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DFB88">
      <w:pPr>
        <w:spacing w:line="360" w:lineRule="auto"/>
        <w:jc w:val="center"/>
        <w:rPr>
          <w:rFonts w:ascii="仿宋" w:hAnsi="仿宋" w:eastAsia="仿宋" w:cs="宋体"/>
          <w:b/>
          <w:color w:val="000000" w:themeColor="text1"/>
          <w:sz w:val="24"/>
          <w14:textFill>
            <w14:solidFill>
              <w14:schemeClr w14:val="tx1"/>
            </w14:solidFill>
          </w14:textFill>
        </w:rPr>
      </w:pPr>
    </w:p>
    <w:p w14:paraId="4EC76FB7">
      <w:pPr>
        <w:spacing w:line="360" w:lineRule="auto"/>
        <w:jc w:val="center"/>
        <w:rPr>
          <w:rFonts w:ascii="仿宋" w:hAnsi="仿宋" w:eastAsia="仿宋" w:cs="宋体"/>
          <w:b/>
          <w:color w:val="000000" w:themeColor="text1"/>
          <w:sz w:val="24"/>
          <w14:textFill>
            <w14:solidFill>
              <w14:schemeClr w14:val="tx1"/>
            </w14:solidFill>
          </w14:textFill>
        </w:rPr>
      </w:pPr>
    </w:p>
    <w:p w14:paraId="54159B1E">
      <w:pPr>
        <w:adjustRightInd/>
        <w:spacing w:line="360" w:lineRule="auto"/>
        <w:jc w:val="center"/>
        <w:rPr>
          <w:rFonts w:ascii="仿宋" w:hAnsi="仿宋" w:eastAsia="仿宋" w:cs="宋体"/>
          <w:b/>
          <w:color w:val="000000" w:themeColor="text1"/>
          <w:sz w:val="44"/>
          <w:szCs w:val="44"/>
          <w14:textFill>
            <w14:solidFill>
              <w14:schemeClr w14:val="tx1"/>
            </w14:solidFill>
          </w14:textFill>
        </w:rPr>
      </w:pPr>
    </w:p>
    <w:p w14:paraId="5BECAD5B">
      <w:pPr>
        <w:spacing w:line="360" w:lineRule="auto"/>
        <w:jc w:val="center"/>
        <w:rPr>
          <w:rFonts w:ascii="仿宋" w:hAnsi="仿宋" w:eastAsia="仿宋" w:cs="宋体"/>
          <w:b/>
          <w:color w:val="000000" w:themeColor="text1"/>
          <w:sz w:val="44"/>
          <w:szCs w:val="44"/>
          <w14:textFill>
            <w14:solidFill>
              <w14:schemeClr w14:val="tx1"/>
            </w14:solidFill>
          </w14:textFill>
        </w:rPr>
      </w:pPr>
    </w:p>
    <w:p w14:paraId="21C365A2">
      <w:pPr>
        <w:adjustRightInd/>
        <w:spacing w:line="360" w:lineRule="auto"/>
        <w:jc w:val="center"/>
        <w:rPr>
          <w:rFonts w:ascii="仿宋" w:hAnsi="仿宋" w:eastAsia="仿宋" w:cs="宋体"/>
          <w:b/>
          <w:color w:val="000000" w:themeColor="text1"/>
          <w:sz w:val="48"/>
          <w:szCs w:val="48"/>
          <w14:textFill>
            <w14:solidFill>
              <w14:schemeClr w14:val="tx1"/>
            </w14:solidFill>
          </w14:textFill>
        </w:rPr>
      </w:pPr>
    </w:p>
    <w:p w14:paraId="041FD9AB">
      <w:pPr>
        <w:adjustRightInd/>
        <w:spacing w:line="360" w:lineRule="auto"/>
        <w:jc w:val="center"/>
        <w:rPr>
          <w:rFonts w:ascii="仿宋" w:hAnsi="仿宋" w:eastAsia="仿宋" w:cs="宋体"/>
          <w:color w:val="000000" w:themeColor="text1"/>
          <w:sz w:val="48"/>
          <w:szCs w:val="48"/>
          <w14:textFill>
            <w14:solidFill>
              <w14:schemeClr w14:val="tx1"/>
            </w14:solidFill>
          </w14:textFill>
        </w:rPr>
      </w:pPr>
      <w:r>
        <w:rPr>
          <w:rFonts w:hint="eastAsia" w:ascii="仿宋" w:hAnsi="仿宋" w:eastAsia="仿宋" w:cs="宋体"/>
          <w:color w:val="000000" w:themeColor="text1"/>
          <w:sz w:val="48"/>
          <w:szCs w:val="48"/>
          <w14:textFill>
            <w14:solidFill>
              <w14:schemeClr w14:val="tx1"/>
            </w14:solidFill>
          </w14:textFill>
        </w:rPr>
        <w:t>浙江省杭州第九中学智慧课堂教学项目</w:t>
      </w:r>
    </w:p>
    <w:p w14:paraId="601ECF11">
      <w:pPr>
        <w:adjustRightInd/>
        <w:spacing w:line="360" w:lineRule="auto"/>
        <w:jc w:val="center"/>
        <w:rPr>
          <w:rFonts w:ascii="仿宋" w:hAnsi="仿宋" w:eastAsia="仿宋" w:cs="宋体"/>
          <w:color w:val="000000" w:themeColor="text1"/>
          <w:sz w:val="48"/>
          <w:szCs w:val="48"/>
          <w14:textFill>
            <w14:solidFill>
              <w14:schemeClr w14:val="tx1"/>
            </w14:solidFill>
          </w14:textFill>
        </w:rPr>
      </w:pPr>
      <w:r>
        <w:rPr>
          <w:rFonts w:hint="eastAsia" w:ascii="仿宋" w:hAnsi="仿宋" w:eastAsia="仿宋" w:cs="宋体"/>
          <w:color w:val="000000" w:themeColor="text1"/>
          <w:sz w:val="48"/>
          <w:szCs w:val="48"/>
          <w14:textFill>
            <w14:solidFill>
              <w14:schemeClr w14:val="tx1"/>
            </w14:solidFill>
          </w14:textFill>
        </w:rPr>
        <w:t>（二期）</w:t>
      </w:r>
    </w:p>
    <w:p w14:paraId="18FAA980">
      <w:pPr>
        <w:adjustRightInd/>
        <w:spacing w:line="360" w:lineRule="auto"/>
        <w:jc w:val="center"/>
        <w:rPr>
          <w:rFonts w:ascii="仿宋" w:hAnsi="仿宋" w:eastAsia="仿宋" w:cs="宋体"/>
          <w:color w:val="000000" w:themeColor="text1"/>
          <w:sz w:val="48"/>
          <w:szCs w:val="48"/>
          <w14:textFill>
            <w14:solidFill>
              <w14:schemeClr w14:val="tx1"/>
            </w14:solidFill>
          </w14:textFill>
        </w:rPr>
      </w:pPr>
      <w:r>
        <w:rPr>
          <w:rFonts w:hint="eastAsia" w:ascii="仿宋" w:hAnsi="仿宋" w:eastAsia="仿宋" w:cs="宋体"/>
          <w:color w:val="000000" w:themeColor="text1"/>
          <w:sz w:val="48"/>
          <w:szCs w:val="48"/>
          <w14:textFill>
            <w14:solidFill>
              <w14:schemeClr w14:val="tx1"/>
            </w14:solidFill>
          </w14:textFill>
        </w:rPr>
        <w:t xml:space="preserve">招标文件 </w:t>
      </w:r>
    </w:p>
    <w:p w14:paraId="634563AC">
      <w:pPr>
        <w:adjustRightInd/>
        <w:spacing w:line="360" w:lineRule="auto"/>
        <w:jc w:val="center"/>
        <w:rPr>
          <w:rFonts w:ascii="仿宋" w:hAnsi="仿宋" w:eastAsia="仿宋" w:cs="宋体"/>
          <w:b/>
          <w:color w:val="000000" w:themeColor="text1"/>
          <w:sz w:val="44"/>
          <w:szCs w:val="44"/>
          <w14:textFill>
            <w14:solidFill>
              <w14:schemeClr w14:val="tx1"/>
            </w14:solidFill>
          </w14:textFill>
        </w:rPr>
      </w:pPr>
      <w:r>
        <w:rPr>
          <w:rFonts w:hint="eastAsia" w:ascii="仿宋" w:hAnsi="仿宋" w:eastAsia="仿宋" w:cs="宋体"/>
          <w:b/>
          <w:color w:val="000000" w:themeColor="text1"/>
          <w:sz w:val="44"/>
          <w:szCs w:val="44"/>
          <w14:textFill>
            <w14:solidFill>
              <w14:schemeClr w14:val="tx1"/>
            </w14:solidFill>
          </w14:textFill>
        </w:rPr>
        <w:t xml:space="preserve"> （电子招投标）</w:t>
      </w:r>
    </w:p>
    <w:p w14:paraId="780DA4F5">
      <w:pPr>
        <w:snapToGrid w:val="0"/>
        <w:spacing w:line="360" w:lineRule="auto"/>
        <w:jc w:val="center"/>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编号:YHDL-HZ-CG2024039</w:t>
      </w:r>
    </w:p>
    <w:p w14:paraId="3E7E454A">
      <w:pPr>
        <w:adjustRightInd/>
        <w:spacing w:line="360" w:lineRule="auto"/>
        <w:rPr>
          <w:rFonts w:ascii="仿宋" w:hAnsi="仿宋" w:eastAsia="仿宋" w:cs="宋体"/>
          <w:color w:val="000000" w:themeColor="text1"/>
          <w:sz w:val="28"/>
          <w:szCs w:val="20"/>
          <w14:textFill>
            <w14:solidFill>
              <w14:schemeClr w14:val="tx1"/>
            </w14:solidFill>
          </w14:textFill>
        </w:rPr>
      </w:pPr>
    </w:p>
    <w:p w14:paraId="0D34EC25">
      <w:pPr>
        <w:spacing w:line="360" w:lineRule="auto"/>
        <w:jc w:val="center"/>
        <w:rPr>
          <w:rFonts w:ascii="仿宋" w:hAnsi="仿宋" w:eastAsia="仿宋" w:cs="宋体"/>
          <w:b/>
          <w:color w:val="000000" w:themeColor="text1"/>
          <w:sz w:val="44"/>
          <w:szCs w:val="44"/>
          <w14:textFill>
            <w14:solidFill>
              <w14:schemeClr w14:val="tx1"/>
            </w14:solidFill>
          </w14:textFill>
        </w:rPr>
      </w:pPr>
      <w:r>
        <w:rPr>
          <w:rFonts w:hint="eastAsia" w:ascii="仿宋" w:hAnsi="仿宋" w:eastAsia="仿宋" w:cs="宋体"/>
          <w:b/>
          <w:color w:val="000000" w:themeColor="text1"/>
          <w:sz w:val="44"/>
          <w:szCs w:val="44"/>
          <w14:textFill>
            <w14:solidFill>
              <w14:schemeClr w14:val="tx1"/>
            </w14:solidFill>
          </w14:textFill>
        </w:rPr>
        <w:t xml:space="preserve"> </w:t>
      </w:r>
    </w:p>
    <w:p w14:paraId="42540D20">
      <w:pPr>
        <w:spacing w:line="360" w:lineRule="auto"/>
        <w:jc w:val="center"/>
        <w:rPr>
          <w:rFonts w:ascii="仿宋" w:hAnsi="仿宋" w:eastAsia="仿宋" w:cs="宋体"/>
          <w:b/>
          <w:color w:val="000000" w:themeColor="text1"/>
          <w:sz w:val="44"/>
          <w:szCs w:val="44"/>
          <w14:textFill>
            <w14:solidFill>
              <w14:schemeClr w14:val="tx1"/>
            </w14:solidFill>
          </w14:textFill>
        </w:rPr>
      </w:pPr>
    </w:p>
    <w:p w14:paraId="2D885B9E">
      <w:pPr>
        <w:spacing w:line="360" w:lineRule="auto"/>
        <w:jc w:val="center"/>
        <w:rPr>
          <w:rFonts w:ascii="仿宋" w:hAnsi="仿宋" w:eastAsia="仿宋" w:cs="宋体"/>
          <w:color w:val="000000" w:themeColor="text1"/>
          <w:sz w:val="24"/>
          <w14:textFill>
            <w14:solidFill>
              <w14:schemeClr w14:val="tx1"/>
            </w14:solidFill>
          </w14:textFill>
        </w:rPr>
      </w:pPr>
    </w:p>
    <w:p w14:paraId="632F91D1">
      <w:pPr>
        <w:spacing w:line="360" w:lineRule="auto"/>
        <w:jc w:val="center"/>
        <w:rPr>
          <w:rFonts w:ascii="仿宋" w:hAnsi="仿宋" w:eastAsia="仿宋" w:cs="宋体"/>
          <w:color w:val="000000" w:themeColor="text1"/>
          <w:sz w:val="24"/>
          <w14:textFill>
            <w14:solidFill>
              <w14:schemeClr w14:val="tx1"/>
            </w14:solidFill>
          </w14:textFill>
        </w:rPr>
      </w:pPr>
    </w:p>
    <w:p w14:paraId="32F9DB77">
      <w:pPr>
        <w:spacing w:line="360" w:lineRule="auto"/>
        <w:rPr>
          <w:rFonts w:ascii="仿宋" w:hAnsi="仿宋" w:eastAsia="仿宋" w:cs="宋体"/>
          <w:color w:val="000000" w:themeColor="text1"/>
          <w:sz w:val="32"/>
          <w:szCs w:val="32"/>
          <w14:textFill>
            <w14:solidFill>
              <w14:schemeClr w14:val="tx1"/>
            </w14:solidFill>
          </w14:textFill>
        </w:rPr>
      </w:pPr>
    </w:p>
    <w:p w14:paraId="36652438">
      <w:pPr>
        <w:snapToGrid w:val="0"/>
        <w:spacing w:line="360" w:lineRule="auto"/>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浙江省杭州第九中学</w:t>
      </w:r>
    </w:p>
    <w:p w14:paraId="612B56D4">
      <w:pPr>
        <w:spacing w:line="360" w:lineRule="auto"/>
        <w:jc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耀华建设管理有限公司</w:t>
      </w:r>
    </w:p>
    <w:p w14:paraId="56AEDEBA">
      <w:pPr>
        <w:snapToGrid w:val="0"/>
        <w:spacing w:line="360" w:lineRule="auto"/>
        <w:jc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二〇二四年七月十八日</w:t>
      </w:r>
    </w:p>
    <w:p w14:paraId="0DA36C0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br w:type="page"/>
      </w:r>
      <w:bookmarkStart w:id="0" w:name="_Hlt67893495"/>
      <w:bookmarkEnd w:id="0"/>
    </w:p>
    <w:p w14:paraId="5172FB17">
      <w:pPr>
        <w:spacing w:line="360" w:lineRule="auto"/>
        <w:jc w:val="center"/>
        <w:rPr>
          <w:rFonts w:ascii="仿宋" w:hAnsi="仿宋" w:eastAsia="仿宋" w:cs="宋体"/>
          <w:color w:val="000000" w:themeColor="text1"/>
          <w:sz w:val="24"/>
          <w14:textFill>
            <w14:solidFill>
              <w14:schemeClr w14:val="tx1"/>
            </w14:solidFill>
          </w14:textFill>
        </w:rPr>
      </w:pPr>
    </w:p>
    <w:p w14:paraId="431778F2">
      <w:pPr>
        <w:spacing w:line="360" w:lineRule="auto"/>
        <w:jc w:val="center"/>
        <w:rPr>
          <w:rFonts w:ascii="仿宋" w:hAnsi="仿宋" w:eastAsia="仿宋" w:cs="宋体"/>
          <w:b/>
          <w:color w:val="000000" w:themeColor="text1"/>
          <w:sz w:val="48"/>
          <w:szCs w:val="48"/>
          <w14:textFill>
            <w14:solidFill>
              <w14:schemeClr w14:val="tx1"/>
            </w14:solidFill>
          </w14:textFill>
        </w:rPr>
      </w:pPr>
      <w:r>
        <w:rPr>
          <w:rFonts w:hint="eastAsia" w:ascii="仿宋" w:hAnsi="仿宋" w:eastAsia="仿宋" w:cs="宋体"/>
          <w:b/>
          <w:color w:val="000000" w:themeColor="text1"/>
          <w:sz w:val="48"/>
          <w:szCs w:val="48"/>
          <w14:textFill>
            <w14:solidFill>
              <w14:schemeClr w14:val="tx1"/>
            </w14:solidFill>
          </w14:textFill>
        </w:rPr>
        <w:t>目  录</w:t>
      </w:r>
    </w:p>
    <w:p w14:paraId="7687C2B6">
      <w:pPr>
        <w:spacing w:line="360" w:lineRule="auto"/>
        <w:rPr>
          <w:rFonts w:ascii="仿宋" w:hAnsi="仿宋" w:eastAsia="仿宋" w:cs="宋体"/>
          <w:color w:val="000000" w:themeColor="text1"/>
          <w:sz w:val="32"/>
          <w:szCs w:val="32"/>
          <w14:textFill>
            <w14:solidFill>
              <w14:schemeClr w14:val="tx1"/>
            </w14:solidFill>
          </w14:textFill>
        </w:rPr>
      </w:pPr>
    </w:p>
    <w:p w14:paraId="5145C869">
      <w:pPr>
        <w:spacing w:line="360" w:lineRule="auto"/>
        <w:rPr>
          <w:rFonts w:ascii="仿宋" w:hAnsi="仿宋" w:eastAsia="仿宋" w:cs="宋体"/>
          <w:color w:val="000000" w:themeColor="text1"/>
          <w:sz w:val="32"/>
          <w:szCs w:val="32"/>
          <w14:textFill>
            <w14:solidFill>
              <w14:schemeClr w14:val="tx1"/>
            </w14:solidFill>
          </w14:textFill>
        </w:rPr>
      </w:pPr>
    </w:p>
    <w:p w14:paraId="7D264D91">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第一部分      招标公告</w:t>
      </w:r>
    </w:p>
    <w:p w14:paraId="417AA352">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第二部分      投标人须知</w:t>
      </w:r>
    </w:p>
    <w:p w14:paraId="18D84D25">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第三部分      采购需求</w:t>
      </w:r>
    </w:p>
    <w:p w14:paraId="3D143B70">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第四部分      评标办法</w:t>
      </w:r>
    </w:p>
    <w:p w14:paraId="4C391DF7">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第五部分      拟签订的合同文本</w:t>
      </w:r>
    </w:p>
    <w:p w14:paraId="463F643F">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第六部分      应提交的有关格式范例</w:t>
      </w:r>
    </w:p>
    <w:p w14:paraId="08F5A4B9">
      <w:pPr>
        <w:spacing w:line="360" w:lineRule="auto"/>
        <w:ind w:firstLine="549" w:firstLineChars="229"/>
        <w:rPr>
          <w:rFonts w:ascii="仿宋" w:hAnsi="仿宋" w:eastAsia="仿宋" w:cs="宋体"/>
          <w:color w:val="000000" w:themeColor="text1"/>
          <w:sz w:val="24"/>
          <w14:textFill>
            <w14:solidFill>
              <w14:schemeClr w14:val="tx1"/>
            </w14:solidFill>
          </w14:textFill>
        </w:rPr>
      </w:pPr>
      <w:bookmarkStart w:id="1" w:name="_Hlt91233176"/>
      <w:bookmarkEnd w:id="1"/>
      <w:bookmarkStart w:id="2" w:name="_Toc91899869"/>
    </w:p>
    <w:p w14:paraId="52BD0CE5">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39A4962B">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A21B573">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A3B0811">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45B167CA">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41E794B6">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6C40EC45">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11B51153">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6A66532C">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291BDC3">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5C29C891">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4A003DB7">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064C638F">
      <w:pPr>
        <w:spacing w:line="360" w:lineRule="auto"/>
        <w:rPr>
          <w:rFonts w:ascii="仿宋" w:hAnsi="仿宋" w:eastAsia="仿宋" w:cs="宋体"/>
          <w:color w:val="000000" w:themeColor="text1"/>
          <w:sz w:val="24"/>
          <w14:textFill>
            <w14:solidFill>
              <w14:schemeClr w14:val="tx1"/>
            </w14:solidFill>
          </w14:textFill>
        </w:rPr>
      </w:pPr>
    </w:p>
    <w:p w14:paraId="3B9422C4">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bookmarkStart w:id="3" w:name="第一部分"/>
      <w:r>
        <w:rPr>
          <w:rFonts w:hint="eastAsia" w:ascii="仿宋" w:hAnsi="仿宋" w:eastAsia="仿宋" w:cs="宋体"/>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000000" w:themeColor="text1"/>
          <w:sz w:val="36"/>
          <w:szCs w:val="20"/>
          <w14:textFill>
            <w14:solidFill>
              <w14:schemeClr w14:val="tx1"/>
            </w14:solidFill>
          </w14:textFill>
        </w:rPr>
        <w:t>第一部分 招标公告</w:t>
      </w:r>
    </w:p>
    <w:p w14:paraId="3D068D6C">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项目概况</w:t>
      </w:r>
    </w:p>
    <w:p w14:paraId="3F6C485E">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浙江省杭州第九中学智慧课堂教学项目（二期）</w:t>
      </w:r>
      <w:r>
        <w:rPr>
          <w:rFonts w:hint="eastAsia" w:ascii="仿宋" w:hAnsi="仿宋" w:eastAsia="仿宋"/>
          <w:color w:val="000000" w:themeColor="text1"/>
          <w:sz w:val="24"/>
          <w14:textFill>
            <w14:solidFill>
              <w14:schemeClr w14:val="tx1"/>
            </w14:solidFill>
          </w14:textFill>
        </w:rPr>
        <w:t>招标项目的潜在投标人应在政采云平台（</w:t>
      </w:r>
      <w:r>
        <w:rPr>
          <w:rFonts w:ascii="仿宋" w:hAnsi="仿宋" w:eastAsia="仿宋"/>
          <w:color w:val="000000" w:themeColor="text1"/>
          <w:sz w:val="24"/>
          <w14:textFill>
            <w14:solidFill>
              <w14:schemeClr w14:val="tx1"/>
            </w14:solidFill>
          </w14:textFill>
        </w:rPr>
        <w:t>https://www.zcygov.cn/）获取（下载）招标文件，并于</w:t>
      </w:r>
      <w:r>
        <w:rPr>
          <w:rFonts w:hint="eastAsia" w:ascii="仿宋" w:hAnsi="仿宋" w:eastAsia="仿宋"/>
          <w:color w:val="000000" w:themeColor="text1"/>
          <w:sz w:val="24"/>
          <w14:textFill>
            <w14:solidFill>
              <w14:schemeClr w14:val="tx1"/>
            </w14:solidFill>
          </w14:textFill>
        </w:rPr>
        <w:t>202</w:t>
      </w:r>
      <w:r>
        <w:rPr>
          <w:rFonts w:ascii="仿宋" w:hAnsi="仿宋" w:eastAsia="仿宋"/>
          <w:color w:val="000000" w:themeColor="text1"/>
          <w:sz w:val="24"/>
          <w14:textFill>
            <w14:solidFill>
              <w14:schemeClr w14:val="tx1"/>
            </w14:solidFill>
          </w14:textFill>
        </w:rPr>
        <w:t>4年08</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09</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09</w:t>
      </w:r>
      <w:r>
        <w:rPr>
          <w:rFonts w:hint="eastAsia" w:ascii="仿宋" w:hAnsi="仿宋" w:eastAsia="仿宋"/>
          <w:color w:val="000000" w:themeColor="text1"/>
          <w:sz w:val="24"/>
          <w14:textFill>
            <w14:solidFill>
              <w14:schemeClr w14:val="tx1"/>
            </w14:solidFill>
          </w14:textFill>
        </w:rPr>
        <w:t>点3</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分</w:t>
      </w:r>
      <w:r>
        <w:rPr>
          <w:rFonts w:hint="eastAsia" w:ascii="仿宋" w:hAnsi="仿宋" w:eastAsia="仿宋"/>
          <w:bCs/>
          <w:color w:val="000000" w:themeColor="text1"/>
          <w:sz w:val="24"/>
          <w14:textFill>
            <w14:solidFill>
              <w14:schemeClr w14:val="tx1"/>
            </w14:solidFill>
          </w14:textFill>
        </w:rPr>
        <w:t>00秒（北京时间）前</w:t>
      </w:r>
      <w:r>
        <w:rPr>
          <w:rFonts w:hint="eastAsia" w:ascii="仿宋" w:hAnsi="仿宋" w:eastAsia="仿宋"/>
          <w:color w:val="000000" w:themeColor="text1"/>
          <w:sz w:val="24"/>
          <w14:textFill>
            <w14:solidFill>
              <w14:schemeClr w14:val="tx1"/>
            </w14:solidFill>
          </w14:textFill>
        </w:rPr>
        <w:t>递交（上传）投标文件。</w:t>
      </w:r>
    </w:p>
    <w:p w14:paraId="382119B6">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一、项目基本情况                                            </w:t>
      </w:r>
    </w:p>
    <w:p w14:paraId="68E4339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b/>
          <w:color w:val="000000" w:themeColor="text1"/>
          <w:sz w:val="24"/>
          <w14:textFill>
            <w14:solidFill>
              <w14:schemeClr w14:val="tx1"/>
            </w14:solidFill>
          </w14:textFill>
        </w:rPr>
        <w:t>项目编号：</w:t>
      </w:r>
      <w:r>
        <w:rPr>
          <w:rFonts w:hint="eastAsia" w:ascii="仿宋" w:hAnsi="仿宋" w:eastAsia="仿宋" w:cs="宋体"/>
          <w:color w:val="000000" w:themeColor="text1"/>
          <w:sz w:val="24"/>
          <w14:textFill>
            <w14:solidFill>
              <w14:schemeClr w14:val="tx1"/>
            </w14:solidFill>
          </w14:textFill>
        </w:rPr>
        <w:t>YHDL-HZ-CG2024039</w:t>
      </w:r>
    </w:p>
    <w:p w14:paraId="159CAF02">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b/>
          <w:color w:val="000000" w:themeColor="text1"/>
          <w:sz w:val="24"/>
          <w14:textFill>
            <w14:solidFill>
              <w14:schemeClr w14:val="tx1"/>
            </w14:solidFill>
          </w14:textFill>
        </w:rPr>
        <w:t xml:space="preserve"> 项目名称：</w:t>
      </w:r>
      <w:r>
        <w:rPr>
          <w:rFonts w:hint="eastAsia" w:ascii="仿宋" w:hAnsi="仿宋" w:eastAsia="仿宋" w:cs="宋体"/>
          <w:color w:val="000000" w:themeColor="text1"/>
          <w:sz w:val="24"/>
          <w14:textFill>
            <w14:solidFill>
              <w14:schemeClr w14:val="tx1"/>
            </w14:solidFill>
          </w14:textFill>
        </w:rPr>
        <w:t>浙江省杭州第九中学智慧课堂教学项目（二期）</w:t>
      </w:r>
    </w:p>
    <w:p w14:paraId="36F2903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b/>
          <w:color w:val="000000" w:themeColor="text1"/>
          <w:sz w:val="24"/>
          <w14:textFill>
            <w14:solidFill>
              <w14:schemeClr w14:val="tx1"/>
            </w14:solidFill>
          </w14:textFill>
        </w:rPr>
        <w:t xml:space="preserve"> 预算金额（元）：</w:t>
      </w:r>
      <w:r>
        <w:rPr>
          <w:rFonts w:ascii="仿宋" w:hAnsi="仿宋" w:eastAsia="仿宋"/>
          <w:color w:val="000000" w:themeColor="text1"/>
          <w:sz w:val="24"/>
          <w14:textFill>
            <w14:solidFill>
              <w14:schemeClr w14:val="tx1"/>
            </w14:solidFill>
          </w14:textFill>
        </w:rPr>
        <w:t>3080000.00</w:t>
      </w:r>
      <w:r>
        <w:rPr>
          <w:rFonts w:hint="eastAsia" w:ascii="仿宋" w:hAnsi="仿宋" w:eastAsia="仿宋" w:cs="宋体"/>
          <w:color w:val="000000" w:themeColor="text1"/>
          <w:sz w:val="24"/>
          <w14:textFill>
            <w14:solidFill>
              <w14:schemeClr w14:val="tx1"/>
            </w14:solidFill>
          </w14:textFill>
        </w:rPr>
        <w:t xml:space="preserve"> </w:t>
      </w:r>
    </w:p>
    <w:p w14:paraId="129308BD">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最高限价（元）：</w:t>
      </w:r>
      <w:r>
        <w:rPr>
          <w:rFonts w:ascii="仿宋" w:hAnsi="仿宋" w:eastAsia="仿宋"/>
          <w:color w:val="000000" w:themeColor="text1"/>
          <w:sz w:val="24"/>
          <w14:textFill>
            <w14:solidFill>
              <w14:schemeClr w14:val="tx1"/>
            </w14:solidFill>
          </w14:textFill>
        </w:rPr>
        <w:t>3080000.00</w:t>
      </w:r>
      <w:r>
        <w:rPr>
          <w:rFonts w:hint="eastAsia" w:ascii="仿宋" w:hAnsi="仿宋" w:eastAsia="仿宋" w:cs="宋体"/>
          <w:color w:val="000000" w:themeColor="text1"/>
          <w:sz w:val="24"/>
          <w14:textFill>
            <w14:solidFill>
              <w14:schemeClr w14:val="tx1"/>
            </w14:solidFill>
          </w14:textFill>
        </w:rPr>
        <w:t xml:space="preserve"> </w:t>
      </w:r>
    </w:p>
    <w:p w14:paraId="2DC2F914">
      <w:pPr>
        <w:pStyle w:val="7"/>
        <w:spacing w:line="360" w:lineRule="auto"/>
        <w:ind w:firstLine="480"/>
        <w:rPr>
          <w:rFonts w:ascii="仿宋" w:hAnsi="仿宋" w:eastAsia="仿宋" w:cs="宋体"/>
          <w:bCs/>
          <w:snapToGrid/>
          <w:color w:val="000000" w:themeColor="text1"/>
          <w:kern w:val="2"/>
          <w:sz w:val="24"/>
          <w:szCs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采购需求：</w:t>
      </w:r>
      <w:r>
        <w:rPr>
          <w:rFonts w:hint="eastAsia" w:ascii="仿宋" w:hAnsi="仿宋" w:eastAsia="仿宋" w:cs="宋体"/>
          <w:bCs/>
          <w:color w:val="000000" w:themeColor="text1"/>
          <w:sz w:val="24"/>
          <w14:textFill>
            <w14:solidFill>
              <w14:schemeClr w14:val="tx1"/>
            </w14:solidFill>
          </w14:textFill>
        </w:rPr>
        <w:t>浙江省杭州第九中学智慧课堂教学项目（二期），主要内容包括：（1）</w:t>
      </w:r>
      <w:r>
        <w:rPr>
          <w:rFonts w:hint="eastAsia" w:ascii="仿宋" w:hAnsi="仿宋" w:eastAsia="仿宋"/>
          <w:color w:val="000000" w:themeColor="text1"/>
          <w:sz w:val="24"/>
          <w14:textFill>
            <w14:solidFill>
              <w14:schemeClr w14:val="tx1"/>
            </w14:solidFill>
          </w14:textFill>
        </w:rPr>
        <w:t>智慧课堂云服务平台</w:t>
      </w:r>
      <w:r>
        <w:rPr>
          <w:rFonts w:hint="eastAsia" w:ascii="仿宋" w:hAnsi="仿宋" w:eastAsia="仿宋" w:cs="宋体"/>
          <w:bCs/>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智能教学管控系统</w:t>
      </w:r>
      <w:r>
        <w:rPr>
          <w:rFonts w:hint="eastAsia" w:ascii="仿宋" w:hAnsi="仿宋" w:eastAsia="仿宋" w:cs="宋体"/>
          <w:bCs/>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智慧课堂教学主机</w:t>
      </w:r>
      <w:r>
        <w:rPr>
          <w:rFonts w:hint="eastAsia" w:ascii="仿宋" w:hAnsi="仿宋" w:eastAsia="仿宋" w:cs="宋体"/>
          <w:bCs/>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移动教学系统</w:t>
      </w:r>
      <w:r>
        <w:rPr>
          <w:rFonts w:hint="eastAsia" w:ascii="仿宋" w:hAnsi="仿宋" w:eastAsia="仿宋" w:cs="宋体"/>
          <w:bCs/>
          <w:color w:val="000000" w:themeColor="text1"/>
          <w:sz w:val="24"/>
          <w14:textFill>
            <w14:solidFill>
              <w14:schemeClr w14:val="tx1"/>
            </w14:solidFill>
          </w14:textFill>
        </w:rPr>
        <w:t>；（</w:t>
      </w:r>
      <w:r>
        <w:rPr>
          <w:rFonts w:ascii="仿宋" w:hAnsi="仿宋" w:eastAsia="仿宋" w:cs="宋体"/>
          <w:bCs/>
          <w:color w:val="000000" w:themeColor="text1"/>
          <w:sz w:val="24"/>
          <w14:textFill>
            <w14:solidFill>
              <w14:schemeClr w14:val="tx1"/>
            </w14:solidFill>
          </w14:textFill>
        </w:rPr>
        <w:t>5</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教师智能终端</w:t>
      </w:r>
      <w:r>
        <w:rPr>
          <w:rFonts w:hint="eastAsia" w:ascii="仿宋" w:hAnsi="仿宋" w:eastAsia="仿宋" w:cs="宋体"/>
          <w:bCs/>
          <w:color w:val="000000" w:themeColor="text1"/>
          <w:sz w:val="24"/>
          <w14:textFill>
            <w14:solidFill>
              <w14:schemeClr w14:val="tx1"/>
            </w14:solidFill>
          </w14:textFill>
        </w:rPr>
        <w:t>；（</w:t>
      </w:r>
      <w:r>
        <w:rPr>
          <w:rFonts w:ascii="仿宋" w:hAnsi="仿宋" w:eastAsia="仿宋" w:cs="宋体"/>
          <w:bCs/>
          <w:color w:val="000000" w:themeColor="text1"/>
          <w:sz w:val="24"/>
          <w14:textFill>
            <w14:solidFill>
              <w14:schemeClr w14:val="tx1"/>
            </w14:solidFill>
          </w14:textFill>
        </w:rPr>
        <w:t>6</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智能学习系统</w:t>
      </w:r>
      <w:r>
        <w:rPr>
          <w:rFonts w:hint="eastAsia" w:ascii="仿宋" w:hAnsi="仿宋" w:eastAsia="仿宋" w:cs="宋体"/>
          <w:bCs/>
          <w:color w:val="000000" w:themeColor="text1"/>
          <w:sz w:val="24"/>
          <w14:textFill>
            <w14:solidFill>
              <w14:schemeClr w14:val="tx1"/>
            </w14:solidFill>
          </w14:textFill>
        </w:rPr>
        <w:t>；（</w:t>
      </w:r>
      <w:r>
        <w:rPr>
          <w:rFonts w:ascii="仿宋" w:hAnsi="仿宋" w:eastAsia="仿宋" w:cs="宋体"/>
          <w:bCs/>
          <w:color w:val="000000" w:themeColor="text1"/>
          <w:sz w:val="24"/>
          <w14:textFill>
            <w14:solidFill>
              <w14:schemeClr w14:val="tx1"/>
            </w14:solidFill>
          </w14:textFill>
        </w:rPr>
        <w:t>7</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学生智能终端</w:t>
      </w:r>
      <w:r>
        <w:rPr>
          <w:rFonts w:hint="eastAsia" w:ascii="仿宋" w:hAnsi="仿宋" w:eastAsia="仿宋" w:cs="宋体"/>
          <w:bCs/>
          <w:color w:val="000000" w:themeColor="text1"/>
          <w:sz w:val="24"/>
          <w14:textFill>
            <w14:solidFill>
              <w14:schemeClr w14:val="tx1"/>
            </w14:solidFill>
          </w14:textFill>
        </w:rPr>
        <w:t>；（</w:t>
      </w:r>
      <w:r>
        <w:rPr>
          <w:rFonts w:ascii="仿宋" w:hAnsi="仿宋" w:eastAsia="仿宋" w:cs="宋体"/>
          <w:bCs/>
          <w:color w:val="000000" w:themeColor="text1"/>
          <w:sz w:val="24"/>
          <w14:textFill>
            <w14:solidFill>
              <w14:schemeClr w14:val="tx1"/>
            </w14:solidFill>
          </w14:textFill>
        </w:rPr>
        <w:t>8</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充电车</w:t>
      </w:r>
      <w:r>
        <w:rPr>
          <w:rFonts w:hint="eastAsia" w:ascii="仿宋" w:hAnsi="仿宋" w:eastAsia="仿宋" w:cs="宋体"/>
          <w:bCs/>
          <w:color w:val="000000" w:themeColor="text1"/>
          <w:sz w:val="24"/>
          <w14:textFill>
            <w14:solidFill>
              <w14:schemeClr w14:val="tx1"/>
            </w14:solidFill>
          </w14:textFill>
        </w:rPr>
        <w:t>；（</w:t>
      </w:r>
      <w:r>
        <w:rPr>
          <w:rFonts w:ascii="仿宋" w:hAnsi="仿宋" w:eastAsia="仿宋" w:cs="宋体"/>
          <w:bCs/>
          <w:color w:val="000000" w:themeColor="text1"/>
          <w:sz w:val="24"/>
          <w14:textFill>
            <w14:solidFill>
              <w14:schemeClr w14:val="tx1"/>
            </w14:solidFill>
          </w14:textFill>
        </w:rPr>
        <w:t>9</w:t>
      </w:r>
      <w:r>
        <w:rPr>
          <w:rFonts w:hint="eastAsia" w:ascii="仿宋" w:hAnsi="仿宋" w:eastAsia="仿宋" w:cs="宋体"/>
          <w:bCs/>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延保服务</w:t>
      </w:r>
      <w:r>
        <w:rPr>
          <w:rFonts w:hint="eastAsia" w:ascii="仿宋" w:hAnsi="仿宋" w:eastAsia="仿宋" w:cs="宋体"/>
          <w:bCs/>
          <w:color w:val="000000" w:themeColor="text1"/>
          <w:sz w:val="24"/>
          <w14:textFill>
            <w14:solidFill>
              <w14:schemeClr w14:val="tx1"/>
            </w14:solidFill>
          </w14:textFill>
        </w:rPr>
        <w:t>等</w:t>
      </w:r>
      <w:r>
        <w:rPr>
          <w:rFonts w:hint="eastAsia" w:ascii="仿宋" w:hAnsi="仿宋" w:eastAsia="仿宋" w:cs="宋体"/>
          <w:bCs/>
          <w:snapToGrid/>
          <w:color w:val="000000" w:themeColor="text1"/>
          <w:kern w:val="2"/>
          <w:sz w:val="24"/>
          <w:szCs w:val="24"/>
          <w14:textFill>
            <w14:solidFill>
              <w14:schemeClr w14:val="tx1"/>
            </w14:solidFill>
          </w14:textFill>
        </w:rPr>
        <w:t>。</w:t>
      </w:r>
      <w:r>
        <w:rPr>
          <w:rFonts w:hint="eastAsia" w:ascii="仿宋" w:hAnsi="仿宋" w:eastAsia="仿宋"/>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2BDA3382">
      <w:pPr>
        <w:pStyle w:val="130"/>
        <w:spacing w:before="0"/>
        <w:ind w:firstLine="482"/>
        <w:rPr>
          <w:rFonts w:ascii="仿宋" w:hAnsi="仿宋" w:eastAsia="仿宋" w:cs="宋体"/>
          <w:bCs/>
          <w:color w:val="000000" w:themeColor="text1"/>
          <w:sz w:val="21"/>
          <w:szCs w:val="21"/>
          <w:u w:val="single"/>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合同履约期限：</w:t>
      </w:r>
      <w:r>
        <w:rPr>
          <w:rFonts w:hint="eastAsia" w:ascii="仿宋" w:hAnsi="仿宋" w:eastAsia="仿宋"/>
          <w:color w:val="000000" w:themeColor="text1"/>
          <w:szCs w:val="24"/>
          <w:u w:val="single"/>
          <w14:textFill>
            <w14:solidFill>
              <w14:schemeClr w14:val="tx1"/>
            </w14:solidFill>
          </w14:textFill>
        </w:rPr>
        <w:t>签订合同后3</w:t>
      </w:r>
      <w:r>
        <w:rPr>
          <w:rFonts w:ascii="仿宋" w:hAnsi="仿宋" w:eastAsia="仿宋"/>
          <w:color w:val="000000" w:themeColor="text1"/>
          <w:szCs w:val="24"/>
          <w:u w:val="single"/>
          <w14:textFill>
            <w14:solidFill>
              <w14:schemeClr w14:val="tx1"/>
            </w14:solidFill>
          </w14:textFill>
        </w:rPr>
        <w:t>5</w:t>
      </w:r>
      <w:r>
        <w:rPr>
          <w:rFonts w:hint="eastAsia" w:ascii="仿宋" w:hAnsi="仿宋" w:eastAsia="仿宋"/>
          <w:color w:val="000000" w:themeColor="text1"/>
          <w:szCs w:val="24"/>
          <w:u w:val="single"/>
          <w14:textFill>
            <w14:solidFill>
              <w14:schemeClr w14:val="tx1"/>
            </w14:solidFill>
          </w14:textFill>
        </w:rPr>
        <w:t>日历天完成所有设备的供货、安装、调试及试运行（其中供货、安装、调试时间为15日历天，试运行时间为</w:t>
      </w:r>
      <w:r>
        <w:rPr>
          <w:rFonts w:ascii="仿宋" w:hAnsi="仿宋" w:eastAsia="仿宋"/>
          <w:color w:val="000000" w:themeColor="text1"/>
          <w:szCs w:val="24"/>
          <w:u w:val="single"/>
          <w14:textFill>
            <w14:solidFill>
              <w14:schemeClr w14:val="tx1"/>
            </w14:solidFill>
          </w14:textFill>
        </w:rPr>
        <w:t>20</w:t>
      </w:r>
      <w:r>
        <w:rPr>
          <w:rFonts w:hint="eastAsia" w:ascii="仿宋" w:hAnsi="仿宋" w:eastAsia="仿宋"/>
          <w:color w:val="000000" w:themeColor="text1"/>
          <w:szCs w:val="24"/>
          <w:u w:val="single"/>
          <w14:textFill>
            <w14:solidFill>
              <w14:schemeClr w14:val="tx1"/>
            </w14:solidFill>
          </w14:textFill>
        </w:rPr>
        <w:t>日历天），并通过采购人验收</w:t>
      </w:r>
      <w:r>
        <w:rPr>
          <w:rFonts w:ascii="仿宋" w:hAnsi="仿宋" w:eastAsia="仿宋"/>
          <w:color w:val="000000" w:themeColor="text1"/>
          <w:szCs w:val="24"/>
          <w:u w:val="single"/>
          <w14:textFill>
            <w14:solidFill>
              <w14:schemeClr w14:val="tx1"/>
            </w14:solidFill>
          </w14:textFill>
        </w:rPr>
        <w:t>。</w:t>
      </w:r>
    </w:p>
    <w:p w14:paraId="6CF6C164">
      <w:pPr>
        <w:pStyle w:val="7"/>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本项目接受联合体投标：</w:t>
      </w:r>
      <w:sdt>
        <w:sdtPr>
          <w:rPr>
            <w:rFonts w:hint="eastAsia" w:ascii="仿宋" w:hAnsi="仿宋" w:eastAsia="仿宋"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F0FE"/>
          </w:r>
        </w:sdtContent>
      </w:sdt>
      <w:r>
        <w:rPr>
          <w:rFonts w:hint="eastAsia" w:ascii="仿宋" w:hAnsi="仿宋" w:eastAsia="仿宋" w:cs="宋体"/>
          <w:b/>
          <w:color w:val="000000" w:themeColor="text1"/>
          <w:sz w:val="24"/>
          <w14:textFill>
            <w14:solidFill>
              <w14:schemeClr w14:val="tx1"/>
            </w14:solidFill>
          </w14:textFill>
        </w:rPr>
        <w:t>是</w:t>
      </w:r>
      <w:r>
        <w:rPr>
          <w:rFonts w:hint="eastAsia" w:ascii="仿宋" w:hAnsi="仿宋" w:eastAsia="仿宋" w:cs="宋体"/>
          <w:b/>
          <w:snapToGrid/>
          <w:color w:val="000000" w:themeColor="text1"/>
          <w:kern w:val="2"/>
          <w:sz w:val="24"/>
          <w14:textFill>
            <w14:solidFill>
              <w14:schemeClr w14:val="tx1"/>
            </w14:solidFill>
          </w14:textFill>
        </w:rPr>
        <w:t>；</w:t>
      </w:r>
      <w:sdt>
        <w:sdtPr>
          <w:rPr>
            <w:rFonts w:hint="eastAsia" w:ascii="仿宋" w:hAnsi="仿宋" w:eastAsia="仿宋" w:cs="宋体"/>
            <w:color w:val="000000" w:themeColor="text1"/>
            <w:kern w:val="0"/>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b/>
          <w:color w:val="000000" w:themeColor="text1"/>
          <w:sz w:val="24"/>
          <w14:textFill>
            <w14:solidFill>
              <w14:schemeClr w14:val="tx1"/>
            </w14:solidFill>
          </w14:textFill>
        </w:rPr>
        <w:t>否</w:t>
      </w:r>
      <w:r>
        <w:rPr>
          <w:rFonts w:hint="eastAsia" w:ascii="仿宋" w:hAnsi="仿宋" w:eastAsia="仿宋" w:cs="宋体"/>
          <w:color w:val="000000" w:themeColor="text1"/>
          <w:kern w:val="0"/>
          <w:sz w:val="24"/>
          <w14:textFill>
            <w14:solidFill>
              <w14:schemeClr w14:val="tx1"/>
            </w14:solidFill>
          </w14:textFill>
        </w:rPr>
        <w:t>。</w:t>
      </w:r>
    </w:p>
    <w:p w14:paraId="5165F7E3">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w:t>
      </w:r>
      <w:bookmarkStart w:id="11" w:name="_Hlk101132948"/>
      <w:r>
        <w:rPr>
          <w:rFonts w:hint="eastAsia" w:ascii="仿宋" w:hAnsi="仿宋" w:eastAsia="仿宋" w:cs="宋体"/>
          <w:b/>
          <w:color w:val="000000" w:themeColor="text1"/>
          <w:sz w:val="24"/>
          <w14:textFill>
            <w14:solidFill>
              <w14:schemeClr w14:val="tx1"/>
            </w14:solidFill>
          </w14:textFill>
        </w:rPr>
        <w:t>申请人的资格要求</w:t>
      </w:r>
      <w:bookmarkEnd w:id="11"/>
      <w:r>
        <w:rPr>
          <w:rFonts w:hint="eastAsia" w:ascii="仿宋" w:hAnsi="仿宋" w:eastAsia="仿宋" w:cs="宋体"/>
          <w:b/>
          <w:color w:val="000000" w:themeColor="text1"/>
          <w:sz w:val="24"/>
          <w14:textFill>
            <w14:solidFill>
              <w14:schemeClr w14:val="tx1"/>
            </w14:solidFill>
          </w14:textFill>
        </w:rPr>
        <w:t>：</w:t>
      </w:r>
    </w:p>
    <w:p w14:paraId="4FE3A24B">
      <w:pPr>
        <w:spacing w:line="360" w:lineRule="auto"/>
        <w:ind w:firstLine="480"/>
        <w:rPr>
          <w:rFonts w:ascii="仿宋" w:hAnsi="仿宋" w:eastAsia="仿宋" w:cs="宋体"/>
          <w:snapToGrid w:val="0"/>
          <w:color w:val="000000" w:themeColor="text1"/>
          <w:kern w:val="28"/>
          <w:sz w:val="24"/>
          <w:szCs w:val="20"/>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AD6077D">
      <w:pPr>
        <w:spacing w:line="360" w:lineRule="auto"/>
        <w:rPr>
          <w:rFonts w:ascii="仿宋" w:hAnsi="仿宋" w:eastAsia="仿宋" w:cs="宋体"/>
          <w:snapToGrid w:val="0"/>
          <w:color w:val="000000" w:themeColor="text1"/>
          <w:kern w:val="28"/>
          <w:sz w:val="24"/>
          <w:szCs w:val="20"/>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 xml:space="preserve">    </w:t>
      </w:r>
      <w:r>
        <w:rPr>
          <w:rFonts w:ascii="仿宋" w:hAnsi="仿宋" w:eastAsia="仿宋" w:cs="宋体"/>
          <w:snapToGrid w:val="0"/>
          <w:color w:val="000000" w:themeColor="text1"/>
          <w:kern w:val="28"/>
          <w:sz w:val="24"/>
          <w:szCs w:val="20"/>
          <w14:textFill>
            <w14:solidFill>
              <w14:schemeClr w14:val="tx1"/>
            </w14:solidFill>
          </w14:textFill>
        </w:rPr>
        <w:t>2</w:t>
      </w:r>
      <w:r>
        <w:rPr>
          <w:rFonts w:hint="eastAsia" w:ascii="仿宋" w:hAnsi="仿宋" w:eastAsia="仿宋" w:cs="宋体"/>
          <w:snapToGrid w:val="0"/>
          <w:color w:val="000000" w:themeColor="text1"/>
          <w:kern w:val="28"/>
          <w:sz w:val="24"/>
          <w:szCs w:val="20"/>
          <w14:textFill>
            <w14:solidFill>
              <w14:schemeClr w14:val="tx1"/>
            </w14:solidFill>
          </w14:textFill>
        </w:rPr>
        <w:t>.</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2FEA23FF">
      <w:pPr>
        <w:spacing w:line="360" w:lineRule="auto"/>
        <w:ind w:firstLine="480" w:firstLineChars="200"/>
        <w:rPr>
          <w:rFonts w:ascii="仿宋" w:hAnsi="仿宋" w:eastAsia="仿宋" w:cs="宋体"/>
          <w:snapToGrid w:val="0"/>
          <w:color w:val="000000" w:themeColor="text1"/>
          <w:kern w:val="28"/>
          <w:sz w:val="24"/>
          <w:szCs w:val="20"/>
          <w14:textFill>
            <w14:solidFill>
              <w14:schemeClr w14:val="tx1"/>
            </w14:solidFill>
          </w14:textFill>
        </w:rPr>
      </w:pPr>
      <w:r>
        <w:rPr>
          <w:rFonts w:ascii="仿宋" w:hAnsi="仿宋" w:eastAsia="仿宋" w:cs="宋体"/>
          <w:snapToGrid w:val="0"/>
          <w:color w:val="000000" w:themeColor="text1"/>
          <w:kern w:val="28"/>
          <w:sz w:val="24"/>
          <w:szCs w:val="20"/>
          <w14:textFill>
            <w14:solidFill>
              <w14:schemeClr w14:val="tx1"/>
            </w14:solidFill>
          </w14:textFill>
        </w:rPr>
        <w:t>3</w:t>
      </w:r>
      <w:r>
        <w:rPr>
          <w:rFonts w:hint="eastAsia" w:ascii="仿宋" w:hAnsi="仿宋" w:eastAsia="仿宋" w:cs="宋体"/>
          <w:snapToGrid w:val="0"/>
          <w:color w:val="000000" w:themeColor="text1"/>
          <w:kern w:val="28"/>
          <w:sz w:val="24"/>
          <w:szCs w:val="20"/>
          <w14:textFill>
            <w14:solidFill>
              <w14:schemeClr w14:val="tx1"/>
            </w14:solidFill>
          </w14:textFill>
        </w:rPr>
        <w:t>.落实政府采购政策需满足的资格要求：</w:t>
      </w:r>
    </w:p>
    <w:p w14:paraId="4473C288">
      <w:pPr>
        <w:spacing w:line="360" w:lineRule="auto"/>
        <w:ind w:firstLine="480" w:firstLineChars="200"/>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F0FE"/>
          </w:r>
        </w:sdtContent>
      </w:sdt>
      <w:r>
        <w:rPr>
          <w:rFonts w:hint="eastAsia" w:ascii="仿宋" w:hAnsi="仿宋" w:eastAsia="仿宋" w:cs="宋体"/>
          <w:color w:val="000000" w:themeColor="text1"/>
          <w:sz w:val="24"/>
          <w14:textFill>
            <w14:solidFill>
              <w14:schemeClr w14:val="tx1"/>
            </w14:solidFill>
          </w14:textFill>
        </w:rPr>
        <w:t>无</w:t>
      </w:r>
      <w:r>
        <w:rPr>
          <w:rFonts w:hint="eastAsia" w:ascii="仿宋" w:hAnsi="仿宋" w:eastAsia="仿宋"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仿宋" w:hAnsi="仿宋" w:eastAsia="仿宋" w:cs="宋体"/>
          <w:color w:val="000000" w:themeColor="text1"/>
          <w:sz w:val="24"/>
          <w14:textFill>
            <w14:solidFill>
              <w14:schemeClr w14:val="tx1"/>
            </w14:solidFill>
          </w14:textFill>
        </w:rPr>
        <w:t>；</w:t>
      </w:r>
    </w:p>
    <w:p w14:paraId="27FAAD88">
      <w:pPr>
        <w:spacing w:line="360" w:lineRule="auto"/>
        <w:ind w:firstLine="480" w:firstLineChars="200"/>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专</w:t>
      </w:r>
      <w:r>
        <w:rPr>
          <w:rFonts w:hint="eastAsia" w:ascii="仿宋" w:hAnsi="仿宋" w:eastAsia="仿宋" w:cs="宋体"/>
          <w:color w:val="000000" w:themeColor="text1"/>
          <w:sz w:val="24"/>
          <w14:textFill>
            <w14:solidFill>
              <w14:schemeClr w14:val="tx1"/>
            </w14:solidFill>
          </w14:textFill>
        </w:rPr>
        <w:t>门面向中小企业</w:t>
      </w:r>
    </w:p>
    <w:p w14:paraId="56DFF0E1">
      <w:pPr>
        <w:spacing w:line="360" w:lineRule="auto"/>
        <w:ind w:firstLine="897" w:firstLineChars="374"/>
        <w:rPr>
          <w:rFonts w:ascii="仿宋" w:hAnsi="仿宋" w:eastAsia="仿宋" w:cs="宋体"/>
          <w:color w:val="000000" w:themeColor="text1"/>
          <w:sz w:val="24"/>
          <w:u w:val="single"/>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sz w:val="24"/>
          <w14:textFill>
            <w14:solidFill>
              <w14:schemeClr w14:val="tx1"/>
            </w14:solidFill>
          </w14:textFill>
        </w:rPr>
        <w:t>货物全部由符合政策要求的中小企业制造，提供中小企业声明函；</w:t>
      </w:r>
    </w:p>
    <w:p w14:paraId="6828C399">
      <w:pPr>
        <w:spacing w:line="360" w:lineRule="auto"/>
        <w:ind w:firstLine="897" w:firstLineChars="374"/>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sz w:val="24"/>
          <w14:textFill>
            <w14:solidFill>
              <w14:schemeClr w14:val="tx1"/>
            </w14:solidFill>
          </w14:textFill>
        </w:rPr>
        <w:t>货物全部由符合政策要求的小微企业制造，提供中小企业声明函；</w:t>
      </w:r>
    </w:p>
    <w:p w14:paraId="7EE4B8F1">
      <w:pPr>
        <w:spacing w:line="360" w:lineRule="auto"/>
        <w:ind w:firstLine="480" w:firstLineChars="200"/>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bookmarkStart w:id="12" w:name="_Hlk101132524"/>
        </w:sdtContent>
      </w:sdt>
      <w:r>
        <w:rPr>
          <w:rFonts w:hint="eastAsia" w:ascii="仿宋" w:hAnsi="仿宋" w:eastAsia="仿宋"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%，其中小微企业合同金额应当达到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14:textFill>
            <w14:solidFill>
              <w14:schemeClr w14:val="tx1"/>
            </w14:solidFill>
          </w14:textFill>
        </w:rPr>
        <w:t>；</w:t>
      </w:r>
    </w:p>
    <w:bookmarkEnd w:id="12"/>
    <w:p w14:paraId="2797F920">
      <w:pPr>
        <w:spacing w:line="360" w:lineRule="auto"/>
        <w:ind w:firstLine="480" w:firstLineChars="200"/>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，其中小微企业合同金额应当达到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14:textFill>
            <w14:solidFill>
              <w14:schemeClr w14:val="tx1"/>
            </w14:solidFill>
          </w14:textFill>
        </w:rPr>
        <w:t>；</w:t>
      </w:r>
    </w:p>
    <w:p w14:paraId="0C3D18F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.本项目的特定资格要求：无；</w:t>
      </w:r>
    </w:p>
    <w:p w14:paraId="1EF39B7E">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A0E980">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三、获取招标文件 </w:t>
      </w:r>
    </w:p>
    <w:p w14:paraId="722A73DE">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时间：</w:t>
      </w:r>
      <w:r>
        <w:rPr>
          <w:rFonts w:hint="eastAsia" w:ascii="仿宋" w:hAnsi="仿宋" w:eastAsia="仿宋" w:cs="宋体"/>
          <w:color w:val="000000" w:themeColor="text1"/>
          <w:sz w:val="24"/>
          <w14:textFill>
            <w14:solidFill>
              <w14:schemeClr w14:val="tx1"/>
            </w14:solidFill>
          </w14:textFill>
        </w:rPr>
        <w:t>/至</w:t>
      </w:r>
      <w:r>
        <w:rPr>
          <w:rFonts w:hint="eastAsia" w:ascii="仿宋" w:hAnsi="仿宋" w:eastAsia="仿宋" w:cs="宋体"/>
          <w:color w:val="000000" w:themeColor="text1"/>
          <w:sz w:val="24"/>
          <w:u w:val="single"/>
          <w14:textFill>
            <w14:solidFill>
              <w14:schemeClr w14:val="tx1"/>
            </w14:solidFill>
          </w14:textFill>
        </w:rPr>
        <w:t>202</w:t>
      </w:r>
      <w:r>
        <w:rPr>
          <w:rFonts w:ascii="仿宋" w:hAnsi="仿宋" w:eastAsia="仿宋" w:cs="宋体"/>
          <w:color w:val="000000" w:themeColor="text1"/>
          <w:sz w:val="24"/>
          <w:u w:val="single"/>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ascii="仿宋" w:hAnsi="仿宋" w:eastAsia="仿宋" w:cs="宋体"/>
          <w:color w:val="000000" w:themeColor="text1"/>
          <w:sz w:val="24"/>
          <w:u w:val="single"/>
          <w14:textFill>
            <w14:solidFill>
              <w14:schemeClr w14:val="tx1"/>
            </w14:solidFill>
          </w14:textFill>
        </w:rPr>
        <w:t>08</w:t>
      </w:r>
      <w:r>
        <w:rPr>
          <w:rFonts w:hint="eastAsia" w:ascii="仿宋" w:hAnsi="仿宋" w:eastAsia="仿宋" w:cs="宋体"/>
          <w:color w:val="000000" w:themeColor="text1"/>
          <w:sz w:val="24"/>
          <w:u w:val="single"/>
          <w14:textFill>
            <w14:solidFill>
              <w14:schemeClr w14:val="tx1"/>
            </w14:solidFill>
          </w14:textFill>
        </w:rPr>
        <w:t>月</w:t>
      </w:r>
      <w:r>
        <w:rPr>
          <w:rFonts w:ascii="仿宋" w:hAnsi="仿宋" w:eastAsia="仿宋" w:cs="宋体"/>
          <w:color w:val="000000" w:themeColor="text1"/>
          <w:sz w:val="24"/>
          <w:u w:val="single"/>
          <w14:textFill>
            <w14:solidFill>
              <w14:schemeClr w14:val="tx1"/>
            </w14:solidFill>
          </w14:textFill>
        </w:rPr>
        <w:t>08</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61ABF779">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14:paraId="1D41B60D">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方式：</w:t>
      </w:r>
      <w:r>
        <w:rPr>
          <w:rFonts w:hint="eastAsia" w:ascii="仿宋" w:hAnsi="仿宋" w:eastAsia="仿宋"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CF1C312">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售价（元）：</w:t>
      </w:r>
      <w:r>
        <w:rPr>
          <w:rFonts w:hint="eastAsia" w:ascii="仿宋" w:hAnsi="仿宋" w:eastAsia="仿宋" w:cs="宋体"/>
          <w:color w:val="000000" w:themeColor="text1"/>
          <w:sz w:val="24"/>
          <w14:textFill>
            <w14:solidFill>
              <w14:schemeClr w14:val="tx1"/>
            </w14:solidFill>
          </w14:textFill>
        </w:rPr>
        <w:t xml:space="preserve">0 </w:t>
      </w:r>
      <w:r>
        <w:rPr>
          <w:rFonts w:hint="eastAsia" w:ascii="仿宋" w:hAnsi="仿宋" w:eastAsia="仿宋" w:cs="宋体"/>
          <w:color w:val="000000" w:themeColor="text1"/>
          <w:sz w:val="24"/>
          <w14:textFill>
            <w14:solidFill>
              <w14:schemeClr w14:val="tx1"/>
            </w14:solidFill>
          </w14:textFill>
        </w:rPr>
        <w:tab/>
      </w:r>
    </w:p>
    <w:p w14:paraId="61D58C23">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四、提交投标文件截止时间、开标时间和地点</w:t>
      </w:r>
    </w:p>
    <w:p w14:paraId="586E0BA1">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提交投标文件截止时间：</w:t>
      </w:r>
      <w:r>
        <w:rPr>
          <w:rFonts w:hint="eastAsia" w:ascii="仿宋" w:hAnsi="仿宋" w:eastAsia="仿宋" w:cs="宋体"/>
          <w:color w:val="000000" w:themeColor="text1"/>
          <w:sz w:val="24"/>
          <w:u w:val="single"/>
          <w14:textFill>
            <w14:solidFill>
              <w14:schemeClr w14:val="tx1"/>
            </w14:solidFill>
          </w14:textFill>
        </w:rPr>
        <w:t xml:space="preserve"> 202</w:t>
      </w:r>
      <w:r>
        <w:rPr>
          <w:rFonts w:ascii="仿宋" w:hAnsi="仿宋" w:eastAsia="仿宋" w:cs="宋体"/>
          <w:color w:val="000000" w:themeColor="text1"/>
          <w:sz w:val="24"/>
          <w:u w:val="single"/>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ascii="仿宋" w:hAnsi="仿宋" w:eastAsia="仿宋" w:cs="宋体"/>
          <w:color w:val="000000" w:themeColor="text1"/>
          <w:sz w:val="24"/>
          <w:u w:val="single"/>
          <w14:textFill>
            <w14:solidFill>
              <w14:schemeClr w14:val="tx1"/>
            </w14:solidFill>
          </w14:textFill>
        </w:rPr>
        <w:t>08</w:t>
      </w:r>
      <w:r>
        <w:rPr>
          <w:rFonts w:hint="eastAsia" w:ascii="仿宋" w:hAnsi="仿宋" w:eastAsia="仿宋" w:cs="宋体"/>
          <w:color w:val="000000" w:themeColor="text1"/>
          <w:sz w:val="24"/>
          <w:u w:val="single"/>
          <w14:textFill>
            <w14:solidFill>
              <w14:schemeClr w14:val="tx1"/>
            </w14:solidFill>
          </w14:textFill>
        </w:rPr>
        <w:t>月</w:t>
      </w:r>
      <w:r>
        <w:rPr>
          <w:rFonts w:ascii="仿宋" w:hAnsi="仿宋" w:eastAsia="仿宋" w:cs="宋体"/>
          <w:color w:val="000000" w:themeColor="text1"/>
          <w:sz w:val="24"/>
          <w:u w:val="single"/>
          <w14:textFill>
            <w14:solidFill>
              <w14:schemeClr w14:val="tx1"/>
            </w14:solidFill>
          </w14:textFill>
        </w:rPr>
        <w:t>09</w:t>
      </w:r>
      <w:r>
        <w:rPr>
          <w:rFonts w:hint="eastAsia" w:ascii="仿宋" w:hAnsi="仿宋" w:eastAsia="仿宋" w:cs="宋体"/>
          <w:color w:val="000000" w:themeColor="text1"/>
          <w:sz w:val="24"/>
          <w:u w:val="single"/>
          <w14:textFill>
            <w14:solidFill>
              <w14:schemeClr w14:val="tx1"/>
            </w14:solidFill>
          </w14:textFill>
        </w:rPr>
        <w:t>日</w:t>
      </w:r>
      <w:r>
        <w:rPr>
          <w:rFonts w:ascii="仿宋" w:hAnsi="仿宋" w:eastAsia="仿宋" w:cs="宋体"/>
          <w:color w:val="000000" w:themeColor="text1"/>
          <w:sz w:val="24"/>
          <w:u w:val="single"/>
          <w14:textFill>
            <w14:solidFill>
              <w14:schemeClr w14:val="tx1"/>
            </w14:solidFill>
          </w14:textFill>
        </w:rPr>
        <w:t>09</w:t>
      </w:r>
      <w:r>
        <w:rPr>
          <w:rFonts w:hint="eastAsia" w:ascii="仿宋" w:hAnsi="仿宋" w:eastAsia="仿宋" w:cs="宋体"/>
          <w:color w:val="000000" w:themeColor="text1"/>
          <w:sz w:val="24"/>
          <w:u w:val="single"/>
          <w14:textFill>
            <w14:solidFill>
              <w14:schemeClr w14:val="tx1"/>
            </w14:solidFill>
          </w14:textFill>
        </w:rPr>
        <w:t>点</w:t>
      </w:r>
      <w:r>
        <w:rPr>
          <w:rFonts w:ascii="仿宋" w:hAnsi="仿宋" w:eastAsia="仿宋" w:cs="宋体"/>
          <w:color w:val="000000" w:themeColor="text1"/>
          <w:sz w:val="24"/>
          <w:u w:val="single"/>
          <w14:textFill>
            <w14:solidFill>
              <w14:schemeClr w14:val="tx1"/>
            </w14:solidFill>
          </w14:textFill>
        </w:rPr>
        <w:t>30</w:t>
      </w:r>
      <w:r>
        <w:rPr>
          <w:rFonts w:hint="eastAsia" w:ascii="仿宋" w:hAnsi="仿宋" w:eastAsia="仿宋" w:cs="宋体"/>
          <w:color w:val="000000" w:themeColor="text1"/>
          <w:sz w:val="24"/>
          <w:u w:val="single"/>
          <w14:textFill>
            <w14:solidFill>
              <w14:schemeClr w14:val="tx1"/>
            </w14:solidFill>
          </w14:textFill>
        </w:rPr>
        <w:t>分00秒</w:t>
      </w:r>
      <w:r>
        <w:rPr>
          <w:rFonts w:hint="eastAsia" w:ascii="仿宋" w:hAnsi="仿宋" w:eastAsia="仿宋" w:cs="宋体"/>
          <w:color w:val="000000" w:themeColor="text1"/>
          <w:sz w:val="24"/>
          <w14:textFill>
            <w14:solidFill>
              <w14:schemeClr w14:val="tx1"/>
            </w14:solidFill>
          </w14:textFill>
        </w:rPr>
        <w:t>（北京时间）</w:t>
      </w:r>
    </w:p>
    <w:p w14:paraId="10C1156E">
      <w:pPr>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14:paraId="5A5FCCB0">
      <w:pPr>
        <w:spacing w:line="360" w:lineRule="auto"/>
        <w:ind w:firstLine="482" w:firstLineChars="200"/>
        <w:rPr>
          <w:rFonts w:ascii="仿宋" w:hAnsi="仿宋" w:eastAsia="仿宋" w:cs="宋体"/>
          <w:bCs/>
          <w:color w:val="000000" w:themeColor="text1"/>
          <w:sz w:val="24"/>
          <w:u w:val="single"/>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开标时间：</w:t>
      </w:r>
      <w:r>
        <w:rPr>
          <w:rFonts w:hint="eastAsia" w:ascii="仿宋" w:hAnsi="仿宋" w:eastAsia="仿宋" w:cs="宋体"/>
          <w:color w:val="000000" w:themeColor="text1"/>
          <w:sz w:val="24"/>
          <w:u w:val="single"/>
          <w14:textFill>
            <w14:solidFill>
              <w14:schemeClr w14:val="tx1"/>
            </w14:solidFill>
          </w14:textFill>
        </w:rPr>
        <w:t>202</w:t>
      </w:r>
      <w:r>
        <w:rPr>
          <w:rFonts w:ascii="仿宋" w:hAnsi="仿宋" w:eastAsia="仿宋" w:cs="宋体"/>
          <w:color w:val="000000" w:themeColor="text1"/>
          <w:sz w:val="24"/>
          <w:u w:val="single"/>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ascii="仿宋" w:hAnsi="仿宋" w:eastAsia="仿宋" w:cs="宋体"/>
          <w:color w:val="000000" w:themeColor="text1"/>
          <w:sz w:val="24"/>
          <w:u w:val="single"/>
          <w14:textFill>
            <w14:solidFill>
              <w14:schemeClr w14:val="tx1"/>
            </w14:solidFill>
          </w14:textFill>
        </w:rPr>
        <w:t>08</w:t>
      </w:r>
      <w:r>
        <w:rPr>
          <w:rFonts w:hint="eastAsia" w:ascii="仿宋" w:hAnsi="仿宋" w:eastAsia="仿宋" w:cs="宋体"/>
          <w:color w:val="000000" w:themeColor="text1"/>
          <w:sz w:val="24"/>
          <w:u w:val="single"/>
          <w14:textFill>
            <w14:solidFill>
              <w14:schemeClr w14:val="tx1"/>
            </w14:solidFill>
          </w14:textFill>
        </w:rPr>
        <w:t>月</w:t>
      </w:r>
      <w:r>
        <w:rPr>
          <w:rFonts w:ascii="仿宋" w:hAnsi="仿宋" w:eastAsia="仿宋" w:cs="宋体"/>
          <w:color w:val="000000" w:themeColor="text1"/>
          <w:sz w:val="24"/>
          <w:u w:val="single"/>
          <w14:textFill>
            <w14:solidFill>
              <w14:schemeClr w14:val="tx1"/>
            </w14:solidFill>
          </w14:textFill>
        </w:rPr>
        <w:t>09</w:t>
      </w:r>
      <w:r>
        <w:rPr>
          <w:rFonts w:hint="eastAsia" w:ascii="仿宋" w:hAnsi="仿宋" w:eastAsia="仿宋" w:cs="宋体"/>
          <w:color w:val="000000" w:themeColor="text1"/>
          <w:sz w:val="24"/>
          <w:u w:val="single"/>
          <w14:textFill>
            <w14:solidFill>
              <w14:schemeClr w14:val="tx1"/>
            </w14:solidFill>
          </w14:textFill>
        </w:rPr>
        <w:t>日</w:t>
      </w:r>
      <w:r>
        <w:rPr>
          <w:rFonts w:ascii="仿宋" w:hAnsi="仿宋" w:eastAsia="仿宋" w:cs="宋体"/>
          <w:color w:val="000000" w:themeColor="text1"/>
          <w:sz w:val="24"/>
          <w:u w:val="single"/>
          <w14:textFill>
            <w14:solidFill>
              <w14:schemeClr w14:val="tx1"/>
            </w14:solidFill>
          </w14:textFill>
        </w:rPr>
        <w:t>09</w:t>
      </w:r>
      <w:r>
        <w:rPr>
          <w:rFonts w:hint="eastAsia" w:ascii="仿宋" w:hAnsi="仿宋" w:eastAsia="仿宋" w:cs="宋体"/>
          <w:color w:val="000000" w:themeColor="text1"/>
          <w:sz w:val="24"/>
          <w:u w:val="single"/>
          <w14:textFill>
            <w14:solidFill>
              <w14:schemeClr w14:val="tx1"/>
            </w14:solidFill>
          </w14:textFill>
        </w:rPr>
        <w:t>点</w:t>
      </w:r>
      <w:r>
        <w:rPr>
          <w:rFonts w:ascii="仿宋" w:hAnsi="仿宋" w:eastAsia="仿宋" w:cs="宋体"/>
          <w:color w:val="000000" w:themeColor="text1"/>
          <w:sz w:val="24"/>
          <w:u w:val="single"/>
          <w14:textFill>
            <w14:solidFill>
              <w14:schemeClr w14:val="tx1"/>
            </w14:solidFill>
          </w14:textFill>
        </w:rPr>
        <w:t>30</w:t>
      </w:r>
      <w:r>
        <w:rPr>
          <w:rFonts w:hint="eastAsia" w:ascii="仿宋" w:hAnsi="仿宋" w:eastAsia="仿宋" w:cs="宋体"/>
          <w:color w:val="000000" w:themeColor="text1"/>
          <w:sz w:val="24"/>
          <w:u w:val="single"/>
          <w14:textFill>
            <w14:solidFill>
              <w14:schemeClr w14:val="tx1"/>
            </w14:solidFill>
          </w14:textFill>
        </w:rPr>
        <w:t>分00秒</w:t>
      </w:r>
    </w:p>
    <w:p w14:paraId="283C70D4">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开标地点（网址）：</w:t>
      </w:r>
      <w:r>
        <w:rPr>
          <w:rFonts w:hint="eastAsia" w:ascii="仿宋" w:hAnsi="仿宋" w:eastAsia="仿宋" w:cs="宋体"/>
          <w:color w:val="000000" w:themeColor="text1"/>
          <w:sz w:val="24"/>
          <w14:textFill>
            <w14:solidFill>
              <w14:schemeClr w14:val="tx1"/>
            </w14:solidFill>
          </w14:textFill>
        </w:rPr>
        <w:t>政采云平台（https://www.zcygov.cn/）</w:t>
      </w:r>
    </w:p>
    <w:p w14:paraId="31C13648">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五、公告期限 </w:t>
      </w:r>
    </w:p>
    <w:p w14:paraId="5C4C23A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自本公告发布之日起5个工作日。</w:t>
      </w:r>
    </w:p>
    <w:p w14:paraId="700079AF">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六、其他补充事宜</w:t>
      </w:r>
    </w:p>
    <w:p w14:paraId="5D491B5E">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 </w:t>
      </w:r>
      <w:r>
        <w:rPr>
          <w:rFonts w:ascii="仿宋" w:hAnsi="仿宋" w:eastAsia="仿宋"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14:textFill>
            <w14:solidFill>
              <w14:schemeClr w14:val="tx1"/>
            </w14:solidFill>
          </w14:textFill>
        </w:rPr>
        <w:t>。</w:t>
      </w:r>
    </w:p>
    <w:p w14:paraId="58ABDB7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0F1070">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F678F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8BAB97">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七、对本次采购提出询问、质疑、投诉，请按以下方式联系</w:t>
      </w:r>
    </w:p>
    <w:p w14:paraId="0B42B678">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1.采购人信息</w:t>
      </w:r>
    </w:p>
    <w:p w14:paraId="195EE1AD">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名</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称： </w:t>
      </w:r>
      <w:r>
        <w:rPr>
          <w:rFonts w:hint="eastAsia" w:ascii="仿宋" w:hAnsi="仿宋" w:eastAsia="仿宋" w:cs="宋体"/>
          <w:color w:val="000000" w:themeColor="text1"/>
          <w:sz w:val="24"/>
          <w14:textFill>
            <w14:solidFill>
              <w14:schemeClr w14:val="tx1"/>
            </w14:solidFill>
          </w14:textFill>
        </w:rPr>
        <w:t>浙江省杭州第九中学</w:t>
      </w:r>
    </w:p>
    <w:p w14:paraId="680479A5">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地    址：</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杭州市双菱路152号</w:t>
      </w:r>
    </w:p>
    <w:p w14:paraId="0EBB99F1">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    真： /</w:t>
      </w:r>
    </w:p>
    <w:p w14:paraId="4E0D74B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项目联系人（询问）：</w:t>
      </w:r>
      <w:r>
        <w:rPr>
          <w:rFonts w:hint="eastAsia" w:ascii="仿宋" w:hAnsi="仿宋" w:eastAsia="仿宋" w:cs="宋体"/>
          <w:color w:val="000000" w:themeColor="text1"/>
          <w:sz w:val="24"/>
          <w14:textFill>
            <w14:solidFill>
              <w14:schemeClr w14:val="tx1"/>
            </w14:solidFill>
          </w14:textFill>
        </w:rPr>
        <w:t>韦思峰</w:t>
      </w:r>
    </w:p>
    <w:p w14:paraId="754352DD">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项目联系方式（询问）：</w:t>
      </w:r>
      <w:r>
        <w:rPr>
          <w:rFonts w:hint="eastAsia" w:ascii="仿宋" w:hAnsi="仿宋" w:eastAsia="仿宋" w:cs="宋体"/>
          <w:color w:val="000000" w:themeColor="text1"/>
          <w:sz w:val="24"/>
          <w14:textFill>
            <w14:solidFill>
              <w14:schemeClr w14:val="tx1"/>
            </w14:solidFill>
          </w14:textFill>
        </w:rPr>
        <w:t>0571-86043500</w:t>
      </w:r>
    </w:p>
    <w:p w14:paraId="32CEE5F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质疑联系人：陈莹</w:t>
      </w:r>
    </w:p>
    <w:p w14:paraId="4658198E">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质疑联系方式：</w:t>
      </w:r>
      <w:r>
        <w:rPr>
          <w:rFonts w:hint="eastAsia" w:ascii="仿宋" w:hAnsi="仿宋" w:eastAsia="仿宋" w:cs="宋体"/>
          <w:color w:val="000000" w:themeColor="text1"/>
          <w:sz w:val="24"/>
          <w14:textFill>
            <w14:solidFill>
              <w14:schemeClr w14:val="tx1"/>
            </w14:solidFill>
          </w14:textFill>
        </w:rPr>
        <w:t>0571-86043500</w:t>
      </w:r>
    </w:p>
    <w:p w14:paraId="3CD92F9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2.采购代理机构信息            </w:t>
      </w:r>
    </w:p>
    <w:p w14:paraId="73043109">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名    称：耀华建设管理有限公司             </w:t>
      </w:r>
    </w:p>
    <w:p w14:paraId="02DA1D6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地    址：杭州市拱墅区东新街道费家塘路588号8号楼208室</w:t>
      </w:r>
      <w:r>
        <w:rPr>
          <w:rFonts w:ascii="仿宋" w:hAnsi="仿宋" w:eastAsia="仿宋"/>
          <w:color w:val="000000" w:themeColor="text1"/>
          <w:sz w:val="24"/>
          <w14:textFill>
            <w14:solidFill>
              <w14:schemeClr w14:val="tx1"/>
            </w14:solidFill>
          </w14:textFill>
        </w:rPr>
        <w:t xml:space="preserve"> </w:t>
      </w:r>
    </w:p>
    <w:p w14:paraId="04A6F16E">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传    真：/             </w:t>
      </w:r>
    </w:p>
    <w:p w14:paraId="1388C9D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项目联系人（询问）：张亮、郑久健</w:t>
      </w:r>
    </w:p>
    <w:p w14:paraId="01B48635">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项目联系方式（询问）：0571-88801785、13018992788、17376596496 </w:t>
      </w:r>
    </w:p>
    <w:p w14:paraId="058D579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质疑联系人：吴女士             </w:t>
      </w:r>
    </w:p>
    <w:p w14:paraId="1A650945">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质疑联系方式：</w:t>
      </w:r>
      <w:r>
        <w:rPr>
          <w:rFonts w:ascii="仿宋" w:hAnsi="仿宋" w:eastAsia="仿宋"/>
          <w:color w:val="000000" w:themeColor="text1"/>
          <w:sz w:val="24"/>
          <w14:textFill>
            <w14:solidFill>
              <w14:schemeClr w14:val="tx1"/>
            </w14:solidFill>
          </w14:textFill>
        </w:rPr>
        <w:t>0571-87990912</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13867429286</w:t>
      </w:r>
    </w:p>
    <w:p w14:paraId="312155A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同级政府采购监督管理部门            </w:t>
      </w:r>
    </w:p>
    <w:p w14:paraId="66DF42A7">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名    称：杭州市财政局政府采购监管处 /浙江省政府采购行政裁决服务中心（杭州）</w:t>
      </w:r>
    </w:p>
    <w:p w14:paraId="1E0CE4D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地    址：杭州市上城区四季青街道新业路市民之家G03办公室 </w:t>
      </w:r>
    </w:p>
    <w:p w14:paraId="6FB42D0D">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传    真： /</w:t>
      </w:r>
    </w:p>
    <w:p w14:paraId="6E312BDA">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联系人 ：朱女士、王女士</w:t>
      </w:r>
    </w:p>
    <w:p w14:paraId="6F6C4C31">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监督投诉电话：电话：0571-85252453</w:t>
      </w:r>
    </w:p>
    <w:p w14:paraId="28B3F9B3">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政策咨询：陈先生、厉先生，0571-89580460、89580456</w:t>
      </w:r>
    </w:p>
    <w:p w14:paraId="1B7F1249">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p>
    <w:p w14:paraId="74ED2E3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A1300E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CA问题联系电话（人工）：汇信CA 400-888-4636；天谷CA 400-087-8198。</w:t>
      </w:r>
    </w:p>
    <w:p w14:paraId="56172AD6">
      <w:pPr>
        <w:pStyle w:val="34"/>
        <w:spacing w:line="360" w:lineRule="auto"/>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r>
        <w:rPr>
          <w:rFonts w:ascii="仿宋" w:hAnsi="仿宋" w:eastAsia="仿宋" w:cs="宋体"/>
          <w:b/>
          <w:color w:val="000000" w:themeColor="text1"/>
          <w:sz w:val="36"/>
          <w:szCs w:val="20"/>
          <w14:textFill>
            <w14:solidFill>
              <w14:schemeClr w14:val="tx1"/>
            </w14:solidFill>
          </w14:textFill>
        </w:rPr>
        <w:t xml:space="preserve"> </w:t>
      </w:r>
    </w:p>
    <w:p w14:paraId="51D32A0F">
      <w:pPr>
        <w:pStyle w:val="5"/>
        <w:rPr>
          <w:rFonts w:ascii="仿宋" w:eastAsia="仿宋"/>
          <w:snapToGrid w:val="0"/>
          <w:color w:val="000000" w:themeColor="text1"/>
          <w14:textFill>
            <w14:solidFill>
              <w14:schemeClr w14:val="tx1"/>
            </w14:solidFill>
          </w14:textFill>
        </w:rPr>
      </w:pPr>
      <w:r>
        <w:rPr>
          <w:rFonts w:ascii="仿宋" w:eastAsia="仿宋"/>
          <w:color w:val="000000" w:themeColor="text1"/>
          <w14:textFill>
            <w14:solidFill>
              <w14:schemeClr w14:val="tx1"/>
            </w14:solidFill>
          </w14:textFill>
        </w:rPr>
        <w:br w:type="page"/>
      </w:r>
    </w:p>
    <w:p w14:paraId="2D0164E1">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第二部分</w:t>
      </w:r>
      <w:bookmarkEnd w:id="8"/>
      <w:r>
        <w:rPr>
          <w:rFonts w:hint="eastAsia" w:ascii="仿宋" w:hAnsi="仿宋" w:eastAsia="仿宋" w:cs="宋体"/>
          <w:b/>
          <w:color w:val="000000" w:themeColor="text1"/>
          <w:sz w:val="36"/>
          <w:szCs w:val="20"/>
          <w14:textFill>
            <w14:solidFill>
              <w14:schemeClr w14:val="tx1"/>
            </w14:solidFill>
          </w14:textFill>
        </w:rPr>
        <w:t xml:space="preserve"> 投标人须知</w:t>
      </w:r>
      <w:bookmarkEnd w:id="9"/>
    </w:p>
    <w:p w14:paraId="2987E701">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15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B5CDF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ABEE00">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64B58">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本项目的特别规定</w:t>
            </w:r>
          </w:p>
        </w:tc>
      </w:tr>
      <w:tr w14:paraId="4F785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AF3263F">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7D0EF6A1">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188416">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9014B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货物类。单一产品或</w:t>
            </w:r>
            <w:r>
              <w:rPr>
                <w:rFonts w:hint="eastAsia" w:ascii="仿宋" w:hAnsi="仿宋" w:eastAsia="仿宋" w:cs="宋体"/>
                <w:color w:val="000000" w:themeColor="text1"/>
                <w:kern w:val="0"/>
                <w:sz w:val="24"/>
                <w14:textFill>
                  <w14:solidFill>
                    <w14:schemeClr w14:val="tx1"/>
                  </w14:solidFill>
                </w14:textFill>
              </w:rPr>
              <w:t>核心产品为：</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智慧课堂云服务平台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，核心产品相关内容</w:t>
            </w:r>
            <w:r>
              <w:rPr>
                <w:rFonts w:hint="eastAsia" w:ascii="仿宋" w:hAnsi="仿宋" w:eastAsia="仿宋" w:cs="宋体"/>
                <w:color w:val="000000" w:themeColor="text1"/>
                <w:kern w:val="0"/>
                <w:sz w:val="24"/>
                <w14:textFill>
                  <w14:solidFill>
                    <w14:schemeClr w14:val="tx1"/>
                  </w14:solidFill>
                </w14:textFill>
              </w:rPr>
              <w:t>参照财政部87号令有关规定执行。</w:t>
            </w:r>
          </w:p>
        </w:tc>
      </w:tr>
      <w:tr w14:paraId="2DEA4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41F58C">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1875D6FA">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C4E37F">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8858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（1）标的：</w:t>
            </w:r>
            <w:r>
              <w:rPr>
                <w:rFonts w:hint="eastAsia" w:ascii="仿宋" w:hAnsi="仿宋" w:eastAsia="仿宋"/>
                <w:color w:val="000000" w:themeColor="text1"/>
                <w:sz w:val="24"/>
                <w:u w:val="single"/>
                <w14:textFill>
                  <w14:solidFill>
                    <w14:schemeClr w14:val="tx1"/>
                  </w14:solidFill>
                </w14:textFill>
              </w:rPr>
              <w:t xml:space="preserve">智慧课堂云服务平台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1E0893B2">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智能教学管控系统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4A16D7D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智慧课堂教学主机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696384E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移动教学系统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29EEB9C2">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教师智能终端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46591C85">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智能学习系统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63A7FA5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学生智能终端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3E3D097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充电车 </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 xml:space="preserve"> 工业 </w:t>
            </w:r>
            <w:r>
              <w:rPr>
                <w:rFonts w:hint="eastAsia" w:ascii="仿宋" w:hAnsi="仿宋" w:eastAsia="仿宋"/>
                <w:color w:val="000000" w:themeColor="text1"/>
                <w:sz w:val="24"/>
                <w14:textFill>
                  <w14:solidFill>
                    <w14:schemeClr w14:val="tx1"/>
                  </w14:solidFill>
                </w14:textFill>
              </w:rPr>
              <w:t>行业；</w:t>
            </w:r>
          </w:p>
          <w:p w14:paraId="46A11D34">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）标的：</w:t>
            </w:r>
            <w:r>
              <w:rPr>
                <w:rFonts w:hint="eastAsia" w:ascii="仿宋" w:hAnsi="仿宋" w:eastAsia="仿宋"/>
                <w:color w:val="000000" w:themeColor="text1"/>
                <w:sz w:val="24"/>
                <w:u w:val="single"/>
                <w14:textFill>
                  <w14:solidFill>
                    <w14:schemeClr w14:val="tx1"/>
                  </w14:solidFill>
                </w14:textFill>
              </w:rPr>
              <w:t xml:space="preserve">延保服务 </w:t>
            </w:r>
            <w:r>
              <w:rPr>
                <w:rFonts w:hint="eastAsia" w:ascii="仿宋" w:hAnsi="仿宋" w:eastAsia="仿宋"/>
                <w:color w:val="000000" w:themeColor="text1"/>
                <w:sz w:val="24"/>
                <w14:textFill>
                  <w14:solidFill>
                    <w14:schemeClr w14:val="tx1"/>
                  </w14:solidFill>
                </w14:textFill>
              </w:rPr>
              <w:t xml:space="preserve">，属于 </w:t>
            </w:r>
            <w:r>
              <w:rPr>
                <w:rFonts w:hint="eastAsia" w:ascii="仿宋" w:hAnsi="仿宋" w:eastAsia="仿宋"/>
                <w:color w:val="000000" w:themeColor="text1"/>
                <w:sz w:val="24"/>
                <w:u w:val="single"/>
                <w14:textFill>
                  <w14:solidFill>
                    <w14:schemeClr w14:val="tx1"/>
                  </w14:solidFill>
                </w14:textFill>
              </w:rPr>
              <w:t xml:space="preserve">软件和信息技术服务业 </w:t>
            </w:r>
            <w:r>
              <w:rPr>
                <w:rFonts w:hint="eastAsia" w:ascii="仿宋" w:hAnsi="仿宋" w:eastAsia="仿宋"/>
                <w:color w:val="000000" w:themeColor="text1"/>
                <w:sz w:val="24"/>
                <w14:textFill>
                  <w14:solidFill>
                    <w14:schemeClr w14:val="tx1"/>
                  </w14:solidFill>
                </w14:textFill>
              </w:rPr>
              <w:t>行业；</w:t>
            </w:r>
          </w:p>
        </w:tc>
      </w:tr>
      <w:tr w14:paraId="5CF4A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D48EFC">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0B7E0F46">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7E1CACF8">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D249D4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B392DF">
            <w:pPr>
              <w:spacing w:line="360" w:lineRule="auto"/>
              <w:rPr>
                <w:rFonts w:ascii="仿宋" w:hAnsi="仿宋" w:eastAsia="仿宋" w:cs="宋体"/>
                <w:color w:val="000000" w:themeColor="text1"/>
                <w:kern w:val="0"/>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F0FE"/>
                </w:r>
              </w:sdtContent>
            </w:sdt>
            <w:r>
              <w:rPr>
                <w:rFonts w:hint="eastAsia" w:ascii="仿宋" w:hAnsi="仿宋" w:eastAsia="仿宋" w:cs="宋体"/>
                <w:color w:val="000000" w:themeColor="text1"/>
                <w:kern w:val="0"/>
                <w:sz w:val="24"/>
                <w14:textFill>
                  <w14:solidFill>
                    <w14:schemeClr w14:val="tx1"/>
                  </w14:solidFill>
                </w14:textFill>
              </w:rPr>
              <w:t>本项目不允许采购进口产品。</w:t>
            </w:r>
          </w:p>
          <w:p w14:paraId="3416778A">
            <w:pPr>
              <w:spacing w:line="360" w:lineRule="auto"/>
              <w:rPr>
                <w:rFonts w:ascii="仿宋" w:hAnsi="仿宋" w:eastAsia="仿宋" w:cs="宋体"/>
                <w:color w:val="000000" w:themeColor="text1"/>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可以就</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采购进口产品。</w:t>
            </w:r>
          </w:p>
        </w:tc>
      </w:tr>
      <w:tr w14:paraId="3323F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95C269">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95007BD">
            <w:pPr>
              <w:snapToGrid w:val="0"/>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350AE33">
            <w:pPr>
              <w:spacing w:line="360" w:lineRule="auto"/>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仿宋" w:hAnsi="仿宋" w:eastAsia="仿宋" w:cs="宋体"/>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 xml:space="preserve"> A</w:t>
            </w:r>
            <w:r>
              <w:rPr>
                <w:rFonts w:hint="eastAsia" w:ascii="仿宋" w:hAnsi="仿宋" w:eastAsia="仿宋" w:cs="宋体"/>
                <w:color w:val="000000" w:themeColor="text1"/>
                <w:sz w:val="24"/>
                <w14:textFill>
                  <w14:solidFill>
                    <w14:schemeClr w14:val="tx1"/>
                  </w14:solidFill>
                </w14:textFill>
              </w:rPr>
              <w:t>同意将非主体、非关键性的</w:t>
            </w:r>
            <w:r>
              <w:rPr>
                <w:rFonts w:hint="eastAsia" w:ascii="仿宋" w:hAnsi="仿宋" w:eastAsia="仿宋" w:cs="宋体"/>
                <w:color w:val="000000" w:themeColor="text1"/>
                <w:sz w:val="24"/>
                <w:u w:val="single"/>
                <w14:textFill>
                  <w14:solidFill>
                    <w14:schemeClr w14:val="tx1"/>
                  </w14:solidFill>
                </w14:textFill>
              </w:rPr>
              <w:t xml:space="preserve">  除核心产品之外的设备采购、安装等  </w:t>
            </w:r>
            <w:r>
              <w:rPr>
                <w:rFonts w:hint="eastAsia" w:ascii="仿宋" w:hAnsi="仿宋" w:eastAsia="仿宋" w:cs="宋体"/>
                <w:color w:val="000000" w:themeColor="text1"/>
                <w:sz w:val="24"/>
                <w14:textFill>
                  <w14:solidFill>
                    <w14:schemeClr w14:val="tx1"/>
                  </w14:solidFill>
                </w14:textFill>
              </w:rPr>
              <w:t>工作分包。</w:t>
            </w:r>
          </w:p>
          <w:p w14:paraId="6E45D671">
            <w:pPr>
              <w:spacing w:line="360" w:lineRule="auto"/>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 xml:space="preserve"> B</w:t>
            </w:r>
            <w:r>
              <w:rPr>
                <w:rFonts w:hint="eastAsia" w:ascii="仿宋" w:hAnsi="仿宋" w:eastAsia="仿宋" w:cs="宋体"/>
                <w:color w:val="000000" w:themeColor="text1"/>
                <w:sz w:val="24"/>
                <w14:textFill>
                  <w14:solidFill>
                    <w14:schemeClr w14:val="tx1"/>
                  </w14:solidFill>
                </w14:textFill>
              </w:rPr>
              <w:t>不同意分包。</w:t>
            </w:r>
          </w:p>
          <w:p w14:paraId="0840A5C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注：不得限制大中型企业向小微企业合理分包。</w:t>
            </w:r>
          </w:p>
        </w:tc>
      </w:tr>
      <w:tr w14:paraId="12459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8614B8">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03D57B7D">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2FEF1712">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254CAE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8F70F">
            <w:pPr>
              <w:spacing w:line="360" w:lineRule="auto"/>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F0FE"/>
                </w:r>
              </w:sdtContent>
            </w:sdt>
            <w:r>
              <w:rPr>
                <w:rFonts w:hint="eastAsia" w:ascii="仿宋" w:hAnsi="仿宋" w:eastAsia="仿宋" w:cs="宋体"/>
                <w:color w:val="000000" w:themeColor="text1"/>
                <w:kern w:val="0"/>
                <w:sz w:val="24"/>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不组织。</w:t>
            </w:r>
          </w:p>
          <w:p w14:paraId="2F2AA696">
            <w:pPr>
              <w:spacing w:line="360" w:lineRule="auto"/>
              <w:rPr>
                <w:rFonts w:ascii="仿宋" w:hAnsi="仿宋" w:eastAsia="仿宋" w:cs="宋体"/>
                <w:color w:val="000000" w:themeColor="text1"/>
                <w:sz w:val="24"/>
                <w:szCs w:val="20"/>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B组织，</w:t>
            </w:r>
            <w:r>
              <w:rPr>
                <w:rFonts w:hint="eastAsia" w:ascii="仿宋" w:hAnsi="仿宋" w:eastAsia="仿宋" w:cs="宋体"/>
                <w:color w:val="000000" w:themeColor="text1"/>
                <w:sz w:val="24"/>
                <w14:textFill>
                  <w14:solidFill>
                    <w14:schemeClr w14:val="tx1"/>
                  </w14:solidFill>
                </w14:textFill>
              </w:rPr>
              <w:t>时间：</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，联系方式：</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szCs w:val="20"/>
                <w14:textFill>
                  <w14:solidFill>
                    <w14:schemeClr w14:val="tx1"/>
                  </w14:solidFill>
                </w14:textFill>
              </w:rPr>
              <w:t>。</w:t>
            </w:r>
          </w:p>
        </w:tc>
      </w:tr>
      <w:tr w14:paraId="555B3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0FA7FF">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7DACA089">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6297A77C">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6F011E14">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18EBE3E6">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2C92A122">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103C6022">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7740B677">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08A4E354">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38B1B6CD">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BEB38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FA592C">
            <w:pPr>
              <w:spacing w:line="360" w:lineRule="auto"/>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F0FE"/>
                </w:r>
              </w:sdtContent>
            </w:sdt>
            <w:r>
              <w:rPr>
                <w:rFonts w:hint="eastAsia" w:ascii="仿宋" w:hAnsi="仿宋" w:eastAsia="仿宋" w:cs="宋体"/>
                <w:color w:val="000000" w:themeColor="text1"/>
                <w:kern w:val="0"/>
                <w:sz w:val="24"/>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不要求提供。</w:t>
            </w:r>
          </w:p>
          <w:p w14:paraId="093BD4FD">
            <w:pPr>
              <w:spacing w:line="360" w:lineRule="auto"/>
              <w:rPr>
                <w:rFonts w:ascii="仿宋" w:hAnsi="仿宋" w:eastAsia="仿宋" w:cs="宋体"/>
                <w:color w:val="000000" w:themeColor="text1"/>
                <w:kern w:val="0"/>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B要求提供，</w:t>
            </w:r>
          </w:p>
          <w:p w14:paraId="5766A5E1">
            <w:pPr>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hint="eastAsia" w:ascii="仿宋" w:hAnsi="仿宋" w:eastAsia="仿宋" w:cs="宋体"/>
                <w:snapToGrid w:val="0"/>
                <w:color w:val="000000" w:themeColor="text1"/>
                <w:kern w:val="28"/>
                <w:sz w:val="24"/>
                <w14:textFill>
                  <w14:solidFill>
                    <w14:schemeClr w14:val="tx1"/>
                  </w14:solidFill>
                </w14:textFill>
              </w:rPr>
              <w:t>样品：</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w:t>
            </w:r>
          </w:p>
          <w:p w14:paraId="17F69CE1">
            <w:pPr>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hint="eastAsia" w:ascii="仿宋" w:hAnsi="仿宋" w:eastAsia="仿宋" w:cs="宋体"/>
                <w:snapToGrid w:val="0"/>
                <w:color w:val="000000" w:themeColor="text1"/>
                <w:kern w:val="28"/>
                <w:sz w:val="24"/>
                <w14:textFill>
                  <w14:solidFill>
                    <w14:schemeClr w14:val="tx1"/>
                  </w14:solidFill>
                </w14:textFill>
              </w:rPr>
              <w:t>样品制作的标准和要求：</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w:t>
            </w:r>
          </w:p>
          <w:p w14:paraId="6AED2C0B">
            <w:pPr>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（3）样品的评审方法以及评审标准</w:t>
            </w:r>
            <w:r>
              <w:rPr>
                <w:rFonts w:hint="eastAsia" w:ascii="仿宋" w:hAnsi="仿宋" w:eastAsia="仿宋" w:cs="宋体"/>
                <w:snapToGrid w:val="0"/>
                <w:color w:val="000000" w:themeColor="text1"/>
                <w:kern w:val="28"/>
                <w:sz w:val="24"/>
                <w14:textFill>
                  <w14:solidFill>
                    <w14:schemeClr w14:val="tx1"/>
                  </w14:solidFill>
                </w14:textFill>
              </w:rPr>
              <w:t>：详见</w:t>
            </w:r>
            <w:r>
              <w:rPr>
                <w:rFonts w:hint="eastAsia" w:ascii="仿宋" w:hAnsi="仿宋" w:eastAsia="仿宋" w:cs="宋体"/>
                <w:color w:val="000000" w:themeColor="text1"/>
                <w:sz w:val="24"/>
                <w:u w:val="single"/>
                <w14:textFill>
                  <w14:solidFill>
                    <w14:schemeClr w14:val="tx1"/>
                  </w14:solidFill>
                </w14:textFill>
              </w:rPr>
              <w:t>评标办法</w:t>
            </w:r>
            <w:r>
              <w:rPr>
                <w:rFonts w:hint="eastAsia" w:ascii="仿宋" w:hAnsi="仿宋" w:eastAsia="仿宋" w:cs="宋体"/>
                <w:color w:val="000000" w:themeColor="text1"/>
                <w:kern w:val="0"/>
                <w:sz w:val="24"/>
                <w14:textFill>
                  <w14:solidFill>
                    <w14:schemeClr w14:val="tx1"/>
                  </w14:solidFill>
                </w14:textFill>
              </w:rPr>
              <w:t>；</w:t>
            </w:r>
          </w:p>
          <w:p w14:paraId="27BF86B4">
            <w:pPr>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（4）是否需要随样品提交检测报告：</w:t>
            </w:r>
            <w:sdt>
              <w:sdtPr>
                <w:rPr>
                  <w:rFonts w:hint="eastAsia" w:ascii="仿宋" w:hAnsi="仿宋" w:eastAsia="仿宋"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否；</w:t>
            </w:r>
            <w:sdt>
              <w:sdtPr>
                <w:rPr>
                  <w:rFonts w:hint="eastAsia" w:ascii="仿宋" w:hAnsi="仿宋" w:eastAsia="仿宋"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是，检测机构的要求</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；检测内容</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w:t>
            </w:r>
          </w:p>
          <w:p w14:paraId="799F5FA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（5）提供样品的时间：</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；地点：</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；联系人</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28"/>
                <w:sz w:val="24"/>
                <w14:textFill>
                  <w14:solidFill>
                    <w14:schemeClr w14:val="tx1"/>
                  </w14:solidFill>
                </w14:textFill>
              </w:rPr>
              <w:t>联系电话：</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7225C00A">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454455">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（7）制作、运输、安装和保管样品所发生的一切费用由投标人自理。</w:t>
            </w:r>
          </w:p>
        </w:tc>
      </w:tr>
      <w:tr w14:paraId="7F664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825B36">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2BF1E0D7">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794B50C0">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5965BBE0">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2EE57065">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33159B5F">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5EF66CB1">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2EB4B2B2">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65381BD2">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903A3B">
            <w:pPr>
              <w:snapToGrid w:val="0"/>
              <w:spacing w:line="360" w:lineRule="auto"/>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C16B557">
            <w:pPr>
              <w:spacing w:line="360" w:lineRule="auto"/>
              <w:rPr>
                <w:rFonts w:ascii="仿宋" w:hAnsi="仿宋" w:eastAsia="仿宋" w:cs="宋体"/>
                <w:color w:val="000000" w:themeColor="text1"/>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kern w:val="0"/>
                <w:sz w:val="24"/>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不组织。</w:t>
            </w:r>
          </w:p>
          <w:p w14:paraId="2E377E28">
            <w:pPr>
              <w:spacing w:line="360" w:lineRule="auto"/>
              <w:rPr>
                <w:rFonts w:ascii="仿宋" w:hAnsi="仿宋" w:eastAsia="仿宋" w:cs="宋体"/>
                <w:color w:val="000000" w:themeColor="text1"/>
                <w:kern w:val="0"/>
                <w:sz w:val="24"/>
                <w14:textFill>
                  <w14:solidFill>
                    <w14:schemeClr w14:val="tx1"/>
                  </w14:solidFill>
                </w14:textFill>
              </w:rPr>
            </w:pPr>
            <w:sdt>
              <w:sdtPr>
                <w:rPr>
                  <w:rFonts w:hint="eastAsia" w:ascii="仿宋" w:hAnsi="仿宋" w:eastAsia="仿宋" w:cs="宋体"/>
                  <w:color w:val="000000" w:themeColor="text1"/>
                  <w:kern w:val="0"/>
                  <w:sz w:val="24"/>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F0FE"/>
                </w:r>
              </w:sdtContent>
            </w:sdt>
            <w:r>
              <w:rPr>
                <w:rFonts w:hint="eastAsia" w:ascii="仿宋" w:hAnsi="仿宋" w:eastAsia="仿宋" w:cs="宋体"/>
                <w:color w:val="000000" w:themeColor="text1"/>
                <w:kern w:val="0"/>
                <w:sz w:val="24"/>
                <w14:textFill>
                  <w14:solidFill>
                    <w14:schemeClr w14:val="tx1"/>
                  </w14:solidFill>
                </w14:textFill>
              </w:rPr>
              <w:t>B组织。</w:t>
            </w:r>
          </w:p>
          <w:p w14:paraId="21EF9D2C">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（1）在评标时安排每个投标人进行方案讲解演示。每个投标人时间不超过</w:t>
            </w:r>
            <w:r>
              <w:rPr>
                <w:rFonts w:ascii="仿宋" w:hAnsi="仿宋" w:eastAsia="仿宋" w:cs="宋体"/>
                <w:color w:val="000000" w:themeColor="text1"/>
                <w:kern w:val="0"/>
                <w:sz w:val="24"/>
                <w:u w:val="single"/>
                <w14:textFill>
                  <w14:solidFill>
                    <w14:schemeClr w14:val="tx1"/>
                  </w14:solidFill>
                </w14:textFill>
              </w:rPr>
              <w:t>15</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仿宋" w:hAnsi="仿宋" w:eastAsia="仿宋" w:cs="宋体"/>
                <w:color w:val="000000" w:themeColor="text1"/>
                <w:kern w:val="0"/>
                <w:sz w:val="24"/>
                <w:u w:val="single"/>
                <w14:textFill>
                  <w14:solidFill>
                    <w14:schemeClr w14:val="tx1"/>
                  </w14:solidFill>
                </w14:textFill>
              </w:rPr>
              <w:t>3</w:t>
            </w:r>
            <w:r>
              <w:rPr>
                <w:rFonts w:hint="eastAsia" w:ascii="仿宋" w:hAnsi="仿宋" w:eastAsia="仿宋" w:cs="宋体"/>
                <w:color w:val="000000" w:themeColor="text1"/>
                <w:kern w:val="0"/>
                <w:sz w:val="24"/>
                <w14:textFill>
                  <w14:solidFill>
                    <w14:schemeClr w14:val="tx1"/>
                  </w14:solidFill>
                </w14:textFill>
              </w:rPr>
              <w:t>人。讲解演示结束后按要求解答评标委员会提问。</w:t>
            </w:r>
          </w:p>
          <w:p w14:paraId="006D7642">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（2）方案讲解演示选择现场讲解演示方式：</w:t>
            </w:r>
          </w:p>
          <w:p w14:paraId="7B1D8836">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现场讲解地点为</w:t>
            </w:r>
            <w:r>
              <w:rPr>
                <w:rFonts w:hint="eastAsia" w:ascii="仿宋" w:hAnsi="仿宋" w:eastAsia="仿宋" w:cs="宋体"/>
                <w:color w:val="000000" w:themeColor="text1"/>
                <w:sz w:val="24"/>
                <w:u w:val="single"/>
                <w14:textFill>
                  <w14:solidFill>
                    <w14:schemeClr w14:val="tx1"/>
                  </w14:solidFill>
                </w14:textFill>
              </w:rPr>
              <w:t xml:space="preserve">  杭州市拱墅区东新街道费家塘路588号8号楼20</w:t>
            </w:r>
            <w:r>
              <w:rPr>
                <w:rFonts w:ascii="仿宋" w:hAnsi="仿宋" w:eastAsia="仿宋" w:cs="宋体"/>
                <w:color w:val="000000" w:themeColor="text1"/>
                <w:sz w:val="24"/>
                <w:u w:val="single"/>
                <w14:textFill>
                  <w14:solidFill>
                    <w14:schemeClr w14:val="tx1"/>
                  </w14:solidFill>
                </w14:textFill>
              </w:rPr>
              <w:t>2</w:t>
            </w:r>
            <w:r>
              <w:rPr>
                <w:rFonts w:hint="eastAsia" w:ascii="仿宋" w:hAnsi="仿宋" w:eastAsia="仿宋" w:cs="宋体"/>
                <w:color w:val="000000" w:themeColor="text1"/>
                <w:sz w:val="24"/>
                <w:u w:val="single"/>
                <w14:textFill>
                  <w14:solidFill>
                    <w14:schemeClr w14:val="tx1"/>
                  </w14:solidFill>
                </w14:textFill>
              </w:rPr>
              <w:t xml:space="preserve">室 </w:t>
            </w:r>
            <w:r>
              <w:rPr>
                <w:rFonts w:hint="eastAsia" w:ascii="仿宋" w:hAnsi="仿宋" w:eastAsia="仿宋"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6FF68DA">
            <w:pPr>
              <w:snapToGrid w:val="0"/>
              <w:spacing w:line="360" w:lineRule="auto"/>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447CD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2BD22E9">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7CF0FD36">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442F0624">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B0B60ED">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9259B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（1）资格证明文件：见招标文件第二部分11.1。</w:t>
            </w:r>
          </w:p>
          <w:p w14:paraId="2F8961E1">
            <w:pPr>
              <w:spacing w:line="360" w:lineRule="auto"/>
              <w:rPr>
                <w:rFonts w:ascii="仿宋" w:hAnsi="仿宋" w:eastAsia="仿宋" w:cs="宋体"/>
                <w:snapToGrid w:val="0"/>
                <w:color w:val="000000" w:themeColor="text1"/>
                <w:kern w:val="0"/>
                <w:szCs w:val="2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07308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3D42C8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7DBC8D87">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8E827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（2）资信证明文件：根据招标文件第四部分评标标准提供。</w:t>
            </w:r>
          </w:p>
        </w:tc>
      </w:tr>
      <w:tr w14:paraId="6F028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C6CC6F">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219DA940">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3872B785">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F736C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DDC8A">
            <w:pPr>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D72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4119ED">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6C8C6A8B">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61E04158">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7337A7B4">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3929A352">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0D6B4F3E">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8CBB7D1">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A57B2E7">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lang w:val="zh-CN"/>
                <w14:textFill>
                  <w14:solidFill>
                    <w14:schemeClr w14:val="tx1"/>
                  </w14:solidFill>
                </w14:textFill>
              </w:rPr>
              <w:t>投标文件</w:t>
            </w:r>
            <w:r>
              <w:rPr>
                <w:rFonts w:hint="eastAsia" w:ascii="仿宋" w:hAnsi="仿宋" w:eastAsia="仿宋"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宋体"/>
                <w:b/>
                <w:color w:val="000000" w:themeColor="text1"/>
                <w:kern w:val="0"/>
                <w:sz w:val="24"/>
                <w:lang w:val="zh-CN"/>
                <w14:textFill>
                  <w14:solidFill>
                    <w14:schemeClr w14:val="tx1"/>
                  </w14:solidFill>
                </w14:textFill>
              </w:rPr>
              <w:t>提醒：验收时检测费用由采购人承担，不包含在投标总价中。</w:t>
            </w:r>
          </w:p>
          <w:p w14:paraId="417729ED">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投标报价出现下列情形的，投标无效：</w:t>
            </w:r>
          </w:p>
          <w:p w14:paraId="1390330E">
            <w:pPr>
              <w:snapToGrid w:val="0"/>
              <w:spacing w:line="360" w:lineRule="auto"/>
              <w:ind w:firstLine="241" w:firstLineChars="100"/>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投标文件出现不是唯一的、有选择性投标报价的；</w:t>
            </w:r>
          </w:p>
          <w:p w14:paraId="1E035E47">
            <w:pPr>
              <w:snapToGrid w:val="0"/>
              <w:spacing w:line="360" w:lineRule="auto"/>
              <w:ind w:firstLine="241" w:firstLineChars="1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投标报价超过招标文件中规定的预算金额或者最高限价的;</w:t>
            </w:r>
          </w:p>
          <w:p w14:paraId="02449A7F">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14:textFill>
                  <w14:solidFill>
                    <w14:schemeClr w14:val="tx1"/>
                  </w14:solidFill>
                </w14:textFill>
              </w:rPr>
              <w:t>;</w:t>
            </w:r>
          </w:p>
          <w:p w14:paraId="1CE79F4E">
            <w:pPr>
              <w:spacing w:line="360" w:lineRule="auto"/>
              <w:ind w:firstLine="241"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宋体"/>
                <w:b/>
                <w:color w:val="000000" w:themeColor="text1"/>
                <w:sz w:val="24"/>
                <w14:textFill>
                  <w14:solidFill>
                    <w14:schemeClr w14:val="tx1"/>
                  </w14:solidFill>
                </w14:textFill>
              </w:rPr>
              <w:t>。</w:t>
            </w:r>
          </w:p>
        </w:tc>
      </w:tr>
      <w:tr w14:paraId="2BC6C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582DC07">
            <w:pPr>
              <w:snapToGrid w:val="0"/>
              <w:spacing w:line="360" w:lineRule="auto"/>
              <w:jc w:val="center"/>
              <w:rPr>
                <w:rFonts w:ascii="仿宋" w:hAnsi="仿宋" w:eastAsia="仿宋" w:cs="宋体"/>
                <w:color w:val="000000" w:themeColor="text1"/>
                <w:sz w:val="24"/>
                <w14:textFill>
                  <w14:solidFill>
                    <w14:schemeClr w14:val="tx1"/>
                  </w14:solidFill>
                </w14:textFill>
              </w:rPr>
            </w:pPr>
          </w:p>
          <w:p w14:paraId="683FE94F">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76E663B2">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F8BA85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031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C719D5D">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EFF95">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745081">
            <w:pPr>
              <w:pStyle w:val="34"/>
              <w:spacing w:line="360" w:lineRule="auto"/>
              <w:rPr>
                <w:rFonts w:ascii="仿宋" w:hAnsi="仿宋" w:eastAsia="仿宋" w:cs="宋体"/>
                <w:color w:val="000000" w:themeColor="text1"/>
                <w:kern w:val="28"/>
                <w:sz w:val="24"/>
                <w14:textFill>
                  <w14:solidFill>
                    <w14:schemeClr w14:val="tx1"/>
                  </w14:solidFill>
                </w14:textFill>
              </w:rPr>
            </w:pPr>
            <w:r>
              <w:rPr>
                <w:rFonts w:hint="eastAsia" w:ascii="仿宋" w:hAnsi="仿宋" w:eastAsia="仿宋" w:cs="宋体"/>
                <w:color w:val="000000" w:themeColor="text1"/>
                <w:kern w:val="28"/>
                <w:sz w:val="24"/>
                <w14:textFill>
                  <w14:solidFill>
                    <w14:schemeClr w14:val="tx1"/>
                  </w14:solidFill>
                </w14:textFill>
              </w:rPr>
              <w:t>中标人需向耀华建设管理有限公司支付招标代理服务费，收费标准为：以中标通知书中确定的中标总金额作为收费的计算基数，按照</w:t>
            </w:r>
            <w:r>
              <w:rPr>
                <w:rFonts w:hint="eastAsia" w:ascii="仿宋" w:hAnsi="仿宋" w:eastAsia="仿宋" w:cs="宋体"/>
                <w:color w:val="000000" w:themeColor="text1"/>
                <w:sz w:val="24"/>
                <w14:textFill>
                  <w14:solidFill>
                    <w14:schemeClr w14:val="tx1"/>
                  </w14:solidFill>
                </w14:textFill>
              </w:rPr>
              <w:t>计价格【2002】1980号文件收费标准*</w:t>
            </w:r>
            <w:r>
              <w:rPr>
                <w:rFonts w:ascii="仿宋" w:hAnsi="仿宋" w:eastAsia="仿宋" w:cs="宋体"/>
                <w:color w:val="000000" w:themeColor="text1"/>
                <w:sz w:val="24"/>
                <w14:textFill>
                  <w14:solidFill>
                    <w14:schemeClr w14:val="tx1"/>
                  </w14:solidFill>
                </w14:textFill>
              </w:rPr>
              <w:t>90%</w:t>
            </w:r>
            <w:r>
              <w:rPr>
                <w:rFonts w:ascii="仿宋" w:hAnsi="仿宋" w:eastAsia="仿宋" w:cs="宋体"/>
                <w:color w:val="000000" w:themeColor="text1"/>
                <w:kern w:val="28"/>
                <w:sz w:val="24"/>
                <w14:textFill>
                  <w14:solidFill>
                    <w14:schemeClr w14:val="tx1"/>
                  </w14:solidFill>
                </w14:textFill>
              </w:rPr>
              <w:t>取费。</w:t>
            </w:r>
          </w:p>
          <w:p w14:paraId="2D8FC847">
            <w:pPr>
              <w:pStyle w:val="34"/>
              <w:spacing w:line="360" w:lineRule="auto"/>
              <w:rPr>
                <w:rFonts w:ascii="仿宋" w:hAnsi="仿宋" w:eastAsia="仿宋" w:cs="宋体"/>
                <w:color w:val="000000" w:themeColor="text1"/>
                <w:kern w:val="28"/>
                <w:sz w:val="24"/>
                <w14:textFill>
                  <w14:solidFill>
                    <w14:schemeClr w14:val="tx1"/>
                  </w14:solidFill>
                </w14:textFill>
              </w:rPr>
            </w:pPr>
            <w:r>
              <w:rPr>
                <w:rFonts w:hint="eastAsia" w:ascii="仿宋" w:hAnsi="仿宋" w:eastAsia="仿宋" w:cs="宋体"/>
                <w:color w:val="000000" w:themeColor="text1"/>
                <w:kern w:val="28"/>
                <w:sz w:val="24"/>
                <w14:textFill>
                  <w14:solidFill>
                    <w14:schemeClr w14:val="tx1"/>
                  </w14:solidFill>
                </w14:textFill>
              </w:rPr>
              <w:t>采购代理服务费须包含在投标报价中，由中标人在领取中标通知书时一次性向采购代理机构付清。</w:t>
            </w:r>
          </w:p>
        </w:tc>
      </w:tr>
      <w:tr w14:paraId="3EC28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398CD91">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1812F4D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89D2D">
            <w:pPr>
              <w:pStyle w:val="34"/>
              <w:spacing w:line="360" w:lineRule="auto"/>
              <w:rPr>
                <w:rFonts w:ascii="仿宋" w:hAnsi="仿宋" w:eastAsia="仿宋" w:cs="宋体"/>
                <w:color w:val="000000" w:themeColor="text1"/>
                <w:kern w:val="28"/>
                <w:sz w:val="24"/>
                <w14:textFill>
                  <w14:solidFill>
                    <w14:schemeClr w14:val="tx1"/>
                  </w14:solidFill>
                </w14:textFill>
              </w:rPr>
            </w:pPr>
            <w:r>
              <w:rPr>
                <w:rFonts w:hint="eastAsia" w:ascii="仿宋" w:hAnsi="仿宋" w:eastAsia="仿宋" w:cs="宋体"/>
                <w:color w:val="000000" w:themeColor="text1"/>
                <w:kern w:val="28"/>
                <w:sz w:val="24"/>
                <w:szCs w:val="24"/>
                <w14:textFill>
                  <w14:solidFill>
                    <w14:schemeClr w14:val="tx1"/>
                  </w14:solidFill>
                </w14:textFill>
              </w:rPr>
              <w:t>备份投标文件送达地点：</w:t>
            </w:r>
            <w:r>
              <w:rPr>
                <w:rFonts w:hint="eastAsia" w:ascii="仿宋" w:hAnsi="仿宋" w:eastAsia="仿宋" w:cs="宋体"/>
                <w:color w:val="000000" w:themeColor="text1"/>
                <w:sz w:val="24"/>
                <w:u w:val="single"/>
                <w14:textFill>
                  <w14:solidFill>
                    <w14:schemeClr w14:val="tx1"/>
                  </w14:solidFill>
                </w14:textFill>
              </w:rPr>
              <w:t>杭州市拱墅区东新街道费家塘路588号8号楼20</w:t>
            </w:r>
            <w:r>
              <w:rPr>
                <w:rFonts w:ascii="仿宋" w:hAnsi="仿宋" w:eastAsia="仿宋" w:cs="宋体"/>
                <w:color w:val="000000" w:themeColor="text1"/>
                <w:sz w:val="24"/>
                <w:u w:val="single"/>
                <w14:textFill>
                  <w14:solidFill>
                    <w14:schemeClr w14:val="tx1"/>
                  </w14:solidFill>
                </w14:textFill>
              </w:rPr>
              <w:t>2</w:t>
            </w:r>
            <w:r>
              <w:rPr>
                <w:rFonts w:hint="eastAsia" w:ascii="仿宋" w:hAnsi="仿宋" w:eastAsia="仿宋" w:cs="宋体"/>
                <w:color w:val="000000" w:themeColor="text1"/>
                <w:sz w:val="24"/>
                <w:u w:val="single"/>
                <w14:textFill>
                  <w14:solidFill>
                    <w14:schemeClr w14:val="tx1"/>
                  </w14:solidFill>
                </w14:textFill>
              </w:rPr>
              <w:t>室</w:t>
            </w:r>
            <w:r>
              <w:rPr>
                <w:rFonts w:hint="eastAsia" w:ascii="仿宋" w:hAnsi="仿宋" w:eastAsia="仿宋" w:cs="宋体"/>
                <w:color w:val="000000" w:themeColor="text1"/>
                <w:kern w:val="28"/>
                <w:sz w:val="24"/>
                <w:szCs w:val="24"/>
                <w14:textFill>
                  <w14:solidFill>
                    <w14:schemeClr w14:val="tx1"/>
                  </w14:solidFill>
                </w14:textFill>
              </w:rPr>
              <w:t>；备份投标文件签收人员联系电话：</w:t>
            </w:r>
            <w:r>
              <w:rPr>
                <w:rFonts w:hint="eastAsia" w:ascii="仿宋" w:hAnsi="仿宋" w:eastAsia="仿宋" w:cs="宋体"/>
                <w:color w:val="000000" w:themeColor="text1"/>
                <w:sz w:val="24"/>
                <w:u w:val="single"/>
                <w14:textFill>
                  <w14:solidFill>
                    <w14:schemeClr w14:val="tx1"/>
                  </w14:solidFill>
                </w14:textFill>
              </w:rPr>
              <w:t xml:space="preserve">郑久健、17376596496 </w:t>
            </w:r>
            <w:r>
              <w:rPr>
                <w:rFonts w:hint="eastAsia"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b/>
                <w:color w:val="000000" w:themeColor="text1"/>
                <w:sz w:val="24"/>
                <w:szCs w:val="24"/>
                <w14:textFill>
                  <w14:solidFill>
                    <w14:schemeClr w14:val="tx1"/>
                  </w14:solidFill>
                </w14:textFill>
              </w:rPr>
              <w:t>采购人、采购代理机构不强制或变相强制投标人提交备份投标文件。</w:t>
            </w:r>
          </w:p>
        </w:tc>
      </w:tr>
      <w:tr w14:paraId="0893A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7D48C78">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4</w:t>
            </w:r>
          </w:p>
        </w:tc>
        <w:tc>
          <w:tcPr>
            <w:tcW w:w="1843" w:type="dxa"/>
            <w:vMerge w:val="restart"/>
            <w:tcBorders>
              <w:top w:val="single" w:color="000000" w:sz="8" w:space="0"/>
              <w:left w:val="single" w:color="000000" w:sz="2" w:space="0"/>
              <w:right w:val="single" w:color="000000" w:sz="8" w:space="0"/>
            </w:tcBorders>
            <w:vAlign w:val="center"/>
          </w:tcPr>
          <w:p w14:paraId="401DAB10">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386BFD">
            <w:pPr>
              <w:spacing w:line="360" w:lineRule="auto"/>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eastAsia="仿宋"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586C9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386C98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04EE50F5">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5A485B8">
            <w:pPr>
              <w:spacing w:line="360" w:lineRule="auto"/>
              <w:rPr>
                <w:rFonts w:ascii="仿宋" w:hAnsi="仿宋" w:eastAsia="仿宋" w:cs="宋体"/>
                <w:snapToGrid w:val="0"/>
                <w:color w:val="000000" w:themeColor="text1"/>
                <w:kern w:val="28"/>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369766551"/>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53AABEF5">
            <w:pPr>
              <w:spacing w:line="360" w:lineRule="auto"/>
              <w:rPr>
                <w:rFonts w:ascii="仿宋" w:hAnsi="仿宋" w:eastAsia="仿宋" w:cs="宋体"/>
                <w:snapToGrid w:val="0"/>
                <w:color w:val="000000" w:themeColor="text1"/>
                <w:kern w:val="28"/>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仿宋" w:hAnsi="仿宋" w:eastAsia="仿宋" w:cs="Arial"/>
                    <w:color w:val="000000" w:themeColor="text1"/>
                    <w:kern w:val="0"/>
                    <w:sz w:val="24"/>
                    <w14:textFill>
                      <w14:solidFill>
                        <w14:schemeClr w14:val="tx1"/>
                      </w14:solidFill>
                    </w14:textFill>
                  </w:rPr>
                  <w:sym w:font="Wingdings" w:char="F0FE"/>
                </w:r>
              </w:sdtContent>
            </w:sdt>
            <w:r>
              <w:rPr>
                <w:rFonts w:hint="eastAsia" w:ascii="仿宋" w:hAnsi="仿宋" w:eastAsia="仿宋"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bl>
    <w:p w14:paraId="582BB66B">
      <w:pPr>
        <w:snapToGrid w:val="0"/>
        <w:spacing w:line="360" w:lineRule="auto"/>
        <w:jc w:val="center"/>
        <w:rPr>
          <w:rFonts w:ascii="仿宋" w:hAnsi="仿宋" w:eastAsia="仿宋" w:cs="宋体"/>
          <w:b/>
          <w:color w:val="000000" w:themeColor="text1"/>
          <w:sz w:val="32"/>
          <w:szCs w:val="20"/>
          <w14:textFill>
            <w14:solidFill>
              <w14:schemeClr w14:val="tx1"/>
            </w14:solidFill>
          </w14:textFill>
        </w:rPr>
      </w:pPr>
    </w:p>
    <w:bookmarkEnd w:id="10"/>
    <w:p w14:paraId="4530D9DC">
      <w:pPr>
        <w:widowControl/>
        <w:adjustRightInd/>
        <w:jc w:val="left"/>
        <w:rPr>
          <w:rFonts w:ascii="仿宋" w:hAnsi="仿宋" w:eastAsia="仿宋" w:cs="宋体"/>
          <w:b/>
          <w:color w:val="000000" w:themeColor="text1"/>
          <w:sz w:val="32"/>
          <w:szCs w:val="20"/>
          <w14:textFill>
            <w14:solidFill>
              <w14:schemeClr w14:val="tx1"/>
            </w14:solidFill>
          </w14:textFill>
        </w:rPr>
      </w:pPr>
      <w:bookmarkStart w:id="13" w:name="第三部分"/>
      <w:bookmarkStart w:id="14" w:name="_Toc164416483"/>
      <w:r>
        <w:rPr>
          <w:rFonts w:ascii="仿宋" w:hAnsi="仿宋" w:eastAsia="仿宋" w:cs="宋体"/>
          <w:b/>
          <w:color w:val="000000" w:themeColor="text1"/>
          <w:sz w:val="32"/>
          <w:szCs w:val="20"/>
          <w14:textFill>
            <w14:solidFill>
              <w14:schemeClr w14:val="tx1"/>
            </w14:solidFill>
          </w14:textFill>
        </w:rPr>
        <w:br w:type="page"/>
      </w:r>
    </w:p>
    <w:p w14:paraId="2001FB78">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一、总则</w:t>
      </w:r>
    </w:p>
    <w:p w14:paraId="0718E0D8">
      <w:pPr>
        <w:snapToGrid w:val="0"/>
        <w:spacing w:line="360" w:lineRule="auto"/>
        <w:ind w:firstLine="361" w:firstLineChars="150"/>
        <w:jc w:val="left"/>
        <w:outlineLvl w:val="1"/>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 适用范围</w:t>
      </w:r>
    </w:p>
    <w:p w14:paraId="6076856D">
      <w:pPr>
        <w:snapToGrid w:val="0"/>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3DE980F6">
      <w:pPr>
        <w:adjustRightInd/>
        <w:spacing w:line="360" w:lineRule="auto"/>
        <w:outlineLvl w:val="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2.定义</w:t>
      </w:r>
    </w:p>
    <w:p w14:paraId="4205397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 “采购人”系指招标公告中载明的本项目的采购人。</w:t>
      </w:r>
    </w:p>
    <w:p w14:paraId="5D79FA0B">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 “采购代理机构”系指招标公告中载明的本项目的采购代理机构。</w:t>
      </w:r>
    </w:p>
    <w:p w14:paraId="2B7A6F35">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 “投标人”系指是指响应招标、参加投标竞争的法人、其他组织或者自然人。</w:t>
      </w:r>
    </w:p>
    <w:p w14:paraId="13091DB9">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FC5F109">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BCD44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2.6“电子交易平台”系指本项目政府采购活动所依托的政府采购云平台（https://www.zcygov.cn/）。</w:t>
      </w:r>
    </w:p>
    <w:p w14:paraId="3228010E">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2.7 “▲” 系指实质性要求条款，“</w:t>
      </w:r>
      <w:sdt>
        <w:sdtPr>
          <w:rPr>
            <w:rFonts w:hint="eastAsia" w:ascii="仿宋" w:hAnsi="仿宋" w:eastAsia="仿宋"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仿宋" w:hAnsi="仿宋" w:eastAsia="仿宋" w:cs="宋体"/>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sz w:val="24"/>
          <w14:textFill>
            <w14:solidFill>
              <w14:schemeClr w14:val="tx1"/>
            </w14:solidFill>
          </w14:textFill>
        </w:rPr>
        <w:t>” 系指适用本项目的要求，“</w:t>
      </w:r>
      <w:sdt>
        <w:sdtPr>
          <w:rPr>
            <w:rFonts w:hint="eastAsia" w:ascii="仿宋" w:hAnsi="仿宋" w:eastAsia="仿宋"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宋体"/>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宋体"/>
          <w:color w:val="000000" w:themeColor="text1"/>
          <w:sz w:val="24"/>
          <w14:textFill>
            <w14:solidFill>
              <w14:schemeClr w14:val="tx1"/>
            </w14:solidFill>
          </w14:textFill>
        </w:rPr>
        <w:t>” 系指不适用本项目的要求。</w:t>
      </w:r>
    </w:p>
    <w:p w14:paraId="43BD5372">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w:t>
      </w:r>
      <w:r>
        <w:rPr>
          <w:rFonts w:hint="eastAsia" w:ascii="仿宋" w:hAnsi="仿宋" w:eastAsia="仿宋" w:cs="宋体"/>
          <w:color w:val="000000" w:themeColor="text1"/>
          <w14:textFill>
            <w14:solidFill>
              <w14:schemeClr w14:val="tx1"/>
            </w14:solidFill>
          </w14:textFill>
        </w:rPr>
        <w:t xml:space="preserve"> </w:t>
      </w:r>
      <w:r>
        <w:rPr>
          <w:rFonts w:hint="eastAsia" w:ascii="仿宋" w:hAnsi="仿宋" w:eastAsia="仿宋" w:cs="宋体"/>
          <w:b/>
          <w:color w:val="000000" w:themeColor="text1"/>
          <w:sz w:val="24"/>
          <w14:textFill>
            <w14:solidFill>
              <w14:schemeClr w14:val="tx1"/>
            </w14:solidFill>
          </w14:textFill>
        </w:rPr>
        <w:t>采购项目需要落实的政府采购政策</w:t>
      </w:r>
    </w:p>
    <w:p w14:paraId="513722B1">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宋体"/>
          <w:color w:val="000000" w:themeColor="text1"/>
          <w:sz w:val="24"/>
          <w14:textFill>
            <w14:solidFill>
              <w14:schemeClr w14:val="tx1"/>
            </w14:solidFill>
          </w14:textFill>
        </w:rPr>
        <w:t>。</w:t>
      </w:r>
    </w:p>
    <w:p w14:paraId="4B3AB7D1">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 支持绿色发展</w:t>
      </w:r>
    </w:p>
    <w:p w14:paraId="26AAACC3">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CB2748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652D480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530ADB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7857E1C">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3.3支持中小企业发展</w:t>
      </w:r>
    </w:p>
    <w:p w14:paraId="27439ADE">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98EDF2">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符合中小企业划分标准的个体工商户，在政府采购活动中视同中小企业。</w:t>
      </w:r>
    </w:p>
    <w:p w14:paraId="70ED38B3">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s="宋体"/>
          <w:bCs/>
          <w:color w:val="000000" w:themeColor="text1"/>
          <w:sz w:val="24"/>
          <w14:textFill>
            <w14:solidFill>
              <w14:schemeClr w14:val="tx1"/>
            </w14:solidFill>
          </w14:textFill>
        </w:rPr>
        <w:t>3.3.2</w:t>
      </w:r>
      <w:r>
        <w:rPr>
          <w:rFonts w:hint="eastAsia" w:ascii="仿宋" w:hAnsi="仿宋" w:eastAsia="仿宋"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A5186C">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73A6C890">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sz w:val="24"/>
          <w14:textFill>
            <w14:solidFill>
              <w14:schemeClr w14:val="tx1"/>
            </w14:solidFill>
          </w14:textFill>
        </w:rPr>
        <w:t>20</w:t>
      </w:r>
      <w:r>
        <w:rPr>
          <w:rFonts w:hint="eastAsia" w:ascii="仿宋" w:hAnsi="仿宋" w:eastAsia="仿宋"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宋体"/>
          <w:color w:val="000000" w:themeColor="text1"/>
          <w:sz w:val="24"/>
          <w14:textFill>
            <w14:solidFill>
              <w14:schemeClr w14:val="tx1"/>
            </w14:solidFill>
          </w14:textFill>
        </w:rPr>
        <w:t>联合协议或者分包意向协议约定小微企业的合同份额占到合同总金额30%以上的</w:t>
      </w:r>
      <w:bookmarkEnd w:id="16"/>
      <w:r>
        <w:rPr>
          <w:rFonts w:hint="eastAsia" w:ascii="仿宋" w:hAnsi="仿宋" w:eastAsia="仿宋" w:cs="宋体"/>
          <w:color w:val="000000" w:themeColor="text1"/>
          <w:sz w:val="24"/>
          <w14:textFill>
            <w14:solidFill>
              <w14:schemeClr w14:val="tx1"/>
            </w14:solidFill>
          </w14:textFill>
        </w:rPr>
        <w:t>，对联合体或者大中型企业的报价给予4%-</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0693AA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FFB8902">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C3ECFE">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6788E5">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40FB6AA5">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w:t>
      </w:r>
      <w:r>
        <w:rPr>
          <w:rFonts w:hint="eastAsia" w:ascii="仿宋" w:hAnsi="仿宋" w:eastAsia="仿宋" w:cs="宋体"/>
          <w:bCs/>
          <w:color w:val="000000" w:themeColor="text1"/>
          <w:sz w:val="24"/>
          <w14:textFill>
            <w14:solidFill>
              <w14:schemeClr w14:val="tx1"/>
            </w14:solidFill>
          </w14:textFill>
        </w:rPr>
        <w:t>支持创新发展</w:t>
      </w:r>
    </w:p>
    <w:p w14:paraId="0837114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3.4.1 采购人优先采购被认定为首台套产品和“制造精品”的自主创新产品。</w:t>
      </w:r>
    </w:p>
    <w:p w14:paraId="439EF31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3.4.2首台套产品被纳入《首台套产品推广应用指导目录》之日起</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43E07D77">
      <w:pPr>
        <w:pStyle w:val="5"/>
        <w:adjustRightInd w:val="0"/>
        <w:ind w:left="0" w:firstLine="480" w:firstLineChars="200"/>
        <w:rPr>
          <w:rFonts w:ascii="仿宋" w:eastAsia="仿宋"/>
          <w:color w:val="000000" w:themeColor="text1"/>
          <w14:textFill>
            <w14:solidFill>
              <w14:schemeClr w14:val="tx1"/>
            </w14:solidFill>
          </w14:textFill>
        </w:rPr>
      </w:pPr>
      <w:r>
        <w:rPr>
          <w:rFonts w:ascii="仿宋" w:eastAsia="仿宋" w:cs="仿宋"/>
          <w:b w:val="0"/>
          <w:bCs w:val="0"/>
          <w:color w:val="000000" w:themeColor="text1"/>
          <w:sz w:val="24"/>
          <w:szCs w:val="24"/>
          <w:lang w:val="en-US"/>
          <w14:textFill>
            <w14:solidFill>
              <w14:schemeClr w14:val="tx1"/>
            </w14:solidFill>
          </w14:textFill>
        </w:rPr>
        <w:t xml:space="preserve">3.4.3 </w:t>
      </w:r>
      <w:r>
        <w:rPr>
          <w:rFonts w:hint="eastAsia" w:ascii="仿宋" w:eastAsia="仿宋" w:cs="仿宋"/>
          <w:b w:val="0"/>
          <w:bCs w:val="0"/>
          <w:color w:val="000000" w:themeColor="text1"/>
          <w:sz w:val="24"/>
          <w:szCs w:val="24"/>
          <w:lang w:val="en-US"/>
          <w14:textFill>
            <w14:solidFill>
              <w14:schemeClr w14:val="tx1"/>
            </w14:solidFill>
          </w14:textFill>
        </w:rPr>
        <w:t>采购人应当贯彻落实知识产权保护相关法律法规，应当采购使用正版软件。</w:t>
      </w:r>
    </w:p>
    <w:p w14:paraId="163A1C5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3.5平等对待内外资企业和符合条件的破产重整企业</w:t>
      </w:r>
    </w:p>
    <w:p w14:paraId="4E5E14D7">
      <w:pPr>
        <w:spacing w:line="360" w:lineRule="auto"/>
        <w:ind w:firstLine="480" w:firstLineChars="200"/>
        <w:rPr>
          <w:rFonts w:ascii="仿宋" w:hAnsi="仿宋" w:eastAsia="仿宋"/>
          <w:b/>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14:textFill>
            <w14:solidFill>
              <w14:schemeClr w14:val="tx1"/>
            </w14:solidFill>
          </w14:textFill>
        </w:rPr>
        <w:cr/>
      </w:r>
      <w:r>
        <w:rPr>
          <w:rFonts w:hint="eastAsia" w:ascii="仿宋" w:hAnsi="仿宋" w:eastAsia="仿宋"/>
          <w:b/>
          <w:color w:val="000000" w:themeColor="text1"/>
          <w14:textFill>
            <w14:solidFill>
              <w14:schemeClr w14:val="tx1"/>
            </w14:solidFill>
          </w14:textFill>
        </w:rPr>
        <w:t>4. 询问、质疑、投诉</w:t>
      </w:r>
      <w:r>
        <w:rPr>
          <w:rFonts w:hint="eastAsia" w:ascii="仿宋" w:hAnsi="仿宋" w:eastAsia="仿宋" w:cs="仿宋"/>
          <w:color w:val="000000" w:themeColor="text1"/>
          <w:sz w:val="24"/>
          <w14:textFill>
            <w14:solidFill>
              <w14:schemeClr w14:val="tx1"/>
            </w14:solidFill>
          </w14:textFill>
        </w:rPr>
        <w:t>、补偿救济</w:t>
      </w:r>
    </w:p>
    <w:p w14:paraId="0A5250C7">
      <w:pPr>
        <w:pStyle w:val="888"/>
        <w:shd w:val="clear" w:color="auto" w:fill="FFFFFF"/>
        <w:snapToGrid w:val="0"/>
        <w:spacing w:after="240" w:afterAutospacing="0" w:line="360" w:lineRule="auto"/>
        <w:ind w:firstLine="400"/>
        <w:contextualSpacing/>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4.1在线询问、质疑、投诉</w:t>
      </w:r>
    </w:p>
    <w:p w14:paraId="12F19F83">
      <w:pPr>
        <w:pStyle w:val="888"/>
        <w:shd w:val="clear" w:color="auto" w:fill="FFFFFF"/>
        <w:snapToGrid w:val="0"/>
        <w:spacing w:after="240" w:afterAutospacing="0" w:line="360" w:lineRule="auto"/>
        <w:ind w:firstLine="400"/>
        <w:contextualSpacing/>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81276D">
      <w:pPr>
        <w:autoSpaceDE w:val="0"/>
        <w:autoSpaceDN w:val="0"/>
        <w:spacing w:line="360" w:lineRule="auto"/>
        <w:ind w:firstLine="240" w:firstLineChars="1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4.2供应商询问</w:t>
      </w:r>
    </w:p>
    <w:p w14:paraId="27D25B56">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06CACF">
      <w:pPr>
        <w:autoSpaceDE w:val="0"/>
        <w:autoSpaceDN w:val="0"/>
        <w:spacing w:line="360" w:lineRule="auto"/>
        <w:ind w:firstLine="240" w:firstLineChars="1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4.3供应商质疑</w:t>
      </w:r>
    </w:p>
    <w:p w14:paraId="3B9F3580">
      <w:pPr>
        <w:pStyle w:val="34"/>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5D44238">
      <w:pPr>
        <w:pStyle w:val="34"/>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AFD4C91">
      <w:pPr>
        <w:pStyle w:val="7"/>
        <w:spacing w:line="360" w:lineRule="auto"/>
        <w:ind w:firstLine="480" w:firstLineChars="200"/>
        <w:rPr>
          <w:rFonts w:ascii="仿宋" w:hAnsi="仿宋" w:eastAsia="仿宋" w:cs="宋体"/>
          <w:snapToGrid/>
          <w:color w:val="000000" w:themeColor="text1"/>
          <w:kern w:val="2"/>
          <w:sz w:val="24"/>
          <w14:textFill>
            <w14:solidFill>
              <w14:schemeClr w14:val="tx1"/>
            </w14:solidFill>
          </w14:textFill>
        </w:rPr>
      </w:pPr>
      <w:r>
        <w:rPr>
          <w:rFonts w:hint="eastAsia" w:ascii="仿宋" w:hAnsi="仿宋" w:eastAsia="仿宋"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026F1193">
      <w:pPr>
        <w:pStyle w:val="34"/>
        <w:spacing w:line="360" w:lineRule="auto"/>
        <w:ind w:left="479" w:leftChars="228"/>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A01DF09">
      <w:pPr>
        <w:pStyle w:val="34"/>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w:t>
      </w:r>
      <w:r>
        <w:rPr>
          <w:rFonts w:hint="eastAsia" w:ascii="仿宋" w:hAnsi="仿宋" w:eastAsia="仿宋" w:cs="宋体"/>
          <w:color w:val="000000" w:themeColor="text1"/>
          <w:sz w:val="24"/>
          <w14:textFill>
            <w14:solidFill>
              <w14:schemeClr w14:val="tx1"/>
            </w14:solidFill>
          </w14:textFill>
        </w:rPr>
        <w:t>供应商提出质疑应当提交质疑函和必要的证明材料。质疑函应当包括下列内容：</w:t>
      </w:r>
    </w:p>
    <w:p w14:paraId="34D643AD">
      <w:pPr>
        <w:pStyle w:val="34"/>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4.3.3.1供应商的姓名或者名称、地址、邮编、联系人及联系电话；</w:t>
      </w:r>
    </w:p>
    <w:p w14:paraId="1AEF0184">
      <w:pPr>
        <w:pStyle w:val="34"/>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4.3.3.2质疑项目的名称、编号；</w:t>
      </w:r>
    </w:p>
    <w:p w14:paraId="5E19EB3C">
      <w:pPr>
        <w:pStyle w:val="34"/>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4.3.3.3具体、明确的质疑事项和与质疑事项相关的请求；</w:t>
      </w:r>
    </w:p>
    <w:p w14:paraId="2362452D">
      <w:pPr>
        <w:pStyle w:val="34"/>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4.3.3.4事实依据；</w:t>
      </w:r>
    </w:p>
    <w:p w14:paraId="0C0483CD">
      <w:pPr>
        <w:pStyle w:val="34"/>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4.3.3.5必要的法律依据；</w:t>
      </w:r>
    </w:p>
    <w:p w14:paraId="244108A5">
      <w:pPr>
        <w:pStyle w:val="34"/>
        <w:spacing w:line="360" w:lineRule="auto"/>
        <w:ind w:firstLine="960" w:firstLineChars="4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4.3.3.6提出质疑的日期。</w:t>
      </w:r>
    </w:p>
    <w:p w14:paraId="6DF56C1E">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B41B45B">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质疑函范本及制作说明详见附件2。</w:t>
      </w:r>
    </w:p>
    <w:p w14:paraId="22B0F1D5">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4.3.4对同一采购程序环节的质疑，供应商须在法定质疑期内一次性提出。</w:t>
      </w:r>
    </w:p>
    <w:p w14:paraId="793A4C12">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C854A9F">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.6询问或者质疑事项可能影响采购结果的，采购人应当暂停签订合同，已经签订合同的，应当中止履行合同。</w:t>
      </w:r>
    </w:p>
    <w:p w14:paraId="308C87CF">
      <w:pPr>
        <w:pStyle w:val="888"/>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4.4供应商投诉</w:t>
      </w:r>
    </w:p>
    <w:p w14:paraId="1A42E612">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380FA29">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w:t>
      </w:r>
      <w:r>
        <w:rPr>
          <w:rFonts w:hint="eastAsia" w:ascii="仿宋" w:hAnsi="仿宋" w:eastAsia="仿宋"/>
          <w:color w:val="000000" w:themeColor="text1"/>
          <w:lang w:val="zh-CN"/>
          <w14:textFill>
            <w14:solidFill>
              <w14:schemeClr w14:val="tx1"/>
            </w14:solidFill>
          </w14:textFill>
        </w:rPr>
        <w:t>2</w:t>
      </w:r>
      <w:r>
        <w:rPr>
          <w:rFonts w:hint="eastAsia" w:ascii="仿宋" w:hAnsi="仿宋" w:eastAsia="仿宋"/>
          <w:color w:val="000000" w:themeColor="text1"/>
          <w14:textFill>
            <w14:solidFill>
              <w14:schemeClr w14:val="tx1"/>
            </w14:solidFill>
          </w14:textFill>
        </w:rPr>
        <w:t>供应商投诉的事项不得超出已质疑事项的范围，基于质疑答复内容提出的投诉事项除外。</w:t>
      </w:r>
    </w:p>
    <w:p w14:paraId="5609C485">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4.4.3供应商投诉应当有明确的请求和必要的证明材料。</w:t>
      </w:r>
    </w:p>
    <w:p w14:paraId="4FC5030C">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4.4.4 以联合体形式参加政府采购活动的，其投诉应当由组成联合体的所有供应商共同提出。</w:t>
      </w:r>
    </w:p>
    <w:p w14:paraId="5412D04E">
      <w:pPr>
        <w:pStyle w:val="888"/>
        <w:shd w:val="clear" w:color="auto" w:fill="FFFFFF"/>
        <w:snapToGrid w:val="0"/>
        <w:spacing w:after="240" w:afterAutospacing="0" w:line="360" w:lineRule="auto"/>
        <w:ind w:firstLine="480" w:firstLineChars="2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0CE1E38">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4.5 </w:t>
      </w:r>
      <w:r>
        <w:rPr>
          <w:rFonts w:hint="eastAsia" w:ascii="仿宋" w:hAnsi="仿宋" w:eastAsia="仿宋" w:cs="仿宋"/>
          <w:color w:val="000000" w:themeColor="text1"/>
          <w:sz w:val="24"/>
          <w14:textFill>
            <w14:solidFill>
              <w14:schemeClr w14:val="tx1"/>
            </w14:solidFill>
          </w14:textFill>
        </w:rPr>
        <w:t>补偿救济</w:t>
      </w:r>
    </w:p>
    <w:p w14:paraId="2E6A3B0A">
      <w:pPr>
        <w:shd w:val="clear" w:color="auto" w:fill="FFFFFF"/>
        <w:snapToGrid w:val="0"/>
        <w:spacing w:after="240" w:line="360" w:lineRule="auto"/>
        <w:ind w:firstLine="480" w:firstLineChars="200"/>
        <w:contextualSpacing/>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3C67A94D">
      <w:pPr>
        <w:pStyle w:val="888"/>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投诉书范本及制作说明详见附件3。</w:t>
      </w:r>
    </w:p>
    <w:p w14:paraId="6FD6D16D">
      <w:pPr>
        <w:pStyle w:val="130"/>
        <w:snapToGrid w:val="0"/>
        <w:spacing w:before="0"/>
        <w:ind w:firstLine="360"/>
        <w:rPr>
          <w:rFonts w:ascii="仿宋" w:hAnsi="仿宋" w:eastAsia="仿宋" w:cs="宋体"/>
          <w:color w:val="000000" w:themeColor="text1"/>
          <w:sz w:val="18"/>
          <w:szCs w:val="18"/>
          <w14:textFill>
            <w14:solidFill>
              <w14:schemeClr w14:val="tx1"/>
            </w14:solidFill>
          </w14:textFill>
        </w:rPr>
      </w:pPr>
    </w:p>
    <w:p w14:paraId="1F2D365D">
      <w:pPr>
        <w:adjustRightInd/>
        <w:spacing w:line="360" w:lineRule="auto"/>
        <w:jc w:val="center"/>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 xml:space="preserve">      二、招标文件的构成、澄清、修改</w:t>
      </w:r>
    </w:p>
    <w:p w14:paraId="248B59B1">
      <w:pPr>
        <w:pStyle w:val="34"/>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5．招标文件的构成</w:t>
      </w:r>
    </w:p>
    <w:p w14:paraId="10FC8EDB">
      <w:pPr>
        <w:pStyle w:val="34"/>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 招标文件包括下列文件及附件：</w:t>
      </w:r>
    </w:p>
    <w:p w14:paraId="440119D6">
      <w:pPr>
        <w:pStyle w:val="34"/>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5.1.1招标公告；</w:t>
      </w:r>
    </w:p>
    <w:p w14:paraId="7948FC02">
      <w:pPr>
        <w:pStyle w:val="34"/>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5.1.2投标人须知；</w:t>
      </w:r>
    </w:p>
    <w:p w14:paraId="7FF8CDB0">
      <w:pPr>
        <w:pStyle w:val="34"/>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5.1.3采购需求；</w:t>
      </w:r>
    </w:p>
    <w:p w14:paraId="06F7C79C">
      <w:pPr>
        <w:pStyle w:val="34"/>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5.1.4评标办法；</w:t>
      </w:r>
    </w:p>
    <w:p w14:paraId="6AB16A16">
      <w:pPr>
        <w:pStyle w:val="34"/>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5.1.5拟签订的合同文本；</w:t>
      </w:r>
    </w:p>
    <w:p w14:paraId="333FB399">
      <w:pPr>
        <w:pStyle w:val="34"/>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5.1.6</w:t>
      </w:r>
      <w:r>
        <w:rPr>
          <w:rFonts w:hint="eastAsia" w:ascii="仿宋" w:hAnsi="仿宋" w:eastAsia="仿宋" w:cs="宋体"/>
          <w:color w:val="000000" w:themeColor="text1"/>
          <w:sz w:val="24"/>
          <w:szCs w:val="24"/>
          <w14:textFill>
            <w14:solidFill>
              <w14:schemeClr w14:val="tx1"/>
            </w14:solidFill>
          </w14:textFill>
        </w:rPr>
        <w:t>应提交的有关格式范例。</w:t>
      </w:r>
    </w:p>
    <w:p w14:paraId="2DD9B3BF">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5.2与本项目有关的</w:t>
      </w:r>
      <w:r>
        <w:rPr>
          <w:rFonts w:hint="eastAsia" w:ascii="仿宋" w:hAnsi="仿宋" w:eastAsia="仿宋" w:cs="宋体"/>
          <w:bCs/>
          <w:color w:val="000000" w:themeColor="text1"/>
          <w:sz w:val="24"/>
          <w14:textFill>
            <w14:solidFill>
              <w14:schemeClr w14:val="tx1"/>
            </w14:solidFill>
          </w14:textFill>
        </w:rPr>
        <w:t>澄清或者修改的内容为招标文件的组成部分</w:t>
      </w:r>
      <w:r>
        <w:rPr>
          <w:rFonts w:hint="eastAsia" w:ascii="仿宋" w:hAnsi="仿宋" w:eastAsia="仿宋" w:cs="宋体"/>
          <w:color w:val="000000" w:themeColor="text1"/>
          <w:sz w:val="24"/>
          <w14:textFill>
            <w14:solidFill>
              <w14:schemeClr w14:val="tx1"/>
            </w14:solidFill>
          </w14:textFill>
        </w:rPr>
        <w:t>。</w:t>
      </w:r>
    </w:p>
    <w:p w14:paraId="13D184F3">
      <w:pPr>
        <w:pStyle w:val="34"/>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6. 招标文件的澄清、修改</w:t>
      </w:r>
    </w:p>
    <w:p w14:paraId="67E61A98">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01971B87">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07C982">
      <w:pPr>
        <w:pStyle w:val="25"/>
        <w:rPr>
          <w:rFonts w:ascii="仿宋" w:hAnsi="仿宋" w:eastAsia="仿宋" w:cs="宋体"/>
          <w:color w:val="000000" w:themeColor="text1"/>
          <w:sz w:val="18"/>
          <w:szCs w:val="18"/>
          <w:lang w:val="en-US"/>
          <w14:textFill>
            <w14:solidFill>
              <w14:schemeClr w14:val="tx1"/>
            </w14:solidFill>
          </w14:textFill>
        </w:rPr>
      </w:pPr>
      <w:r>
        <w:rPr>
          <w:rFonts w:hint="eastAsia" w:ascii="仿宋" w:hAnsi="仿宋" w:eastAsia="仿宋" w:cs="宋体"/>
          <w:color w:val="000000" w:themeColor="text1"/>
          <w:szCs w:val="24"/>
          <w:lang w:val="en-US"/>
          <w14:textFill>
            <w14:solidFill>
              <w14:schemeClr w14:val="tx1"/>
            </w14:solidFill>
          </w14:textFill>
        </w:rPr>
        <w:t xml:space="preserve">    </w:t>
      </w:r>
    </w:p>
    <w:p w14:paraId="4ECA544C">
      <w:pPr>
        <w:adjustRightInd/>
        <w:spacing w:line="360" w:lineRule="auto"/>
        <w:jc w:val="center"/>
        <w:outlineLvl w:val="0"/>
        <w:rPr>
          <w:rFonts w:ascii="仿宋" w:hAnsi="仿宋" w:eastAsia="仿宋" w:cs="宋体"/>
          <w:b/>
          <w:color w:val="000000" w:themeColor="text1"/>
          <w:sz w:val="30"/>
          <w:szCs w:val="20"/>
          <w14:textFill>
            <w14:solidFill>
              <w14:schemeClr w14:val="tx1"/>
            </w14:solidFill>
          </w14:textFill>
        </w:rPr>
      </w:pPr>
      <w:r>
        <w:rPr>
          <w:rFonts w:hint="eastAsia" w:ascii="仿宋" w:hAnsi="仿宋" w:eastAsia="仿宋" w:cs="宋体"/>
          <w:b/>
          <w:color w:val="000000" w:themeColor="text1"/>
          <w:sz w:val="30"/>
          <w:szCs w:val="20"/>
          <w14:textFill>
            <w14:solidFill>
              <w14:schemeClr w14:val="tx1"/>
            </w14:solidFill>
          </w14:textFill>
        </w:rPr>
        <w:t>三、投标</w:t>
      </w:r>
    </w:p>
    <w:p w14:paraId="4310C54F">
      <w:pPr>
        <w:pStyle w:val="34"/>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7. 招标文件的获取</w:t>
      </w:r>
    </w:p>
    <w:p w14:paraId="756E33D3">
      <w:pPr>
        <w:spacing w:line="360" w:lineRule="auto"/>
        <w:ind w:firstLine="480" w:firstLineChars="200"/>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eastAsia="仿宋" w:cs="宋体"/>
          <w:snapToGrid w:val="0"/>
          <w:color w:val="000000" w:themeColor="text1"/>
          <w:kern w:val="28"/>
          <w:sz w:val="24"/>
          <w14:textFill>
            <w14:solidFill>
              <w14:schemeClr w14:val="tx1"/>
            </w14:solidFill>
          </w14:textFill>
        </w:rPr>
        <w:t>详见招标公告中获取招标文件的时间期限、地点、方式及招标文件售价。</w:t>
      </w:r>
    </w:p>
    <w:p w14:paraId="1FC71479">
      <w:pPr>
        <w:pStyle w:val="34"/>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8.开标前答疑会或现场考察</w:t>
      </w:r>
    </w:p>
    <w:p w14:paraId="3369324F">
      <w:pPr>
        <w:pStyle w:val="34"/>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5BBDE0F">
      <w:pPr>
        <w:pStyle w:val="34"/>
        <w:spacing w:line="360" w:lineRule="auto"/>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kern w:val="28"/>
          <w:sz w:val="24"/>
          <w:szCs w:val="24"/>
          <w14:textFill>
            <w14:solidFill>
              <w14:schemeClr w14:val="tx1"/>
            </w14:solidFill>
          </w14:textFill>
        </w:rPr>
        <w:t>9.投标保证金</w:t>
      </w:r>
    </w:p>
    <w:p w14:paraId="7342CBB9">
      <w:pPr>
        <w:pStyle w:val="7"/>
        <w:spacing w:line="360" w:lineRule="auto"/>
        <w:ind w:firstLine="470" w:firstLineChars="196"/>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本项目不需缴纳投标保证金。</w:t>
      </w:r>
    </w:p>
    <w:p w14:paraId="648E7616">
      <w:pPr>
        <w:pStyle w:val="34"/>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10. 投标文件的语言</w:t>
      </w:r>
    </w:p>
    <w:p w14:paraId="485509D3">
      <w:pPr>
        <w:autoSpaceDE w:val="0"/>
        <w:autoSpaceDN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投标文件及投标人与采购有关的来往通知、函件和文件均应使用中文。</w:t>
      </w:r>
    </w:p>
    <w:p w14:paraId="0166C9B5">
      <w:pPr>
        <w:pStyle w:val="34"/>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11. 投标文件的组成</w:t>
      </w:r>
    </w:p>
    <w:p w14:paraId="5F54E75D">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hint="eastAsia" w:ascii="仿宋" w:hAnsi="仿宋" w:eastAsia="仿宋" w:cs="宋体"/>
          <w:b/>
          <w:color w:val="000000" w:themeColor="text1"/>
          <w:sz w:val="24"/>
          <w14:textFill>
            <w14:solidFill>
              <w14:schemeClr w14:val="tx1"/>
            </w14:solidFill>
          </w14:textFill>
        </w:rPr>
        <w:t>资格文件</w:t>
      </w:r>
      <w:r>
        <w:rPr>
          <w:rFonts w:hint="eastAsia" w:ascii="仿宋" w:hAnsi="仿宋" w:eastAsia="仿宋" w:cs="宋体"/>
          <w:color w:val="000000" w:themeColor="text1"/>
          <w:sz w:val="24"/>
          <w14:textFill>
            <w14:solidFill>
              <w14:schemeClr w14:val="tx1"/>
            </w14:solidFill>
          </w14:textFill>
        </w:rPr>
        <w:t>：</w:t>
      </w:r>
    </w:p>
    <w:p w14:paraId="573CC6FB">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11.1.1符合参加政府采购活动应当具备的一般条件的承诺函；</w:t>
      </w:r>
    </w:p>
    <w:p w14:paraId="51AA7B93">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1.1.2</w:t>
      </w:r>
      <w:bookmarkStart w:id="17" w:name="_Hlk101259339"/>
      <w:r>
        <w:rPr>
          <w:rFonts w:hint="eastAsia" w:ascii="仿宋" w:hAnsi="仿宋" w:eastAsia="仿宋" w:cs="宋体"/>
          <w:snapToGrid w:val="0"/>
          <w:color w:val="000000" w:themeColor="text1"/>
          <w:kern w:val="28"/>
          <w:sz w:val="24"/>
          <w:szCs w:val="20"/>
          <w14:textFill>
            <w14:solidFill>
              <w14:schemeClr w14:val="tx1"/>
            </w14:solidFill>
          </w14:textFill>
        </w:rPr>
        <w:t>联合协议</w:t>
      </w:r>
      <w:bookmarkEnd w:id="17"/>
      <w:r>
        <w:rPr>
          <w:rFonts w:hint="eastAsia" w:ascii="仿宋" w:hAnsi="仿宋" w:eastAsia="仿宋" w:cs="宋体"/>
          <w:snapToGrid w:val="0"/>
          <w:color w:val="000000" w:themeColor="text1"/>
          <w:kern w:val="28"/>
          <w:sz w:val="24"/>
          <w:szCs w:val="20"/>
          <w14:textFill>
            <w14:solidFill>
              <w14:schemeClr w14:val="tx1"/>
            </w14:solidFill>
          </w14:textFill>
        </w:rPr>
        <w:t>（如果有)；</w:t>
      </w:r>
    </w:p>
    <w:p w14:paraId="1453A1ED">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6777CDAC">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7A1A31BF">
      <w:pPr>
        <w:snapToGrid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商务技术</w:t>
      </w:r>
      <w:r>
        <w:rPr>
          <w:rFonts w:hint="eastAsia" w:ascii="仿宋" w:hAnsi="仿宋" w:eastAsia="仿宋" w:cs="宋体"/>
          <w:color w:val="000000" w:themeColor="text1"/>
          <w:sz w:val="24"/>
          <w:lang w:val="zh-CN"/>
          <w14:textFill>
            <w14:solidFill>
              <w14:schemeClr w14:val="tx1"/>
            </w14:solidFill>
          </w14:textFill>
        </w:rPr>
        <w:t>文件：</w:t>
      </w:r>
    </w:p>
    <w:p w14:paraId="59F36CAA">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11.2.1投标函；</w:t>
      </w:r>
      <w:r>
        <w:rPr>
          <w:rFonts w:hint="eastAsia" w:ascii="仿宋" w:hAnsi="仿宋" w:eastAsia="仿宋" w:cs="宋体"/>
          <w:color w:val="000000" w:themeColor="text1"/>
          <w:sz w:val="24"/>
          <w:lang w:val="zh-CN"/>
          <w14:textFill>
            <w14:solidFill>
              <w14:schemeClr w14:val="tx1"/>
            </w14:solidFill>
          </w14:textFill>
        </w:rPr>
        <w:t xml:space="preserve"> </w:t>
      </w:r>
    </w:p>
    <w:p w14:paraId="6A9C8E65">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11.2.2授权委托书或法定代表人（单位负责人、自然人本人）身份证明；</w:t>
      </w:r>
    </w:p>
    <w:p w14:paraId="130FB453">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5C85A2C0">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14:paraId="0DC18E59">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14:paraId="557EA3B4">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14:paraId="765B1325">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14:paraId="1EFA5BB8">
      <w:pPr>
        <w:snapToGrid w:val="0"/>
        <w:spacing w:line="360" w:lineRule="auto"/>
        <w:ind w:firstLine="960" w:firstLineChars="4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14:paraId="059D5D44">
      <w:pPr>
        <w:snapToGrid w:val="0"/>
        <w:spacing w:line="360" w:lineRule="auto"/>
        <w:ind w:firstLine="480" w:firstLineChars="200"/>
        <w:rPr>
          <w:rFonts w:ascii="仿宋" w:hAnsi="仿宋" w:eastAsia="仿宋" w:cs="宋体"/>
          <w:color w:val="000000" w:themeColor="text1"/>
          <w:sz w:val="24"/>
          <w:u w:val="single"/>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11.</w:t>
      </w:r>
      <w:r>
        <w:rPr>
          <w:rFonts w:hint="eastAsia" w:ascii="仿宋" w:hAnsi="仿宋" w:eastAsia="仿宋" w:cs="宋体"/>
          <w:color w:val="000000" w:themeColor="text1"/>
          <w:kern w:val="0"/>
          <w:sz w:val="24"/>
          <w14:textFill>
            <w14:solidFill>
              <w14:schemeClr w14:val="tx1"/>
            </w14:solidFill>
          </w14:textFill>
        </w:rPr>
        <w:t>3</w:t>
      </w:r>
      <w:r>
        <w:rPr>
          <w:rFonts w:hint="eastAsia" w:ascii="仿宋" w:hAnsi="仿宋" w:eastAsia="仿宋" w:cs="宋体"/>
          <w:b/>
          <w:color w:val="000000" w:themeColor="text1"/>
          <w:sz w:val="24"/>
          <w14:textFill>
            <w14:solidFill>
              <w14:schemeClr w14:val="tx1"/>
            </w14:solidFill>
          </w14:textFill>
        </w:rPr>
        <w:t>报价文件：</w:t>
      </w:r>
      <w:r>
        <w:rPr>
          <w:rFonts w:hint="eastAsia" w:ascii="仿宋" w:hAnsi="仿宋" w:eastAsia="仿宋" w:cs="宋体"/>
          <w:color w:val="000000" w:themeColor="text1"/>
          <w:sz w:val="24"/>
          <w14:textFill>
            <w14:solidFill>
              <w14:schemeClr w14:val="tx1"/>
            </w14:solidFill>
          </w14:textFill>
        </w:rPr>
        <w:t xml:space="preserve"> </w:t>
      </w:r>
    </w:p>
    <w:p w14:paraId="010FAEC2">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11.3.1开标一览表（报价表）；</w:t>
      </w:r>
    </w:p>
    <w:p w14:paraId="51AFECAB">
      <w:pPr>
        <w:pStyle w:val="2"/>
        <w:adjustRightInd w:val="0"/>
        <w:spacing w:line="360" w:lineRule="auto"/>
        <w:ind w:firstLine="960" w:firstLineChars="400"/>
        <w:rPr>
          <w:rFonts w:ascii="仿宋" w:hAnsi="仿宋" w:eastAsia="仿宋"/>
          <w:color w:val="000000" w:themeColor="text1"/>
          <w14:textFill>
            <w14:solidFill>
              <w14:schemeClr w14:val="tx1"/>
            </w14:solidFill>
          </w14:textFill>
        </w:rPr>
      </w:pPr>
      <w:r>
        <w:rPr>
          <w:rFonts w:ascii="仿宋" w:hAnsi="仿宋" w:eastAsia="仿宋" w:cs="宋体"/>
          <w:color w:val="000000" w:themeColor="text1"/>
          <w:sz w:val="24"/>
          <w:szCs w:val="24"/>
          <w:lang w:val="en-US"/>
          <w14:textFill>
            <w14:solidFill>
              <w14:schemeClr w14:val="tx1"/>
            </w14:solidFill>
          </w14:textFill>
        </w:rPr>
        <w:t>11.3.2 报价情况说明（如供应商报价低于项目预算50%的，应当提交本文档，详细阐述不影响产品质量或者诚信履约的具体原因）</w:t>
      </w:r>
      <w:r>
        <w:rPr>
          <w:rFonts w:hint="eastAsia" w:ascii="仿宋" w:hAnsi="仿宋" w:eastAsia="仿宋" w:cs="宋体"/>
          <w:color w:val="000000" w:themeColor="text1"/>
          <w:sz w:val="24"/>
          <w:szCs w:val="24"/>
          <w:lang w:val="en-US"/>
          <w14:textFill>
            <w14:solidFill>
              <w14:schemeClr w14:val="tx1"/>
            </w14:solidFill>
          </w14:textFill>
        </w:rPr>
        <w:t>；</w:t>
      </w:r>
    </w:p>
    <w:p w14:paraId="65172BB2">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11.3.3中小企业声明函。</w:t>
      </w:r>
    </w:p>
    <w:p w14:paraId="44F42D39">
      <w:pPr>
        <w:spacing w:line="360" w:lineRule="auto"/>
        <w:ind w:firstLine="723" w:firstLineChars="3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14:paraId="6677AA36">
      <w:pPr>
        <w:spacing w:line="360" w:lineRule="auto"/>
        <w:ind w:firstLine="723" w:firstLineChars="3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投标人提供虚假材料投标的，投标无效。</w:t>
      </w:r>
    </w:p>
    <w:p w14:paraId="17C9D6E6">
      <w:pPr>
        <w:spacing w:line="360" w:lineRule="auto"/>
        <w:ind w:firstLine="720" w:firstLineChars="300"/>
        <w:rPr>
          <w:rFonts w:ascii="仿宋" w:hAnsi="仿宋" w:eastAsia="仿宋"/>
          <w:color w:val="000000" w:themeColor="text1"/>
          <w:sz w:val="24"/>
          <w:shd w:val="clear" w:color="auto" w:fill="FFFFFF"/>
          <w14:textFill>
            <w14:solidFill>
              <w14:schemeClr w14:val="tx1"/>
            </w14:solidFill>
          </w14:textFill>
        </w:rPr>
      </w:pPr>
      <w:r>
        <w:rPr>
          <w:rFonts w:hint="eastAsia" w:ascii="仿宋" w:hAnsi="仿宋" w:eastAsia="仿宋"/>
          <w:color w:val="000000" w:themeColor="text1"/>
          <w:sz w:val="24"/>
          <w:shd w:val="clear" w:color="auto" w:fill="FFFFFF"/>
          <w14:textFill>
            <w14:solidFill>
              <w14:schemeClr w14:val="tx1"/>
            </w14:solidFill>
          </w14:textFill>
        </w:rPr>
        <w:t>投标人应对投标文件中材料的真实性、合法性负责。</w:t>
      </w:r>
    </w:p>
    <w:p w14:paraId="35460401">
      <w:pPr>
        <w:pStyle w:val="2"/>
        <w:rPr>
          <w:rFonts w:ascii="仿宋" w:hAnsi="仿宋" w:eastAsia="仿宋"/>
          <w:color w:val="000000" w:themeColor="text1"/>
          <w14:textFill>
            <w14:solidFill>
              <w14:schemeClr w14:val="tx1"/>
            </w14:solidFill>
          </w14:textFill>
        </w:rPr>
      </w:pPr>
    </w:p>
    <w:p w14:paraId="5A147B05">
      <w:pPr>
        <w:pStyle w:val="130"/>
        <w:snapToGrid w:val="0"/>
        <w:spacing w:before="0"/>
        <w:ind w:firstLine="0" w:firstLineChars="0"/>
        <w:outlineLvl w:val="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12</w:t>
      </w:r>
      <w:r>
        <w:rPr>
          <w:rFonts w:hint="eastAsia" w:ascii="仿宋" w:hAnsi="仿宋" w:eastAsia="仿宋" w:cs="宋体"/>
          <w:b/>
          <w:color w:val="000000" w:themeColor="text1"/>
          <w:kern w:val="0"/>
          <w:szCs w:val="24"/>
          <w:lang w:val="zh-CN"/>
          <w14:textFill>
            <w14:solidFill>
              <w14:schemeClr w14:val="tx1"/>
            </w14:solidFill>
          </w14:textFill>
        </w:rPr>
        <w:t xml:space="preserve">. </w:t>
      </w:r>
      <w:r>
        <w:rPr>
          <w:rFonts w:hint="eastAsia" w:ascii="仿宋" w:hAnsi="仿宋" w:eastAsia="仿宋" w:cs="宋体"/>
          <w:b/>
          <w:color w:val="000000" w:themeColor="text1"/>
          <w:szCs w:val="24"/>
          <w14:textFill>
            <w14:solidFill>
              <w14:schemeClr w14:val="tx1"/>
            </w14:solidFill>
          </w14:textFill>
        </w:rPr>
        <w:t>投标文件的编制</w:t>
      </w:r>
    </w:p>
    <w:p w14:paraId="5EC054CB">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81D1C1">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658A311">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174A7BB">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13.投标文件的签署、盖章</w:t>
      </w:r>
    </w:p>
    <w:p w14:paraId="335381C8">
      <w:pPr>
        <w:pStyle w:val="130"/>
        <w:snapToGrid w:val="0"/>
        <w:spacing w:before="0"/>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13.1投标文件按照招标文件第六部分格式要</w:t>
      </w:r>
      <w:r>
        <w:rPr>
          <w:rFonts w:hint="eastAsia" w:ascii="仿宋" w:hAnsi="仿宋" w:eastAsia="仿宋" w:cs="宋体"/>
          <w:color w:val="000000" w:themeColor="text1"/>
          <w14:textFill>
            <w14:solidFill>
              <w14:schemeClr w14:val="tx1"/>
            </w14:solidFill>
          </w14:textFill>
        </w:rPr>
        <w:t>求进行签署、盖章。</w:t>
      </w:r>
      <w:r>
        <w:rPr>
          <w:rFonts w:hint="eastAsia" w:ascii="仿宋" w:hAnsi="仿宋" w:eastAsia="仿宋" w:cs="宋体"/>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14:textFill>
            <w14:solidFill>
              <w14:schemeClr w14:val="tx1"/>
            </w14:solidFill>
          </w14:textFill>
        </w:rPr>
        <w:t>。</w:t>
      </w:r>
    </w:p>
    <w:p w14:paraId="25A6AF1F">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6990D76">
      <w:pPr>
        <w:pStyle w:val="130"/>
        <w:snapToGrid w:val="0"/>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13.3招标文件对投标文件签署、盖章的要求适用于电子签名。</w:t>
      </w:r>
    </w:p>
    <w:p w14:paraId="38A60923">
      <w:pPr>
        <w:pStyle w:val="13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14. 投标文件的提交、补充、修改、撤回</w:t>
      </w:r>
    </w:p>
    <w:p w14:paraId="54B95011">
      <w:pPr>
        <w:pStyle w:val="13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417989">
      <w:pPr>
        <w:pStyle w:val="130"/>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EE0630C">
      <w:pPr>
        <w:pStyle w:val="130"/>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1449AE0">
      <w:pPr>
        <w:pStyle w:val="34"/>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15.备份投标文件</w:t>
      </w:r>
    </w:p>
    <w:p w14:paraId="7FF66334">
      <w:pPr>
        <w:pStyle w:val="34"/>
        <w:spacing w:line="360" w:lineRule="auto"/>
        <w:ind w:firstLine="360" w:firstLineChars="15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14:textFill>
            <w14:solidFill>
              <w14:schemeClr w14:val="tx1"/>
            </w14:solidFill>
          </w14:textFill>
        </w:rPr>
        <w:t>但采购人、采购代理机构不强制或变相强制投标人提交备份投标文件。</w:t>
      </w:r>
    </w:p>
    <w:p w14:paraId="2A48CE4F">
      <w:pPr>
        <w:pStyle w:val="34"/>
        <w:spacing w:line="360" w:lineRule="auto"/>
        <w:ind w:firstLine="480" w:firstLineChars="20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宋体"/>
          <w:color w:val="000000" w:themeColor="text1"/>
          <w:sz w:val="24"/>
          <w14:textFill>
            <w14:solidFill>
              <w14:schemeClr w14:val="tx1"/>
            </w14:solidFill>
          </w14:textFill>
        </w:rPr>
        <w:t>DVD光盘等存储介质</w:t>
      </w:r>
      <w:r>
        <w:rPr>
          <w:rFonts w:hint="eastAsia" w:ascii="仿宋" w:hAnsi="仿宋" w:eastAsia="仿宋"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14:textFill>
            <w14:solidFill>
              <w14:schemeClr w14:val="tx1"/>
            </w14:solidFill>
          </w14:textFill>
        </w:rPr>
        <w:t>不符合上述制作、</w:t>
      </w:r>
      <w:r>
        <w:rPr>
          <w:rFonts w:hint="eastAsia" w:ascii="仿宋" w:hAnsi="仿宋" w:eastAsia="仿宋" w:cs="宋体"/>
          <w:b/>
          <w:color w:val="000000" w:themeColor="text1"/>
          <w:sz w:val="24"/>
          <w:szCs w:val="24"/>
          <w14:textFill>
            <w14:solidFill>
              <w14:schemeClr w14:val="tx1"/>
            </w14:solidFill>
          </w14:textFill>
        </w:rPr>
        <w:t>存储、密封规定的备份投标文件将被视为无效或者被拒绝接收。</w:t>
      </w:r>
    </w:p>
    <w:p w14:paraId="461F6F76">
      <w:pPr>
        <w:pStyle w:val="34"/>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F03D5A3">
      <w:pPr>
        <w:pStyle w:val="34"/>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1127AAE8">
      <w:pPr>
        <w:pStyle w:val="34"/>
        <w:spacing w:line="360" w:lineRule="auto"/>
        <w:ind w:firstLine="479" w:firstLineChars="199"/>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15.5投标人仅提交备份投标文件，未在电子交易平台传输递交投标文件的，投标无效。</w:t>
      </w:r>
    </w:p>
    <w:p w14:paraId="39D42DD8">
      <w:pPr>
        <w:pStyle w:val="13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16.投标文件的无效处理</w:t>
      </w:r>
    </w:p>
    <w:p w14:paraId="1BEF8DB7">
      <w:pPr>
        <w:pStyle w:val="26"/>
        <w:spacing w:line="360" w:lineRule="auto"/>
        <w:ind w:firstLine="360" w:firstLineChars="15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有招标文件第四部分</w:t>
      </w:r>
      <w:r>
        <w:rPr>
          <w:rFonts w:ascii="仿宋" w:hAnsi="仿宋" w:eastAsia="仿宋" w:cs="宋体"/>
          <w:color w:val="000000" w:themeColor="text1"/>
          <w14:textFill>
            <w14:solidFill>
              <w14:schemeClr w14:val="tx1"/>
            </w14:solidFill>
          </w14:textFill>
        </w:rPr>
        <w:t>4.2规定</w:t>
      </w:r>
      <w:r>
        <w:rPr>
          <w:rFonts w:hint="eastAsia" w:ascii="仿宋" w:hAnsi="仿宋" w:eastAsia="仿宋" w:cs="宋体"/>
          <w:color w:val="000000" w:themeColor="text1"/>
          <w:szCs w:val="21"/>
          <w14:textFill>
            <w14:solidFill>
              <w14:schemeClr w14:val="tx1"/>
            </w14:solidFill>
          </w14:textFill>
        </w:rPr>
        <w:t>的情形之一的，投标无效：</w:t>
      </w:r>
    </w:p>
    <w:p w14:paraId="501C5B94">
      <w:pPr>
        <w:pStyle w:val="13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17.投标有效期</w:t>
      </w:r>
    </w:p>
    <w:p w14:paraId="6AF21C26">
      <w:pPr>
        <w:spacing w:line="360" w:lineRule="auto"/>
        <w:ind w:firstLine="480" w:firstLineChars="200"/>
        <w:rPr>
          <w:rFonts w:ascii="仿宋" w:hAnsi="仿宋" w:eastAsia="仿宋" w:cs="宋体"/>
          <w:b/>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14:textFill>
            <w14:solidFill>
              <w14:schemeClr w14:val="tx1"/>
            </w14:solidFill>
          </w14:textFill>
        </w:rPr>
        <w:t>投标人的投标文件中承</w:t>
      </w:r>
      <w:r>
        <w:rPr>
          <w:rFonts w:hint="eastAsia" w:ascii="仿宋" w:hAnsi="仿宋" w:eastAsia="仿宋" w:cs="宋体"/>
          <w:b/>
          <w:color w:val="000000" w:themeColor="text1"/>
          <w:sz w:val="24"/>
          <w:szCs w:val="21"/>
          <w14:textFill>
            <w14:solidFill>
              <w14:schemeClr w14:val="tx1"/>
            </w14:solidFill>
          </w14:textFill>
        </w:rPr>
        <w:t>诺的投标有效期少于招标文件中载明的投标有效期的，投标无效。</w:t>
      </w:r>
    </w:p>
    <w:p w14:paraId="652EC069">
      <w:pPr>
        <w:pStyle w:val="13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17.2投标文件合格投递后，自投标截止日期起，在投标有效期内有效。</w:t>
      </w:r>
    </w:p>
    <w:p w14:paraId="4D98577B">
      <w:pPr>
        <w:pStyle w:val="13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6860F3A1">
      <w:pPr>
        <w:pStyle w:val="130"/>
        <w:spacing w:before="0"/>
        <w:ind w:firstLine="643"/>
        <w:rPr>
          <w:rFonts w:ascii="仿宋" w:hAnsi="仿宋" w:eastAsia="仿宋" w:cs="宋体"/>
          <w:b/>
          <w:color w:val="000000" w:themeColor="text1"/>
          <w:sz w:val="32"/>
          <w14:textFill>
            <w14:solidFill>
              <w14:schemeClr w14:val="tx1"/>
            </w14:solidFill>
          </w14:textFill>
        </w:rPr>
      </w:pPr>
    </w:p>
    <w:p w14:paraId="6A6F618B">
      <w:pPr>
        <w:pStyle w:val="130"/>
        <w:spacing w:before="0"/>
        <w:ind w:firstLine="1928" w:firstLineChars="600"/>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四、开标、资格审查与信用信息查询</w:t>
      </w:r>
    </w:p>
    <w:p w14:paraId="4DFE0D94">
      <w:pPr>
        <w:pStyle w:val="556"/>
        <w:spacing w:before="0" w:line="360" w:lineRule="auto"/>
        <w:ind w:left="0" w:firstLine="241"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18.开标</w:t>
      </w:r>
      <w:r>
        <w:rPr>
          <w:rFonts w:hint="eastAsia" w:ascii="仿宋" w:hAnsi="仿宋" w:eastAsia="仿宋" w:cs="宋体"/>
          <w:color w:val="000000" w:themeColor="text1"/>
          <w:sz w:val="24"/>
          <w14:textFill>
            <w14:solidFill>
              <w14:schemeClr w14:val="tx1"/>
            </w14:solidFill>
          </w14:textFill>
        </w:rPr>
        <w:t xml:space="preserve"> </w:t>
      </w:r>
    </w:p>
    <w:p w14:paraId="265BB8D0">
      <w:pPr>
        <w:pStyle w:val="556"/>
        <w:spacing w:before="0" w:line="360" w:lineRule="auto"/>
        <w:ind w:left="0" w:firstLine="480" w:firstLineChars="2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27CDD96F">
      <w:pPr>
        <w:pStyle w:val="556"/>
        <w:spacing w:before="0" w:line="360" w:lineRule="auto"/>
        <w:ind w:left="0" w:firstLine="240"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F1B30F2">
      <w:pPr>
        <w:pStyle w:val="556"/>
        <w:spacing w:before="0" w:line="360" w:lineRule="auto"/>
        <w:ind w:left="0" w:firstLine="240" w:firstLineChars="100"/>
        <w:contextualSpacing/>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18.3</w:t>
      </w:r>
      <w:r>
        <w:rPr>
          <w:rFonts w:hint="eastAsia" w:ascii="仿宋" w:hAnsi="仿宋" w:eastAsia="仿宋"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1318189">
      <w:pPr>
        <w:widowControl/>
        <w:spacing w:before="100" w:beforeAutospacing="1" w:after="240" w:line="360" w:lineRule="auto"/>
        <w:jc w:val="left"/>
        <w:rPr>
          <w:rFonts w:ascii="仿宋" w:hAnsi="仿宋" w:eastAsia="仿宋" w:cs="宋体"/>
          <w:b/>
          <w:color w:val="000000" w:themeColor="text1"/>
          <w:sz w:val="24"/>
          <w:szCs w:val="20"/>
          <w14:textFill>
            <w14:solidFill>
              <w14:schemeClr w14:val="tx1"/>
            </w14:solidFill>
          </w14:textFill>
        </w:rPr>
      </w:pPr>
      <w:r>
        <w:rPr>
          <w:rFonts w:hint="eastAsia" w:ascii="仿宋" w:hAnsi="仿宋" w:eastAsia="仿宋" w:cs="宋体"/>
          <w:b/>
          <w:color w:val="000000" w:themeColor="text1"/>
          <w:sz w:val="24"/>
          <w:szCs w:val="20"/>
          <w14:textFill>
            <w14:solidFill>
              <w14:schemeClr w14:val="tx1"/>
            </w14:solidFill>
          </w14:textFill>
        </w:rPr>
        <w:t>　19、资格审查</w:t>
      </w:r>
    </w:p>
    <w:p w14:paraId="13436BDE">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19.1</w:t>
      </w:r>
      <w:r>
        <w:rPr>
          <w:rFonts w:hint="eastAsia" w:ascii="仿宋" w:hAnsi="仿宋" w:eastAsia="仿宋" w:cs="宋体"/>
          <w:color w:val="000000" w:themeColor="text1"/>
          <w:sz w:val="24"/>
          <w14:textFill>
            <w14:solidFill>
              <w14:schemeClr w14:val="tx1"/>
            </w14:solidFill>
          </w14:textFill>
        </w:rPr>
        <w:t>采购人或采购代理机构依据法律法规和招标文件的规定，对投标人的资格进行审查。</w:t>
      </w:r>
    </w:p>
    <w:p w14:paraId="1C8DEA4F">
      <w:pPr>
        <w:pStyle w:val="13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19.2投标人未按照招标文件要求提供与</w:t>
      </w:r>
      <w:r>
        <w:rPr>
          <w:rFonts w:hint="eastAsia" w:ascii="仿宋" w:hAnsi="仿宋" w:eastAsia="仿宋" w:cs="宋体"/>
          <w:color w:val="000000" w:themeColor="text1"/>
          <w14:textFill>
            <w14:solidFill>
              <w14:schemeClr w14:val="tx1"/>
            </w14:solidFill>
          </w14:textFill>
        </w:rPr>
        <w:t>资格条件相应的</w:t>
      </w:r>
      <w:r>
        <w:rPr>
          <w:rFonts w:hint="eastAsia" w:ascii="仿宋" w:hAnsi="仿宋" w:eastAsia="仿宋" w:cs="宋体"/>
          <w:color w:val="000000" w:themeColor="text1"/>
          <w:kern w:val="0"/>
          <w:szCs w:val="24"/>
          <w14:textFill>
            <w14:solidFill>
              <w14:schemeClr w14:val="tx1"/>
            </w14:solidFill>
          </w14:textFill>
        </w:rPr>
        <w:t>有效资格证明材料的，视为</w:t>
      </w:r>
      <w:r>
        <w:rPr>
          <w:rFonts w:hint="eastAsia" w:ascii="仿宋" w:hAnsi="仿宋" w:eastAsia="仿宋" w:cs="宋体"/>
          <w:color w:val="000000" w:themeColor="text1"/>
          <w14:textFill>
            <w14:solidFill>
              <w14:schemeClr w14:val="tx1"/>
            </w14:solidFill>
          </w14:textFill>
        </w:rPr>
        <w:t>投标人不具备招标文件中规定的资格要求，其投标无效。</w:t>
      </w:r>
    </w:p>
    <w:p w14:paraId="0B629731">
      <w:pPr>
        <w:pStyle w:val="13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3对未通过资格审查的投标人，采购人或采购代理机构告知其未通过的原因。</w:t>
      </w:r>
    </w:p>
    <w:p w14:paraId="604EF902">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4合格投标人不足3家的，不再评标。</w:t>
      </w:r>
    </w:p>
    <w:p w14:paraId="50B3A322">
      <w:pPr>
        <w:pStyle w:val="130"/>
        <w:snapToGrid w:val="0"/>
        <w:spacing w:before="0"/>
        <w:ind w:firstLine="480"/>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kern w:val="0"/>
          <w:szCs w:val="24"/>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6862E4A">
      <w:pPr>
        <w:pStyle w:val="13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20、信用信息查询</w:t>
      </w:r>
    </w:p>
    <w:p w14:paraId="34AA85AE">
      <w:pPr>
        <w:pStyle w:val="130"/>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0CD731EA">
      <w:pPr>
        <w:pStyle w:val="130"/>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36A29F59">
      <w:pPr>
        <w:pStyle w:val="130"/>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7C7DBCC">
      <w:pPr>
        <w:pStyle w:val="13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14:textFill>
            <w14:solidFill>
              <w14:schemeClr w14:val="tx1"/>
            </w14:solidFill>
          </w14:textFill>
        </w:rPr>
        <w:t>。</w:t>
      </w:r>
    </w:p>
    <w:p w14:paraId="6947D901">
      <w:pPr>
        <w:pStyle w:val="130"/>
        <w:spacing w:before="0"/>
        <w:ind w:firstLine="0" w:firstLineChars="0"/>
        <w:rPr>
          <w:rFonts w:ascii="仿宋" w:hAnsi="仿宋" w:eastAsia="仿宋" w:cs="宋体"/>
          <w:color w:val="000000" w:themeColor="text1"/>
          <w:kern w:val="0"/>
          <w:szCs w:val="24"/>
          <w14:textFill>
            <w14:solidFill>
              <w14:schemeClr w14:val="tx1"/>
            </w14:solidFill>
          </w14:textFill>
        </w:rPr>
      </w:pPr>
    </w:p>
    <w:p w14:paraId="045CE88A">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五、评标</w:t>
      </w:r>
    </w:p>
    <w:p w14:paraId="7B519C31">
      <w:pPr>
        <w:spacing w:line="360" w:lineRule="auto"/>
        <w:rPr>
          <w:rFonts w:ascii="仿宋" w:hAnsi="仿宋" w:eastAsia="仿宋" w:cs="宋体"/>
          <w:b/>
          <w:color w:val="000000" w:themeColor="text1"/>
          <w:sz w:val="24"/>
          <w14:textFill>
            <w14:solidFill>
              <w14:schemeClr w14:val="tx1"/>
            </w14:solidFill>
          </w14:textFill>
        </w:rPr>
      </w:pPr>
      <w:bookmarkStart w:id="18" w:name="_Toc91899903"/>
      <w:r>
        <w:rPr>
          <w:rFonts w:hint="eastAsia" w:ascii="仿宋" w:hAnsi="仿宋" w:eastAsia="仿宋" w:cs="宋体"/>
          <w:b/>
          <w:color w:val="000000" w:themeColor="text1"/>
          <w:sz w:val="24"/>
          <w14:textFill>
            <w14:solidFill>
              <w14:schemeClr w14:val="tx1"/>
            </w14:solidFill>
          </w14:textFill>
        </w:rPr>
        <w:t>21.</w:t>
      </w:r>
      <w:r>
        <w:rPr>
          <w:rFonts w:hint="eastAsia" w:ascii="仿宋" w:hAnsi="仿宋" w:eastAsia="仿宋" w:cs="宋体"/>
          <w:color w:val="000000" w:themeColor="text1"/>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14:textFill>
            <w14:solidFill>
              <w14:schemeClr w14:val="tx1"/>
            </w14:solidFill>
          </w14:textFill>
        </w:rPr>
        <w:t>详见招标文件第四部分评标办法。</w:t>
      </w:r>
    </w:p>
    <w:p w14:paraId="04E20E7F">
      <w:pPr>
        <w:spacing w:line="360" w:lineRule="auto"/>
        <w:rPr>
          <w:rFonts w:ascii="仿宋" w:hAnsi="仿宋" w:eastAsia="仿宋" w:cs="宋体"/>
          <w:b/>
          <w:color w:val="000000" w:themeColor="text1"/>
          <w:sz w:val="24"/>
          <w14:textFill>
            <w14:solidFill>
              <w14:schemeClr w14:val="tx1"/>
            </w14:solidFill>
          </w14:textFill>
        </w:rPr>
      </w:pPr>
    </w:p>
    <w:p w14:paraId="6F52DA00">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六、定 标</w:t>
      </w:r>
    </w:p>
    <w:p w14:paraId="58823739">
      <w:pPr>
        <w:pStyle w:val="26"/>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22. 确定中标供应商</w:t>
      </w:r>
    </w:p>
    <w:p w14:paraId="168D5E0D">
      <w:pPr>
        <w:pStyle w:val="130"/>
        <w:snapToGrid w:val="0"/>
        <w:spacing w:before="0"/>
        <w:ind w:firstLine="48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85DD21E">
      <w:pPr>
        <w:pStyle w:val="130"/>
        <w:snapToGrid w:val="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23. 中标通知与中标结果公告</w:t>
      </w:r>
    </w:p>
    <w:p w14:paraId="5252A7FB">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8033547">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E1FD09D">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23.3公告期限为1个工作日。</w:t>
      </w:r>
    </w:p>
    <w:p w14:paraId="6592FF7C">
      <w:pPr>
        <w:pStyle w:val="130"/>
        <w:snapToGrid w:val="0"/>
        <w:spacing w:before="0"/>
        <w:ind w:firstLine="482"/>
        <w:rPr>
          <w:rStyle w:val="80"/>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 xml:space="preserve">23.4 </w:t>
      </w:r>
      <w:r>
        <w:rPr>
          <w:rFonts w:hint="eastAsia" w:ascii="仿宋" w:hAnsi="仿宋" w:eastAsia="仿宋" w:cs="宋体"/>
          <w:bCs/>
          <w:color w:val="000000" w:themeColor="text1"/>
          <w:szCs w:val="24"/>
          <w14:textFill>
            <w14:solidFill>
              <w14:schemeClr w14:val="tx1"/>
            </w14:solidFill>
          </w14:textFill>
        </w:rPr>
        <w:t>由于中标、成交供应商原因导致重新采购的，应当承担支付代理费和专家评审费等费用在内的赔偿责任。</w:t>
      </w:r>
    </w:p>
    <w:p w14:paraId="536019D4">
      <w:pPr>
        <w:pStyle w:val="2"/>
        <w:rPr>
          <w:rFonts w:ascii="仿宋" w:hAnsi="仿宋" w:eastAsia="仿宋"/>
          <w:color w:val="000000" w:themeColor="text1"/>
          <w14:textFill>
            <w14:solidFill>
              <w14:schemeClr w14:val="tx1"/>
            </w14:solidFill>
          </w14:textFill>
        </w:rPr>
      </w:pPr>
    </w:p>
    <w:p w14:paraId="28CBB56E">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p>
    <w:p w14:paraId="29FC0784">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七、合同授予</w:t>
      </w:r>
    </w:p>
    <w:p w14:paraId="44B92287">
      <w:pPr>
        <w:pStyle w:val="26"/>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 xml:space="preserve">24. </w:t>
      </w:r>
      <w:r>
        <w:rPr>
          <w:rFonts w:hint="eastAsia" w:ascii="仿宋" w:hAnsi="仿宋" w:eastAsia="仿宋" w:cs="宋体"/>
          <w:color w:val="000000" w:themeColor="text1"/>
          <w14:textFill>
            <w14:solidFill>
              <w14:schemeClr w14:val="tx1"/>
            </w14:solidFill>
          </w14:textFill>
        </w:rPr>
        <w:t>合同主要条款详见第五部分拟签订的合同文本。</w:t>
      </w:r>
    </w:p>
    <w:p w14:paraId="0D6E6B24">
      <w:pPr>
        <w:pStyle w:val="26"/>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25. 合同的签订</w:t>
      </w:r>
    </w:p>
    <w:p w14:paraId="6010EC3D">
      <w:pPr>
        <w:widowControl/>
        <w:shd w:val="clear" w:color="auto" w:fill="FFFFFF"/>
        <w:spacing w:line="360" w:lineRule="auto"/>
        <w:ind w:firstLine="48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25.1</w:t>
      </w:r>
      <w:r>
        <w:rPr>
          <w:rFonts w:hint="eastAsia" w:ascii="仿宋" w:hAnsi="仿宋" w:eastAsia="仿宋"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43C7CA">
      <w:pPr>
        <w:pStyle w:val="130"/>
        <w:snapToGrid w:val="0"/>
        <w:spacing w:before="0"/>
        <w:ind w:firstLine="480"/>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7544BE0">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37EFB2C2">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1A982EA">
      <w:pPr>
        <w:pStyle w:val="130"/>
        <w:snapToGrid w:val="0"/>
        <w:spacing w:before="0" w:after="12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5F0FF497">
      <w:pPr>
        <w:pStyle w:val="26"/>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26. 履约保证金</w:t>
      </w:r>
    </w:p>
    <w:p w14:paraId="02273DCC">
      <w:pPr>
        <w:tabs>
          <w:tab w:val="left" w:pos="0"/>
        </w:tabs>
        <w:spacing w:line="360" w:lineRule="auto"/>
        <w:ind w:firstLine="482"/>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14:textFill>
            <w14:solidFill>
              <w14:schemeClr w14:val="tx1"/>
            </w14:solidFill>
          </w14:textFill>
        </w:rPr>
        <w:t>。履约保证金的数额不得超过政府采购合同金额的</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14:textFill>
            <w14:solidFill>
              <w14:schemeClr w14:val="tx1"/>
            </w14:solidFill>
          </w14:textFill>
        </w:rPr>
        <w:t>。</w:t>
      </w:r>
    </w:p>
    <w:p w14:paraId="367A5A21">
      <w:pPr>
        <w:pStyle w:val="5"/>
        <w:ind w:left="0" w:firstLine="480" w:firstLineChars="200"/>
        <w:rPr>
          <w:rFonts w:ascii="仿宋" w:eastAsia="仿宋" w:cs="宋体"/>
          <w:b w:val="0"/>
          <w:bCs w:val="0"/>
          <w:snapToGrid w:val="0"/>
          <w:color w:val="000000" w:themeColor="text1"/>
          <w:kern w:val="28"/>
          <w:sz w:val="24"/>
          <w14:textFill>
            <w14:solidFill>
              <w14:schemeClr w14:val="tx1"/>
            </w14:solidFill>
          </w14:textFill>
        </w:rPr>
      </w:pPr>
      <w:r>
        <w:rPr>
          <w:rFonts w:hint="eastAsia" w:ascii="仿宋" w:eastAsia="仿宋" w:cs="宋体"/>
          <w:b w:val="0"/>
          <w:bCs w:val="0"/>
          <w:snapToGrid w:val="0"/>
          <w:color w:val="000000" w:themeColor="text1"/>
          <w:kern w:val="28"/>
          <w:sz w:val="24"/>
          <w14:textFill>
            <w14:solidFill>
              <w14:schemeClr w14:val="tx1"/>
            </w14:solidFill>
          </w14:textFill>
        </w:rPr>
        <w:t>供应商</w:t>
      </w:r>
      <w:r>
        <w:rPr>
          <w:rFonts w:hint="eastAsia" w:ascii="仿宋" w:eastAsia="仿宋" w:cs="宋体"/>
          <w:b w:val="0"/>
          <w:bCs w:val="0"/>
          <w:snapToGrid w:val="0"/>
          <w:color w:val="000000" w:themeColor="text1"/>
          <w:kern w:val="28"/>
          <w:sz w:val="24"/>
          <w:lang w:val="en-US"/>
          <w14:textFill>
            <w14:solidFill>
              <w14:schemeClr w14:val="tx1"/>
            </w14:solidFill>
          </w14:textFill>
        </w:rPr>
        <w:t>可</w:t>
      </w:r>
      <w:r>
        <w:rPr>
          <w:rFonts w:hint="eastAsia" w:ascii="仿宋" w:eastAsia="仿宋"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E0857A">
      <w:pPr>
        <w:pStyle w:val="5"/>
        <w:rPr>
          <w:rFonts w:ascii="仿宋" w:eastAsia="仿宋"/>
          <w:color w:val="000000" w:themeColor="text1"/>
          <w14:textFill>
            <w14:solidFill>
              <w14:schemeClr w14:val="tx1"/>
            </w14:solidFill>
          </w14:textFill>
        </w:rPr>
      </w:pPr>
      <w:r>
        <w:rPr>
          <w:rFonts w:ascii="仿宋" w:eastAsia="仿宋"/>
          <w:color w:val="000000" w:themeColor="text1"/>
          <w:sz w:val="24"/>
          <w:lang w:val="en-US"/>
          <w14:textFill>
            <w14:solidFill>
              <w14:schemeClr w14:val="tx1"/>
            </w14:solidFill>
          </w14:textFill>
        </w:rPr>
        <w:t>27.预付款</w:t>
      </w:r>
    </w:p>
    <w:p w14:paraId="566D4980">
      <w:pPr>
        <w:adjustRightInd/>
        <w:spacing w:line="360" w:lineRule="auto"/>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仿宋" w:hAnsi="仿宋" w:eastAsia="仿宋"/>
          <w:color w:val="000000" w:themeColor="text1"/>
          <w:sz w:val="24"/>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，不高于合同金额的</w:t>
      </w:r>
      <w:r>
        <w:rPr>
          <w:rFonts w:ascii="仿宋" w:hAnsi="仿宋" w:eastAsia="仿宋"/>
          <w:color w:val="000000" w:themeColor="text1"/>
          <w:sz w:val="24"/>
          <w14:textFill>
            <w14:solidFill>
              <w14:schemeClr w14:val="tx1"/>
            </w14:solidFill>
          </w14:textFill>
        </w:rPr>
        <w:t>70%；项目分年安排预算的，每年预付款比例</w:t>
      </w:r>
      <w:r>
        <w:rPr>
          <w:rFonts w:hint="eastAsia" w:ascii="仿宋" w:hAnsi="仿宋" w:eastAsia="仿宋"/>
          <w:color w:val="000000" w:themeColor="text1"/>
          <w:sz w:val="24"/>
          <w14:textFill>
            <w14:solidFill>
              <w14:schemeClr w14:val="tx1"/>
            </w14:solidFill>
          </w14:textFill>
        </w:rPr>
        <w:t>不低于</w:t>
      </w:r>
      <w:r>
        <w:rPr>
          <w:rFonts w:ascii="仿宋" w:hAnsi="仿宋" w:eastAsia="仿宋"/>
          <w:color w:val="000000" w:themeColor="text1"/>
          <w:sz w:val="24"/>
          <w14:textFill>
            <w14:solidFill>
              <w14:schemeClr w14:val="tx1"/>
            </w14:solidFill>
          </w14:textFill>
        </w:rPr>
        <w:t>项目年度计划支付资金额的40％</w:t>
      </w:r>
      <w:r>
        <w:rPr>
          <w:rFonts w:hint="eastAsia" w:ascii="仿宋" w:hAnsi="仿宋" w:eastAsia="仿宋"/>
          <w:color w:val="000000" w:themeColor="text1"/>
          <w:sz w:val="24"/>
          <w14:textFill>
            <w14:solidFill>
              <w14:schemeClr w14:val="tx1"/>
            </w14:solidFill>
          </w14:textFill>
        </w:rPr>
        <w:t>，不高于合同金额的</w:t>
      </w:r>
      <w:r>
        <w:rPr>
          <w:rFonts w:ascii="仿宋" w:hAnsi="仿宋" w:eastAsia="仿宋"/>
          <w:color w:val="000000" w:themeColor="text1"/>
          <w:sz w:val="24"/>
          <w14:textFill>
            <w14:solidFill>
              <w14:schemeClr w14:val="tx1"/>
            </w14:solidFill>
          </w14:textFill>
        </w:rPr>
        <w:t>70%；采购项目实施以人工投入为主的，</w:t>
      </w:r>
      <w:r>
        <w:rPr>
          <w:rFonts w:hint="eastAsia" w:ascii="仿宋" w:hAnsi="仿宋" w:eastAsia="仿宋"/>
          <w:color w:val="000000" w:themeColor="text1"/>
          <w:sz w:val="24"/>
          <w14:textFill>
            <w14:solidFill>
              <w14:schemeClr w14:val="tx1"/>
            </w14:solidFill>
          </w14:textFill>
        </w:rPr>
        <w:t>可适当降低预付款比例，但不得低于</w:t>
      </w:r>
      <w:r>
        <w:rPr>
          <w:rFonts w:ascii="仿宋" w:hAnsi="仿宋" w:eastAsia="仿宋"/>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明确表示无需预付款或者主动要求降低预付款比例的，</w:t>
      </w:r>
      <w:r>
        <w:rPr>
          <w:rFonts w:hint="eastAsia" w:ascii="仿宋" w:hAnsi="仿宋" w:eastAsia="仿宋"/>
          <w:color w:val="000000" w:themeColor="text1"/>
          <w:sz w:val="24"/>
          <w14:textFill>
            <w14:solidFill>
              <w14:schemeClr w14:val="tx1"/>
            </w14:solidFill>
          </w14:textFill>
        </w:rPr>
        <w:t>采购单位</w:t>
      </w:r>
      <w:r>
        <w:rPr>
          <w:rFonts w:ascii="仿宋" w:hAnsi="仿宋" w:eastAsia="仿宋"/>
          <w:color w:val="000000" w:themeColor="text1"/>
          <w:sz w:val="24"/>
          <w14:textFill>
            <w14:solidFill>
              <w14:schemeClr w14:val="tx1"/>
            </w14:solidFill>
          </w14:textFill>
        </w:rPr>
        <w:t>可不适用前述规定。</w:t>
      </w:r>
      <w:r>
        <w:rPr>
          <w:rFonts w:hint="eastAsia" w:ascii="仿宋" w:hAnsi="仿宋" w:eastAsia="仿宋"/>
          <w:color w:val="000000" w:themeColor="text1"/>
          <w:sz w:val="24"/>
          <w14:textFill>
            <w14:solidFill>
              <w14:schemeClr w14:val="tx1"/>
            </w14:solidFill>
          </w14:textFill>
        </w:rPr>
        <w:t>采购单位</w:t>
      </w:r>
      <w:r>
        <w:rPr>
          <w:rFonts w:ascii="仿宋" w:hAnsi="仿宋" w:eastAsia="仿宋"/>
          <w:color w:val="000000" w:themeColor="text1"/>
          <w:sz w:val="24"/>
          <w14:textFill>
            <w14:solidFill>
              <w14:schemeClr w14:val="tx1"/>
            </w14:solidFill>
          </w14:textFill>
        </w:rPr>
        <w:t>根据项目特点、供应商诚信等因素，可以要求</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仿宋" w:hAnsi="仿宋" w:eastAsia="仿宋"/>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仿宋" w:hAnsi="仿宋" w:eastAsia="仿宋"/>
          <w:color w:val="000000" w:themeColor="text1"/>
          <w:sz w:val="24"/>
          <w14:textFill>
            <w14:solidFill>
              <w14:schemeClr w14:val="tx1"/>
            </w14:solidFill>
          </w14:textFill>
        </w:rPr>
        <w:t xml:space="preserve"> - </w:t>
      </w:r>
      <w:r>
        <w:rPr>
          <w:rFonts w:hint="eastAsia" w:ascii="仿宋" w:hAnsi="仿宋" w:eastAsia="仿宋"/>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14:textFill>
            <w14:solidFill>
              <w14:schemeClr w14:val="tx1"/>
            </w14:solidFill>
          </w14:textFill>
        </w:rPr>
        <w:t>/保函受理—确认保单—支付保费—成功出单。政</w:t>
      </w:r>
      <w:r>
        <w:rPr>
          <w:rFonts w:hint="eastAsia" w:ascii="仿宋" w:hAnsi="仿宋" w:eastAsia="仿宋"/>
          <w:color w:val="000000" w:themeColor="text1"/>
          <w:sz w:val="24"/>
          <w14:textFill>
            <w14:solidFill>
              <w14:schemeClr w14:val="tx1"/>
            </w14:solidFill>
          </w14:textFill>
        </w:rPr>
        <w:t>采云金融专线</w:t>
      </w:r>
      <w:r>
        <w:rPr>
          <w:rFonts w:ascii="仿宋" w:hAnsi="仿宋" w:eastAsia="仿宋"/>
          <w:color w:val="000000" w:themeColor="text1"/>
          <w:sz w:val="24"/>
          <w14:textFill>
            <w14:solidFill>
              <w14:schemeClr w14:val="tx1"/>
            </w14:solidFill>
          </w14:textFill>
        </w:rPr>
        <w:t>400-903-9583。</w:t>
      </w:r>
    </w:p>
    <w:p w14:paraId="39A98579">
      <w:pPr>
        <w:rPr>
          <w:rFonts w:ascii="仿宋" w:hAnsi="仿宋" w:eastAsia="仿宋"/>
          <w:color w:val="000000" w:themeColor="text1"/>
          <w14:textFill>
            <w14:solidFill>
              <w14:schemeClr w14:val="tx1"/>
            </w14:solidFill>
          </w14:textFill>
        </w:rPr>
      </w:pPr>
    </w:p>
    <w:p w14:paraId="377241DB">
      <w:pPr>
        <w:snapToGrid w:val="0"/>
        <w:spacing w:line="360" w:lineRule="auto"/>
        <w:ind w:firstLine="3357" w:firstLineChars="1045"/>
        <w:rPr>
          <w:rFonts w:ascii="仿宋" w:hAnsi="仿宋" w:eastAsia="仿宋" w:cs="宋体"/>
          <w:b/>
          <w:color w:val="000000" w:themeColor="text1"/>
          <w:sz w:val="32"/>
          <w14:textFill>
            <w14:solidFill>
              <w14:schemeClr w14:val="tx1"/>
            </w14:solidFill>
          </w14:textFill>
        </w:rPr>
      </w:pPr>
    </w:p>
    <w:p w14:paraId="355552AA">
      <w:pPr>
        <w:snapToGrid w:val="0"/>
        <w:spacing w:line="360" w:lineRule="auto"/>
        <w:ind w:firstLine="3357" w:firstLineChars="1045"/>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八、电子交易活动的中止</w:t>
      </w:r>
    </w:p>
    <w:p w14:paraId="25511103">
      <w:pPr>
        <w:pStyle w:val="130"/>
        <w:snapToGrid w:val="0"/>
        <w:spacing w:before="0"/>
        <w:ind w:firstLine="0" w:firstLineChars="0"/>
        <w:rPr>
          <w:rFonts w:ascii="仿宋" w:hAnsi="仿宋" w:eastAsia="仿宋" w:cs="宋体"/>
          <w:color w:val="000000" w:themeColor="text1"/>
          <w14:textFill>
            <w14:solidFill>
              <w14:schemeClr w14:val="tx1"/>
            </w14:solidFill>
          </w14:textFill>
        </w:rPr>
      </w:pPr>
      <w:r>
        <w:rPr>
          <w:rFonts w:ascii="仿宋" w:hAnsi="仿宋" w:eastAsia="仿宋" w:cs="宋体"/>
          <w:b/>
          <w:bCs/>
          <w:color w:val="000000" w:themeColor="text1"/>
          <w14:textFill>
            <w14:solidFill>
              <w14:schemeClr w14:val="tx1"/>
            </w14:solidFill>
          </w14:textFill>
        </w:rPr>
        <w:t>2</w:t>
      </w:r>
      <w:r>
        <w:rPr>
          <w:rFonts w:ascii="仿宋" w:hAnsi="仿宋" w:eastAsia="仿宋" w:cs="宋体"/>
          <w:b/>
          <w:bCs/>
          <w:color w:val="000000" w:themeColor="text1"/>
          <w:szCs w:val="24"/>
          <w14:textFill>
            <w14:solidFill>
              <w14:schemeClr w14:val="tx1"/>
            </w14:solidFill>
          </w14:textFill>
        </w:rPr>
        <w:t>8</w:t>
      </w:r>
      <w:r>
        <w:rPr>
          <w:rFonts w:hint="eastAsia" w:ascii="仿宋" w:hAnsi="仿宋" w:eastAsia="仿宋" w:cs="宋体"/>
          <w:b/>
          <w:color w:val="000000" w:themeColor="text1"/>
          <w:szCs w:val="24"/>
          <w14:textFill>
            <w14:solidFill>
              <w14:schemeClr w14:val="tx1"/>
            </w14:solidFill>
          </w14:textFill>
        </w:rPr>
        <w:t>. 电子交易活动的中止。</w:t>
      </w:r>
      <w:r>
        <w:rPr>
          <w:rFonts w:hint="eastAsia" w:ascii="仿宋" w:hAnsi="仿宋" w:eastAsia="仿宋"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2065DFB">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28.1电子交易平台发生故障而无法登录访问的； </w:t>
      </w:r>
    </w:p>
    <w:p w14:paraId="3950415F">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28.2电子交易平台应用或数据库出现错误，不能进行正常操作的；</w:t>
      </w:r>
    </w:p>
    <w:p w14:paraId="56E8B586">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28.3电子交易平台发现严重安全漏洞，有潜在泄密危险的；</w:t>
      </w:r>
    </w:p>
    <w:p w14:paraId="3888B19E">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28.4病毒发作导致不能进行正常操作的； </w:t>
      </w:r>
    </w:p>
    <w:p w14:paraId="6F12CF5D">
      <w:pPr>
        <w:pStyle w:val="130"/>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28.5其他无法保证电子交易的公平、公正和安全的情况。</w:t>
      </w:r>
    </w:p>
    <w:p w14:paraId="3FAA223D">
      <w:pPr>
        <w:pStyle w:val="130"/>
        <w:snapToGrid w:val="0"/>
        <w:spacing w:before="0"/>
        <w:ind w:firstLine="0" w:firstLineChars="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F056F2">
      <w:pPr>
        <w:tabs>
          <w:tab w:val="left" w:pos="0"/>
        </w:tabs>
        <w:spacing w:line="360" w:lineRule="auto"/>
        <w:ind w:firstLine="480"/>
        <w:rPr>
          <w:rFonts w:ascii="仿宋" w:hAnsi="仿宋" w:eastAsia="仿宋" w:cs="宋体"/>
          <w:color w:val="000000" w:themeColor="text1"/>
          <w:sz w:val="24"/>
          <w14:textFill>
            <w14:solidFill>
              <w14:schemeClr w14:val="tx1"/>
            </w14:solidFill>
          </w14:textFill>
        </w:rPr>
      </w:pPr>
    </w:p>
    <w:p w14:paraId="2B448B7C">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九、验收</w:t>
      </w:r>
    </w:p>
    <w:p w14:paraId="7FA7DA67">
      <w:pPr>
        <w:pStyle w:val="26"/>
        <w:spacing w:line="360" w:lineRule="auto"/>
        <w:ind w:firstLine="0" w:firstLineChars="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30.验收</w:t>
      </w:r>
    </w:p>
    <w:p w14:paraId="657290C2">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285FAE">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2EB840E">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35F205">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75236011"/>
      <w:bookmarkEnd w:id="20"/>
      <w:bookmarkStart w:id="21" w:name="_Hlt68072998"/>
      <w:bookmarkEnd w:id="21"/>
      <w:bookmarkStart w:id="22" w:name="_Hlt74729768"/>
      <w:bookmarkEnd w:id="22"/>
      <w:bookmarkStart w:id="23" w:name="_Hlt68057669"/>
      <w:bookmarkEnd w:id="23"/>
      <w:bookmarkStart w:id="24" w:name="_Hlt68073093"/>
      <w:bookmarkEnd w:id="24"/>
      <w:bookmarkStart w:id="25" w:name="_Hlt75236290"/>
      <w:bookmarkEnd w:id="25"/>
      <w:bookmarkStart w:id="26" w:name="_Hlt68403820"/>
      <w:bookmarkEnd w:id="26"/>
      <w:bookmarkStart w:id="27" w:name="_Hlt74730295"/>
      <w:bookmarkEnd w:id="27"/>
      <w:bookmarkStart w:id="28" w:name="_Hlt75236101"/>
      <w:bookmarkEnd w:id="28"/>
      <w:bookmarkStart w:id="29" w:name="_Hlt68072990"/>
      <w:bookmarkEnd w:id="29"/>
      <w:bookmarkStart w:id="30" w:name="_Hlt74714665"/>
      <w:bookmarkEnd w:id="30"/>
    </w:p>
    <w:p w14:paraId="309250A1">
      <w:pPr>
        <w:pStyle w:val="5"/>
        <w:adjustRightInd w:val="0"/>
        <w:snapToGrid w:val="0"/>
        <w:ind w:left="0" w:firstLine="480" w:firstLineChars="200"/>
        <w:rPr>
          <w:rFonts w:ascii="仿宋" w:eastAsia="仿宋" w:cs="宋体"/>
          <w:b w:val="0"/>
          <w:bCs w:val="0"/>
          <w:color w:val="000000" w:themeColor="text1"/>
          <w:kern w:val="0"/>
          <w:sz w:val="24"/>
          <w:szCs w:val="24"/>
          <w:lang w:val="en-US"/>
          <w14:textFill>
            <w14:solidFill>
              <w14:schemeClr w14:val="tx1"/>
            </w14:solidFill>
          </w14:textFill>
        </w:rPr>
      </w:pPr>
      <w:r>
        <w:rPr>
          <w:rFonts w:ascii="仿宋" w:eastAsia="仿宋" w:cs="宋体"/>
          <w:b w:val="0"/>
          <w:bCs w:val="0"/>
          <w:color w:val="000000" w:themeColor="text1"/>
          <w:kern w:val="0"/>
          <w:sz w:val="24"/>
          <w:szCs w:val="24"/>
          <w:lang w:val="en-US"/>
          <w14:textFill>
            <w14:solidFill>
              <w14:schemeClr w14:val="tx1"/>
            </w14:solidFill>
          </w14:textFill>
        </w:rPr>
        <w:t xml:space="preserve">30.5 </w:t>
      </w:r>
      <w:r>
        <w:rPr>
          <w:rFonts w:hint="eastAsia" w:ascii="仿宋" w:eastAsia="仿宋" w:cs="宋体"/>
          <w:b w:val="0"/>
          <w:bCs w:val="0"/>
          <w:color w:val="000000" w:themeColor="text1"/>
          <w:kern w:val="0"/>
          <w:sz w:val="24"/>
          <w:szCs w:val="24"/>
          <w:lang w:val="en-US"/>
          <w14:textFill>
            <w14:solidFill>
              <w14:schemeClr w14:val="tx1"/>
            </w14:solidFill>
          </w14:textFill>
        </w:rPr>
        <w:t>对于满足合同约定的采购资金支付条件的，供应商可通过政采云平台提起在线支付申请、查询支付结果，路径为政采云</w:t>
      </w:r>
      <w:r>
        <w:rPr>
          <w:rFonts w:ascii="仿宋" w:eastAsia="仿宋" w:cs="宋体"/>
          <w:b w:val="0"/>
          <w:bCs w:val="0"/>
          <w:color w:val="000000" w:themeColor="text1"/>
          <w:kern w:val="0"/>
          <w:sz w:val="24"/>
          <w:szCs w:val="24"/>
          <w:lang w:val="en-US"/>
          <w14:textFill>
            <w14:solidFill>
              <w14:schemeClr w14:val="tx1"/>
            </w14:solidFill>
          </w14:textFill>
        </w:rPr>
        <w:t>-我的工作台-</w:t>
      </w:r>
      <w:r>
        <w:rPr>
          <w:rFonts w:hint="eastAsia" w:ascii="仿宋" w:eastAsia="仿宋" w:cs="宋体"/>
          <w:b w:val="0"/>
          <w:bCs w:val="0"/>
          <w:color w:val="000000" w:themeColor="text1"/>
          <w:kern w:val="0"/>
          <w:sz w:val="24"/>
          <w:szCs w:val="24"/>
          <w:lang w:val="en-US"/>
          <w14:textFill>
            <w14:solidFill>
              <w14:schemeClr w14:val="tx1"/>
            </w14:solidFill>
          </w14:textFill>
        </w:rPr>
        <w:t>合同管理</w:t>
      </w:r>
      <w:r>
        <w:rPr>
          <w:rFonts w:ascii="仿宋" w:eastAsia="仿宋"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仿宋" w:eastAsia="仿宋" w:cs="宋体"/>
          <w:b w:val="0"/>
          <w:bCs w:val="0"/>
          <w:color w:val="000000" w:themeColor="text1"/>
          <w:kern w:val="0"/>
          <w:sz w:val="24"/>
          <w:szCs w:val="24"/>
          <w:lang w:val="en-US"/>
          <w14:textFill>
            <w14:solidFill>
              <w14:schemeClr w14:val="tx1"/>
            </w14:solidFill>
          </w14:textFill>
        </w:rPr>
        <w:t>人应当按规定做好审核并完成支付。</w:t>
      </w:r>
    </w:p>
    <w:p w14:paraId="26180F9C">
      <w:pPr>
        <w:pStyle w:val="2"/>
        <w:rPr>
          <w:rFonts w:ascii="仿宋" w:hAnsi="仿宋" w:eastAsia="仿宋"/>
          <w:color w:val="000000" w:themeColor="text1"/>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4D1952A0">
      <w:pPr>
        <w:spacing w:line="360" w:lineRule="auto"/>
        <w:jc w:val="center"/>
        <w:outlineLvl w:val="0"/>
        <w:rPr>
          <w:rFonts w:ascii="仿宋" w:hAnsi="仿宋" w:eastAsia="仿宋" w:cs="宋体"/>
          <w:b/>
          <w:color w:val="000000" w:themeColor="text1"/>
          <w:sz w:val="36"/>
          <w:szCs w:val="36"/>
          <w14:textFill>
            <w14:solidFill>
              <w14:schemeClr w14:val="tx1"/>
            </w14:solidFill>
          </w14:textFill>
        </w:rPr>
      </w:pPr>
      <w:bookmarkStart w:id="31" w:name="第四部分"/>
      <w:r>
        <w:rPr>
          <w:rFonts w:hint="eastAsia" w:ascii="仿宋" w:hAnsi="仿宋" w:eastAsia="仿宋" w:cs="宋体"/>
          <w:b/>
          <w:color w:val="000000" w:themeColor="text1"/>
          <w:sz w:val="36"/>
          <w:szCs w:val="36"/>
          <w14:textFill>
            <w14:solidFill>
              <w14:schemeClr w14:val="tx1"/>
            </w14:solidFill>
          </w14:textFill>
        </w:rPr>
        <w:t>第三部分   采购需求</w:t>
      </w:r>
    </w:p>
    <w:p w14:paraId="56DCE393">
      <w:pPr>
        <w:pStyle w:val="5"/>
        <w:numPr>
          <w:ilvl w:val="0"/>
          <w:numId w:val="1"/>
        </w:numPr>
        <w:ind w:left="482" w:hanging="482"/>
        <w:jc w:val="both"/>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项目概况</w:t>
      </w:r>
    </w:p>
    <w:p w14:paraId="7313632E">
      <w:pPr>
        <w:widowControl/>
        <w:adjustRightInd/>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在智能时代的大背景下，智能技术的不断变革推动信息化教育环境的优化升级，为教育教学的高效开展提供全方位的支撑与保障，对教学减负增效意义重大。智能技术支持下的课堂教学环境、智能教学工具、优质教育资源，特别是这些要素的跨时空重组与融合，赋予了教学设计、课堂教学和教学评价更多的可能性和更强的灵活性，助力打造高效的课堂，推动着教学发生深刻变革。</w:t>
      </w:r>
    </w:p>
    <w:p w14:paraId="7AB1D6B0">
      <w:pPr>
        <w:pStyle w:val="5"/>
        <w:numPr>
          <w:ilvl w:val="0"/>
          <w:numId w:val="1"/>
        </w:numPr>
        <w:ind w:left="482" w:hanging="482"/>
        <w:jc w:val="both"/>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建设原则</w:t>
      </w:r>
    </w:p>
    <w:p w14:paraId="138615FA">
      <w:pPr>
        <w:widowControl/>
        <w:adjustRightInd/>
        <w:spacing w:line="360"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保护现有资源：</w:t>
      </w:r>
      <w:r>
        <w:rPr>
          <w:rFonts w:hint="eastAsia" w:ascii="仿宋" w:hAnsi="仿宋" w:eastAsia="仿宋"/>
          <w:color w:val="000000" w:themeColor="text1"/>
          <w:sz w:val="24"/>
          <w14:textFill>
            <w14:solidFill>
              <w14:schemeClr w14:val="tx1"/>
            </w14:solidFill>
          </w14:textFill>
        </w:rPr>
        <w:t>根据项目的现状,结合学校的特点和具体情况，达到保证系统性能、技术指标的前提下，节约投资的目的。同时还考虑了对原有投资的保护，避免重复投资造成的浪费。</w:t>
      </w:r>
    </w:p>
    <w:p w14:paraId="1A05CB00">
      <w:pPr>
        <w:widowControl/>
        <w:adjustRightInd/>
        <w:spacing w:line="360" w:lineRule="auto"/>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灵活性和可扩展性:</w:t>
      </w:r>
      <w:r>
        <w:rPr>
          <w:rFonts w:hint="eastAsia" w:ascii="仿宋" w:hAnsi="仿宋" w:eastAsia="仿宋"/>
          <w:color w:val="000000" w:themeColor="text1"/>
          <w:sz w:val="24"/>
          <w14:textFill>
            <w14:solidFill>
              <w14:schemeClr w14:val="tx1"/>
            </w14:solidFill>
          </w14:textFill>
        </w:rPr>
        <w:t>业务是具有不确定性和易变性的，需求不断的改进、提高和完善，制定方案时使系统具有灵活性和较好的扩展性。</w:t>
      </w:r>
    </w:p>
    <w:p w14:paraId="6B4974CC">
      <w:pPr>
        <w:widowControl/>
        <w:adjustRightInd/>
        <w:spacing w:line="360"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实用性和先进性:</w:t>
      </w:r>
      <w:r>
        <w:rPr>
          <w:rFonts w:hint="eastAsia" w:ascii="仿宋" w:hAnsi="仿宋" w:eastAsia="仿宋"/>
          <w:color w:val="000000" w:themeColor="text1"/>
          <w:sz w:val="24"/>
          <w14:textFill>
            <w14:solidFill>
              <w14:schemeClr w14:val="tx1"/>
            </w14:solidFill>
          </w14:textFill>
        </w:rPr>
        <w:t>本方案设计上体现“实用性、可用性、易用性”的原则，满足业务需求，保证实用性。技术的发展变化是迅速的，在设计上必须选择先进的有发展潜力的设备、使得在计算机技术迅速发展的时代，能有较长的生命周期。</w:t>
      </w:r>
    </w:p>
    <w:p w14:paraId="7C129FFB">
      <w:pPr>
        <w:widowControl/>
        <w:adjustRightInd/>
        <w:spacing w:line="360"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可靠性：</w:t>
      </w:r>
      <w:r>
        <w:rPr>
          <w:rFonts w:hint="eastAsia" w:ascii="仿宋" w:hAnsi="仿宋" w:eastAsia="仿宋"/>
          <w:color w:val="000000" w:themeColor="text1"/>
          <w:sz w:val="24"/>
          <w14:textFill>
            <w14:solidFill>
              <w14:schemeClr w14:val="tx1"/>
            </w14:solidFill>
          </w14:textFill>
        </w:rPr>
        <w:t>可靠性对任何一个系统都是至关重要的，在设计中必须保证可靠性，否则会直接影响系统工作，也会对管理、社会稳定造成影响。</w:t>
      </w:r>
    </w:p>
    <w:p w14:paraId="71905358">
      <w:pPr>
        <w:widowControl/>
        <w:adjustRightInd/>
        <w:spacing w:line="360"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安全性：</w:t>
      </w:r>
      <w:r>
        <w:rPr>
          <w:rFonts w:hint="eastAsia" w:ascii="仿宋" w:hAnsi="仿宋" w:eastAsia="仿宋"/>
          <w:color w:val="000000" w:themeColor="text1"/>
          <w:sz w:val="24"/>
          <w14:textFill>
            <w14:solidFill>
              <w14:schemeClr w14:val="tx1"/>
            </w14:solidFill>
          </w14:textFill>
        </w:rPr>
        <w:t>安全性也是非常重要的。必须得到安全保护；以防止来自网络的安全隐患，如被黑客攻击，数据库系统被侵入，被病毒感染等。</w:t>
      </w:r>
    </w:p>
    <w:p w14:paraId="48DA5E37">
      <w:pPr>
        <w:widowControl/>
        <w:adjustRightInd/>
        <w:spacing w:line="360" w:lineRule="auto"/>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可维护性：</w:t>
      </w:r>
      <w:r>
        <w:rPr>
          <w:rFonts w:hint="eastAsia" w:ascii="仿宋" w:hAnsi="仿宋" w:eastAsia="仿宋"/>
          <w:color w:val="000000" w:themeColor="text1"/>
          <w:sz w:val="24"/>
          <w14:textFill>
            <w14:solidFill>
              <w14:schemeClr w14:val="tx1"/>
            </w14:solidFill>
          </w14:textFill>
        </w:rPr>
        <w:t>从硬件设备、到应用软件系统都必须具有高的可维护性，在系统故障时必须在尽可能短的时间内恢复系统工作。</w:t>
      </w:r>
    </w:p>
    <w:p w14:paraId="7C5D3892">
      <w:pPr>
        <w:pStyle w:val="5"/>
        <w:numPr>
          <w:ilvl w:val="0"/>
          <w:numId w:val="1"/>
        </w:numPr>
        <w:ind w:left="482" w:hanging="482"/>
        <w:jc w:val="both"/>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项目建设标准、规范</w:t>
      </w:r>
    </w:p>
    <w:p w14:paraId="1F503C04">
      <w:pPr>
        <w:widowControl/>
        <w:adjustRightInd/>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本项目执行国家相关标准、行业标准、地方标准或者其他标准、规范等，具体如下：</w:t>
      </w:r>
    </w:p>
    <w:p w14:paraId="641B2C69">
      <w:pPr>
        <w:widowControl/>
        <w:adjustRightInd/>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《义务教育课程方案和课程标准（2022年版）》</w:t>
      </w:r>
    </w:p>
    <w:p w14:paraId="01839283">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《普通高中课程方案（2017年版2020年修订）》</w:t>
      </w:r>
    </w:p>
    <w:p w14:paraId="2F986151">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《中小学数字校园建设规范（试行）》（教技【2018】5号）</w:t>
      </w:r>
    </w:p>
    <w:p w14:paraId="03DA1CF9">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《教育信息化2.0行动计划》（教技【2018】6号）</w:t>
      </w:r>
    </w:p>
    <w:p w14:paraId="61963271">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《教育部关于数字教育资源公共服务体系建设与应用的指导意见》（教技【2018】7号）</w:t>
      </w:r>
    </w:p>
    <w:p w14:paraId="5A1A012A">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《信息安全技术-信息系统安全管理要求》CB/T20269-2006</w:t>
      </w:r>
    </w:p>
    <w:p w14:paraId="32AB7DD4">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《信息安全技术-信息安全风险评估规范》GB/20984-2007</w:t>
      </w:r>
    </w:p>
    <w:p w14:paraId="7806F21F">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《计算机信息系统安全等级保护管理要求》GA/T388-2002B</w:t>
      </w:r>
    </w:p>
    <w:p w14:paraId="3D8393BC">
      <w:pPr>
        <w:autoSpaceDE w:val="0"/>
        <w:autoSpaceDN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《教育信息化技术标准CELTS》（教育信息化行业标准）</w:t>
      </w:r>
    </w:p>
    <w:p w14:paraId="7BC77287">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如有新的标准及规范，按最新的标准及规范执行。</w:t>
      </w:r>
    </w:p>
    <w:p w14:paraId="2D81A014">
      <w:pPr>
        <w:pStyle w:val="5"/>
        <w:numPr>
          <w:ilvl w:val="0"/>
          <w:numId w:val="1"/>
        </w:numPr>
        <w:ind w:left="482" w:hanging="482"/>
        <w:jc w:val="both"/>
        <w:rPr>
          <w:rFonts w:ascii="仿宋" w:eastAsia="仿宋" w:cs="仿宋"/>
          <w:color w:val="000000" w:themeColor="text1"/>
          <w:sz w:val="24"/>
          <w:szCs w:val="24"/>
          <w:lang w:val="en-US"/>
          <w14:textFill>
            <w14:solidFill>
              <w14:schemeClr w14:val="tx1"/>
            </w14:solidFill>
          </w14:textFill>
        </w:rPr>
      </w:pPr>
      <w:r>
        <w:rPr>
          <w:rFonts w:hint="eastAsia" w:ascii="仿宋" w:eastAsia="仿宋" w:cs="仿宋"/>
          <w:color w:val="000000" w:themeColor="text1"/>
          <w:sz w:val="24"/>
          <w:szCs w:val="24"/>
          <w:lang w:val="en-US"/>
          <w14:textFill>
            <w14:solidFill>
              <w14:schemeClr w14:val="tx1"/>
            </w14:solidFill>
          </w14:textFill>
        </w:rPr>
        <w:t>拟采购标的技术要求</w:t>
      </w:r>
    </w:p>
    <w:p w14:paraId="3455CD61">
      <w:pPr>
        <w:widowControl/>
        <w:adjustRightInd/>
        <w:spacing w:line="360" w:lineRule="auto"/>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一、采购标的清单</w:t>
      </w:r>
    </w:p>
    <w:p w14:paraId="1B71991D">
      <w:pPr>
        <w:widowControl/>
        <w:adjustRightInd/>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注：（1）▲为实质性要求；</w:t>
      </w:r>
      <w:bookmarkStart w:id="32" w:name="_Hlk139376422"/>
      <w:r>
        <w:rPr>
          <w:rFonts w:hint="eastAsia" w:ascii="仿宋" w:hAnsi="仿宋" w:eastAsia="仿宋"/>
          <w:color w:val="000000" w:themeColor="text1"/>
          <w:sz w:val="24"/>
          <w14:textFill>
            <w14:solidFill>
              <w14:schemeClr w14:val="tx1"/>
            </w14:solidFill>
          </w14:textFill>
        </w:rPr>
        <w:t>★为核心产品；</w:t>
      </w:r>
      <w:bookmarkStart w:id="33" w:name="_Hlk139381762"/>
      <w:r>
        <w:rPr>
          <w:rFonts w:hint="eastAsia" w:ascii="仿宋" w:hAnsi="仿宋" w:eastAsia="仿宋"/>
          <w:color w:val="000000" w:themeColor="text1"/>
          <w:sz w:val="24"/>
          <w14:textFill>
            <w14:solidFill>
              <w14:schemeClr w14:val="tx1"/>
            </w14:solidFill>
          </w14:textFill>
        </w:rPr>
        <w:t>◆为重要参数，符合该参数的</w:t>
      </w:r>
      <w:bookmarkEnd w:id="32"/>
      <w:bookmarkStart w:id="34" w:name="_Hlk139376370"/>
      <w:r>
        <w:rPr>
          <w:rFonts w:hint="eastAsia" w:ascii="仿宋" w:hAnsi="仿宋" w:eastAsia="仿宋"/>
          <w:color w:val="000000" w:themeColor="text1"/>
          <w:sz w:val="24"/>
          <w14:textFill>
            <w14:solidFill>
              <w14:schemeClr w14:val="tx1"/>
            </w14:solidFill>
          </w14:textFill>
        </w:rPr>
        <w:t>投标人需提供CMA或CNAS认证的第三方检测报告证明或官网截图或真实软件功能截图或产品说明或产品彩页证明。</w:t>
      </w:r>
      <w:bookmarkEnd w:id="33"/>
      <w:bookmarkEnd w:id="34"/>
    </w:p>
    <w:p w14:paraId="78B38E93">
      <w:pPr>
        <w:widowControl/>
        <w:adjustRightInd/>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（2）涉及技术规范的，以最新版本为准，合同期内发布新版本的，按新版本要求执行。</w:t>
      </w:r>
    </w:p>
    <w:tbl>
      <w:tblPr>
        <w:tblStyle w:val="64"/>
        <w:tblW w:w="4869" w:type="pct"/>
        <w:tblInd w:w="0" w:type="dxa"/>
        <w:tblLayout w:type="autofit"/>
        <w:tblCellMar>
          <w:top w:w="0" w:type="dxa"/>
          <w:left w:w="108" w:type="dxa"/>
          <w:bottom w:w="0" w:type="dxa"/>
          <w:right w:w="108" w:type="dxa"/>
        </w:tblCellMar>
      </w:tblPr>
      <w:tblGrid>
        <w:gridCol w:w="571"/>
        <w:gridCol w:w="1380"/>
        <w:gridCol w:w="4379"/>
        <w:gridCol w:w="1391"/>
        <w:gridCol w:w="1322"/>
      </w:tblGrid>
      <w:tr w14:paraId="65AF168D">
        <w:tblPrEx>
          <w:tblCellMar>
            <w:top w:w="0" w:type="dxa"/>
            <w:left w:w="108" w:type="dxa"/>
            <w:bottom w:w="0" w:type="dxa"/>
            <w:right w:w="108" w:type="dxa"/>
          </w:tblCellMar>
        </w:tblPrEx>
        <w:trPr>
          <w:trHeight w:val="474" w:hRule="atLeast"/>
        </w:trPr>
        <w:tc>
          <w:tcPr>
            <w:tcW w:w="31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0E6DCA1">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序号</w:t>
            </w:r>
          </w:p>
        </w:tc>
        <w:tc>
          <w:tcPr>
            <w:tcW w:w="763" w:type="pct"/>
            <w:tcBorders>
              <w:top w:val="single" w:color="auto" w:sz="4" w:space="0"/>
              <w:left w:val="nil"/>
              <w:bottom w:val="single" w:color="auto" w:sz="4" w:space="0"/>
              <w:right w:val="single" w:color="auto" w:sz="4" w:space="0"/>
            </w:tcBorders>
            <w:shd w:val="clear" w:color="auto" w:fill="EEECE1" w:themeFill="background2"/>
            <w:vAlign w:val="center"/>
          </w:tcPr>
          <w:p w14:paraId="13AB03A1">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模块</w:t>
            </w:r>
          </w:p>
        </w:tc>
        <w:tc>
          <w:tcPr>
            <w:tcW w:w="2421" w:type="pct"/>
            <w:tcBorders>
              <w:top w:val="single" w:color="auto" w:sz="4" w:space="0"/>
              <w:left w:val="nil"/>
              <w:bottom w:val="single" w:color="auto" w:sz="4" w:space="0"/>
              <w:right w:val="single" w:color="auto" w:sz="4" w:space="0"/>
            </w:tcBorders>
            <w:shd w:val="clear" w:color="auto" w:fill="EEECE1" w:themeFill="background2"/>
            <w:vAlign w:val="center"/>
          </w:tcPr>
          <w:p w14:paraId="22B6E3A0">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功能模块</w:t>
            </w:r>
          </w:p>
        </w:tc>
        <w:tc>
          <w:tcPr>
            <w:tcW w:w="769" w:type="pct"/>
            <w:tcBorders>
              <w:top w:val="single" w:color="auto" w:sz="4" w:space="0"/>
              <w:left w:val="nil"/>
              <w:bottom w:val="single" w:color="auto" w:sz="4" w:space="0"/>
              <w:right w:val="single" w:color="auto" w:sz="4" w:space="0"/>
            </w:tcBorders>
            <w:shd w:val="clear" w:color="auto" w:fill="EEECE1" w:themeFill="background2"/>
            <w:vAlign w:val="center"/>
          </w:tcPr>
          <w:p w14:paraId="5D472413">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数量</w:t>
            </w:r>
          </w:p>
        </w:tc>
        <w:tc>
          <w:tcPr>
            <w:tcW w:w="731" w:type="pct"/>
            <w:tcBorders>
              <w:top w:val="single" w:color="auto" w:sz="4" w:space="0"/>
              <w:left w:val="nil"/>
              <w:bottom w:val="single" w:color="auto" w:sz="4" w:space="0"/>
              <w:right w:val="single" w:color="auto" w:sz="4" w:space="0"/>
            </w:tcBorders>
            <w:shd w:val="clear" w:color="auto" w:fill="EEECE1" w:themeFill="background2"/>
            <w:vAlign w:val="center"/>
          </w:tcPr>
          <w:p w14:paraId="0D3FDA87">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单位</w:t>
            </w:r>
          </w:p>
        </w:tc>
      </w:tr>
      <w:tr w14:paraId="2941C032">
        <w:tblPrEx>
          <w:tblCellMar>
            <w:top w:w="0" w:type="dxa"/>
            <w:left w:w="108" w:type="dxa"/>
            <w:bottom w:w="0" w:type="dxa"/>
            <w:right w:w="108" w:type="dxa"/>
          </w:tblCellMar>
        </w:tblPrEx>
        <w:trPr>
          <w:trHeight w:val="500"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09011131">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763" w:type="pct"/>
            <w:vMerge w:val="restart"/>
            <w:tcBorders>
              <w:top w:val="nil"/>
              <w:left w:val="single" w:color="auto" w:sz="4" w:space="0"/>
              <w:right w:val="single" w:color="auto" w:sz="4" w:space="0"/>
            </w:tcBorders>
            <w:shd w:val="clear" w:color="auto" w:fill="auto"/>
            <w:vAlign w:val="center"/>
          </w:tcPr>
          <w:p w14:paraId="08FD42D8">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智慧课堂云服务</w:t>
            </w:r>
          </w:p>
          <w:p w14:paraId="76FA1B3A">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平台</w:t>
            </w:r>
          </w:p>
        </w:tc>
        <w:tc>
          <w:tcPr>
            <w:tcW w:w="2421" w:type="pct"/>
            <w:tcBorders>
              <w:top w:val="nil"/>
              <w:left w:val="nil"/>
              <w:bottom w:val="single" w:color="auto" w:sz="4" w:space="0"/>
              <w:right w:val="single" w:color="auto" w:sz="4" w:space="0"/>
            </w:tcBorders>
            <w:shd w:val="clear" w:color="auto" w:fill="auto"/>
            <w:vAlign w:val="center"/>
          </w:tcPr>
          <w:p w14:paraId="73F37A33">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体系化课程资源系统</w:t>
            </w:r>
          </w:p>
        </w:tc>
        <w:tc>
          <w:tcPr>
            <w:tcW w:w="769" w:type="pct"/>
            <w:vMerge w:val="restart"/>
            <w:tcBorders>
              <w:top w:val="nil"/>
              <w:left w:val="single" w:color="auto" w:sz="4" w:space="0"/>
              <w:right w:val="single" w:color="auto" w:sz="4" w:space="0"/>
            </w:tcBorders>
            <w:shd w:val="clear" w:color="auto" w:fill="auto"/>
            <w:vAlign w:val="center"/>
          </w:tcPr>
          <w:p w14:paraId="5EA3F9BA">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13</w:t>
            </w:r>
          </w:p>
        </w:tc>
        <w:tc>
          <w:tcPr>
            <w:tcW w:w="731" w:type="pct"/>
            <w:vMerge w:val="restart"/>
            <w:tcBorders>
              <w:top w:val="nil"/>
              <w:left w:val="single" w:color="auto" w:sz="4" w:space="0"/>
              <w:right w:val="single" w:color="auto" w:sz="4" w:space="0"/>
            </w:tcBorders>
            <w:shd w:val="clear" w:color="auto" w:fill="auto"/>
            <w:vAlign w:val="center"/>
          </w:tcPr>
          <w:p w14:paraId="53B03082">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套/班级</w:t>
            </w:r>
          </w:p>
        </w:tc>
      </w:tr>
      <w:tr w14:paraId="50ED4CDE">
        <w:tblPrEx>
          <w:tblCellMar>
            <w:top w:w="0" w:type="dxa"/>
            <w:left w:w="108" w:type="dxa"/>
            <w:bottom w:w="0" w:type="dxa"/>
            <w:right w:w="108" w:type="dxa"/>
          </w:tblCellMar>
        </w:tblPrEx>
        <w:trPr>
          <w:trHeight w:val="492"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5A771741">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763" w:type="pct"/>
            <w:vMerge w:val="continue"/>
            <w:tcBorders>
              <w:left w:val="single" w:color="auto" w:sz="4" w:space="0"/>
              <w:right w:val="single" w:color="auto" w:sz="4" w:space="0"/>
            </w:tcBorders>
            <w:shd w:val="clear" w:color="auto" w:fill="auto"/>
            <w:vAlign w:val="center"/>
          </w:tcPr>
          <w:p w14:paraId="25C3F155">
            <w:pPr>
              <w:rPr>
                <w:rFonts w:ascii="仿宋" w:hAnsi="仿宋" w:eastAsia="仿宋" w:cs="宋体"/>
                <w:b/>
                <w:bCs/>
                <w:color w:val="000000" w:themeColor="text1"/>
                <w:sz w:val="24"/>
                <w14:textFill>
                  <w14:solidFill>
                    <w14:schemeClr w14:val="tx1"/>
                  </w14:solidFill>
                </w14:textFill>
              </w:rPr>
            </w:pPr>
          </w:p>
        </w:tc>
        <w:tc>
          <w:tcPr>
            <w:tcW w:w="2421" w:type="pct"/>
            <w:tcBorders>
              <w:top w:val="nil"/>
              <w:left w:val="nil"/>
              <w:bottom w:val="single" w:color="auto" w:sz="4" w:space="0"/>
              <w:right w:val="single" w:color="auto" w:sz="4" w:space="0"/>
            </w:tcBorders>
            <w:shd w:val="clear" w:color="auto" w:fill="auto"/>
            <w:vAlign w:val="center"/>
          </w:tcPr>
          <w:p w14:paraId="690DFFC0">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智能教学系统</w:t>
            </w:r>
          </w:p>
        </w:tc>
        <w:tc>
          <w:tcPr>
            <w:tcW w:w="769" w:type="pct"/>
            <w:vMerge w:val="continue"/>
            <w:tcBorders>
              <w:left w:val="single" w:color="auto" w:sz="4" w:space="0"/>
              <w:right w:val="single" w:color="auto" w:sz="4" w:space="0"/>
            </w:tcBorders>
            <w:shd w:val="clear" w:color="auto" w:fill="auto"/>
            <w:vAlign w:val="center"/>
          </w:tcPr>
          <w:p w14:paraId="59195997">
            <w:pPr>
              <w:rPr>
                <w:rFonts w:ascii="仿宋" w:hAnsi="仿宋" w:eastAsia="仿宋" w:cs="宋体"/>
                <w:color w:val="000000" w:themeColor="text1"/>
                <w:sz w:val="24"/>
                <w14:textFill>
                  <w14:solidFill>
                    <w14:schemeClr w14:val="tx1"/>
                  </w14:solidFill>
                </w14:textFill>
              </w:rPr>
            </w:pPr>
          </w:p>
        </w:tc>
        <w:tc>
          <w:tcPr>
            <w:tcW w:w="731" w:type="pct"/>
            <w:vMerge w:val="continue"/>
            <w:tcBorders>
              <w:left w:val="single" w:color="auto" w:sz="4" w:space="0"/>
              <w:right w:val="single" w:color="auto" w:sz="4" w:space="0"/>
            </w:tcBorders>
            <w:shd w:val="clear" w:color="auto" w:fill="auto"/>
            <w:vAlign w:val="center"/>
          </w:tcPr>
          <w:p w14:paraId="3C8EE4D3">
            <w:pPr>
              <w:rPr>
                <w:rFonts w:ascii="仿宋" w:hAnsi="仿宋" w:eastAsia="仿宋" w:cs="宋体"/>
                <w:color w:val="000000" w:themeColor="text1"/>
                <w:sz w:val="24"/>
                <w14:textFill>
                  <w14:solidFill>
                    <w14:schemeClr w14:val="tx1"/>
                  </w14:solidFill>
                </w14:textFill>
              </w:rPr>
            </w:pPr>
          </w:p>
        </w:tc>
      </w:tr>
      <w:tr w14:paraId="6E03A165">
        <w:tblPrEx>
          <w:tblCellMar>
            <w:top w:w="0" w:type="dxa"/>
            <w:left w:w="108" w:type="dxa"/>
            <w:bottom w:w="0" w:type="dxa"/>
            <w:right w:w="108" w:type="dxa"/>
          </w:tblCellMar>
        </w:tblPrEx>
        <w:trPr>
          <w:trHeight w:val="497"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3AAAAECD">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763" w:type="pct"/>
            <w:vMerge w:val="continue"/>
            <w:tcBorders>
              <w:left w:val="single" w:color="auto" w:sz="4" w:space="0"/>
              <w:right w:val="single" w:color="auto" w:sz="4" w:space="0"/>
            </w:tcBorders>
            <w:shd w:val="clear" w:color="auto" w:fill="auto"/>
            <w:vAlign w:val="center"/>
          </w:tcPr>
          <w:p w14:paraId="4100B342">
            <w:pPr>
              <w:rPr>
                <w:rFonts w:ascii="仿宋" w:hAnsi="仿宋" w:eastAsia="仿宋" w:cs="宋体"/>
                <w:b/>
                <w:bCs/>
                <w:color w:val="000000" w:themeColor="text1"/>
                <w:sz w:val="24"/>
                <w14:textFill>
                  <w14:solidFill>
                    <w14:schemeClr w14:val="tx1"/>
                  </w14:solidFill>
                </w14:textFill>
              </w:rPr>
            </w:pPr>
          </w:p>
        </w:tc>
        <w:tc>
          <w:tcPr>
            <w:tcW w:w="2421" w:type="pct"/>
            <w:tcBorders>
              <w:top w:val="nil"/>
              <w:left w:val="nil"/>
              <w:bottom w:val="single" w:color="auto" w:sz="4" w:space="0"/>
              <w:right w:val="single" w:color="auto" w:sz="4" w:space="0"/>
            </w:tcBorders>
            <w:shd w:val="clear" w:color="auto" w:fill="auto"/>
            <w:vAlign w:val="center"/>
          </w:tcPr>
          <w:p w14:paraId="52E9BB13">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智慧作业系统</w:t>
            </w:r>
          </w:p>
        </w:tc>
        <w:tc>
          <w:tcPr>
            <w:tcW w:w="769" w:type="pct"/>
            <w:vMerge w:val="continue"/>
            <w:tcBorders>
              <w:left w:val="single" w:color="auto" w:sz="4" w:space="0"/>
              <w:right w:val="single" w:color="auto" w:sz="4" w:space="0"/>
            </w:tcBorders>
            <w:shd w:val="clear" w:color="auto" w:fill="auto"/>
            <w:vAlign w:val="center"/>
          </w:tcPr>
          <w:p w14:paraId="6BBAA868">
            <w:pPr>
              <w:rPr>
                <w:rFonts w:ascii="仿宋" w:hAnsi="仿宋" w:eastAsia="仿宋" w:cs="宋体"/>
                <w:color w:val="000000" w:themeColor="text1"/>
                <w:sz w:val="24"/>
                <w14:textFill>
                  <w14:solidFill>
                    <w14:schemeClr w14:val="tx1"/>
                  </w14:solidFill>
                </w14:textFill>
              </w:rPr>
            </w:pPr>
          </w:p>
        </w:tc>
        <w:tc>
          <w:tcPr>
            <w:tcW w:w="731" w:type="pct"/>
            <w:vMerge w:val="continue"/>
            <w:tcBorders>
              <w:left w:val="single" w:color="auto" w:sz="4" w:space="0"/>
              <w:right w:val="single" w:color="auto" w:sz="4" w:space="0"/>
            </w:tcBorders>
            <w:shd w:val="clear" w:color="auto" w:fill="auto"/>
            <w:vAlign w:val="center"/>
          </w:tcPr>
          <w:p w14:paraId="72DB9C2F">
            <w:pPr>
              <w:rPr>
                <w:rFonts w:ascii="仿宋" w:hAnsi="仿宋" w:eastAsia="仿宋" w:cs="宋体"/>
                <w:color w:val="000000" w:themeColor="text1"/>
                <w:sz w:val="24"/>
                <w14:textFill>
                  <w14:solidFill>
                    <w14:schemeClr w14:val="tx1"/>
                  </w14:solidFill>
                </w14:textFill>
              </w:rPr>
            </w:pPr>
          </w:p>
        </w:tc>
      </w:tr>
      <w:tr w14:paraId="265B6B3A">
        <w:tblPrEx>
          <w:tblCellMar>
            <w:top w:w="0" w:type="dxa"/>
            <w:left w:w="108" w:type="dxa"/>
            <w:bottom w:w="0" w:type="dxa"/>
            <w:right w:w="108" w:type="dxa"/>
          </w:tblCellMar>
        </w:tblPrEx>
        <w:trPr>
          <w:trHeight w:val="503"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1C53964E">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w:t>
            </w:r>
          </w:p>
        </w:tc>
        <w:tc>
          <w:tcPr>
            <w:tcW w:w="763" w:type="pct"/>
            <w:vMerge w:val="continue"/>
            <w:tcBorders>
              <w:left w:val="single" w:color="auto" w:sz="4" w:space="0"/>
              <w:right w:val="single" w:color="auto" w:sz="4" w:space="0"/>
            </w:tcBorders>
            <w:shd w:val="clear" w:color="auto" w:fill="auto"/>
            <w:vAlign w:val="center"/>
          </w:tcPr>
          <w:p w14:paraId="4DB9F67E">
            <w:pPr>
              <w:rPr>
                <w:rFonts w:ascii="仿宋" w:hAnsi="仿宋" w:eastAsia="仿宋" w:cs="宋体"/>
                <w:b/>
                <w:bCs/>
                <w:color w:val="000000" w:themeColor="text1"/>
                <w:sz w:val="24"/>
                <w14:textFill>
                  <w14:solidFill>
                    <w14:schemeClr w14:val="tx1"/>
                  </w14:solidFill>
                </w14:textFill>
              </w:rPr>
            </w:pPr>
          </w:p>
        </w:tc>
        <w:tc>
          <w:tcPr>
            <w:tcW w:w="2421" w:type="pct"/>
            <w:tcBorders>
              <w:top w:val="nil"/>
              <w:left w:val="nil"/>
              <w:bottom w:val="single" w:color="auto" w:sz="4" w:space="0"/>
              <w:right w:val="single" w:color="auto" w:sz="4" w:space="0"/>
            </w:tcBorders>
            <w:shd w:val="clear" w:color="auto" w:fill="auto"/>
            <w:vAlign w:val="center"/>
          </w:tcPr>
          <w:p w14:paraId="7232168A">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师生互动动态反馈系统</w:t>
            </w:r>
          </w:p>
        </w:tc>
        <w:tc>
          <w:tcPr>
            <w:tcW w:w="769" w:type="pct"/>
            <w:vMerge w:val="continue"/>
            <w:tcBorders>
              <w:left w:val="single" w:color="auto" w:sz="4" w:space="0"/>
              <w:right w:val="single" w:color="auto" w:sz="4" w:space="0"/>
            </w:tcBorders>
            <w:shd w:val="clear" w:color="auto" w:fill="auto"/>
            <w:vAlign w:val="center"/>
          </w:tcPr>
          <w:p w14:paraId="06979303">
            <w:pPr>
              <w:rPr>
                <w:rFonts w:ascii="仿宋" w:hAnsi="仿宋" w:eastAsia="仿宋" w:cs="宋体"/>
                <w:color w:val="000000" w:themeColor="text1"/>
                <w:sz w:val="24"/>
                <w14:textFill>
                  <w14:solidFill>
                    <w14:schemeClr w14:val="tx1"/>
                  </w14:solidFill>
                </w14:textFill>
              </w:rPr>
            </w:pPr>
          </w:p>
        </w:tc>
        <w:tc>
          <w:tcPr>
            <w:tcW w:w="731" w:type="pct"/>
            <w:vMerge w:val="continue"/>
            <w:tcBorders>
              <w:left w:val="single" w:color="auto" w:sz="4" w:space="0"/>
              <w:right w:val="single" w:color="auto" w:sz="4" w:space="0"/>
            </w:tcBorders>
            <w:shd w:val="clear" w:color="auto" w:fill="auto"/>
            <w:vAlign w:val="center"/>
          </w:tcPr>
          <w:p w14:paraId="7FEF9CB3">
            <w:pPr>
              <w:rPr>
                <w:rFonts w:ascii="仿宋" w:hAnsi="仿宋" w:eastAsia="仿宋" w:cs="宋体"/>
                <w:color w:val="000000" w:themeColor="text1"/>
                <w:sz w:val="24"/>
                <w14:textFill>
                  <w14:solidFill>
                    <w14:schemeClr w14:val="tx1"/>
                  </w14:solidFill>
                </w14:textFill>
              </w:rPr>
            </w:pPr>
          </w:p>
        </w:tc>
      </w:tr>
      <w:tr w14:paraId="0124FBC5">
        <w:tblPrEx>
          <w:tblCellMar>
            <w:top w:w="0" w:type="dxa"/>
            <w:left w:w="108" w:type="dxa"/>
            <w:bottom w:w="0" w:type="dxa"/>
            <w:right w:w="108" w:type="dxa"/>
          </w:tblCellMar>
        </w:tblPrEx>
        <w:trPr>
          <w:trHeight w:val="503"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1C2D4EA3">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w:t>
            </w:r>
          </w:p>
        </w:tc>
        <w:tc>
          <w:tcPr>
            <w:tcW w:w="763" w:type="pct"/>
            <w:vMerge w:val="continue"/>
            <w:tcBorders>
              <w:left w:val="single" w:color="auto" w:sz="4" w:space="0"/>
              <w:bottom w:val="single" w:color="auto" w:sz="4" w:space="0"/>
              <w:right w:val="single" w:color="auto" w:sz="4" w:space="0"/>
            </w:tcBorders>
            <w:shd w:val="clear" w:color="auto" w:fill="auto"/>
            <w:vAlign w:val="center"/>
          </w:tcPr>
          <w:p w14:paraId="112E9065">
            <w:pPr>
              <w:rPr>
                <w:rFonts w:ascii="仿宋" w:hAnsi="仿宋" w:eastAsia="仿宋" w:cs="宋体"/>
                <w:b/>
                <w:bCs/>
                <w:color w:val="000000" w:themeColor="text1"/>
                <w:sz w:val="24"/>
                <w14:textFill>
                  <w14:solidFill>
                    <w14:schemeClr w14:val="tx1"/>
                  </w14:solidFill>
                </w14:textFill>
              </w:rPr>
            </w:pPr>
          </w:p>
        </w:tc>
        <w:tc>
          <w:tcPr>
            <w:tcW w:w="2421" w:type="pct"/>
            <w:tcBorders>
              <w:top w:val="nil"/>
              <w:left w:val="nil"/>
              <w:bottom w:val="single" w:color="auto" w:sz="4" w:space="0"/>
              <w:right w:val="single" w:color="auto" w:sz="4" w:space="0"/>
            </w:tcBorders>
            <w:shd w:val="clear" w:color="auto" w:fill="auto"/>
            <w:vAlign w:val="center"/>
          </w:tcPr>
          <w:p w14:paraId="4266299D">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多维学情诊断分析系统</w:t>
            </w:r>
          </w:p>
        </w:tc>
        <w:tc>
          <w:tcPr>
            <w:tcW w:w="769" w:type="pct"/>
            <w:vMerge w:val="continue"/>
            <w:tcBorders>
              <w:left w:val="single" w:color="auto" w:sz="4" w:space="0"/>
              <w:bottom w:val="single" w:color="000000" w:sz="4" w:space="0"/>
              <w:right w:val="single" w:color="auto" w:sz="4" w:space="0"/>
            </w:tcBorders>
            <w:shd w:val="clear" w:color="auto" w:fill="auto"/>
            <w:vAlign w:val="center"/>
          </w:tcPr>
          <w:p w14:paraId="64574B58">
            <w:pPr>
              <w:rPr>
                <w:rFonts w:ascii="仿宋" w:hAnsi="仿宋" w:eastAsia="仿宋" w:cs="宋体"/>
                <w:color w:val="000000" w:themeColor="text1"/>
                <w:sz w:val="24"/>
                <w14:textFill>
                  <w14:solidFill>
                    <w14:schemeClr w14:val="tx1"/>
                  </w14:solidFill>
                </w14:textFill>
              </w:rPr>
            </w:pPr>
          </w:p>
        </w:tc>
        <w:tc>
          <w:tcPr>
            <w:tcW w:w="731" w:type="pct"/>
            <w:vMerge w:val="continue"/>
            <w:tcBorders>
              <w:left w:val="single" w:color="auto" w:sz="4" w:space="0"/>
              <w:bottom w:val="single" w:color="auto" w:sz="4" w:space="0"/>
              <w:right w:val="single" w:color="auto" w:sz="4" w:space="0"/>
            </w:tcBorders>
            <w:shd w:val="clear" w:color="auto" w:fill="auto"/>
            <w:vAlign w:val="center"/>
          </w:tcPr>
          <w:p w14:paraId="03F24A9C">
            <w:pPr>
              <w:rPr>
                <w:rFonts w:ascii="仿宋" w:hAnsi="仿宋" w:eastAsia="仿宋" w:cs="宋体"/>
                <w:color w:val="000000" w:themeColor="text1"/>
                <w:sz w:val="24"/>
                <w14:textFill>
                  <w14:solidFill>
                    <w14:schemeClr w14:val="tx1"/>
                  </w14:solidFill>
                </w14:textFill>
              </w:rPr>
            </w:pPr>
          </w:p>
        </w:tc>
      </w:tr>
      <w:tr w14:paraId="3C348D2D">
        <w:tblPrEx>
          <w:tblCellMar>
            <w:top w:w="0" w:type="dxa"/>
            <w:left w:w="108" w:type="dxa"/>
            <w:bottom w:w="0" w:type="dxa"/>
            <w:right w:w="108" w:type="dxa"/>
          </w:tblCellMar>
        </w:tblPrEx>
        <w:trPr>
          <w:trHeight w:val="547"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02DB77C8">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w:t>
            </w:r>
          </w:p>
        </w:tc>
        <w:tc>
          <w:tcPr>
            <w:tcW w:w="763" w:type="pct"/>
            <w:vMerge w:val="restart"/>
            <w:tcBorders>
              <w:top w:val="nil"/>
              <w:left w:val="single" w:color="auto" w:sz="4" w:space="0"/>
              <w:bottom w:val="single" w:color="auto" w:sz="4" w:space="0"/>
              <w:right w:val="single" w:color="auto" w:sz="4" w:space="0"/>
            </w:tcBorders>
            <w:shd w:val="clear" w:color="auto" w:fill="auto"/>
            <w:vAlign w:val="center"/>
          </w:tcPr>
          <w:p w14:paraId="388EE483">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智能平台套装</w:t>
            </w:r>
          </w:p>
        </w:tc>
        <w:tc>
          <w:tcPr>
            <w:tcW w:w="2421" w:type="pct"/>
            <w:tcBorders>
              <w:top w:val="nil"/>
              <w:left w:val="nil"/>
              <w:bottom w:val="single" w:color="auto" w:sz="4" w:space="0"/>
              <w:right w:val="single" w:color="auto" w:sz="4" w:space="0"/>
            </w:tcBorders>
            <w:shd w:val="clear" w:color="auto" w:fill="auto"/>
            <w:vAlign w:val="center"/>
          </w:tcPr>
          <w:p w14:paraId="5CE1450C">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智能教学管控系统</w:t>
            </w:r>
          </w:p>
        </w:tc>
        <w:tc>
          <w:tcPr>
            <w:tcW w:w="769" w:type="pct"/>
            <w:tcBorders>
              <w:top w:val="nil"/>
              <w:left w:val="nil"/>
              <w:bottom w:val="single" w:color="auto" w:sz="4" w:space="0"/>
              <w:right w:val="single" w:color="auto" w:sz="4" w:space="0"/>
            </w:tcBorders>
            <w:shd w:val="clear" w:color="auto" w:fill="auto"/>
            <w:vAlign w:val="center"/>
          </w:tcPr>
          <w:p w14:paraId="4922CB94">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13</w:t>
            </w:r>
          </w:p>
        </w:tc>
        <w:tc>
          <w:tcPr>
            <w:tcW w:w="731" w:type="pct"/>
            <w:tcBorders>
              <w:top w:val="nil"/>
              <w:left w:val="nil"/>
              <w:bottom w:val="single" w:color="auto" w:sz="4" w:space="0"/>
              <w:right w:val="single" w:color="auto" w:sz="4" w:space="0"/>
            </w:tcBorders>
            <w:shd w:val="clear" w:color="auto" w:fill="auto"/>
            <w:vAlign w:val="center"/>
          </w:tcPr>
          <w:p w14:paraId="56E8CE05">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套/班级</w:t>
            </w:r>
          </w:p>
        </w:tc>
      </w:tr>
      <w:tr w14:paraId="77E50C60">
        <w:tblPrEx>
          <w:tblCellMar>
            <w:top w:w="0" w:type="dxa"/>
            <w:left w:w="108" w:type="dxa"/>
            <w:bottom w:w="0" w:type="dxa"/>
            <w:right w:w="108" w:type="dxa"/>
          </w:tblCellMar>
        </w:tblPrEx>
        <w:trPr>
          <w:trHeight w:val="429"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4718DEC0">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w:t>
            </w:r>
          </w:p>
        </w:tc>
        <w:tc>
          <w:tcPr>
            <w:tcW w:w="763" w:type="pct"/>
            <w:vMerge w:val="continue"/>
            <w:tcBorders>
              <w:top w:val="nil"/>
              <w:left w:val="single" w:color="auto" w:sz="4" w:space="0"/>
              <w:bottom w:val="single" w:color="auto" w:sz="4" w:space="0"/>
              <w:right w:val="single" w:color="auto" w:sz="4" w:space="0"/>
            </w:tcBorders>
            <w:shd w:val="clear" w:color="auto" w:fill="auto"/>
            <w:vAlign w:val="center"/>
          </w:tcPr>
          <w:p w14:paraId="202638B4">
            <w:pPr>
              <w:rPr>
                <w:rFonts w:ascii="仿宋" w:hAnsi="仿宋" w:eastAsia="仿宋" w:cs="宋体"/>
                <w:b/>
                <w:bCs/>
                <w:color w:val="000000" w:themeColor="text1"/>
                <w:sz w:val="24"/>
                <w14:textFill>
                  <w14:solidFill>
                    <w14:schemeClr w14:val="tx1"/>
                  </w14:solidFill>
                </w14:textFill>
              </w:rPr>
            </w:pPr>
          </w:p>
        </w:tc>
        <w:tc>
          <w:tcPr>
            <w:tcW w:w="2421" w:type="pct"/>
            <w:tcBorders>
              <w:top w:val="nil"/>
              <w:left w:val="nil"/>
              <w:bottom w:val="single" w:color="auto" w:sz="4" w:space="0"/>
              <w:right w:val="single" w:color="auto" w:sz="4" w:space="0"/>
            </w:tcBorders>
            <w:shd w:val="clear" w:color="auto" w:fill="auto"/>
            <w:vAlign w:val="center"/>
          </w:tcPr>
          <w:p w14:paraId="755A19C5">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智慧课堂教学主机</w:t>
            </w:r>
          </w:p>
        </w:tc>
        <w:tc>
          <w:tcPr>
            <w:tcW w:w="769" w:type="pct"/>
            <w:tcBorders>
              <w:top w:val="nil"/>
              <w:left w:val="nil"/>
              <w:bottom w:val="single" w:color="auto" w:sz="4" w:space="0"/>
              <w:right w:val="single" w:color="auto" w:sz="4" w:space="0"/>
            </w:tcBorders>
            <w:shd w:val="clear" w:color="auto" w:fill="auto"/>
            <w:vAlign w:val="center"/>
          </w:tcPr>
          <w:p w14:paraId="1C9B863E">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13</w:t>
            </w:r>
          </w:p>
        </w:tc>
        <w:tc>
          <w:tcPr>
            <w:tcW w:w="731" w:type="pct"/>
            <w:tcBorders>
              <w:top w:val="nil"/>
              <w:left w:val="nil"/>
              <w:bottom w:val="single" w:color="auto" w:sz="4" w:space="0"/>
              <w:right w:val="single" w:color="auto" w:sz="4" w:space="0"/>
            </w:tcBorders>
            <w:shd w:val="clear" w:color="auto" w:fill="auto"/>
            <w:vAlign w:val="center"/>
          </w:tcPr>
          <w:p w14:paraId="1579ACC0">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台/班级</w:t>
            </w:r>
          </w:p>
        </w:tc>
      </w:tr>
      <w:tr w14:paraId="1E3CE202">
        <w:tblPrEx>
          <w:tblCellMar>
            <w:top w:w="0" w:type="dxa"/>
            <w:left w:w="108" w:type="dxa"/>
            <w:bottom w:w="0" w:type="dxa"/>
            <w:right w:w="108" w:type="dxa"/>
          </w:tblCellMar>
        </w:tblPrEx>
        <w:trPr>
          <w:trHeight w:val="534"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2918BBC8">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8</w:t>
            </w:r>
          </w:p>
        </w:tc>
        <w:tc>
          <w:tcPr>
            <w:tcW w:w="763" w:type="pct"/>
            <w:vMerge w:val="restart"/>
            <w:tcBorders>
              <w:top w:val="nil"/>
              <w:left w:val="single" w:color="auto" w:sz="4" w:space="0"/>
              <w:bottom w:val="nil"/>
              <w:right w:val="single" w:color="auto" w:sz="4" w:space="0"/>
            </w:tcBorders>
            <w:shd w:val="clear" w:color="auto" w:fill="auto"/>
            <w:vAlign w:val="center"/>
          </w:tcPr>
          <w:p w14:paraId="34E8B9B4">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教师智能套装</w:t>
            </w:r>
          </w:p>
        </w:tc>
        <w:tc>
          <w:tcPr>
            <w:tcW w:w="2421" w:type="pct"/>
            <w:tcBorders>
              <w:top w:val="nil"/>
              <w:left w:val="nil"/>
              <w:bottom w:val="single" w:color="auto" w:sz="4" w:space="0"/>
              <w:right w:val="single" w:color="auto" w:sz="4" w:space="0"/>
            </w:tcBorders>
            <w:shd w:val="clear" w:color="auto" w:fill="auto"/>
            <w:vAlign w:val="center"/>
          </w:tcPr>
          <w:p w14:paraId="5F290442">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移动教学应用系统</w:t>
            </w:r>
          </w:p>
        </w:tc>
        <w:tc>
          <w:tcPr>
            <w:tcW w:w="769" w:type="pct"/>
            <w:tcBorders>
              <w:top w:val="nil"/>
              <w:left w:val="nil"/>
              <w:bottom w:val="single" w:color="auto" w:sz="4" w:space="0"/>
              <w:right w:val="single" w:color="auto" w:sz="4" w:space="0"/>
            </w:tcBorders>
            <w:shd w:val="clear" w:color="auto" w:fill="auto"/>
            <w:vAlign w:val="center"/>
          </w:tcPr>
          <w:p w14:paraId="439537F6">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130</w:t>
            </w:r>
          </w:p>
        </w:tc>
        <w:tc>
          <w:tcPr>
            <w:tcW w:w="731" w:type="pct"/>
            <w:tcBorders>
              <w:top w:val="nil"/>
              <w:left w:val="nil"/>
              <w:bottom w:val="single" w:color="auto" w:sz="4" w:space="0"/>
              <w:right w:val="single" w:color="auto" w:sz="4" w:space="0"/>
            </w:tcBorders>
            <w:shd w:val="clear" w:color="auto" w:fill="auto"/>
            <w:vAlign w:val="center"/>
          </w:tcPr>
          <w:p w14:paraId="4E90A5FE">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套/教师</w:t>
            </w:r>
          </w:p>
        </w:tc>
      </w:tr>
      <w:tr w14:paraId="3F520C4A">
        <w:tblPrEx>
          <w:tblCellMar>
            <w:top w:w="0" w:type="dxa"/>
            <w:left w:w="108" w:type="dxa"/>
            <w:bottom w:w="0" w:type="dxa"/>
            <w:right w:w="108" w:type="dxa"/>
          </w:tblCellMar>
        </w:tblPrEx>
        <w:trPr>
          <w:trHeight w:val="1087"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20B72D50">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9</w:t>
            </w:r>
          </w:p>
        </w:tc>
        <w:tc>
          <w:tcPr>
            <w:tcW w:w="763" w:type="pct"/>
            <w:vMerge w:val="continue"/>
            <w:tcBorders>
              <w:top w:val="nil"/>
              <w:left w:val="single" w:color="auto" w:sz="4" w:space="0"/>
              <w:bottom w:val="nil"/>
              <w:right w:val="single" w:color="auto" w:sz="4" w:space="0"/>
            </w:tcBorders>
            <w:shd w:val="clear" w:color="auto" w:fill="auto"/>
            <w:vAlign w:val="center"/>
          </w:tcPr>
          <w:p w14:paraId="2E520D96">
            <w:pPr>
              <w:rPr>
                <w:rFonts w:ascii="仿宋" w:hAnsi="仿宋" w:eastAsia="仿宋" w:cs="宋体"/>
                <w:b/>
                <w:bCs/>
                <w:color w:val="000000" w:themeColor="text1"/>
                <w:sz w:val="24"/>
                <w14:textFill>
                  <w14:solidFill>
                    <w14:schemeClr w14:val="tx1"/>
                  </w14:solidFill>
                </w14:textFill>
              </w:rPr>
            </w:pPr>
          </w:p>
        </w:tc>
        <w:tc>
          <w:tcPr>
            <w:tcW w:w="2421" w:type="pct"/>
            <w:tcBorders>
              <w:top w:val="nil"/>
              <w:left w:val="nil"/>
              <w:bottom w:val="nil"/>
              <w:right w:val="single" w:color="auto" w:sz="4" w:space="0"/>
            </w:tcBorders>
            <w:shd w:val="clear" w:color="auto" w:fill="auto"/>
            <w:vAlign w:val="center"/>
          </w:tcPr>
          <w:p w14:paraId="1CDFFDD3">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智能教师终端</w:t>
            </w:r>
          </w:p>
        </w:tc>
        <w:tc>
          <w:tcPr>
            <w:tcW w:w="769" w:type="pct"/>
            <w:tcBorders>
              <w:top w:val="nil"/>
              <w:left w:val="nil"/>
              <w:bottom w:val="nil"/>
              <w:right w:val="single" w:color="auto" w:sz="4" w:space="0"/>
            </w:tcBorders>
            <w:shd w:val="clear" w:color="auto" w:fill="auto"/>
            <w:vAlign w:val="center"/>
          </w:tcPr>
          <w:p w14:paraId="58194252">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130</w:t>
            </w:r>
          </w:p>
        </w:tc>
        <w:tc>
          <w:tcPr>
            <w:tcW w:w="731" w:type="pct"/>
            <w:tcBorders>
              <w:top w:val="nil"/>
              <w:left w:val="nil"/>
              <w:bottom w:val="nil"/>
              <w:right w:val="single" w:color="auto" w:sz="4" w:space="0"/>
            </w:tcBorders>
            <w:shd w:val="clear" w:color="auto" w:fill="auto"/>
            <w:vAlign w:val="center"/>
          </w:tcPr>
          <w:p w14:paraId="5C12263E">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台/教师</w:t>
            </w:r>
          </w:p>
        </w:tc>
      </w:tr>
      <w:tr w14:paraId="501BF8C5">
        <w:tblPrEx>
          <w:tblCellMar>
            <w:top w:w="0" w:type="dxa"/>
            <w:left w:w="108" w:type="dxa"/>
            <w:bottom w:w="0" w:type="dxa"/>
            <w:right w:w="108" w:type="dxa"/>
          </w:tblCellMar>
        </w:tblPrEx>
        <w:trPr>
          <w:trHeight w:val="621"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49AE3EB6">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10</w:t>
            </w:r>
          </w:p>
        </w:tc>
        <w:tc>
          <w:tcPr>
            <w:tcW w:w="76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A89F10">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学生智能套装</w:t>
            </w:r>
          </w:p>
        </w:tc>
        <w:tc>
          <w:tcPr>
            <w:tcW w:w="2421" w:type="pct"/>
            <w:tcBorders>
              <w:top w:val="single" w:color="auto" w:sz="4" w:space="0"/>
              <w:left w:val="nil"/>
              <w:bottom w:val="single" w:color="auto" w:sz="4" w:space="0"/>
              <w:right w:val="single" w:color="auto" w:sz="4" w:space="0"/>
            </w:tcBorders>
            <w:shd w:val="clear" w:color="auto" w:fill="auto"/>
            <w:vAlign w:val="center"/>
          </w:tcPr>
          <w:p w14:paraId="2BEB0593">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智能学习系统</w:t>
            </w:r>
          </w:p>
        </w:tc>
        <w:tc>
          <w:tcPr>
            <w:tcW w:w="769" w:type="pct"/>
            <w:tcBorders>
              <w:top w:val="single" w:color="auto" w:sz="4" w:space="0"/>
              <w:left w:val="nil"/>
              <w:bottom w:val="single" w:color="auto" w:sz="4" w:space="0"/>
              <w:right w:val="single" w:color="auto" w:sz="4" w:space="0"/>
            </w:tcBorders>
            <w:shd w:val="clear" w:color="auto" w:fill="auto"/>
            <w:vAlign w:val="center"/>
          </w:tcPr>
          <w:p w14:paraId="7241AD4B">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639</w:t>
            </w:r>
          </w:p>
        </w:tc>
        <w:tc>
          <w:tcPr>
            <w:tcW w:w="731" w:type="pct"/>
            <w:tcBorders>
              <w:top w:val="single" w:color="auto" w:sz="4" w:space="0"/>
              <w:left w:val="nil"/>
              <w:bottom w:val="single" w:color="auto" w:sz="4" w:space="0"/>
              <w:right w:val="single" w:color="auto" w:sz="4" w:space="0"/>
            </w:tcBorders>
            <w:shd w:val="clear" w:color="auto" w:fill="auto"/>
            <w:vAlign w:val="center"/>
          </w:tcPr>
          <w:p w14:paraId="5CA20EBB">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套/学生</w:t>
            </w:r>
          </w:p>
        </w:tc>
      </w:tr>
      <w:tr w14:paraId="695AEEE8">
        <w:tblPrEx>
          <w:tblCellMar>
            <w:top w:w="0" w:type="dxa"/>
            <w:left w:w="108" w:type="dxa"/>
            <w:bottom w:w="0" w:type="dxa"/>
            <w:right w:w="108" w:type="dxa"/>
          </w:tblCellMar>
        </w:tblPrEx>
        <w:trPr>
          <w:trHeight w:val="283"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5C23796D">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w:t>
            </w:r>
          </w:p>
        </w:tc>
        <w:tc>
          <w:tcPr>
            <w:tcW w:w="763"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7F63EF6">
            <w:pPr>
              <w:rPr>
                <w:rFonts w:ascii="仿宋" w:hAnsi="仿宋" w:eastAsia="仿宋" w:cs="宋体"/>
                <w:b/>
                <w:bCs/>
                <w:color w:val="000000" w:themeColor="text1"/>
                <w:sz w:val="24"/>
                <w14:textFill>
                  <w14:solidFill>
                    <w14:schemeClr w14:val="tx1"/>
                  </w14:solidFill>
                </w14:textFill>
              </w:rPr>
            </w:pPr>
          </w:p>
        </w:tc>
        <w:tc>
          <w:tcPr>
            <w:tcW w:w="2421" w:type="pct"/>
            <w:tcBorders>
              <w:top w:val="nil"/>
              <w:left w:val="nil"/>
              <w:bottom w:val="single" w:color="auto" w:sz="4" w:space="0"/>
              <w:right w:val="single" w:color="auto" w:sz="4" w:space="0"/>
            </w:tcBorders>
            <w:shd w:val="clear" w:color="auto" w:fill="auto"/>
            <w:vAlign w:val="center"/>
          </w:tcPr>
          <w:p w14:paraId="1CDA4095">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智能学生终端</w:t>
            </w:r>
          </w:p>
        </w:tc>
        <w:tc>
          <w:tcPr>
            <w:tcW w:w="769" w:type="pct"/>
            <w:tcBorders>
              <w:top w:val="nil"/>
              <w:left w:val="nil"/>
              <w:bottom w:val="single" w:color="auto" w:sz="4" w:space="0"/>
              <w:right w:val="single" w:color="auto" w:sz="4" w:space="0"/>
            </w:tcBorders>
            <w:shd w:val="clear" w:color="auto" w:fill="auto"/>
            <w:vAlign w:val="center"/>
          </w:tcPr>
          <w:p w14:paraId="7BEC461A">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639</w:t>
            </w:r>
          </w:p>
        </w:tc>
        <w:tc>
          <w:tcPr>
            <w:tcW w:w="731" w:type="pct"/>
            <w:tcBorders>
              <w:top w:val="nil"/>
              <w:left w:val="nil"/>
              <w:bottom w:val="single" w:color="auto" w:sz="4" w:space="0"/>
              <w:right w:val="single" w:color="auto" w:sz="4" w:space="0"/>
            </w:tcBorders>
            <w:shd w:val="clear" w:color="auto" w:fill="auto"/>
            <w:vAlign w:val="center"/>
          </w:tcPr>
          <w:p w14:paraId="324A5991">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台/学生</w:t>
            </w:r>
          </w:p>
        </w:tc>
      </w:tr>
      <w:tr w14:paraId="72D92CB8">
        <w:tblPrEx>
          <w:tblCellMar>
            <w:top w:w="0" w:type="dxa"/>
            <w:left w:w="108" w:type="dxa"/>
            <w:bottom w:w="0" w:type="dxa"/>
            <w:right w:w="108" w:type="dxa"/>
          </w:tblCellMar>
        </w:tblPrEx>
        <w:trPr>
          <w:trHeight w:val="411"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608C3550">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12</w:t>
            </w:r>
          </w:p>
        </w:tc>
        <w:tc>
          <w:tcPr>
            <w:tcW w:w="763" w:type="pct"/>
            <w:tcBorders>
              <w:top w:val="nil"/>
              <w:left w:val="nil"/>
              <w:bottom w:val="single" w:color="auto" w:sz="4" w:space="0"/>
              <w:right w:val="single" w:color="auto" w:sz="4" w:space="0"/>
            </w:tcBorders>
            <w:shd w:val="clear" w:color="auto" w:fill="auto"/>
            <w:vAlign w:val="center"/>
          </w:tcPr>
          <w:p w14:paraId="7DE621A4">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配套设施</w:t>
            </w:r>
          </w:p>
        </w:tc>
        <w:tc>
          <w:tcPr>
            <w:tcW w:w="2421" w:type="pct"/>
            <w:tcBorders>
              <w:top w:val="nil"/>
              <w:left w:val="nil"/>
              <w:bottom w:val="single" w:color="auto" w:sz="4" w:space="0"/>
              <w:right w:val="single" w:color="auto" w:sz="4" w:space="0"/>
            </w:tcBorders>
            <w:shd w:val="clear" w:color="auto" w:fill="auto"/>
            <w:vAlign w:val="center"/>
          </w:tcPr>
          <w:p w14:paraId="00A579C8">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移动充电车</w:t>
            </w:r>
          </w:p>
        </w:tc>
        <w:tc>
          <w:tcPr>
            <w:tcW w:w="769" w:type="pct"/>
            <w:tcBorders>
              <w:top w:val="nil"/>
              <w:left w:val="nil"/>
              <w:bottom w:val="single" w:color="auto" w:sz="4" w:space="0"/>
              <w:right w:val="single" w:color="auto" w:sz="4" w:space="0"/>
            </w:tcBorders>
            <w:shd w:val="clear" w:color="auto" w:fill="auto"/>
            <w:vAlign w:val="center"/>
          </w:tcPr>
          <w:p w14:paraId="673DA207">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w:t>
            </w:r>
          </w:p>
        </w:tc>
        <w:tc>
          <w:tcPr>
            <w:tcW w:w="731" w:type="pct"/>
            <w:tcBorders>
              <w:top w:val="nil"/>
              <w:left w:val="nil"/>
              <w:bottom w:val="single" w:color="auto" w:sz="4" w:space="0"/>
              <w:right w:val="single" w:color="auto" w:sz="4" w:space="0"/>
            </w:tcBorders>
            <w:shd w:val="clear" w:color="auto" w:fill="auto"/>
            <w:vAlign w:val="center"/>
          </w:tcPr>
          <w:p w14:paraId="427DE579">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台</w:t>
            </w:r>
          </w:p>
        </w:tc>
      </w:tr>
      <w:tr w14:paraId="38F63F62">
        <w:tblPrEx>
          <w:tblCellMar>
            <w:top w:w="0" w:type="dxa"/>
            <w:left w:w="108" w:type="dxa"/>
            <w:bottom w:w="0" w:type="dxa"/>
            <w:right w:w="108" w:type="dxa"/>
          </w:tblCellMar>
        </w:tblPrEx>
        <w:trPr>
          <w:trHeight w:val="411" w:hRule="atLeast"/>
        </w:trPr>
        <w:tc>
          <w:tcPr>
            <w:tcW w:w="316" w:type="pct"/>
            <w:tcBorders>
              <w:top w:val="nil"/>
              <w:left w:val="single" w:color="auto" w:sz="4" w:space="0"/>
              <w:bottom w:val="single" w:color="auto" w:sz="4" w:space="0"/>
              <w:right w:val="single" w:color="auto" w:sz="4" w:space="0"/>
            </w:tcBorders>
            <w:shd w:val="clear" w:color="auto" w:fill="auto"/>
            <w:vAlign w:val="center"/>
          </w:tcPr>
          <w:p w14:paraId="10957FEA">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13</w:t>
            </w:r>
          </w:p>
        </w:tc>
        <w:tc>
          <w:tcPr>
            <w:tcW w:w="763" w:type="pct"/>
            <w:tcBorders>
              <w:top w:val="nil"/>
              <w:left w:val="nil"/>
              <w:bottom w:val="single" w:color="auto" w:sz="4" w:space="0"/>
              <w:right w:val="single" w:color="auto" w:sz="4" w:space="0"/>
            </w:tcBorders>
            <w:shd w:val="clear" w:color="auto" w:fill="auto"/>
            <w:vAlign w:val="center"/>
          </w:tcPr>
          <w:p w14:paraId="5258EB3B">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延保服务</w:t>
            </w:r>
          </w:p>
        </w:tc>
        <w:tc>
          <w:tcPr>
            <w:tcW w:w="2421" w:type="pct"/>
            <w:tcBorders>
              <w:top w:val="nil"/>
              <w:left w:val="nil"/>
              <w:bottom w:val="single" w:color="auto" w:sz="4" w:space="0"/>
              <w:right w:val="single" w:color="auto" w:sz="4" w:space="0"/>
            </w:tcBorders>
            <w:shd w:val="clear" w:color="auto" w:fill="auto"/>
            <w:vAlign w:val="center"/>
          </w:tcPr>
          <w:p w14:paraId="38450B41">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系统延保服务</w:t>
            </w:r>
          </w:p>
        </w:tc>
        <w:tc>
          <w:tcPr>
            <w:tcW w:w="769" w:type="pct"/>
            <w:tcBorders>
              <w:top w:val="nil"/>
              <w:left w:val="nil"/>
              <w:bottom w:val="single" w:color="auto" w:sz="4" w:space="0"/>
              <w:right w:val="single" w:color="auto" w:sz="4" w:space="0"/>
            </w:tcBorders>
            <w:shd w:val="clear" w:color="auto" w:fill="auto"/>
            <w:vAlign w:val="center"/>
          </w:tcPr>
          <w:p w14:paraId="4BCD87C4">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731" w:type="pct"/>
            <w:tcBorders>
              <w:top w:val="nil"/>
              <w:left w:val="nil"/>
              <w:bottom w:val="single" w:color="auto" w:sz="4" w:space="0"/>
              <w:right w:val="single" w:color="auto" w:sz="4" w:space="0"/>
            </w:tcBorders>
            <w:shd w:val="clear" w:color="auto" w:fill="auto"/>
            <w:vAlign w:val="center"/>
          </w:tcPr>
          <w:p w14:paraId="26DE4B2A">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年</w:t>
            </w:r>
          </w:p>
        </w:tc>
      </w:tr>
    </w:tbl>
    <w:p w14:paraId="59EA641F">
      <w:pPr>
        <w:widowControl/>
        <w:adjustRightInd/>
        <w:spacing w:line="360" w:lineRule="auto"/>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二、技术参数要求</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42"/>
      </w:tblGrid>
      <w:tr w14:paraId="593A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00FEB15">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2126" w:type="dxa"/>
          </w:tcPr>
          <w:p w14:paraId="4DBA34BB">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产品名称</w:t>
            </w:r>
          </w:p>
        </w:tc>
        <w:tc>
          <w:tcPr>
            <w:tcW w:w="5642" w:type="dxa"/>
          </w:tcPr>
          <w:p w14:paraId="7B85DB4C">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技术要求</w:t>
            </w:r>
          </w:p>
        </w:tc>
      </w:tr>
      <w:tr w14:paraId="5F4A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47C5301">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126" w:type="dxa"/>
            <w:vAlign w:val="center"/>
          </w:tcPr>
          <w:p w14:paraId="70891E22">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智慧课堂云服务平台</w:t>
            </w:r>
          </w:p>
        </w:tc>
        <w:tc>
          <w:tcPr>
            <w:tcW w:w="5642" w:type="dxa"/>
          </w:tcPr>
          <w:p w14:paraId="5755F736">
            <w:pPr>
              <w:spacing w:line="360" w:lineRule="auto"/>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体系化课程资源系统</w:t>
            </w:r>
          </w:p>
          <w:p w14:paraId="17F9AC0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1、教材电子化：需支持高中学段学科纸质教材电子化，其中语文、英语、音乐学科支持点读功能，为每个教师账号提供至少10本电子课本下载权限。</w:t>
            </w:r>
          </w:p>
          <w:p w14:paraId="604896F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同步教学资源：需提供高中同步教学资源，包括：语文、数学、英语、物理、化学、生物、思想政治、历史、地理；教学资源需支持按照教学使用场景筛选，包括但不限于教学设计、知识讲解、拓展素材、测试训练；资源类型包括但不限于PPT素材、文本、图片、音频、视频、交互动画。</w:t>
            </w:r>
          </w:p>
          <w:p w14:paraId="5BD3DA6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3、专题资源：需支持为教师提供专题资源，包括实验演示视频资源、历史静态和动态资源、地理静态和动态资源。</w:t>
            </w:r>
          </w:p>
          <w:p w14:paraId="696E20AB">
            <w:pPr>
              <w:spacing w:line="360" w:lineRule="auto"/>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智能教学系统</w:t>
            </w:r>
          </w:p>
          <w:p w14:paraId="40E82101">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一、备课应用及服务</w:t>
            </w:r>
          </w:p>
          <w:p w14:paraId="2446F7E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1、备授课同步：需支持通过云端将备课的资源同步至电子课本对应章节目录，无需拷贝。需支持新建自定义备课本，满足非同步教学场景下的备授课资源存储、同步需求。</w:t>
            </w:r>
          </w:p>
          <w:p w14:paraId="51A06EBE">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2、备课资源：需支持从云端、校本资源库、个人资源库多途径获取资源。</w:t>
            </w:r>
          </w:p>
          <w:p w14:paraId="12C5607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3、添加本地资源：需支持教师备课过程中从本地添加教学资源，资源格式支持文本、表格、演示胶片、图片、视频及音频。</w:t>
            </w:r>
          </w:p>
          <w:p w14:paraId="39128F3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4、课件工具： </w:t>
            </w:r>
          </w:p>
          <w:p w14:paraId="180D36F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1）需支持教师在备课中新建课件。</w:t>
            </w:r>
          </w:p>
          <w:p w14:paraId="4E01FFCA">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制作课件时，需支持使用文本、形状、思维导图等功能；需支持上传本地的音视频、图片文件；需支持插入与课程相关的云端资源；需支持插入教学课堂活动，如分类、连线、选词填空；需支持使用学科工具，如字词听写、朗读测评、立体几何等；需支持在课件中插入作答练习。</w:t>
            </w:r>
          </w:p>
          <w:p w14:paraId="3DBEB75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3）制作课件时，需支持基于当前课程内容自动推荐相关的教学课件和素材资源。</w:t>
            </w:r>
          </w:p>
          <w:p w14:paraId="588D092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5、教师个人备课本：需支持教师在备课本中存储与管理个人新建课件、课堂互动、课堂活动内容；需支持按照章节目录存储备课资源。</w:t>
            </w:r>
          </w:p>
          <w:p w14:paraId="35A4267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6、备课资源管理：需支持对备课资源进行导出、保存至个人资料库、分享至校本、删除及找回已删除备课资源。</w:t>
            </w:r>
          </w:p>
          <w:p w14:paraId="7565214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◆7、智能推送资源：需支持根据班级学生作业学情，智能推荐备授课资源，资源需支持加入到个人备课本及分享至学生。</w:t>
            </w:r>
          </w:p>
          <w:p w14:paraId="43BBD1BB">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二、授课应用及服务</w:t>
            </w:r>
          </w:p>
          <w:p w14:paraId="1769BA7E">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1、需支持多种授课形式：支持电子课本、课件、电子白板、作业讲评多种授课形式，满足教学新授课、复习课、讲评课的多样化需求。</w:t>
            </w:r>
          </w:p>
          <w:p w14:paraId="4E24392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2、电子课本教学：需支持教师下载电子课本，需支持在电子课本中插入备课资源。需支持对电子课本进行画笔标注、文本批注、聚焦、翻页操作。</w:t>
            </w:r>
          </w:p>
          <w:p w14:paraId="5EB1950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3、课件教学：</w:t>
            </w:r>
          </w:p>
          <w:p w14:paraId="5DAE79FE">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1）需支持课件播放预览，包括使用备课准备的资源、练习题、教学互动活动、学科工具，同时，需支持选择切换页面播放；</w:t>
            </w:r>
          </w:p>
          <w:p w14:paraId="098AE051">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需支持教师教学过程中对课件进行写画；</w:t>
            </w:r>
          </w:p>
          <w:p w14:paraId="2FCC2B24">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需支持授课时调用学科工具辅助授课，包括划词搜索、中文识别、立体几何、英文识别等；</w:t>
            </w:r>
          </w:p>
          <w:p w14:paraId="469FC1E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4、电子白板教学：</w:t>
            </w:r>
          </w:p>
          <w:p w14:paraId="79DE426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1）需支持使用电子白板进行板书书写，教师可自主更换笔迹粗细和颜色，支持板擦擦除、一键清屏、撤销、聚焦等操作。</w:t>
            </w:r>
          </w:p>
          <w:p w14:paraId="5EA69647">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2）需支持中英文手写字词、单词、句子智能转写成印刷体，针对印刷体需支持智能朗读、语音评测、生成卡片等功能，中文卡片需支持查看生字拼音、笔顺、部首和结构，英文卡片包括发音、翻译、例句。</w:t>
            </w:r>
          </w:p>
          <w:p w14:paraId="37DFFD6E">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3）需支持对电子白板上书写的中文、英文字词进行划词搜索，辅助教师进行教学扩展。</w:t>
            </w:r>
          </w:p>
          <w:p w14:paraId="270A446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4）需支持手写数学函数式智能转写成印刷体，并可直接生成相应函数图象；手写函数识别需支持6种函数，需支持自主编辑函数公式，生成的函数图形可直接插入白板使用，并可随时编辑；</w:t>
            </w:r>
          </w:p>
          <w:p w14:paraId="4FEFA67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需提供丰富的学科工具。语文学科需支持拼音格、田字格、米字格工具，需支持在田字格里书写的字词智能转写为印刷体，需支持生字描红，需支持连续或者分步展现汉字笔划；数学学科需支持数小棒、计数器、图形识别、平面几何、立体几何、形状、尺规、函数、函数识别等工具；英语学科需支持四线格、字母卡片；美术学科需支持绘画板，需支持5种以上笔型，10种以上不同颜色，并提供调色盘支持教师任意配色，满足教师绘画教学需求；化学学科需支持多种化学仪器库，包括酒精灯、试管、烧杯、量筒等。需支持手写化学方程式智能转写成印刷体。</w:t>
            </w:r>
          </w:p>
          <w:p w14:paraId="37D13AA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6）需支持教师手绘图形智能识别成印刷体标准图形；需支持教师使用工具绘制平面图形，包括线段、角、圆形和多边形，多边形需支持自由调节顶点、显示内角、更换边框颜色和粗细</w:t>
            </w:r>
            <w:r>
              <w:rPr>
                <w:rFonts w:ascii="仿宋" w:hAnsi="仿宋" w:eastAsia="仿宋"/>
                <w:color w:val="000000" w:themeColor="text1"/>
                <w:sz w:val="24"/>
                <w14:textFill>
                  <w14:solidFill>
                    <w14:schemeClr w14:val="tx1"/>
                  </w14:solidFill>
                </w14:textFill>
              </w:rPr>
              <w:t>；</w:t>
            </w:r>
          </w:p>
          <w:p w14:paraId="70C31CC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◆7）需支持教师使用工具绘制立体图形，包括长方体、圆柱、圆锥等，教师可针对图形进行调节、展开、收起、旋转、三视图展示。</w:t>
            </w:r>
          </w:p>
          <w:p w14:paraId="083527B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8）需支持全屏模式和小窗口模式；需支持教师保存白板内容至本地、云盘和分享给学生；需支持教师在任意界面调起白板，随时进行板书。</w:t>
            </w:r>
          </w:p>
          <w:p w14:paraId="7A423EE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5、讲评教学：需提供对测试、练习成果照片进行对比讲评；需支持练习数据的统计和分析，需提供对应数据分析报告，方便教师讲评教学。</w:t>
            </w:r>
          </w:p>
          <w:p w14:paraId="5A74C597">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6、学科应用教学：</w:t>
            </w:r>
          </w:p>
          <w:p w14:paraId="4CCD146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英语学科：需支持自定义英文文本朗读，需支持教师导出朗读音频；需支持教师选择教材同步内容的单词进行课堂检测练习，系统随机挑选学生作答；需支持教师选择教材同步内容的单词或自定义单词，进行自动报听写。</w:t>
            </w:r>
          </w:p>
          <w:p w14:paraId="7293EE5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2）语文学科：需支持自定义中文文本朗读，并可导出朗读音频。</w:t>
            </w:r>
          </w:p>
          <w:p w14:paraId="302B20F3">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三、学情服务</w:t>
            </w:r>
          </w:p>
          <w:p w14:paraId="019BDDA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（1）学情诊断：需支持按章节查看班级群体、学生个体的知识点掌握程度，可按统计的数据来源、数据时间范围进行灵活筛选。需支持教师基于薄弱知识点上传微课资源并支持分享给学生。</w:t>
            </w:r>
          </w:p>
          <w:p w14:paraId="5393EFB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（2）学业分析：需支持查看班级群体及学生个体作业、考试得分率、及格率、优秀率，需支持按时间进行筛选，得分率需支持按等级分布情况查看，需支持查看单次作业、考试报告；</w:t>
            </w:r>
          </w:p>
          <w:p w14:paraId="6D5F3BD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◆（3）过程性学情分析：需支持查看班级群体、学生个体学习投入的过程性学情，并按完成度、时长、速度、频度、稳定性、专注度六个维度对学生的学习过程数据进行分析。</w:t>
            </w:r>
          </w:p>
          <w:p w14:paraId="79873A36">
            <w:pPr>
              <w:spacing w:line="360" w:lineRule="auto"/>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智慧作业系统</w:t>
            </w:r>
          </w:p>
          <w:p w14:paraId="53D10FBE">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一、同步练习</w:t>
            </w:r>
          </w:p>
          <w:p w14:paraId="1655DC0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1、需支持教师通过题库布置作业。需支持学生线上提交作业和查阅批改详情。学生作答数据、教师批改数据需支持云端同步，实时更新。</w:t>
            </w:r>
          </w:p>
          <w:p w14:paraId="76E75AA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2、系统需支持选择题自动批改，主观题学生拍照上传后，需支持教师按学生批改或按题批改，需支持教师手动批改，键盘给分。</w:t>
            </w:r>
          </w:p>
          <w:p w14:paraId="248E8008">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二、英语智作文</w:t>
            </w:r>
          </w:p>
          <w:p w14:paraId="09D27D0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通过话题、书面表达形式、来源筛选作文试题，并布置英语作文练习；需支持学生线下纸笔作答拍照上传，系统自动批改并智能打分，自动分析作文中的优点和不足，及时反馈结果并进行标注，辅助教学活动开展。需支持系统自动生成班级批改报告，包括学生个人报告和班级典型错误报告。个人报告需包含得分、智能点评结果、作文内容、批改详情。</w:t>
            </w:r>
          </w:p>
          <w:p w14:paraId="6B12A837">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三、英语听说练习</w:t>
            </w:r>
          </w:p>
          <w:p w14:paraId="45CC34C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1、需支持教师根据教材章节布置英语单词和英语课文听说练习，其中单词练习涵盖单词跟读、听音选词、拼写、中译英、英译中五种练习形式；课文涵盖课文朗读、情景对话两种形式。</w:t>
            </w:r>
          </w:p>
          <w:p w14:paraId="461268D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2、需支持系统自动对学生的语音进行打分评价，并输出关于准确度、流畅度、完整度的评价分析。</w:t>
            </w:r>
          </w:p>
          <w:p w14:paraId="4B4C4403">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师生互动动态反馈系统</w:t>
            </w:r>
          </w:p>
          <w:p w14:paraId="47DA0D5E">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一、备互动</w:t>
            </w:r>
          </w:p>
          <w:p w14:paraId="133FA6A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1、需支持教师提前准备互动内容，需支持题库选题和教师自定义出题，需支持教师把提前准备的内容保存到电子课本相应位置。</w:t>
            </w:r>
          </w:p>
          <w:p w14:paraId="0BE9A79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2、需支持教师在课件中插入试题、连线等多种类型的互动。</w:t>
            </w:r>
          </w:p>
          <w:p w14:paraId="1DCF31E9">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二、发起互动</w:t>
            </w:r>
          </w:p>
          <w:p w14:paraId="30BA7A4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发起随机选人、投票、抢答、讨论、全班作答、分组作答等课堂互动；互动题型需支持客观题和主观题，客观题需支持单选题、多选题、填空题、判断题等，主观题需支持拍照上传纸笔手写作答结果，需支持教师对作答结果进行批注。</w:t>
            </w:r>
          </w:p>
          <w:p w14:paraId="7CF0FBCE">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2、需支持分组教学，创造合作探究学习氛围；需支持固定或临时小组分角色在线讨论，需支持教师在发起分组讨论时插入相关学习资料，且学生可以查看相关资源，开始讨论后，需支持在线交流。</w:t>
            </w:r>
          </w:p>
          <w:p w14:paraId="43F9192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3、主观题互动作答时，需支持教师查看学生作答情况，并在结束互动后进行批注讲解。</w:t>
            </w:r>
          </w:p>
          <w:p w14:paraId="4645D43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4、需支持教师在课堂上对学生表现进行点评，包括表扬学生，需支持将学生作答结果设为答案，并支持批注讲评。</w:t>
            </w:r>
          </w:p>
          <w:p w14:paraId="7FEC0C69">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三、即时报告与互动报告：</w:t>
            </w:r>
          </w:p>
          <w:p w14:paraId="1DA519B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即时报告：需支持作答结束后即时生成互动报告，报告包括：作答情况、总人数、参与人数、单选项正确率、正确及错误学生名单信息；需支持查看投票结果；需支持教师进行批注，批注笔迹可保存；需支持查看题库互动题目解析，支持查看学生主观题的作答结果和支持学生批注作答回放学生批注笔迹。</w:t>
            </w:r>
          </w:p>
          <w:p w14:paraId="61D79DC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2、互动报告：需支持历次互动记录，包括互动类型、题目和互动活跃度信息。题库互动需支持教师查看学生各知识点正确率以及各题目学生正确率统计，需支持本地存储和云端存储。</w:t>
            </w:r>
          </w:p>
          <w:p w14:paraId="27CBB1A8">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四、屏幕推送：</w:t>
            </w:r>
          </w:p>
          <w:p w14:paraId="4C6B4AE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需支持教师将教师端屏幕推送到学生设备上进行实时展示。</w:t>
            </w:r>
          </w:p>
          <w:p w14:paraId="4B247334">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五、课堂分享：</w:t>
            </w:r>
          </w:p>
          <w:p w14:paraId="5064671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需支持教师将电子课本、PPT、白板、第三方应用的截图分享给学生。</w:t>
            </w:r>
          </w:p>
          <w:p w14:paraId="36D37EA0">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六、课堂管控：</w:t>
            </w:r>
          </w:p>
          <w:p w14:paraId="6AAD8C7A">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1、需支持教师针对加入的学生或单个学生进行锁屏和解锁控制，需支持教师在线巡视学生屏幕，保障课堂教学秩序；</w:t>
            </w:r>
          </w:p>
          <w:p w14:paraId="1EF301AF">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需支持教师选择学生屏幕展示，由学生讲解，需支持不少于2位学生同时进行展示。</w:t>
            </w:r>
          </w:p>
          <w:p w14:paraId="6B94567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3、学生加入课堂后，需支持学生设备掉线后对教师进行提醒；</w:t>
            </w:r>
          </w:p>
          <w:p w14:paraId="34C6D0ED">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、开始上课时，需支持教师禁止其他班级的学生加入课堂。</w:t>
            </w:r>
          </w:p>
          <w:p w14:paraId="4A49F3EE">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多维学情诊断分析系统</w:t>
            </w:r>
          </w:p>
          <w:p w14:paraId="121FD784">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一、数据导览</w:t>
            </w:r>
          </w:p>
          <w:p w14:paraId="6A9BA59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1、需支持学校管理者查看全校各年级、各学科智慧课堂使用对比分析，包括课堂授课使用情况与作业使用对比分析。</w:t>
            </w:r>
          </w:p>
          <w:p w14:paraId="702B718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2、需支持教师查看授课场景中的互动参与率、资源学习场景中的资源查看率，作业练习场景中的作业提交率数据，支持查看学生不同自然周的学情波动情况，以及班级薄弱知识点。</w:t>
            </w:r>
          </w:p>
          <w:p w14:paraId="4DAE6D2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管理者选择多位教师或学生进行关键指标对比。教师对比指标需包括授课次数、发起互动次数、布置作业次数、分享资源次数等；学生对比指标需包括参与互动次数、作业完成率、产生错题数、订正错题数、学习资源次数、自主学习时长。</w:t>
            </w:r>
          </w:p>
          <w:p w14:paraId="379E64C8">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二、教学总览</w:t>
            </w:r>
          </w:p>
          <w:p w14:paraId="528D30E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1、需支持统计教师使用应用系统产生的数据排行榜，包括：授课次数、表扬次数、互动次数、布置练习次数、资源分享次数、资源引用次数，需支持按照学科筛选各学科教师数据分析。</w:t>
            </w:r>
          </w:p>
          <w:p w14:paraId="0D9A35D6">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2、需支持学校管理者及教师查看日常作业的教师布置与学生完成情况，包括：布置作业次数、作业平均提交率、作业平均得分率、具体作业明细及单次作业报告。</w:t>
            </w:r>
          </w:p>
          <w:p w14:paraId="7010086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3、需支持学校管理者及教师查看日常资源分享的学习情况，包括资源分享次数、明细及对应的资源查看率、看懂人数、未看懂人数。</w:t>
            </w:r>
          </w:p>
          <w:p w14:paraId="321EC044">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三、教师分析</w:t>
            </w:r>
          </w:p>
          <w:p w14:paraId="60C2C5B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1、需支持查看教师授课、表扬、互动、布置作业次数与校平均值对比图；需支持根据教师授课、备课、练习批改等数据生成教师优秀特质。</w:t>
            </w:r>
          </w:p>
          <w:p w14:paraId="2B29107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2、需支持按照时间、年级和学科查询教师使用智慧课堂的授课记录。</w:t>
            </w:r>
          </w:p>
          <w:p w14:paraId="6168BA0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3、需支持按照课程时间查询教师使用智慧课堂的备课记录及备课时长。</w:t>
            </w:r>
          </w:p>
          <w:p w14:paraId="09B4BB57">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◆4、需支持教师查看分享资源的汇总和明细数据，包括资源分享次数，资源查看率，需支持按资源查看学生的反馈情况，需支持对学生观看微课的暂停、快进、变速播放数据进行统计。</w:t>
            </w:r>
          </w:p>
          <w:p w14:paraId="7583BF8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5、需支持教师查看布置作业的汇总和明细数据，包括布置作业次数、平均提交率、平均批改率、平均完成率和平均得分率。</w:t>
            </w:r>
          </w:p>
          <w:p w14:paraId="5A58D1AD">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四、学情总览</w:t>
            </w:r>
          </w:p>
          <w:p w14:paraId="1C70B616">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1、需支持教师查看班级学生日常表现，需支持查看班级所有学生练习得分率、练习提交率、练习平均完成时长、获表扬次数的排名情况。</w:t>
            </w:r>
          </w:p>
          <w:p w14:paraId="2B06347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◆2、需支持按班级查看学生练习耗时；需支持查看各学科练习平均提交率、练习完成平均时长、练习完成累计时长。</w:t>
            </w:r>
          </w:p>
          <w:p w14:paraId="2817CE9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3、需支持教师查看各班级学生关键行为与学业数据指标，包括互动参与次数、产生及订正错题数、发现和解决弱项数。</w:t>
            </w:r>
          </w:p>
          <w:p w14:paraId="345C4487">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、需支持教师按班级、学科查看、导出各章节知识点掌握情况，并支持查看对应错题分布情况，包括题型分布、来源分布及学生掌握程度分布。</w:t>
            </w:r>
          </w:p>
          <w:p w14:paraId="52BDBD31">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五、学生分析</w:t>
            </w:r>
          </w:p>
          <w:p w14:paraId="540FEBF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◆1、需支持按日历模式和按日模式记录学生日常线上练习成绩和课堂表现数据，并可分享至家长。</w:t>
            </w:r>
          </w:p>
          <w:p w14:paraId="01DB996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◆2、需支持查看每位学生各学科作业测评得分走势与班级平均得分率对比图；需支持依据课堂表现数据和线上练习数据为每名学生生成个人画像。</w:t>
            </w:r>
          </w:p>
          <w:p w14:paraId="6097D86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3、需支持按学科查看学生练习提交情况、练习完成平均时长、各学科作业累积用时。</w:t>
            </w:r>
          </w:p>
          <w:p w14:paraId="3C54FFA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4、需支持查看学生在作业练习、考试等场景的学业成绩、答题用时等数据，并支持与班级均值进行对比。</w:t>
            </w:r>
          </w:p>
          <w:p w14:paraId="23E037D5">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六、学生管控</w:t>
            </w:r>
          </w:p>
          <w:p w14:paraId="6BCAA68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1、需支持查看学校违规用户人数，学生多媒体资源增长数量，应用使用时长排行，应用版本及ROM版本分布情况。</w:t>
            </w:r>
          </w:p>
          <w:p w14:paraId="5863026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2、需支持按照用户名查看学生账号所属班级、最后登陆时间、设备更新时间并提供该账号下操作的具体详情。</w:t>
            </w:r>
          </w:p>
          <w:p w14:paraId="695EF06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对学生使用设备过程中异常行为进行预警，包括：使用时长过长、安装非法应用、安装破解应用、登录本机管理、资源数量增长过多、配置代理等；需支持查看有异常行为的学生及其设备信息、异常事件名称，事件时间基础信息。</w:t>
            </w:r>
          </w:p>
          <w:p w14:paraId="7A3A270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4、需支持按账号、设备查看当前设备的登录记录、应用安装卸载记录、本地已安装应用、历史</w:t>
            </w:r>
            <w:r>
              <w:rPr>
                <w:rFonts w:ascii="仿宋" w:hAnsi="仿宋" w:eastAsia="仿宋"/>
                <w:color w:val="000000" w:themeColor="text1"/>
                <w:sz w:val="24"/>
                <w14:textFill>
                  <w14:solidFill>
                    <w14:schemeClr w14:val="tx1"/>
                  </w14:solidFill>
                </w14:textFill>
              </w:rPr>
              <w:t>ROM</w:t>
            </w:r>
            <w:r>
              <w:rPr>
                <w:rFonts w:hint="eastAsia" w:ascii="仿宋" w:hAnsi="仿宋" w:eastAsia="仿宋"/>
                <w:color w:val="000000" w:themeColor="text1"/>
                <w:sz w:val="24"/>
                <w14:textFill>
                  <w14:solidFill>
                    <w14:schemeClr w14:val="tx1"/>
                  </w14:solidFill>
                </w14:textFill>
              </w:rPr>
              <w:t>版本、历史违规行为、设备上报记录、地理位置记录信息。</w:t>
            </w:r>
          </w:p>
          <w:p w14:paraId="23F79EBE">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七、设备监管</w:t>
            </w:r>
          </w:p>
          <w:p w14:paraId="6D91B437">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1、需支持查看全校智慧课堂学生终端、教师终端的活跃数量、活跃率及平均使用时长。</w:t>
            </w:r>
          </w:p>
          <w:p w14:paraId="09BB8FFB">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八、学校全景应用数据</w:t>
            </w:r>
          </w:p>
          <w:p w14:paraId="7B8F362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系统需支持统计全校智慧课堂应用班级数量、有效教师数、有效学生数，辅助学校管理者掌握系统应用状况。</w:t>
            </w:r>
          </w:p>
          <w:p w14:paraId="401E135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（一）教学活动与质量分析</w:t>
            </w:r>
          </w:p>
          <w:p w14:paraId="5CD8FD6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1、备课分析：系统需支持统计教师资源引用次数及引用资源类型分析。</w:t>
            </w:r>
          </w:p>
          <w:p w14:paraId="0B7DF126">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2、课堂授课及互动分析：需支持教师统计使用系统授课次数，使用系统互动次数。</w:t>
            </w:r>
          </w:p>
          <w:p w14:paraId="7998F00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3、学科工具应用分析：需支持统计教师使用学科工具总数量，并列出使用较多的工具及数量。 </w:t>
            </w:r>
          </w:p>
          <w:p w14:paraId="7B3D49B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4、作业布置应用分析：需支持统计资源推送情况，包括资源推送次数和条数；需支持统计作业布置次数和题数。</w:t>
            </w:r>
          </w:p>
          <w:p w14:paraId="794186A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（二）学习与学情分析</w:t>
            </w:r>
          </w:p>
          <w:p w14:paraId="61D8D0F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1、课前预习统计：需支持统计预习学习次数、预习时长。</w:t>
            </w:r>
          </w:p>
          <w:p w14:paraId="55D6B65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2、课堂互动统计：需支持统计学生在课堂上获取表扬的总次数与互动参与人次。</w:t>
            </w:r>
          </w:p>
          <w:p w14:paraId="291E943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3、学生课后学习分析：需支持统计学生作业、资源学习参与人数、用时及学习资源条数。</w:t>
            </w:r>
          </w:p>
          <w:p w14:paraId="152966B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4、学生安全管控统计分析：需支持统计学生终端数量，学生使用各学习模块次数。</w:t>
            </w:r>
          </w:p>
          <w:p w14:paraId="7057293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（三）教学资源与成果统计分析</w:t>
            </w:r>
          </w:p>
          <w:p w14:paraId="5AD4100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1、教学成果统计：需支持统计校本资源分享次数，学校参与建设教师数。</w:t>
            </w:r>
          </w:p>
          <w:p w14:paraId="5F190E6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2、校本微课统计：需支持统计校本微课总数、校本微课总时长。</w:t>
            </w:r>
          </w:p>
        </w:tc>
      </w:tr>
      <w:tr w14:paraId="7BE3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7AFFD56">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126" w:type="dxa"/>
            <w:vAlign w:val="center"/>
          </w:tcPr>
          <w:p w14:paraId="7596ADDF">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智能教学管控系统</w:t>
            </w:r>
          </w:p>
        </w:tc>
        <w:tc>
          <w:tcPr>
            <w:tcW w:w="5642" w:type="dxa"/>
            <w:vAlign w:val="center"/>
          </w:tcPr>
          <w:p w14:paraId="309937DA">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采用自研技术和投屏软件，能够在不采用第三方Miracast或AirPlay等投屏器设备或者第三方投屏软件的条件下，无需任何设置和切换，实现主流的智能设备跨平台屏幕投射；实现板书书写、课件讲解、图片批注等教学内容的投屏展示。</w:t>
            </w:r>
          </w:p>
          <w:p w14:paraId="0100792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2、需实现投屏自愈功能，实现由于网络故障而导致的投屏问题在网络恢复后自动恢复投屏。</w:t>
            </w:r>
          </w:p>
          <w:p w14:paraId="0A3436D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3、需支持根据教师需求调整投屏的清晰度和声音播放（支持音响和平板的播放切换）；需支持教师教学内容全屏幕的展现，并实现投屏的即时暂停与恢复。</w:t>
            </w:r>
          </w:p>
          <w:p w14:paraId="1028AB0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4、需支持以教室为单元的高密度无线环境快速部署，实现有线网络、无线网络的兼容；支持2.4GHz、5GHz射频，实现多个教室设备的集中管理功能。</w:t>
            </w:r>
          </w:p>
          <w:p w14:paraId="0334FCA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5、需支持对多个无线SSID（网络名称）、信道的自定义功能，实现安全密码管理、加密和移动设备MAC地址的绑定等功能。</w:t>
            </w:r>
          </w:p>
          <w:p w14:paraId="22CC4B4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6、需支持管控教室网络的互联网接入。</w:t>
            </w:r>
          </w:p>
          <w:p w14:paraId="126F8C2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7、教师终端在有互联网时提前完成账号登录以及课件下载后，需支持教室在有局域网无互联网的情况下，有效保证教师正常教学活动不受影响：课件的正常播放、任意书写、白板讲解、图片批注、实物投影、微课录制，师生互动等，保证无线投屏正常应用。 </w:t>
            </w:r>
          </w:p>
          <w:p w14:paraId="5C60F90A">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8、需支持对教学过程中产生的数据进行存储、定时清理，并且能够联网上传，支持客户端静默升级。</w:t>
            </w:r>
          </w:p>
          <w:p w14:paraId="0F3EEBA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9、需支持设备远程集中管控，可实现设备远程和定时开关机、支持网络安全管理，实现网络白名单设置和网络访问日志查看、支持设备智能故障告警、设备状态监测、软件运行控制。</w:t>
            </w:r>
          </w:p>
        </w:tc>
      </w:tr>
      <w:tr w14:paraId="0D6D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DFE8B3A">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2126" w:type="dxa"/>
            <w:vAlign w:val="center"/>
          </w:tcPr>
          <w:p w14:paraId="093007F7">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智慧课堂教学主机</w:t>
            </w:r>
          </w:p>
        </w:tc>
        <w:tc>
          <w:tcPr>
            <w:tcW w:w="5642" w:type="dxa"/>
          </w:tcPr>
          <w:p w14:paraId="12AE44A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1、CPU：≥6核处理器，主频≥2.</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GHz；</w:t>
            </w:r>
          </w:p>
          <w:p w14:paraId="428D98A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2、运行内存≥</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G DDR4；</w:t>
            </w:r>
          </w:p>
          <w:p w14:paraId="4D264FE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3、存储容量≥</w:t>
            </w:r>
            <w:r>
              <w:rPr>
                <w:rFonts w:ascii="仿宋" w:hAnsi="仿宋" w:eastAsia="仿宋"/>
                <w:color w:val="000000" w:themeColor="text1"/>
                <w:sz w:val="24"/>
                <w14:textFill>
                  <w14:solidFill>
                    <w14:schemeClr w14:val="tx1"/>
                  </w14:solidFill>
                </w14:textFill>
              </w:rPr>
              <w:t>256</w:t>
            </w:r>
            <w:r>
              <w:rPr>
                <w:rFonts w:hint="eastAsia" w:ascii="仿宋" w:hAnsi="仿宋" w:eastAsia="仿宋"/>
                <w:color w:val="000000" w:themeColor="text1"/>
                <w:sz w:val="24"/>
                <w14:textFill>
                  <w14:solidFill>
                    <w14:schemeClr w14:val="tx1"/>
                  </w14:solidFill>
                </w14:textFill>
              </w:rPr>
              <w:t>G SSD；</w:t>
            </w:r>
          </w:p>
          <w:p w14:paraId="51D3455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4、分辨率支持：需最小支持HDMI：3840*2160；VGA:1920×1080 ；</w:t>
            </w:r>
          </w:p>
          <w:p w14:paraId="3117722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5、工作频段：需支持2.4GHz和5GHz频段；</w:t>
            </w:r>
          </w:p>
          <w:p w14:paraId="6B82CBF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6、射频数量：需支持双射频，一路2.4GHz和一路5GHz；</w:t>
            </w:r>
          </w:p>
          <w:p w14:paraId="13D8548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7、无线速率：需支持802.11ac Wave 2标准，整机速率不小于1200Mbps；</w:t>
            </w:r>
          </w:p>
          <w:p w14:paraId="6D2F415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8、终端连接：需支持不少于60个终端同时接入使用；</w:t>
            </w:r>
          </w:p>
          <w:p w14:paraId="48EB7ED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9、接口要求：HDMI不少于1个、VGA不少于1个、MIC-IN &amp; AUDIO OUT不少于1个、USB 2.0不少于2个 、USB3.0不少于2个、RJ45不少于1个。</w:t>
            </w:r>
          </w:p>
        </w:tc>
      </w:tr>
      <w:tr w14:paraId="66BA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5A99AED">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2126" w:type="dxa"/>
            <w:vAlign w:val="center"/>
          </w:tcPr>
          <w:p w14:paraId="46A94200">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移动教学系统</w:t>
            </w:r>
          </w:p>
        </w:tc>
        <w:tc>
          <w:tcPr>
            <w:tcW w:w="5642" w:type="dxa"/>
            <w:vAlign w:val="center"/>
          </w:tcPr>
          <w:p w14:paraId="6655D3E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1、需提供教学应用模式的切换，支持根据教室硬件设备情况选择大屏教学应用场景或平板教学应用场景。</w:t>
            </w:r>
          </w:p>
          <w:p w14:paraId="05AF90A7">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2、无线投屏：</w:t>
            </w:r>
          </w:p>
          <w:p w14:paraId="3B4D059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（1）投屏授课：需支持移动终端扫码连接课堂，首次匹配后，再次连接无需扫码连接，支持根据历史记录连接。</w:t>
            </w:r>
          </w:p>
          <w:p w14:paraId="14DBA70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（2）需支持因网络故障而导致的无法投屏问题，在网络恢复后自动恢复投屏，无需教师其他操作，实现投屏自愈功能。</w:t>
            </w:r>
          </w:p>
          <w:p w14:paraId="49A2999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（3）需支持教师设备白板、电子课本、课件、图片等教学内容投屏展示。</w:t>
            </w:r>
          </w:p>
          <w:p w14:paraId="7DEB39F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（4）需支持教师设备内容投屏后，大屏反向操控教师设备内容。 </w:t>
            </w:r>
          </w:p>
          <w:p w14:paraId="441B286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3、资源的下载、获取、分享与云同步</w:t>
            </w:r>
          </w:p>
          <w:p w14:paraId="60E9941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（1）电子课本资源下载：需支持教师下载多学科电子课本；需支持在电子课本中添加云端、个人网盘、本地的教学资源。</w:t>
            </w:r>
          </w:p>
          <w:p w14:paraId="7BE40C2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（2）教学资源的获取：需支持教师从资源中心的云端、个人网盘、本地等途径快速引用教学资源；需支持将资源中心的云端资源添加至备课本、下载至个人资源库中。</w:t>
            </w:r>
          </w:p>
          <w:p w14:paraId="76B40CE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（3）教学资源的分享：需支持将个人备课本、个人网盘中、本地的资源分享到学生、其他教师、校本，便于学生课前预习或课后复习巩固；需支持通过分享记录查看学生掌握情况和课前预习情况的结果。</w:t>
            </w:r>
          </w:p>
          <w:p w14:paraId="74603C8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（4）教学资源云同步：需支持提供个人网盘和个人备课本，支持教师按照教材章节目录结构化或自定义存储资源文件；需支持教师备课环节实现云端同步，移动终端同步显示并支持下载使用云同步的资源。</w:t>
            </w:r>
          </w:p>
          <w:p w14:paraId="2AFE166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4、授课应用</w:t>
            </w:r>
          </w:p>
          <w:p w14:paraId="70AF2D4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课本授课：需支持电子课本进行授课，支持教学工具对课本进行书写批注、文本批注；需支持显示课本缩略图，并提供课本目录，支持教师快速切换定位课本位置；需支持对课本内容进行聚焦放大呈现，聚焦内容保留电子课本原清晰度和保持语文、英语电子课本的原有的点读功能。</w:t>
            </w:r>
          </w:p>
          <w:p w14:paraId="0B69339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（2）课本点读：语文、英语、音乐三大学科提供语言学习资源支持点读功能，朗读的过程中支持暂停和播放，朗读的语音效果自然流畅。</w:t>
            </w:r>
          </w:p>
          <w:p w14:paraId="5DEE1607">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（3）文档播放：需支持ppt、word文档的打开与播放，ppt在使用状态下能放大缩小，支持保存ppt标注的笔迹内容。</w:t>
            </w:r>
          </w:p>
          <w:p w14:paraId="11CFFE6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（4）拍照讲解：需支持调取移动端设备摄像头，拍摄学生课堂练习、测验、试卷等内容进行拍照讲评；需支持从图库调取图片，快速上传至教室设备展示；需支持图片旋转、缩放、批注等必要的处理功能。</w:t>
            </w:r>
          </w:p>
          <w:p w14:paraId="735EC86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（5）实物展台：需支持调取移动端设备摄像头，录制或拍摄课堂实验、活动场景；需支持拍摄画面同步显示在教室设备，保障远距离学生能够实时看到教师展示内容。</w:t>
            </w:r>
          </w:p>
          <w:p w14:paraId="163ABFE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电子白板：需支持电子白板放大、缩小、多向移动、自由批注、擦除等操作，能够保留原书写笔迹，实现解题过程的完整展现；需支持在使用电子白板教学时调用学科工具，支持田字格、量角器、直尺、平面图形、立体图形等学科工具；需支持调取相册图片插入白板，针对图片进行批注讲解；需支持白板内容保存至云端，更换移动终端设备可快速获取云端白板文件，并下载使用。</w:t>
            </w:r>
          </w:p>
          <w:p w14:paraId="66DFF7D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（7）课堂互动：需支持课堂互动，包括随机选人、全班作答、分组作答、讨论、题库出题、抢答、投票；需支持教学过程中对学生端进行管控，包括锁屏、解锁、屏幕推送、取消推送。</w:t>
            </w:r>
          </w:p>
          <w:p w14:paraId="39351DB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需支持教师随时调取微课录制功能，支持课堂授课过程中可使用电子课本、PPT课件、电子白板、图片、作业批改或第三方教学应用录制微课；需支持微课的上传与推送功能，需支持教师分享至学生、教师和校本资源库。</w:t>
            </w:r>
          </w:p>
          <w:p w14:paraId="45C30C4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6、需支持教室设备（如教室PC或触控一体机等）内容同步至教师移动终端，教师可通过移动设备操控教学工具进行移动授课。</w:t>
            </w:r>
          </w:p>
        </w:tc>
      </w:tr>
      <w:tr w14:paraId="4553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8B78BC4">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2126" w:type="dxa"/>
            <w:vAlign w:val="center"/>
          </w:tcPr>
          <w:p w14:paraId="547991E7">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教师智能终端</w:t>
            </w:r>
          </w:p>
        </w:tc>
        <w:tc>
          <w:tcPr>
            <w:tcW w:w="5642" w:type="dxa"/>
          </w:tcPr>
          <w:p w14:paraId="56DF317E">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1、CPU：八核心CPU，主频≥</w:t>
            </w:r>
            <w:r>
              <w:rPr>
                <w:rFonts w:ascii="仿宋" w:hAnsi="仿宋" w:eastAsia="仿宋"/>
                <w:color w:val="000000" w:themeColor="text1"/>
                <w:sz w:val="24"/>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 xml:space="preserve"> GHz;</w:t>
            </w:r>
          </w:p>
          <w:p w14:paraId="4B7AA22A">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2、运行内存≥</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GB；</w:t>
            </w:r>
          </w:p>
          <w:p w14:paraId="3AABF49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3、存储容量≥</w:t>
            </w:r>
            <w:r>
              <w:rPr>
                <w:rFonts w:ascii="仿宋" w:hAnsi="仿宋" w:eastAsia="仿宋"/>
                <w:color w:val="000000" w:themeColor="text1"/>
                <w:sz w:val="24"/>
                <w14:textFill>
                  <w14:solidFill>
                    <w14:schemeClr w14:val="tx1"/>
                  </w14:solidFill>
                </w14:textFill>
              </w:rPr>
              <w:t>256</w:t>
            </w:r>
            <w:r>
              <w:rPr>
                <w:rFonts w:hint="eastAsia" w:ascii="仿宋" w:hAnsi="仿宋" w:eastAsia="仿宋"/>
                <w:color w:val="000000" w:themeColor="text1"/>
                <w:sz w:val="24"/>
                <w14:textFill>
                  <w14:solidFill>
                    <w14:schemeClr w14:val="tx1"/>
                  </w14:solidFill>
                </w14:textFill>
              </w:rPr>
              <w:t>GB，支持Micro SD（TF）卡扩展，存储卡容量≥512GB；</w:t>
            </w:r>
          </w:p>
          <w:p w14:paraId="71D3C5D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4、屏幕尺寸≥10</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英寸，屏幕分辨率≥1920*1200；</w:t>
            </w:r>
          </w:p>
          <w:p w14:paraId="645A63CF">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5、操作系统：Android </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．0及以上；</w:t>
            </w:r>
          </w:p>
          <w:p w14:paraId="7AB3E2C6">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6、摄像头：双摄像头，前置≥800万，后置≥</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00万；</w:t>
            </w:r>
          </w:p>
          <w:p w14:paraId="620FB95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7、网络支持：支持WiFi</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w:t>
            </w:r>
          </w:p>
          <w:p w14:paraId="10454E2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8、 功能支持：Bluetooth </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0及以上；电池容量≥</w:t>
            </w:r>
            <w:r>
              <w:rPr>
                <w:rFonts w:ascii="仿宋" w:hAnsi="仿宋" w:eastAsia="仿宋"/>
                <w:color w:val="000000" w:themeColor="text1"/>
                <w:sz w:val="24"/>
                <w14:textFill>
                  <w14:solidFill>
                    <w14:schemeClr w14:val="tx1"/>
                  </w14:solidFill>
                </w14:textFill>
              </w:rPr>
              <w:t>75</w:t>
            </w:r>
            <w:r>
              <w:rPr>
                <w:rFonts w:hint="eastAsia" w:ascii="仿宋" w:hAnsi="仿宋" w:eastAsia="仿宋"/>
                <w:color w:val="000000" w:themeColor="text1"/>
                <w:sz w:val="24"/>
                <w14:textFill>
                  <w14:solidFill>
                    <w14:schemeClr w14:val="tx1"/>
                  </w14:solidFill>
                </w14:textFill>
              </w:rPr>
              <w:t xml:space="preserve">00mAh锂聚合物电池；  </w:t>
            </w:r>
          </w:p>
          <w:p w14:paraId="4DD37C4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9、标配皮套与手写笔。</w:t>
            </w:r>
          </w:p>
        </w:tc>
      </w:tr>
      <w:tr w14:paraId="5144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FBCE25C">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2126" w:type="dxa"/>
            <w:vAlign w:val="center"/>
          </w:tcPr>
          <w:p w14:paraId="2C44A97B">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智能学习系统</w:t>
            </w:r>
          </w:p>
        </w:tc>
        <w:tc>
          <w:tcPr>
            <w:tcW w:w="5642" w:type="dxa"/>
            <w:vAlign w:val="center"/>
          </w:tcPr>
          <w:p w14:paraId="6126A727">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一、课堂互动</w:t>
            </w:r>
          </w:p>
          <w:p w14:paraId="22E76A5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1、互动方式：需支持学生完成多种课堂互动，包括投票、抢答、随机选人、全班作答、分组作答，支持学生提交后查看其他学生主观题作答。</w:t>
            </w:r>
          </w:p>
          <w:p w14:paraId="22E79061">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二、课堂学习</w:t>
            </w:r>
          </w:p>
          <w:p w14:paraId="289AADF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1、学生电子课本：需支持学生下载多学科电子课本，需支持学生下载的电子课本中语文、英语、音乐学科的点读功能，朗读的过程中支持暂停和播放，朗读语音效果自然流畅。</w:t>
            </w:r>
          </w:p>
          <w:p w14:paraId="511160B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课堂笔记：学生在使用学习平板时，需支持快速调起笔记，边学习边记录，保存到自己选择的笔记本中；需支持接收和保存教师所分享的电子课本、PPT、白板书写内容等任意截图内容；需支持学生按学科分类教师分享的图片，形成课堂笔记，需支持对笔记进行批注，可选择本地存储与云端存储；需支持学生自主创建笔记，对笔记进行命名、分类、删除等操作。需支持学生查看笔系统提供的记笔记方法；需支持学生使用笔记模板，创建新的笔记页，编辑模板记录笔记。</w:t>
            </w:r>
          </w:p>
          <w:p w14:paraId="22B8CB0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3、学习清单：需支持学生新建自定义任务，支持学生管理任务列表，筛选任务来源，选择学科任务去完成。</w:t>
            </w:r>
          </w:p>
          <w:p w14:paraId="26510D3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4、学习资料：</w:t>
            </w:r>
          </w:p>
          <w:p w14:paraId="0E7458F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1）需支持按学科展示教师分享的学习资料，支持微课视频、音频、ppt、word、excel、pdf等文件的在线预览和下载学习；需支持反馈学习结果，分享学习心得体会；需支持学生创建文件夹管理教师分享的学习资料。</w:t>
            </w:r>
          </w:p>
          <w:p w14:paraId="2084A8E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提供学科资源，包括：语文、英语、数学、化学、物理等学科，内含微课视频、音频、图片、ppt、word等格式类型资源；需支持学生按照年级、学科、教材、资源类型进行筛选、查看学习，需支持资源搜索功能。</w:t>
            </w:r>
          </w:p>
          <w:p w14:paraId="1C4FBAB3">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）需支持高中学科知识微课堂学习；需支持通过年级、学科筛选微课资源；需支持在线观看、离线缓存、加入我的课程。</w:t>
            </w:r>
          </w:p>
          <w:p w14:paraId="39BA1B47">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三、自主学习系统</w:t>
            </w:r>
          </w:p>
          <w:p w14:paraId="33B539C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1、中学数理化学习</w:t>
            </w:r>
          </w:p>
          <w:p w14:paraId="4A75551D">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中学数理化学科结合个性化精准学习数据和智能评测引擎，按照教材章节目录提供弱项知识点检测功能；需支持学生通过少量试题的测试定位薄弱知识；需支持针对薄弱知识点提供针对性学习方案，提供针对性提升练习和视频课程学习；需支持学生仅做弱项知识点相关的的题，且支持查看当前知识点掌握情况。</w:t>
            </w:r>
          </w:p>
          <w:p w14:paraId="124F15A0">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2）需支持按照教材章节目录提供知识点视频和对应知识卡片学习。</w:t>
            </w:r>
          </w:p>
          <w:p w14:paraId="7EFD57AA">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3）系统需支持同步阶段模拟测试，包括期中、期末的基础和进阶综合测试题。</w:t>
            </w:r>
          </w:p>
          <w:p w14:paraId="58190BF8">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、英语自主学习</w:t>
            </w:r>
          </w:p>
          <w:p w14:paraId="53ED02A2">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）英语专项练习：</w:t>
            </w:r>
          </w:p>
          <w:p w14:paraId="468ADD0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需支持同步单词、专项单词背诵及生词本功能，需支持学生将日常学习的单词加入生词本，进行学习计划设定。</w:t>
            </w:r>
          </w:p>
          <w:p w14:paraId="584DA5F6">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支持音标练习、对话实战、听说练习，训练学生听说能力。音标练习需支持48个音标的发音方法、发音视频和单词练习；对话实战需支持通过情境对话来创造英语学习环境，帮助学生练习；听说练习方面，需提供多类型的听力训练。</w:t>
            </w:r>
          </w:p>
          <w:p w14:paraId="35E4C17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提供高考常见话题作文的自动批改，系统将从完整性、准确性和流畅性三个维度进行分析，并给出高分范文；需支持学生线下作文自动批改，系统将从单词、语句和篇章进行打分，并给出综合评价，支持查看呢作文原图和再次批改。</w:t>
            </w:r>
          </w:p>
          <w:p w14:paraId="23DE7F58">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）通过语音或者文本输入查询英语单词，展示拼写、发音、例句等，支持中译英和英译中，支持将单词加入生词本中。</w:t>
            </w:r>
          </w:p>
          <w:p w14:paraId="29C824A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学生错题本：需支持收集学生在考试、自主学习、作业场景下产生的错题；需支持错题按照来源、错因、题型、时间段筛选；需支持错题订正和查看错题答案，支持错题打印和线下错题上传，数学、物理、化学学科需支持提供变式题练习。</w:t>
            </w:r>
          </w:p>
          <w:p w14:paraId="7E3280F7">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、学生学习周报：</w:t>
            </w:r>
          </w:p>
          <w:p w14:paraId="728A7851">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1）需支持统计学生学习数据，按照全部及各学科呈现答题情况；</w:t>
            </w:r>
          </w:p>
          <w:p w14:paraId="4536AD8B">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2）需支持统计学生答题数据、答题正确率等，并支持查看学生知识点掌握情况。</w:t>
            </w:r>
          </w:p>
          <w:p w14:paraId="5DAC798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、学生激励系统：</w:t>
            </w:r>
          </w:p>
          <w:p w14:paraId="3CBFD7B6">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1）需支持统计学生学习表现所获积分，学习积分与学生在自主学习答题、课堂答题、作业答题、订正错题等行为相关；</w:t>
            </w:r>
          </w:p>
          <w:p w14:paraId="26C33184">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2）需支持学生在获得相应积分后，通过积分兑换虚拟奖励（如：用户头像、挂件等）。</w:t>
            </w:r>
          </w:p>
          <w:p w14:paraId="294F6AF9">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四、学生安全管控系统</w:t>
            </w:r>
          </w:p>
          <w:p w14:paraId="66C79A03">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1、安全登陆：需支持一机一号，需支持账号异地登录风险提醒等，识别异常登录行为，保障账号安全。</w:t>
            </w:r>
          </w:p>
          <w:p w14:paraId="126C50D7">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3、后台管理：</w:t>
            </w:r>
          </w:p>
          <w:p w14:paraId="6066033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1）学生终端管控：需支持远程实时获取学生终端设备信息和应用安装信息。需支持后台管理网址白名单、应用白名单。</w:t>
            </w:r>
          </w:p>
          <w:p w14:paraId="4496879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2）应用管理：需支持管理应用是否允许卸载、更新及应用使用时间段。</w:t>
            </w:r>
          </w:p>
          <w:p w14:paraId="5DDD46B5">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3）需支持设备功能管控服务，包括蓝牙开关、摄像头、USB、虚拟按键和物理按键的启用禁用等；需支持远程关闭学生终端或远程恢复出厂设置。</w:t>
            </w:r>
          </w:p>
          <w:p w14:paraId="0CEE8232">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4）需支持针对学生终端异常行为分析的违规预警，需支持远程清理学生机相册资源。</w:t>
            </w:r>
          </w:p>
          <w:p w14:paraId="350575FB">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五、家长端</w:t>
            </w:r>
          </w:p>
          <w:p w14:paraId="2D8BF268">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1、需支持家长通过微信小程序绑定学生设备。</w:t>
            </w:r>
          </w:p>
          <w:p w14:paraId="6CDF398C">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2、需支持家长通过微信小程序查看学生学习周报，包括学情、学习任务等。</w:t>
            </w:r>
          </w:p>
          <w:p w14:paraId="4AAFB1C9">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3、需支持家长通过微信小程序给学生发送信息。</w:t>
            </w:r>
          </w:p>
        </w:tc>
      </w:tr>
      <w:tr w14:paraId="64F0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30ADCAA">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2126" w:type="dxa"/>
            <w:vAlign w:val="center"/>
          </w:tcPr>
          <w:p w14:paraId="12C0345C">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学生智能终端</w:t>
            </w:r>
          </w:p>
        </w:tc>
        <w:tc>
          <w:tcPr>
            <w:tcW w:w="5642" w:type="dxa"/>
          </w:tcPr>
          <w:p w14:paraId="72A575A6">
            <w:pPr>
              <w:widowControl/>
              <w:snapToGrid w:val="0"/>
              <w:spacing w:line="360" w:lineRule="auto"/>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1、CPU：八核心CPU，主频≥</w:t>
            </w:r>
            <w:r>
              <w:rPr>
                <w:rFonts w:ascii="仿宋" w:hAnsi="仿宋" w:eastAsia="仿宋" w:cs="宋体"/>
                <w:bCs/>
                <w:color w:val="000000" w:themeColor="text1"/>
                <w:sz w:val="24"/>
                <w14:textFill>
                  <w14:solidFill>
                    <w14:schemeClr w14:val="tx1"/>
                  </w14:solidFill>
                </w14:textFill>
              </w:rPr>
              <w:t>2.0</w:t>
            </w:r>
            <w:r>
              <w:rPr>
                <w:rFonts w:hint="eastAsia" w:ascii="仿宋" w:hAnsi="仿宋" w:eastAsia="仿宋" w:cs="宋体"/>
                <w:bCs/>
                <w:color w:val="000000" w:themeColor="text1"/>
                <w:sz w:val="24"/>
                <w14:textFill>
                  <w14:solidFill>
                    <w14:schemeClr w14:val="tx1"/>
                  </w14:solidFill>
                </w14:textFill>
              </w:rPr>
              <w:t>GHz;</w:t>
            </w:r>
          </w:p>
          <w:p w14:paraId="509F6567">
            <w:pPr>
              <w:widowControl/>
              <w:snapToGrid w:val="0"/>
              <w:spacing w:line="360" w:lineRule="auto"/>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2、运行内存≥</w:t>
            </w:r>
            <w:r>
              <w:rPr>
                <w:rFonts w:ascii="仿宋" w:hAnsi="仿宋" w:eastAsia="仿宋" w:cs="宋体"/>
                <w:bCs/>
                <w:color w:val="000000" w:themeColor="text1"/>
                <w:sz w:val="24"/>
                <w14:textFill>
                  <w14:solidFill>
                    <w14:schemeClr w14:val="tx1"/>
                  </w14:solidFill>
                </w14:textFill>
              </w:rPr>
              <w:t>6</w:t>
            </w:r>
            <w:r>
              <w:rPr>
                <w:rFonts w:hint="eastAsia" w:ascii="仿宋" w:hAnsi="仿宋" w:eastAsia="仿宋" w:cs="宋体"/>
                <w:bCs/>
                <w:color w:val="000000" w:themeColor="text1"/>
                <w:sz w:val="24"/>
                <w14:textFill>
                  <w14:solidFill>
                    <w14:schemeClr w14:val="tx1"/>
                  </w14:solidFill>
                </w14:textFill>
              </w:rPr>
              <w:t>GB；</w:t>
            </w:r>
          </w:p>
          <w:p w14:paraId="0E020340">
            <w:pPr>
              <w:widowControl/>
              <w:snapToGrid w:val="0"/>
              <w:spacing w:line="360" w:lineRule="auto"/>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3、存储容量≥</w:t>
            </w:r>
            <w:r>
              <w:rPr>
                <w:rFonts w:ascii="仿宋" w:hAnsi="仿宋" w:eastAsia="仿宋" w:cs="宋体"/>
                <w:bCs/>
                <w:color w:val="000000" w:themeColor="text1"/>
                <w:sz w:val="24"/>
                <w14:textFill>
                  <w14:solidFill>
                    <w14:schemeClr w14:val="tx1"/>
                  </w14:solidFill>
                </w14:textFill>
              </w:rPr>
              <w:t>128</w:t>
            </w:r>
            <w:r>
              <w:rPr>
                <w:rFonts w:hint="eastAsia" w:ascii="仿宋" w:hAnsi="仿宋" w:eastAsia="仿宋" w:cs="宋体"/>
                <w:bCs/>
                <w:color w:val="000000" w:themeColor="text1"/>
                <w:sz w:val="24"/>
                <w14:textFill>
                  <w14:solidFill>
                    <w14:schemeClr w14:val="tx1"/>
                  </w14:solidFill>
                </w14:textFill>
              </w:rPr>
              <w:t>GB，支持Micro SD（TF）卡扩展，存储卡容量</w:t>
            </w:r>
            <w:r>
              <w:rPr>
                <w:rFonts w:hint="eastAsia" w:ascii="仿宋" w:hAnsi="仿宋" w:eastAsia="仿宋"/>
                <w:color w:val="000000" w:themeColor="text1"/>
                <w:sz w:val="24"/>
                <w14:textFill>
                  <w14:solidFill>
                    <w14:schemeClr w14:val="tx1"/>
                  </w14:solidFill>
                </w14:textFill>
              </w:rPr>
              <w:t>≥</w:t>
            </w:r>
            <w:r>
              <w:rPr>
                <w:rFonts w:ascii="仿宋" w:hAnsi="仿宋" w:eastAsia="仿宋" w:cs="宋体"/>
                <w:bCs/>
                <w:color w:val="000000" w:themeColor="text1"/>
                <w:sz w:val="24"/>
                <w14:textFill>
                  <w14:solidFill>
                    <w14:schemeClr w14:val="tx1"/>
                  </w14:solidFill>
                </w14:textFill>
              </w:rPr>
              <w:t>512</w:t>
            </w:r>
            <w:r>
              <w:rPr>
                <w:rFonts w:hint="eastAsia" w:ascii="仿宋" w:hAnsi="仿宋" w:eastAsia="仿宋" w:cs="宋体"/>
                <w:bCs/>
                <w:color w:val="000000" w:themeColor="text1"/>
                <w:sz w:val="24"/>
                <w14:textFill>
                  <w14:solidFill>
                    <w14:schemeClr w14:val="tx1"/>
                  </w14:solidFill>
                </w14:textFill>
              </w:rPr>
              <w:t>GB；</w:t>
            </w:r>
          </w:p>
          <w:p w14:paraId="7E437820">
            <w:pPr>
              <w:widowControl/>
              <w:snapToGrid w:val="0"/>
              <w:spacing w:line="360" w:lineRule="auto"/>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4、屏幕尺寸≥</w:t>
            </w:r>
            <w:r>
              <w:rPr>
                <w:rFonts w:ascii="仿宋" w:hAnsi="仿宋" w:eastAsia="仿宋" w:cs="宋体"/>
                <w:bCs/>
                <w:color w:val="000000" w:themeColor="text1"/>
                <w:sz w:val="24"/>
                <w14:textFill>
                  <w14:solidFill>
                    <w14:schemeClr w14:val="tx1"/>
                  </w14:solidFill>
                </w14:textFill>
              </w:rPr>
              <w:t>10.1</w:t>
            </w:r>
            <w:r>
              <w:rPr>
                <w:rFonts w:hint="eastAsia" w:ascii="仿宋" w:hAnsi="仿宋" w:eastAsia="仿宋" w:cs="宋体"/>
                <w:bCs/>
                <w:color w:val="000000" w:themeColor="text1"/>
                <w:sz w:val="24"/>
                <w14:textFill>
                  <w14:solidFill>
                    <w14:schemeClr w14:val="tx1"/>
                  </w14:solidFill>
                </w14:textFill>
              </w:rPr>
              <w:t>英寸，屏幕分辨率≥</w:t>
            </w:r>
            <w:r>
              <w:rPr>
                <w:rFonts w:ascii="仿宋" w:hAnsi="仿宋" w:eastAsia="仿宋" w:cs="宋体"/>
                <w:bCs/>
                <w:color w:val="000000" w:themeColor="text1"/>
                <w:sz w:val="24"/>
                <w14:textFill>
                  <w14:solidFill>
                    <w14:schemeClr w14:val="tx1"/>
                  </w14:solidFill>
                </w14:textFill>
              </w:rPr>
              <w:t xml:space="preserve"> 1920*1200</w:t>
            </w:r>
            <w:r>
              <w:rPr>
                <w:rFonts w:hint="eastAsia" w:ascii="仿宋" w:hAnsi="仿宋" w:eastAsia="仿宋" w:cs="宋体"/>
                <w:bCs/>
                <w:color w:val="000000" w:themeColor="text1"/>
                <w:sz w:val="24"/>
                <w14:textFill>
                  <w14:solidFill>
                    <w14:schemeClr w14:val="tx1"/>
                  </w14:solidFill>
                </w14:textFill>
              </w:rPr>
              <w:t xml:space="preserve"> ；</w:t>
            </w:r>
          </w:p>
          <w:p w14:paraId="7D646792">
            <w:pPr>
              <w:widowControl/>
              <w:snapToGrid w:val="0"/>
              <w:spacing w:line="360" w:lineRule="auto"/>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5、操作系统：</w:t>
            </w:r>
            <w:r>
              <w:rPr>
                <w:rFonts w:ascii="仿宋" w:hAnsi="仿宋" w:eastAsia="仿宋" w:cs="宋体"/>
                <w:bCs/>
                <w:color w:val="000000" w:themeColor="text1"/>
                <w:sz w:val="24"/>
                <w14:textFill>
                  <w14:solidFill>
                    <w14:schemeClr w14:val="tx1"/>
                  </w14:solidFill>
                </w14:textFill>
              </w:rPr>
              <w:t xml:space="preserve"> Android 9.0 操作系统及以上</w:t>
            </w:r>
            <w:r>
              <w:rPr>
                <w:rFonts w:hint="eastAsia" w:ascii="仿宋" w:hAnsi="仿宋" w:eastAsia="仿宋" w:cs="宋体"/>
                <w:bCs/>
                <w:color w:val="000000" w:themeColor="text1"/>
                <w:sz w:val="24"/>
                <w14:textFill>
                  <w14:solidFill>
                    <w14:schemeClr w14:val="tx1"/>
                  </w14:solidFill>
                </w14:textFill>
              </w:rPr>
              <w:t>；</w:t>
            </w:r>
          </w:p>
          <w:p w14:paraId="0FE6474D">
            <w:pPr>
              <w:widowControl/>
              <w:snapToGrid w:val="0"/>
              <w:spacing w:line="360" w:lineRule="auto"/>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6、摄像头：双摄像头，前置≥</w:t>
            </w:r>
            <w:r>
              <w:rPr>
                <w:rFonts w:ascii="仿宋" w:hAnsi="仿宋" w:eastAsia="仿宋" w:cs="宋体"/>
                <w:bCs/>
                <w:color w:val="000000" w:themeColor="text1"/>
                <w:sz w:val="24"/>
                <w14:textFill>
                  <w14:solidFill>
                    <w14:schemeClr w14:val="tx1"/>
                  </w14:solidFill>
                </w14:textFill>
              </w:rPr>
              <w:t>8</w:t>
            </w:r>
            <w:r>
              <w:rPr>
                <w:rFonts w:hint="eastAsia" w:ascii="仿宋" w:hAnsi="仿宋" w:eastAsia="仿宋" w:cs="宋体"/>
                <w:bCs/>
                <w:color w:val="000000" w:themeColor="text1"/>
                <w:sz w:val="24"/>
                <w14:textFill>
                  <w14:solidFill>
                    <w14:schemeClr w14:val="tx1"/>
                  </w14:solidFill>
                </w14:textFill>
              </w:rPr>
              <w:t>00万，后置≥</w:t>
            </w:r>
            <w:r>
              <w:rPr>
                <w:rFonts w:ascii="仿宋" w:hAnsi="仿宋" w:eastAsia="仿宋" w:cs="宋体"/>
                <w:bCs/>
                <w:color w:val="000000" w:themeColor="text1"/>
                <w:sz w:val="24"/>
                <w14:textFill>
                  <w14:solidFill>
                    <w14:schemeClr w14:val="tx1"/>
                  </w14:solidFill>
                </w14:textFill>
              </w:rPr>
              <w:t>8</w:t>
            </w:r>
            <w:r>
              <w:rPr>
                <w:rFonts w:hint="eastAsia" w:ascii="仿宋" w:hAnsi="仿宋" w:eastAsia="仿宋" w:cs="宋体"/>
                <w:bCs/>
                <w:color w:val="000000" w:themeColor="text1"/>
                <w:sz w:val="24"/>
                <w14:textFill>
                  <w14:solidFill>
                    <w14:schemeClr w14:val="tx1"/>
                  </w14:solidFill>
                </w14:textFill>
              </w:rPr>
              <w:t xml:space="preserve">00万； </w:t>
            </w:r>
          </w:p>
          <w:p w14:paraId="104A00CF">
            <w:pPr>
              <w:widowControl/>
              <w:snapToGrid w:val="0"/>
              <w:spacing w:line="360" w:lineRule="auto"/>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7、网络支持：支持WiFi</w:t>
            </w:r>
            <w:r>
              <w:rPr>
                <w:rFonts w:ascii="仿宋" w:hAnsi="仿宋" w:eastAsia="仿宋" w:cs="宋体"/>
                <w:bCs/>
                <w:color w:val="000000" w:themeColor="text1"/>
                <w:sz w:val="24"/>
                <w14:textFill>
                  <w14:solidFill>
                    <w14:schemeClr w14:val="tx1"/>
                  </w14:solidFill>
                </w14:textFill>
              </w:rPr>
              <w:t>6</w:t>
            </w:r>
          </w:p>
          <w:p w14:paraId="020DC2A5">
            <w:pPr>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s="宋体"/>
                <w:bCs/>
                <w:color w:val="000000" w:themeColor="text1"/>
                <w:sz w:val="24"/>
                <w14:textFill>
                  <w14:solidFill>
                    <w14:schemeClr w14:val="tx1"/>
                  </w14:solidFill>
                </w14:textFill>
              </w:rPr>
              <w:t>8</w:t>
            </w:r>
            <w:r>
              <w:rPr>
                <w:rFonts w:hint="eastAsia" w:ascii="仿宋" w:hAnsi="仿宋" w:eastAsia="仿宋" w:cs="宋体"/>
                <w:bCs/>
                <w:color w:val="000000" w:themeColor="text1"/>
                <w:sz w:val="24"/>
                <w14:textFill>
                  <w14:solidFill>
                    <w14:schemeClr w14:val="tx1"/>
                  </w14:solidFill>
                </w14:textFill>
              </w:rPr>
              <w:t>、</w:t>
            </w:r>
            <w:r>
              <w:rPr>
                <w:rFonts w:ascii="仿宋" w:hAnsi="仿宋" w:eastAsia="仿宋" w:cs="宋体"/>
                <w:bCs/>
                <w:color w:val="000000" w:themeColor="text1"/>
                <w:sz w:val="24"/>
                <w14:textFill>
                  <w14:solidFill>
                    <w14:schemeClr w14:val="tx1"/>
                  </w14:solidFill>
                </w14:textFill>
              </w:rPr>
              <w:t xml:space="preserve">功能支持：Bluetooth 5.0及以上；电池容量≥7500mAh锂聚合物电池 </w:t>
            </w:r>
            <w:r>
              <w:rPr>
                <w:rFonts w:hint="eastAsia" w:ascii="仿宋" w:hAnsi="仿宋" w:eastAsia="仿宋" w:cs="宋体"/>
                <w:bCs/>
                <w:color w:val="000000" w:themeColor="text1"/>
                <w:sz w:val="24"/>
                <w14:textFill>
                  <w14:solidFill>
                    <w14:schemeClr w14:val="tx1"/>
                  </w14:solidFill>
                </w14:textFill>
              </w:rPr>
              <w:br w:type="textWrapping"/>
            </w:r>
            <w:r>
              <w:rPr>
                <w:rFonts w:hint="eastAsia" w:ascii="仿宋" w:hAnsi="仿宋" w:eastAsia="仿宋" w:cs="宋体"/>
                <w:bCs/>
                <w:color w:val="000000" w:themeColor="text1"/>
                <w:sz w:val="24"/>
                <w14:textFill>
                  <w14:solidFill>
                    <w14:schemeClr w14:val="tx1"/>
                  </w14:solidFill>
                </w14:textFill>
              </w:rPr>
              <w:t>9、标配皮套。</w:t>
            </w:r>
          </w:p>
        </w:tc>
      </w:tr>
      <w:tr w14:paraId="3963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89A492C">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2126" w:type="dxa"/>
            <w:vAlign w:val="center"/>
          </w:tcPr>
          <w:p w14:paraId="21F5C0F4">
            <w:pPr>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充电车</w:t>
            </w:r>
          </w:p>
        </w:tc>
        <w:tc>
          <w:tcPr>
            <w:tcW w:w="5642" w:type="dxa"/>
          </w:tcPr>
          <w:p w14:paraId="25D6B828">
            <w:pPr>
              <w:spacing w:line="360" w:lineRule="auto"/>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1、支持60台移动终端同时充电。</w:t>
            </w:r>
            <w:r>
              <w:rPr>
                <w:rFonts w:hint="eastAsia" w:ascii="仿宋" w:hAnsi="仿宋" w:eastAsia="仿宋" w:cs="宋体"/>
                <w:color w:val="000000" w:themeColor="text1"/>
                <w:kern w:val="0"/>
                <w:sz w:val="24"/>
                <w14:textFill>
                  <w14:solidFill>
                    <w14:schemeClr w14:val="tx1"/>
                  </w14:solidFill>
                </w14:textFill>
              </w:rPr>
              <w:br w:type="textWrapping"/>
            </w:r>
            <w:r>
              <w:rPr>
                <w:rFonts w:hint="eastAsia" w:ascii="仿宋" w:hAnsi="仿宋" w:eastAsia="仿宋" w:cs="宋体"/>
                <w:color w:val="000000" w:themeColor="text1"/>
                <w:kern w:val="0"/>
                <w:sz w:val="24"/>
                <w14:textFill>
                  <w14:solidFill>
                    <w14:schemeClr w14:val="tx1"/>
                  </w14:solidFill>
                </w14:textFill>
              </w:rPr>
              <w:t>2、材质：需采用钢板材质，全封闭，安全防盗。</w:t>
            </w:r>
            <w:r>
              <w:rPr>
                <w:rFonts w:hint="eastAsia" w:ascii="仿宋" w:hAnsi="仿宋" w:eastAsia="仿宋" w:cs="宋体"/>
                <w:color w:val="000000" w:themeColor="text1"/>
                <w:kern w:val="0"/>
                <w:sz w:val="24"/>
                <w14:textFill>
                  <w14:solidFill>
                    <w14:schemeClr w14:val="tx1"/>
                  </w14:solidFill>
                </w14:textFill>
              </w:rPr>
              <w:br w:type="textWrapping"/>
            </w:r>
            <w:r>
              <w:rPr>
                <w:rFonts w:hint="eastAsia" w:ascii="仿宋" w:hAnsi="仿宋" w:eastAsia="仿宋" w:cs="宋体"/>
                <w:color w:val="000000" w:themeColor="text1"/>
                <w:kern w:val="0"/>
                <w:sz w:val="24"/>
                <w14:textFill>
                  <w14:solidFill>
                    <w14:schemeClr w14:val="tx1"/>
                  </w14:solidFill>
                </w14:textFill>
              </w:rPr>
              <w:t>3、安全要求：电源开关需设有高压强电保护、漏电保护、过载保护；智能温控散热排风。</w:t>
            </w:r>
            <w:r>
              <w:rPr>
                <w:rFonts w:hint="eastAsia" w:ascii="仿宋" w:hAnsi="仿宋" w:eastAsia="仿宋" w:cs="宋体"/>
                <w:color w:val="000000" w:themeColor="text1"/>
                <w:kern w:val="0"/>
                <w:sz w:val="24"/>
                <w14:textFill>
                  <w14:solidFill>
                    <w14:schemeClr w14:val="tx1"/>
                  </w14:solidFill>
                </w14:textFill>
              </w:rPr>
              <w:br w:type="textWrapping"/>
            </w:r>
            <w:r>
              <w:rPr>
                <w:rFonts w:hint="eastAsia" w:ascii="仿宋" w:hAnsi="仿宋" w:eastAsia="仿宋" w:cs="宋体"/>
                <w:color w:val="000000" w:themeColor="text1"/>
                <w:kern w:val="0"/>
                <w:sz w:val="24"/>
                <w14:textFill>
                  <w14:solidFill>
                    <w14:schemeClr w14:val="tx1"/>
                  </w14:solidFill>
                </w14:textFill>
              </w:rPr>
              <w:t>4、附件: 超静音减震万向轮及刹车轮，方便柜体移动。</w:t>
            </w:r>
          </w:p>
        </w:tc>
      </w:tr>
      <w:tr w14:paraId="41EC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E9A9365">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2126" w:type="dxa"/>
            <w:vAlign w:val="center"/>
          </w:tcPr>
          <w:p w14:paraId="4B155465">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延保服务</w:t>
            </w:r>
          </w:p>
        </w:tc>
        <w:tc>
          <w:tcPr>
            <w:tcW w:w="5642" w:type="dxa"/>
          </w:tcPr>
          <w:p w14:paraId="2A1DEEF1">
            <w:pPr>
              <w:pStyle w:val="257"/>
              <w:adjustRightInd/>
              <w:spacing w:before="120"/>
              <w:ind w:firstLine="0" w:firstLineChars="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w:t>
            </w:r>
            <w:r>
              <w:rPr>
                <w:rFonts w:hint="eastAsia" w:ascii="仿宋" w:hAnsi="仿宋" w:eastAsia="仿宋" w:cs="宋体"/>
                <w:color w:val="000000" w:themeColor="text1"/>
                <w:kern w:val="0"/>
                <w14:textFill>
                  <w14:solidFill>
                    <w14:schemeClr w14:val="tx1"/>
                  </w14:solidFill>
                </w14:textFill>
              </w:rPr>
              <w:tab/>
            </w:r>
            <w:r>
              <w:rPr>
                <w:rFonts w:hint="eastAsia" w:ascii="仿宋" w:hAnsi="仿宋" w:eastAsia="仿宋" w:cs="宋体"/>
                <w:color w:val="000000" w:themeColor="text1"/>
                <w:kern w:val="0"/>
                <w14:textFill>
                  <w14:solidFill>
                    <w14:schemeClr w14:val="tx1"/>
                  </w14:solidFill>
                </w14:textFill>
              </w:rPr>
              <w:t>本次采购智慧课堂云服务平台、智能教学管控系统、移动教学系统和智能学习系统（标准质保三年）延保三年，即软件提供六年质保；</w:t>
            </w:r>
          </w:p>
          <w:p w14:paraId="6B2549D6">
            <w:pPr>
              <w:pStyle w:val="257"/>
              <w:adjustRightInd/>
              <w:spacing w:before="120"/>
              <w:ind w:firstLine="0" w:firstLineChars="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w:t>
            </w:r>
            <w:r>
              <w:rPr>
                <w:rFonts w:hint="eastAsia" w:ascii="仿宋" w:hAnsi="仿宋" w:eastAsia="仿宋" w:cs="宋体"/>
                <w:color w:val="000000" w:themeColor="text1"/>
                <w:kern w:val="0"/>
                <w14:textFill>
                  <w14:solidFill>
                    <w14:schemeClr w14:val="tx1"/>
                  </w14:solidFill>
                </w14:textFill>
              </w:rPr>
              <w:tab/>
            </w:r>
            <w:r>
              <w:rPr>
                <w:rFonts w:hint="eastAsia" w:ascii="仿宋" w:hAnsi="仿宋" w:eastAsia="仿宋" w:cs="宋体"/>
                <w:color w:val="000000" w:themeColor="text1"/>
                <w:kern w:val="0"/>
                <w14:textFill>
                  <w14:solidFill>
                    <w14:schemeClr w14:val="tx1"/>
                  </w14:solidFill>
                </w14:textFill>
              </w:rPr>
              <w:t>智慧课堂教学主机和学生智能终端（标准质保三年）延保二年，即提供五年质保；教师智能终端和充电车提供三年质保；</w:t>
            </w:r>
          </w:p>
          <w:p w14:paraId="523B244C">
            <w:pPr>
              <w:pStyle w:val="257"/>
              <w:adjustRightInd/>
              <w:spacing w:before="120"/>
              <w:ind w:firstLine="0" w:firstLineChars="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3、针对原有2019年采购的智慧课堂教室版系统（11套）、智慧课堂教师版系统（50套）、智慧课堂学生版系统（505套）智慧学习平台系统（11套）、中学作业教师端软件（11套）提供一年延保服务</w:t>
            </w:r>
          </w:p>
        </w:tc>
      </w:tr>
    </w:tbl>
    <w:p w14:paraId="2305EE8E">
      <w:pPr>
        <w:rPr>
          <w:rFonts w:ascii="仿宋" w:hAnsi="仿宋" w:eastAsia="仿宋"/>
          <w:color w:val="000000" w:themeColor="text1"/>
          <w14:textFill>
            <w14:solidFill>
              <w14:schemeClr w14:val="tx1"/>
            </w14:solidFill>
          </w14:textFill>
        </w:rPr>
      </w:pPr>
    </w:p>
    <w:p w14:paraId="4F3503E1">
      <w:pPr>
        <w:widowControl/>
        <w:adjustRightInd/>
        <w:spacing w:line="360" w:lineRule="auto"/>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三、投标人要求</w:t>
      </w:r>
    </w:p>
    <w:p w14:paraId="4BD23323">
      <w:pPr>
        <w:spacing w:line="36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w:t>
      </w:r>
      <w:r>
        <w:rPr>
          <w:rFonts w:ascii="仿宋" w:hAnsi="仿宋" w:eastAsia="仿宋" w:cs="仿宋"/>
          <w:b/>
          <w:bCs/>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安装、调试和质量保证</w:t>
      </w:r>
    </w:p>
    <w:p w14:paraId="19E5865A">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（1）应标人有责任检查安装现场是否符合产品安装条件。</w:t>
      </w:r>
    </w:p>
    <w:p w14:paraId="155FFD58">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（2）应标人应全力与采购单位、其他供应商和集成商配合，根据采购单位的详细需求，提交实施方案得到采购单位确认后实施，保证系统按时、正常地投入运行。</w:t>
      </w:r>
    </w:p>
    <w:p w14:paraId="1E86D9DC">
      <w:pPr>
        <w:spacing w:line="360" w:lineRule="auto"/>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（3）采购设备到货后，投标人需报监理单位及采购人对到货设备进行开箱清点、加电测试及安装调试，并形成相关记录文档。设备品牌、规格型号、详细配置及技术参数等指标均需符合采购文件及合同要求。</w:t>
      </w:r>
    </w:p>
    <w:p w14:paraId="36608BF0">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（4）产品实施过程中，如果牵涉到与第三方产品集成工作，应标人应与其他供应商通力合作，并提供必要的技术支持。</w:t>
      </w:r>
    </w:p>
    <w:p w14:paraId="30E546D0">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应标人需保证设备均为制造商原产原装，并必须在设备到货时提供原产地证明，保证所提供货物是全新的、未使用过的，是最新或最主流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66DA5E1F">
      <w:pPr>
        <w:autoSpaceDE w:val="0"/>
        <w:autoSpaceDN w:val="0"/>
        <w:spacing w:line="360" w:lineRule="auto"/>
        <w:ind w:firstLine="482" w:firstLineChars="200"/>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6）本次投标本次采购智慧课堂云服务平台、智能教学管控系统、移动教学系统和智能学习系统要求投标人在中标后须为采购人提供不少于六年原厂质保，智慧课堂教学主机和学生智能终端要求投标人在中标后须为采购人提供不少于五年原厂质保，教师智能终端和充电车要求投标人在中标后须为采购人提供不少于三年原厂质保，质保期从验收合格之日起开始计算，投标人必须在设备到货时向采购人提供购买制造商设备质保期限的免费设备保修证明以及制造商对本次提供设备的序列号所对应的最终用户为采购人的书面确认。</w:t>
      </w:r>
    </w:p>
    <w:p w14:paraId="6259ACD1">
      <w:pPr>
        <w:autoSpaceDE w:val="0"/>
        <w:autoSpaceDN w:val="0"/>
        <w:spacing w:line="360" w:lineRule="auto"/>
        <w:ind w:firstLine="482" w:firstLineChars="200"/>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▲（7）原厂质保：投标人需提供原厂质保（如原厂质保期长于本项目质保期，则按原厂质保执行），并在中标后提供采购人出具的原厂质保承诺函。</w:t>
      </w:r>
    </w:p>
    <w:p w14:paraId="2547BACC">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（8）</w:t>
      </w:r>
      <w:r>
        <w:rPr>
          <w:rFonts w:ascii="仿宋" w:hAnsi="仿宋" w:eastAsia="仿宋"/>
          <w:bCs/>
          <w:color w:val="000000" w:themeColor="text1"/>
          <w:sz w:val="24"/>
          <w14:textFill>
            <w14:solidFill>
              <w14:schemeClr w14:val="tx1"/>
            </w14:solidFill>
          </w14:textFill>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4BD5FB07">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（9）</w:t>
      </w:r>
      <w:r>
        <w:rPr>
          <w:rFonts w:ascii="仿宋" w:hAnsi="仿宋" w:eastAsia="仿宋"/>
          <w:bCs/>
          <w:color w:val="000000" w:themeColor="text1"/>
          <w:sz w:val="24"/>
          <w14:textFill>
            <w14:solidFill>
              <w14:schemeClr w14:val="tx1"/>
            </w14:solidFill>
          </w14:textFill>
        </w:rPr>
        <w:t>投标人必须保证解决项目所涉及的技术问题，如因技术原因无法满足用户需求，由此产生的风险由投标方承担。</w:t>
      </w:r>
    </w:p>
    <w:p w14:paraId="574EB9AB">
      <w:pPr>
        <w:spacing w:line="36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2、技术支持与</w:t>
      </w:r>
      <w:r>
        <w:rPr>
          <w:rFonts w:ascii="仿宋" w:hAnsi="仿宋" w:eastAsia="仿宋" w:cs="仿宋"/>
          <w:b/>
          <w:bCs/>
          <w:color w:val="000000" w:themeColor="text1"/>
          <w:sz w:val="24"/>
          <w14:textFill>
            <w14:solidFill>
              <w14:schemeClr w14:val="tx1"/>
            </w14:solidFill>
          </w14:textFill>
        </w:rPr>
        <w:t>售后服务</w:t>
      </w:r>
    </w:p>
    <w:p w14:paraId="0235BB67">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2</w:t>
      </w:r>
      <w:r>
        <w:rPr>
          <w:rFonts w:ascii="仿宋" w:hAnsi="仿宋" w:eastAsia="仿宋" w:cs="Calibri"/>
          <w:color w:val="000000" w:themeColor="text1"/>
          <w:sz w:val="24"/>
          <w14:textFill>
            <w14:solidFill>
              <w14:schemeClr w14:val="tx1"/>
            </w14:solidFill>
          </w14:textFill>
        </w:rPr>
        <w:t>.1提供以下售后服务所需费用应包含在投标总价中。</w:t>
      </w:r>
    </w:p>
    <w:p w14:paraId="62630F92">
      <w:pPr>
        <w:autoSpaceDE w:val="0"/>
        <w:autoSpaceDN w:val="0"/>
        <w:spacing w:line="360" w:lineRule="auto"/>
        <w:ind w:firstLine="480" w:firstLineChars="200"/>
        <w:rPr>
          <w:rFonts w:ascii="仿宋" w:hAnsi="仿宋" w:eastAsia="仿宋" w:cs="Calibri"/>
          <w:b/>
          <w:bCs/>
          <w:color w:val="000000" w:themeColor="text1"/>
          <w:sz w:val="24"/>
          <w:u w:val="single"/>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2</w:t>
      </w:r>
      <w:r>
        <w:rPr>
          <w:rFonts w:ascii="仿宋" w:hAnsi="仿宋" w:eastAsia="仿宋" w:cs="Calibri"/>
          <w:color w:val="000000" w:themeColor="text1"/>
          <w:sz w:val="24"/>
          <w14:textFill>
            <w14:solidFill>
              <w14:schemeClr w14:val="tx1"/>
            </w14:solidFill>
          </w14:textFill>
        </w:rPr>
        <w:t>.2要求供应商提供产品的标准服务，即与投标产品生产厂家中国总部对外公众网站上公布的服务标准相一致。</w:t>
      </w:r>
    </w:p>
    <w:p w14:paraId="0D5933E1">
      <w:pPr>
        <w:autoSpaceDE w:val="0"/>
        <w:autoSpaceDN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2.3</w:t>
      </w:r>
      <w:r>
        <w:rPr>
          <w:rFonts w:hint="eastAsia" w:ascii="仿宋" w:hAnsi="仿宋" w:eastAsia="仿宋"/>
          <w:color w:val="000000" w:themeColor="text1"/>
          <w:sz w:val="24"/>
          <w14:textFill>
            <w14:solidFill>
              <w14:schemeClr w14:val="tx1"/>
            </w14:solidFill>
          </w14:textFill>
        </w:rPr>
        <w:t>要求</w:t>
      </w:r>
      <w:r>
        <w:rPr>
          <w:rFonts w:ascii="仿宋" w:hAnsi="仿宋" w:eastAsia="仿宋" w:cs="仿宋_GB2312"/>
          <w:color w:val="000000" w:themeColor="text1"/>
          <w:sz w:val="24"/>
          <w14:textFill>
            <w14:solidFill>
              <w14:schemeClr w14:val="tx1"/>
            </w14:solidFill>
          </w14:textFill>
        </w:rPr>
        <w:t>对整个</w:t>
      </w:r>
      <w:r>
        <w:rPr>
          <w:rFonts w:hint="eastAsia" w:ascii="仿宋" w:hAnsi="仿宋" w:eastAsia="仿宋" w:cs="仿宋_GB2312"/>
          <w:color w:val="000000" w:themeColor="text1"/>
          <w:sz w:val="24"/>
          <w14:textFill>
            <w14:solidFill>
              <w14:schemeClr w14:val="tx1"/>
            </w14:solidFill>
          </w14:textFill>
        </w:rPr>
        <w:t>项目</w:t>
      </w:r>
      <w:r>
        <w:rPr>
          <w:rFonts w:ascii="仿宋" w:hAnsi="仿宋" w:eastAsia="仿宋" w:cs="仿宋_GB2312"/>
          <w:color w:val="000000" w:themeColor="text1"/>
          <w:sz w:val="24"/>
          <w14:textFill>
            <w14:solidFill>
              <w14:schemeClr w14:val="tx1"/>
            </w14:solidFill>
          </w14:textFill>
        </w:rPr>
        <w:t>提供</w:t>
      </w:r>
      <w:r>
        <w:rPr>
          <w:rFonts w:hint="eastAsia" w:ascii="仿宋" w:hAnsi="仿宋" w:eastAsia="仿宋" w:cs="仿宋_GB2312"/>
          <w:color w:val="000000" w:themeColor="text1"/>
          <w:sz w:val="24"/>
          <w14:textFill>
            <w14:solidFill>
              <w14:schemeClr w14:val="tx1"/>
            </w14:solidFill>
          </w14:textFill>
        </w:rPr>
        <w:t>质保期内免费运行维护服务</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免费维护服务期为项目自终验合格之日起（“维护期”） ，维护期内由中标人根据采购人要求及时提供无偿的数据服务、技术支持和维护服务，保证系统的正常、高效运行。</w:t>
      </w:r>
    </w:p>
    <w:p w14:paraId="3227EF1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w:t>
      </w:r>
      <w:r>
        <w:rPr>
          <w:rFonts w:hint="eastAsia" w:ascii="仿宋" w:hAnsi="仿宋" w:eastAsia="仿宋" w:cs="仿宋_GB2312"/>
          <w:color w:val="000000" w:themeColor="text1"/>
          <w:sz w:val="24"/>
          <w14:textFill>
            <w14:solidFill>
              <w14:schemeClr w14:val="tx1"/>
            </w14:solidFill>
          </w14:textFill>
        </w:rPr>
        <w:t>运行维护</w:t>
      </w:r>
      <w:r>
        <w:rPr>
          <w:rFonts w:hint="eastAsia" w:ascii="仿宋" w:hAnsi="仿宋" w:eastAsia="仿宋"/>
          <w:color w:val="000000" w:themeColor="text1"/>
          <w:sz w:val="24"/>
          <w14:textFill>
            <w14:solidFill>
              <w14:schemeClr w14:val="tx1"/>
            </w14:solidFill>
          </w14:textFill>
        </w:rPr>
        <w:t>服务要求如下：</w:t>
      </w:r>
    </w:p>
    <w:p w14:paraId="410B3F16">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（1）安排专业技术人员进行全程技术支持、使用培训、系统维护和功能调整。</w:t>
      </w:r>
    </w:p>
    <w:p w14:paraId="677FF5A6">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（2）投标人应实现整体方案在实现网络安全性、可靠性方面的技术保证。</w:t>
      </w:r>
    </w:p>
    <w:p w14:paraId="32FFC629">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（3）在项目</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内，供应商必须为最终用户提供技术服务热线（7*24小时），负责解答用户在系统及设备使用中遇到的问题，并及时提出解决问题的建议和操作方法。</w:t>
      </w:r>
    </w:p>
    <w:p w14:paraId="1961D91B">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（4）在项目</w:t>
      </w:r>
      <w:r>
        <w:rPr>
          <w:rFonts w:hint="eastAsia" w:ascii="仿宋" w:hAnsi="仿宋" w:eastAsia="仿宋" w:cs="Calibri"/>
          <w:color w:val="000000" w:themeColor="text1"/>
          <w:sz w:val="24"/>
          <w14:textFill>
            <w14:solidFill>
              <w14:schemeClr w14:val="tx1"/>
            </w14:solidFill>
          </w14:textFill>
        </w:rPr>
        <w:t>维护期</w:t>
      </w:r>
      <w:r>
        <w:rPr>
          <w:rFonts w:ascii="仿宋" w:hAnsi="仿宋" w:eastAsia="仿宋" w:cs="Calibri"/>
          <w:color w:val="000000" w:themeColor="text1"/>
          <w:sz w:val="24"/>
          <w14:textFill>
            <w14:solidFill>
              <w14:schemeClr w14:val="tx1"/>
            </w14:solidFill>
          </w14:textFill>
        </w:rPr>
        <w:t>内，供应商应提供现场</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和技术支持服务，</w:t>
      </w:r>
      <w:r>
        <w:rPr>
          <w:rFonts w:hint="eastAsia" w:ascii="仿宋" w:hAnsi="仿宋" w:eastAsia="仿宋"/>
          <w:color w:val="000000" w:themeColor="text1"/>
          <w:sz w:val="24"/>
          <w14:textFill>
            <w14:solidFill>
              <w14:schemeClr w14:val="tx1"/>
            </w14:solidFill>
          </w14:textFill>
        </w:rPr>
        <w:t>在出现系统问题的</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小时内给予问题的反馈，如需现场解决，在故障发生的</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小时内，</w:t>
      </w:r>
      <w:r>
        <w:rPr>
          <w:rFonts w:ascii="仿宋" w:hAnsi="仿宋" w:eastAsia="仿宋" w:cs="Calibri"/>
          <w:color w:val="000000" w:themeColor="text1"/>
          <w:sz w:val="24"/>
          <w14:textFill>
            <w14:solidFill>
              <w14:schemeClr w14:val="tx1"/>
            </w14:solidFill>
          </w14:textFill>
        </w:rPr>
        <w:t>提供上门服务（6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59D29BDA">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（5）当发生非人为因素严重故障时，供应商应当免费在七日内将补充或者更换的产品运抵发生故障的产品所在地，由此产生的一切相关费用由供应商承担；</w:t>
      </w:r>
    </w:p>
    <w:p w14:paraId="7FB1D920">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s="Calibri"/>
          <w:b/>
          <w:bCs/>
          <w:color w:val="000000" w:themeColor="text1"/>
          <w:sz w:val="24"/>
          <w14:textFill>
            <w14:solidFill>
              <w14:schemeClr w14:val="tx1"/>
            </w14:solidFill>
          </w14:textFill>
        </w:rPr>
        <w:t>（6）在项目</w:t>
      </w:r>
      <w:r>
        <w:rPr>
          <w:rFonts w:hint="eastAsia" w:ascii="仿宋" w:hAnsi="仿宋" w:eastAsia="仿宋" w:cs="Calibri"/>
          <w:b/>
          <w:bCs/>
          <w:color w:val="000000" w:themeColor="text1"/>
          <w:sz w:val="24"/>
          <w14:textFill>
            <w14:solidFill>
              <w14:schemeClr w14:val="tx1"/>
            </w14:solidFill>
          </w14:textFill>
        </w:rPr>
        <w:t>维护</w:t>
      </w:r>
      <w:r>
        <w:rPr>
          <w:rFonts w:ascii="仿宋" w:hAnsi="仿宋" w:eastAsia="仿宋" w:cs="Calibri"/>
          <w:b/>
          <w:bCs/>
          <w:color w:val="000000" w:themeColor="text1"/>
          <w:sz w:val="24"/>
          <w14:textFill>
            <w14:solidFill>
              <w14:schemeClr w14:val="tx1"/>
            </w14:solidFill>
          </w14:textFill>
        </w:rPr>
        <w:t>期内，所有因更换或修理货物或部件而导致产品停止运行的时间应从其产品保修期内扣除；</w:t>
      </w:r>
    </w:p>
    <w:p w14:paraId="64E3A625">
      <w:pPr>
        <w:autoSpaceDE w:val="0"/>
        <w:autoSpaceDN w:val="0"/>
        <w:spacing w:line="360" w:lineRule="auto"/>
        <w:ind w:firstLine="480" w:firstLineChars="200"/>
        <w:rPr>
          <w:rFonts w:ascii="仿宋" w:hAnsi="仿宋" w:eastAsia="仿宋" w:cs="Calibri"/>
          <w:b/>
          <w:bCs/>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s="Calibri"/>
          <w:b/>
          <w:bCs/>
          <w:color w:val="000000" w:themeColor="text1"/>
          <w:sz w:val="24"/>
          <w14:textFill>
            <w14:solidFill>
              <w14:schemeClr w14:val="tx1"/>
            </w14:solidFill>
          </w14:textFill>
        </w:rPr>
        <w:t>（7）供应商在产品保修期内安装的任何零配件，必须是其中标产品生产厂家原产的或是经原厂家及用户单位认可的；</w:t>
      </w:r>
    </w:p>
    <w:p w14:paraId="0C69CDA9">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（8）所有的替代零配件必须是新的未使用和未经修复的，除非最终用户提供书面许可，否则不可使用此范围外的其他（非新的）配件。</w:t>
      </w:r>
    </w:p>
    <w:p w14:paraId="5203754E">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s="Calibri"/>
          <w:color w:val="000000" w:themeColor="text1"/>
          <w:sz w:val="24"/>
          <w14:textFill>
            <w14:solidFill>
              <w14:schemeClr w14:val="tx1"/>
            </w14:solidFill>
          </w14:textFill>
        </w:rPr>
        <w:t>（9）在项目</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期内，供应商有责任解决所提供的投标产品和软件系统的任何问题，在</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期满后，当需要时，供应商仍须对因投标产品本身的固有缺陷和瑕疵承担责任；</w:t>
      </w:r>
    </w:p>
    <w:p w14:paraId="69B811EB">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s="Calibri"/>
          <w:color w:val="000000" w:themeColor="text1"/>
          <w:sz w:val="24"/>
          <w14:textFill>
            <w14:solidFill>
              <w14:schemeClr w14:val="tx1"/>
            </w14:solidFill>
          </w14:textFill>
        </w:rPr>
        <w:t>（10）对产品服务要求的有效响应将被视为供应商对其所投标产品的服务承诺，如果中标，须将服务承诺列入合同的产品服务条款。</w:t>
      </w:r>
    </w:p>
    <w:p w14:paraId="55944361">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11）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14:paraId="180159CF">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bCs/>
          <w:color w:val="000000" w:themeColor="text1"/>
          <w:sz w:val="24"/>
          <w14:textFill>
            <w14:solidFill>
              <w14:schemeClr w14:val="tx1"/>
            </w14:solidFill>
          </w14:textFill>
        </w:rPr>
        <w:t>项目人员要求：</w:t>
      </w:r>
    </w:p>
    <w:p w14:paraId="5F9CC87B">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供应商需为本项目组建有实力的团队，项目实施全过程中，中标应至少提供以下人员：</w:t>
      </w:r>
    </w:p>
    <w:p w14:paraId="31A1EFB6">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项目负责人具有5年相关工作经验，本科及以上学历；</w:t>
      </w:r>
      <w:r>
        <w:rPr>
          <w:rFonts w:hint="eastAsia" w:ascii="仿宋" w:hAnsi="仿宋" w:eastAsia="仿宋" w:cs="仿宋_GB2312"/>
          <w:color w:val="000000" w:themeColor="text1"/>
          <w14:textFill>
            <w14:solidFill>
              <w14:schemeClr w14:val="tx1"/>
            </w14:solidFill>
          </w14:textFill>
        </w:rPr>
        <w:t>具有</w:t>
      </w:r>
      <w:r>
        <w:rPr>
          <w:rFonts w:hint="eastAsia" w:ascii="仿宋" w:hAnsi="仿宋" w:eastAsia="仿宋" w:cs="仿宋_GB2312"/>
          <w:color w:val="000000" w:themeColor="text1"/>
          <w:sz w:val="24"/>
          <w14:textFill>
            <w14:solidFill>
              <w14:schemeClr w14:val="tx1"/>
            </w14:solidFill>
          </w14:textFill>
        </w:rPr>
        <w:t>信息系统项目管理师（高级）证书</w:t>
      </w:r>
      <w:r>
        <w:rPr>
          <w:rFonts w:hint="eastAsia" w:ascii="仿宋" w:hAnsi="仿宋" w:eastAsia="仿宋"/>
          <w:bCs/>
          <w:color w:val="000000" w:themeColor="text1"/>
          <w:sz w:val="24"/>
          <w14:textFill>
            <w14:solidFill>
              <w14:schemeClr w14:val="tx1"/>
            </w14:solidFill>
          </w14:textFill>
        </w:rPr>
        <w:t>；投标文件中提供工作经验证明、学历证书、资格证书等相关证明材料，且提供项目负责人在本公司近</w:t>
      </w:r>
      <w:r>
        <w:rPr>
          <w:rFonts w:ascii="仿宋" w:hAnsi="仿宋" w:eastAsia="仿宋"/>
          <w:bCs/>
          <w:color w:val="000000" w:themeColor="text1"/>
          <w:sz w:val="24"/>
          <w14:textFill>
            <w14:solidFill>
              <w14:schemeClr w14:val="tx1"/>
            </w14:solidFill>
          </w14:textFill>
        </w:rPr>
        <w:t>3</w:t>
      </w:r>
      <w:r>
        <w:rPr>
          <w:rFonts w:hint="eastAsia" w:ascii="仿宋" w:hAnsi="仿宋" w:eastAsia="仿宋"/>
          <w:bCs/>
          <w:color w:val="000000" w:themeColor="text1"/>
          <w:sz w:val="24"/>
          <w14:textFill>
            <w14:solidFill>
              <w14:schemeClr w14:val="tx1"/>
            </w14:solidFill>
          </w14:textFill>
        </w:rPr>
        <w:t>个月内任意一个月社保缴纳证明。</w:t>
      </w:r>
    </w:p>
    <w:p w14:paraId="127B505F">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项目组成员（不含项目负责人）具有信息系统项目管理师（高级）证书、高级工程师职称证书</w:t>
      </w:r>
      <w:r>
        <w:rPr>
          <w:rFonts w:hint="eastAsia" w:ascii="仿宋" w:hAnsi="仿宋" w:eastAsia="仿宋"/>
          <w:bCs/>
          <w:color w:val="000000" w:themeColor="text1"/>
          <w:sz w:val="24"/>
          <w14:textFill>
            <w14:solidFill>
              <w14:schemeClr w14:val="tx1"/>
            </w14:solidFill>
          </w14:textFill>
        </w:rPr>
        <w:t>，具有类似项目实施经验；投标文件中提供类似经验证明、资格证书、职称证书等相关证明材料，且提供项目组成员在本公司近</w:t>
      </w:r>
      <w:r>
        <w:rPr>
          <w:rFonts w:ascii="仿宋" w:hAnsi="仿宋" w:eastAsia="仿宋"/>
          <w:bCs/>
          <w:color w:val="000000" w:themeColor="text1"/>
          <w:sz w:val="24"/>
          <w14:textFill>
            <w14:solidFill>
              <w14:schemeClr w14:val="tx1"/>
            </w14:solidFill>
          </w14:textFill>
        </w:rPr>
        <w:t>3</w:t>
      </w:r>
      <w:r>
        <w:rPr>
          <w:rFonts w:hint="eastAsia" w:ascii="仿宋" w:hAnsi="仿宋" w:eastAsia="仿宋"/>
          <w:bCs/>
          <w:color w:val="000000" w:themeColor="text1"/>
          <w:sz w:val="24"/>
          <w14:textFill>
            <w14:solidFill>
              <w14:schemeClr w14:val="tx1"/>
            </w14:solidFill>
          </w14:textFill>
        </w:rPr>
        <w:t>个月内任意一个月社保缴纳证明。</w:t>
      </w:r>
    </w:p>
    <w:p w14:paraId="745156DE">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4.</w:t>
      </w:r>
      <w:r>
        <w:rPr>
          <w:rFonts w:hint="eastAsia" w:ascii="仿宋" w:hAnsi="仿宋" w:eastAsia="仿宋" w:cs="仿宋"/>
          <w:b/>
          <w:bCs/>
          <w:color w:val="000000" w:themeColor="text1"/>
          <w:sz w:val="24"/>
          <w14:textFill>
            <w14:solidFill>
              <w14:schemeClr w14:val="tx1"/>
            </w14:solidFill>
          </w14:textFill>
        </w:rPr>
        <w:t>团队人员要求：</w:t>
      </w:r>
      <w:r>
        <w:rPr>
          <w:rFonts w:hint="eastAsia" w:ascii="仿宋" w:hAnsi="仿宋" w:eastAsia="仿宋" w:cs="仿宋"/>
          <w:color w:val="000000" w:themeColor="text1"/>
          <w:sz w:val="24"/>
          <w14:textFill>
            <w14:solidFill>
              <w14:schemeClr w14:val="tx1"/>
            </w14:solidFill>
          </w14:textFill>
        </w:rPr>
        <w:t>配备安装调试团队人员由投标人自行确定，保证项目完成。</w:t>
      </w:r>
    </w:p>
    <w:p w14:paraId="6F7E84DF">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保密要求：</w:t>
      </w:r>
    </w:p>
    <w:p w14:paraId="63BC5386">
      <w:pPr>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4ADD26E7">
      <w:pPr>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严格按照采购人规定使用、存储、处理文档资料和数据。合同终止时，应当交还全部资料和数据。</w:t>
      </w:r>
    </w:p>
    <w:p w14:paraId="212A42FD">
      <w:pPr>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人需与采购人签署保密协议，投标人对在项目实施期间所获得的采购人的情报和资料有保密义务（包括但不限于合同服务期内），泄漏秘密应承担相应责任。如有违反，按合同的违约条款向采购人支付违约金，造成采购人损失的应予赔偿，涉嫌犯罪的依法追究刑事责任。</w:t>
      </w:r>
    </w:p>
    <w:p w14:paraId="6D5899EE">
      <w:pPr>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若项目涉及分包的，投标人须按照以上保密要求，与分包投标人签订单位保密协议、个人保密承诺书、开展日常保密教育等措施，确保分包投标人严格落实各项保密规定，并与分包供应商承担连带责任。</w:t>
      </w:r>
    </w:p>
    <w:p w14:paraId="7B163E3C">
      <w:pPr>
        <w:spacing w:line="360" w:lineRule="auto"/>
        <w:ind w:firstLine="482"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宋体"/>
          <w:b/>
          <w:bCs/>
          <w:color w:val="000000" w:themeColor="text1"/>
          <w:sz w:val="24"/>
          <w14:textFill>
            <w14:solidFill>
              <w14:schemeClr w14:val="tx1"/>
            </w14:solidFill>
          </w14:textFill>
        </w:rPr>
        <w:t>6.</w:t>
      </w:r>
      <w:r>
        <w:rPr>
          <w:rFonts w:hint="eastAsia" w:ascii="仿宋" w:hAnsi="仿宋" w:eastAsia="仿宋" w:cs="宋体"/>
          <w:b/>
          <w:bCs/>
          <w:color w:val="000000" w:themeColor="text1"/>
          <w:sz w:val="24"/>
          <w14:textFill>
            <w14:solidFill>
              <w14:schemeClr w14:val="tx1"/>
            </w14:solidFill>
          </w14:textFill>
        </w:rPr>
        <w:t>安全责任：</w:t>
      </w:r>
      <w:r>
        <w:rPr>
          <w:rFonts w:hint="eastAsia" w:ascii="仿宋" w:hAnsi="仿宋" w:eastAsia="仿宋" w:cs="宋体"/>
          <w:color w:val="000000" w:themeColor="text1"/>
          <w:sz w:val="24"/>
          <w14:textFill>
            <w14:solidFill>
              <w14:schemeClr w14:val="tx1"/>
            </w14:solidFill>
          </w14:textFill>
        </w:rPr>
        <w:t>投标人及所派人员的伤亡事故和因投标人工作过错造成的安全管理事故，投标人自行负全部责任及相关费用。</w:t>
      </w:r>
    </w:p>
    <w:p w14:paraId="1F5E90E4">
      <w:pPr>
        <w:spacing w:before="44" w:line="360" w:lineRule="auto"/>
        <w:ind w:right="119" w:firstLine="482" w:firstLineChars="200"/>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7.培训要求：</w:t>
      </w:r>
    </w:p>
    <w:p w14:paraId="48D4CE73">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①</w:t>
      </w:r>
      <w:r>
        <w:rPr>
          <w:rFonts w:hint="eastAsia" w:ascii="仿宋" w:hAnsi="仿宋" w:eastAsia="仿宋" w:cs="仿宋"/>
          <w:color w:val="000000" w:themeColor="text1"/>
          <w:sz w:val="24"/>
          <w14:textFill>
            <w14:solidFill>
              <w14:schemeClr w14:val="tx1"/>
            </w14:solidFill>
          </w14:textFill>
        </w:rPr>
        <w:t>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14:paraId="2700F163">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6A39341C">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培训对象：培训对象包括但不限于以下人员：系统使用人员、系统运行维护管理人员等。</w:t>
      </w:r>
    </w:p>
    <w:p w14:paraId="2F910B83">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培训方式：集中授课和现场操作应用指导培训，不少于1次，培训天数不少于1天。</w:t>
      </w:r>
    </w:p>
    <w:p w14:paraId="6A73654C">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培训场地：由采购人提供。</w:t>
      </w:r>
    </w:p>
    <w:p w14:paraId="6802041A">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培训内容：内容包含但不限于系统总体情况进行介绍、业务操作、专项功能、简单的系统故障诊断和排除等（所有培训以中文进行）。</w:t>
      </w:r>
    </w:p>
    <w:p w14:paraId="30643E13">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培训师资：具有相应专业资格和实际工作经验的人员进行培训。</w:t>
      </w:r>
    </w:p>
    <w:p w14:paraId="10AE3692">
      <w:pPr>
        <w:spacing w:before="44" w:line="360" w:lineRule="auto"/>
        <w:ind w:right="119"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②</w:t>
      </w:r>
      <w:r>
        <w:rPr>
          <w:rFonts w:hint="eastAsia" w:ascii="仿宋" w:hAnsi="仿宋" w:eastAsia="仿宋" w:cs="仿宋"/>
          <w:color w:val="000000" w:themeColor="text1"/>
          <w:sz w:val="24"/>
          <w14:textFill>
            <w14:solidFill>
              <w14:schemeClr w14:val="tx1"/>
            </w14:solidFill>
          </w14:textFill>
        </w:rPr>
        <w:t>培训费用计入投标总价。</w:t>
      </w:r>
    </w:p>
    <w:p w14:paraId="0109F057">
      <w:pPr>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投标人应针对本项目建立健全组织实施方案（包括供货、调试、组织机构、工作时间进度、工作程序和步骤等方案），具有工期保证、质量保证措施，测试、试运行、验收、售后服务方案。</w:t>
      </w:r>
    </w:p>
    <w:p w14:paraId="7555DA92">
      <w:pPr>
        <w:pStyle w:val="5"/>
        <w:numPr>
          <w:ilvl w:val="0"/>
          <w:numId w:val="1"/>
        </w:numPr>
        <w:ind w:left="482" w:hanging="482"/>
        <w:jc w:val="both"/>
        <w:rPr>
          <w:rFonts w:ascii="仿宋" w:eastAsia="仿宋" w:cs="仿宋"/>
          <w:color w:val="000000" w:themeColor="text1"/>
          <w:sz w:val="24"/>
          <w:szCs w:val="24"/>
          <w:lang w:val="en-US"/>
          <w14:textFill>
            <w14:solidFill>
              <w14:schemeClr w14:val="tx1"/>
            </w14:solidFill>
          </w14:textFill>
        </w:rPr>
      </w:pPr>
      <w:r>
        <w:rPr>
          <w:rFonts w:hint="eastAsia" w:ascii="仿宋" w:eastAsia="仿宋" w:cs="仿宋"/>
          <w:color w:val="000000" w:themeColor="text1"/>
          <w:sz w:val="24"/>
          <w:szCs w:val="24"/>
          <w:lang w:val="en-US"/>
          <w14:textFill>
            <w14:solidFill>
              <w14:schemeClr w14:val="tx1"/>
            </w14:solidFill>
          </w14:textFill>
        </w:rPr>
        <w:t>拟采购标的的商务要求</w:t>
      </w:r>
    </w:p>
    <w:p w14:paraId="79AF103E">
      <w:pPr>
        <w:spacing w:line="360" w:lineRule="auto"/>
        <w:ind w:left="210" w:leftChars="100"/>
        <w:jc w:val="left"/>
        <w:rPr>
          <w:rFonts w:ascii="仿宋" w:hAnsi="仿宋" w:eastAsia="仿宋" w:cs="仿宋"/>
          <w:color w:val="000000" w:themeColor="text1"/>
          <w:sz w:val="24"/>
          <w:u w:val="single"/>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1.交付（实施）的时间（期限）</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签订合同后3</w:t>
      </w:r>
      <w:r>
        <w:rPr>
          <w:rFonts w:ascii="仿宋" w:hAnsi="仿宋" w:eastAsia="仿宋" w:cs="仿宋"/>
          <w:color w:val="000000" w:themeColor="text1"/>
          <w:sz w:val="24"/>
          <w:u w:val="single"/>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日历天完成所有设备的供货、安装、调试及试运行（其中供货、安装、调试时间为15日历天，试运行时间为</w:t>
      </w:r>
      <w:r>
        <w:rPr>
          <w:rFonts w:ascii="仿宋" w:hAnsi="仿宋" w:eastAsia="仿宋" w:cs="仿宋"/>
          <w:color w:val="000000" w:themeColor="text1"/>
          <w:sz w:val="24"/>
          <w:u w:val="single"/>
          <w14:textFill>
            <w14:solidFill>
              <w14:schemeClr w14:val="tx1"/>
            </w14:solidFill>
          </w14:textFill>
        </w:rPr>
        <w:t>20</w:t>
      </w:r>
      <w:r>
        <w:rPr>
          <w:rFonts w:hint="eastAsia" w:ascii="仿宋" w:hAnsi="仿宋" w:eastAsia="仿宋" w:cs="仿宋"/>
          <w:color w:val="000000" w:themeColor="text1"/>
          <w:sz w:val="24"/>
          <w:u w:val="single"/>
          <w14:textFill>
            <w14:solidFill>
              <w14:schemeClr w14:val="tx1"/>
            </w14:solidFill>
          </w14:textFill>
        </w:rPr>
        <w:t>日历天），并通过采购人验收。</w:t>
      </w:r>
    </w:p>
    <w:p w14:paraId="4C0F13FB">
      <w:pPr>
        <w:spacing w:line="360" w:lineRule="auto"/>
        <w:ind w:left="210" w:leftChars="100"/>
        <w:jc w:val="left"/>
        <w:rPr>
          <w:rFonts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2.交付（实施）的地点（范围）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浙江省杭州第九中学。</w:t>
      </w:r>
    </w:p>
    <w:p w14:paraId="797E6EF4">
      <w:pPr>
        <w:spacing w:line="360" w:lineRule="auto"/>
        <w:ind w:left="210" w:leftChars="100"/>
        <w:jc w:val="left"/>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3.付款条件（进度和方式）</w:t>
      </w:r>
    </w:p>
    <w:tbl>
      <w:tblPr>
        <w:tblStyle w:val="64"/>
        <w:tblpPr w:leftFromText="180" w:rightFromText="180" w:vertAnchor="text" w:horzAnchor="page" w:tblpX="1575" w:tblpY="471"/>
        <w:tblOverlap w:val="never"/>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457"/>
        <w:gridCol w:w="7162"/>
        <w:gridCol w:w="1667"/>
      </w:tblGrid>
      <w:tr w14:paraId="5611B3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0" w:type="auto"/>
            <w:shd w:val="clear" w:color="auto" w:fill="auto"/>
            <w:vAlign w:val="center"/>
          </w:tcPr>
          <w:p w14:paraId="027380A1">
            <w:pPr>
              <w:spacing w:line="360" w:lineRule="auto"/>
              <w:jc w:val="center"/>
              <w:rPr>
                <w:rFonts w:ascii="仿宋" w:hAnsi="仿宋" w:eastAsia="仿宋" w:cs="仿宋"/>
                <w:b/>
                <w:bCs/>
                <w:color w:val="000000" w:themeColor="text1"/>
                <w:sz w:val="24"/>
                <w14:textFill>
                  <w14:solidFill>
                    <w14:schemeClr w14:val="tx1"/>
                  </w14:solidFill>
                </w14:textFill>
              </w:rPr>
            </w:pPr>
            <w:bookmarkStart w:id="35" w:name="OLE_LINK2"/>
            <w:bookmarkStart w:id="36" w:name="OLE_LINK1"/>
            <w:r>
              <w:rPr>
                <w:rFonts w:hint="eastAsia" w:ascii="仿宋" w:hAnsi="仿宋" w:eastAsia="仿宋" w:cs="仿宋"/>
                <w:b/>
                <w:bCs/>
                <w:color w:val="000000" w:themeColor="text1"/>
                <w:sz w:val="24"/>
                <w14:textFill>
                  <w14:solidFill>
                    <w14:schemeClr w14:val="tx1"/>
                  </w14:solidFill>
                </w14:textFill>
              </w:rPr>
              <w:t>序号</w:t>
            </w:r>
          </w:p>
        </w:tc>
        <w:tc>
          <w:tcPr>
            <w:tcW w:w="7252" w:type="dxa"/>
            <w:shd w:val="clear" w:color="auto" w:fill="auto"/>
            <w:vAlign w:val="center"/>
          </w:tcPr>
          <w:p w14:paraId="241A48E0">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付款比例（</w:t>
            </w:r>
            <w:r>
              <w:rPr>
                <w:rFonts w:ascii="仿宋" w:hAnsi="仿宋" w:eastAsia="仿宋" w:cs="仿宋"/>
                <w:b/>
                <w:bCs/>
                <w:color w:val="000000" w:themeColor="text1"/>
                <w:sz w:val="24"/>
                <w14:textFill>
                  <w14:solidFill>
                    <w14:schemeClr w14:val="tx1"/>
                  </w14:solidFill>
                </w14:textFill>
              </w:rPr>
              <w:t>%）</w:t>
            </w:r>
          </w:p>
        </w:tc>
        <w:tc>
          <w:tcPr>
            <w:tcW w:w="1577" w:type="dxa"/>
            <w:shd w:val="clear" w:color="auto" w:fill="auto"/>
            <w:vAlign w:val="center"/>
          </w:tcPr>
          <w:p w14:paraId="1F6A8F8C">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付款方式</w:t>
            </w:r>
          </w:p>
        </w:tc>
      </w:tr>
      <w:tr w14:paraId="54D429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47" w:hRule="atLeast"/>
        </w:trPr>
        <w:tc>
          <w:tcPr>
            <w:tcW w:w="0" w:type="auto"/>
            <w:shd w:val="clear" w:color="auto" w:fill="auto"/>
          </w:tcPr>
          <w:p w14:paraId="0032F1B7">
            <w:pPr>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7252" w:type="dxa"/>
            <w:shd w:val="clear" w:color="auto" w:fill="auto"/>
          </w:tcPr>
          <w:p w14:paraId="3D6FB62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第一期付款：</w:t>
            </w:r>
            <w:r>
              <w:rPr>
                <w:rFonts w:hint="eastAsia" w:ascii="仿宋" w:hAnsi="仿宋" w:eastAsia="仿宋" w:cs="仿宋"/>
                <w:color w:val="000000" w:themeColor="text1"/>
                <w:sz w:val="24"/>
                <w14:textFill>
                  <w14:solidFill>
                    <w14:schemeClr w14:val="tx1"/>
                  </w14:solidFill>
                </w14:textFill>
              </w:rPr>
              <w:t>签订合同后</w:t>
            </w:r>
            <w:r>
              <w:rPr>
                <w:rFonts w:ascii="仿宋" w:hAnsi="仿宋" w:eastAsia="仿宋" w:cs="仿宋"/>
                <w:color w:val="000000" w:themeColor="text1"/>
                <w:sz w:val="24"/>
                <w14:textFill>
                  <w14:solidFill>
                    <w14:schemeClr w14:val="tx1"/>
                  </w14:solidFill>
                </w14:textFill>
              </w:rPr>
              <w:t>5个工作日内，且</w:t>
            </w:r>
            <w:r>
              <w:rPr>
                <w:rFonts w:hint="eastAsia" w:ascii="仿宋" w:hAnsi="仿宋" w:eastAsia="仿宋" w:cs="仿宋"/>
                <w:color w:val="000000" w:themeColor="text1"/>
                <w:sz w:val="24"/>
                <w14:textFill>
                  <w14:solidFill>
                    <w14:schemeClr w14:val="tx1"/>
                  </w14:solidFill>
                </w14:textFill>
              </w:rPr>
              <w:t>项目具备实施条件后，采购人支付合同总价</w:t>
            </w:r>
            <w:r>
              <w:rPr>
                <w:rFonts w:ascii="仿宋" w:hAnsi="仿宋" w:eastAsia="仿宋" w:cs="仿宋"/>
                <w:color w:val="000000" w:themeColor="text1"/>
                <w:sz w:val="24"/>
                <w14:textFill>
                  <w14:solidFill>
                    <w14:schemeClr w14:val="tx1"/>
                  </w14:solidFill>
                </w14:textFill>
              </w:rPr>
              <w:t>40%。</w:t>
            </w:r>
          </w:p>
        </w:tc>
        <w:tc>
          <w:tcPr>
            <w:tcW w:w="1577" w:type="dxa"/>
            <w:shd w:val="clear" w:color="auto" w:fill="auto"/>
          </w:tcPr>
          <w:p w14:paraId="01AC94C6">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国库转账支付</w:t>
            </w:r>
          </w:p>
        </w:tc>
      </w:tr>
      <w:tr w14:paraId="46C2A2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0" w:type="auto"/>
            <w:shd w:val="clear" w:color="auto" w:fill="auto"/>
          </w:tcPr>
          <w:p w14:paraId="1CC97899">
            <w:pPr>
              <w:spacing w:line="360" w:lineRule="auto"/>
              <w:jc w:val="center"/>
              <w:rPr>
                <w:rFonts w:ascii="仿宋" w:hAnsi="仿宋" w:eastAsia="仿宋" w:cs="仿宋"/>
                <w:color w:val="000000" w:themeColor="text1"/>
                <w:sz w:val="24"/>
                <w14:textFill>
                  <w14:solidFill>
                    <w14:schemeClr w14:val="tx1"/>
                  </w14:solidFill>
                </w14:textFill>
              </w:rPr>
            </w:pPr>
          </w:p>
        </w:tc>
        <w:tc>
          <w:tcPr>
            <w:tcW w:w="7252" w:type="dxa"/>
            <w:shd w:val="clear" w:color="auto" w:fill="auto"/>
          </w:tcPr>
          <w:p w14:paraId="782458F9">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第二期付款：乙方在</w:t>
            </w:r>
            <w:r>
              <w:rPr>
                <w:rFonts w:hint="eastAsia" w:ascii="仿宋" w:hAnsi="仿宋" w:eastAsia="仿宋"/>
                <w:bCs/>
                <w:color w:val="000000" w:themeColor="text1"/>
                <w:sz w:val="24"/>
                <w14:textFill>
                  <w14:solidFill>
                    <w14:schemeClr w14:val="tx1"/>
                  </w14:solidFill>
                </w14:textFill>
              </w:rPr>
              <w:t>合同签订后</w:t>
            </w:r>
            <w:r>
              <w:rPr>
                <w:rFonts w:ascii="仿宋" w:hAnsi="仿宋" w:eastAsia="仿宋"/>
                <w:bCs/>
                <w:color w:val="000000" w:themeColor="text1"/>
                <w:sz w:val="24"/>
                <w14:textFill>
                  <w14:solidFill>
                    <w14:schemeClr w14:val="tx1"/>
                  </w14:solidFill>
                </w14:textFill>
              </w:rPr>
              <w:t>15</w:t>
            </w:r>
            <w:r>
              <w:rPr>
                <w:rFonts w:hint="eastAsia" w:ascii="仿宋" w:hAnsi="仿宋" w:eastAsia="仿宋"/>
                <w:bCs/>
                <w:color w:val="000000" w:themeColor="text1"/>
                <w:sz w:val="24"/>
                <w14:textFill>
                  <w14:solidFill>
                    <w14:schemeClr w14:val="tx1"/>
                  </w14:solidFill>
                </w14:textFill>
              </w:rPr>
              <w:t>天内完成项目设备供货、系统集成实施，且经初验合格后进入试运行的，乙方可凭甲方签字盖章的初验合格报告办理合同价格</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%的货款结算手续；</w:t>
            </w:r>
          </w:p>
        </w:tc>
        <w:tc>
          <w:tcPr>
            <w:tcW w:w="1577" w:type="dxa"/>
            <w:shd w:val="clear" w:color="auto" w:fill="auto"/>
          </w:tcPr>
          <w:p w14:paraId="25764F08">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国库转账支付</w:t>
            </w:r>
          </w:p>
        </w:tc>
      </w:tr>
      <w:tr w14:paraId="5995D2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0" w:type="auto"/>
            <w:shd w:val="clear" w:color="auto" w:fill="auto"/>
          </w:tcPr>
          <w:p w14:paraId="6A3C747F">
            <w:pPr>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7252" w:type="dxa"/>
            <w:shd w:val="clear" w:color="auto" w:fill="auto"/>
          </w:tcPr>
          <w:p w14:paraId="2C4E121E">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第三期付款：乙方完成</w:t>
            </w:r>
            <w:r>
              <w:rPr>
                <w:rFonts w:hint="eastAsia" w:ascii="仿宋" w:hAnsi="仿宋" w:eastAsia="仿宋"/>
                <w:bCs/>
                <w:color w:val="000000" w:themeColor="text1"/>
                <w:sz w:val="24"/>
                <w14:textFill>
                  <w14:solidFill>
                    <w14:schemeClr w14:val="tx1"/>
                  </w14:solidFill>
                </w14:textFill>
              </w:rPr>
              <w:t>培训、正常试运行后</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天内通过最终验收的，乙方凭甲方签字盖章的最终验收合格报告办理合同价格</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%的货款结算手续。</w:t>
            </w:r>
          </w:p>
        </w:tc>
        <w:tc>
          <w:tcPr>
            <w:tcW w:w="1577" w:type="dxa"/>
            <w:shd w:val="clear" w:color="auto" w:fill="auto"/>
          </w:tcPr>
          <w:p w14:paraId="4A19C48B">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国库转账支付</w:t>
            </w:r>
          </w:p>
        </w:tc>
      </w:tr>
      <w:tr w14:paraId="089D6C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347" w:hRule="atLeast"/>
        </w:trPr>
        <w:tc>
          <w:tcPr>
            <w:tcW w:w="0" w:type="auto"/>
            <w:gridSpan w:val="3"/>
            <w:shd w:val="clear" w:color="auto" w:fill="auto"/>
          </w:tcPr>
          <w:p w14:paraId="63B76A54">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双方确认，采购人按前两款结算并向投标人支付的款项总额不超过合同总价。</w:t>
            </w:r>
          </w:p>
          <w:p w14:paraId="0E770F94">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前述采购人按投标人实际履行情况结算付款的方式不影响采购人向投标人再行收取因投标人未全面按照合同约定履行而产生的违约金。</w:t>
            </w:r>
          </w:p>
        </w:tc>
      </w:tr>
      <w:bookmarkEnd w:id="35"/>
      <w:bookmarkEnd w:id="36"/>
    </w:tbl>
    <w:p w14:paraId="171A3E76">
      <w:pPr>
        <w:spacing w:line="360" w:lineRule="auto"/>
        <w:ind w:left="210" w:leftChars="1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w:t>
      </w:r>
      <w:r>
        <w:rPr>
          <w:rFonts w:ascii="仿宋" w:hAnsi="仿宋" w:eastAsia="仿宋" w:cs="仿宋"/>
          <w:b/>
          <w:bCs/>
          <w:color w:val="000000" w:themeColor="text1"/>
          <w:sz w:val="24"/>
          <w14:textFill>
            <w14:solidFill>
              <w14:schemeClr w14:val="tx1"/>
            </w14:solidFill>
          </w14:textFill>
        </w:rPr>
        <w:t>.其他商务要求（包装和运输、保险等）</w:t>
      </w:r>
    </w:p>
    <w:p w14:paraId="64DAE1E6">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付的全部标的物,包装应符合国家有关包装的法律、法规的规定。如有必要，包装应适用于远距离运输、防潮、防震、防锈和防粗暴装卸，投标人应确保标的物安全无损地运抵现场。交付的全部标的物运输由投标人负责。由于包装及运输不善所引起的标的物锈蚀、损坏和损失等一切风险均由投标人承担。</w:t>
      </w:r>
    </w:p>
    <w:p w14:paraId="3C1914C3">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产品到达现场后，投标人必须派专员到现场与采购人一起开箱检验,核对供货清单,若有缺少或损坏，投标人应立即补足或更换全新同规格产品，并承担相关费用，给采购人造成损失的，采购人保留向其索赔的权利。</w:t>
      </w:r>
    </w:p>
    <w:p w14:paraId="293E5F5F">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（3）投标报价为综合单价，</w:t>
      </w:r>
      <w:r>
        <w:rPr>
          <w:rFonts w:hint="eastAsia" w:ascii="仿宋" w:hAnsi="仿宋" w:eastAsia="仿宋" w:cs="仿宋"/>
          <w:color w:val="000000" w:themeColor="text1"/>
          <w:kern w:val="0"/>
          <w:sz w:val="24"/>
          <w:lang w:bidi="zh-CN"/>
          <w14:textFill>
            <w14:solidFill>
              <w14:schemeClr w14:val="tx1"/>
            </w14:solidFill>
          </w14:textFill>
        </w:rPr>
        <w:t>包括</w:t>
      </w:r>
      <w:r>
        <w:rPr>
          <w:rFonts w:hint="eastAsia" w:ascii="仿宋" w:hAnsi="仿宋" w:eastAsia="仿宋" w:cs="宋体"/>
          <w:color w:val="000000" w:themeColor="text1"/>
          <w:kern w:val="0"/>
          <w:sz w:val="24"/>
          <w:lang w:val="zh-CN"/>
          <w14:textFill>
            <w14:solidFill>
              <w14:schemeClr w14:val="tx1"/>
            </w14:solidFill>
          </w14:textFill>
        </w:rPr>
        <w:t>设备供货、运输、安装、调试、</w:t>
      </w:r>
      <w:r>
        <w:rPr>
          <w:rFonts w:hint="eastAsia" w:ascii="仿宋" w:hAnsi="仿宋" w:eastAsia="仿宋" w:cs="宋体"/>
          <w:color w:val="000000" w:themeColor="text1"/>
          <w:kern w:val="0"/>
          <w:sz w:val="24"/>
          <w:lang w:val="zh-CN" w:eastAsia="zh-Hans"/>
          <w14:textFill>
            <w14:solidFill>
              <w14:schemeClr w14:val="tx1"/>
            </w14:solidFill>
          </w14:textFill>
        </w:rPr>
        <w:t>试运行、</w:t>
      </w:r>
      <w:r>
        <w:rPr>
          <w:rFonts w:hint="eastAsia" w:ascii="仿宋" w:hAnsi="仿宋" w:eastAsia="仿宋" w:cs="宋体"/>
          <w:color w:val="000000" w:themeColor="text1"/>
          <w:kern w:val="0"/>
          <w:sz w:val="24"/>
          <w:lang w:val="zh-CN"/>
          <w14:textFill>
            <w14:solidFill>
              <w14:schemeClr w14:val="tx1"/>
            </w14:solidFill>
          </w14:textFill>
        </w:rPr>
        <w:t>售后服务、</w:t>
      </w:r>
      <w:r>
        <w:rPr>
          <w:rFonts w:hint="eastAsia" w:ascii="仿宋" w:hAnsi="仿宋" w:eastAsia="仿宋" w:cs="宋体"/>
          <w:color w:val="000000" w:themeColor="text1"/>
          <w:kern w:val="0"/>
          <w:sz w:val="24"/>
          <w14:textFill>
            <w14:solidFill>
              <w14:schemeClr w14:val="tx1"/>
            </w14:solidFill>
          </w14:textFill>
        </w:rPr>
        <w:t>培训、</w:t>
      </w:r>
      <w:r>
        <w:rPr>
          <w:rFonts w:hint="eastAsia" w:ascii="仿宋" w:hAnsi="仿宋" w:eastAsia="仿宋" w:cs="宋体"/>
          <w:color w:val="000000" w:themeColor="text1"/>
          <w:kern w:val="0"/>
          <w:sz w:val="24"/>
          <w:lang w:val="zh-CN"/>
          <w14:textFill>
            <w14:solidFill>
              <w14:schemeClr w14:val="tx1"/>
            </w14:solidFill>
          </w14:textFill>
        </w:rPr>
        <w:t>人员（包含人员工资、加班工资、法律法规规定的各种社会保险费、人员食宿与交通、工具、办公费）及税金等</w:t>
      </w:r>
      <w:r>
        <w:rPr>
          <w:rFonts w:hint="eastAsia" w:ascii="仿宋" w:hAnsi="仿宋" w:eastAsia="仿宋" w:cs="宋体"/>
          <w:color w:val="000000" w:themeColor="text1"/>
          <w:kern w:val="0"/>
          <w:sz w:val="24"/>
          <w14:textFill>
            <w14:solidFill>
              <w14:schemeClr w14:val="tx1"/>
            </w14:solidFill>
          </w14:textFill>
        </w:rPr>
        <w:t>为完成项目所涉及</w:t>
      </w:r>
      <w:r>
        <w:rPr>
          <w:rFonts w:hint="eastAsia" w:ascii="仿宋" w:hAnsi="仿宋" w:eastAsia="仿宋" w:cs="宋体"/>
          <w:color w:val="000000" w:themeColor="text1"/>
          <w:kern w:val="0"/>
          <w:sz w:val="24"/>
          <w:lang w:val="zh-CN"/>
          <w14:textFill>
            <w14:solidFill>
              <w14:schemeClr w14:val="tx1"/>
            </w14:solidFill>
          </w14:textFill>
        </w:rPr>
        <w:t>一切费用</w:t>
      </w:r>
      <w:r>
        <w:rPr>
          <w:rFonts w:hint="eastAsia" w:ascii="仿宋" w:hAnsi="仿宋" w:eastAsia="仿宋" w:cs="仿宋"/>
          <w:color w:val="000000" w:themeColor="text1"/>
          <w:sz w:val="24"/>
          <w14:textFill>
            <w14:solidFill>
              <w14:schemeClr w14:val="tx1"/>
            </w14:solidFill>
          </w14:textFill>
        </w:rPr>
        <w:t>。</w:t>
      </w:r>
    </w:p>
    <w:p w14:paraId="58DD93E1">
      <w:pPr>
        <w:pStyle w:val="5"/>
        <w:numPr>
          <w:ilvl w:val="0"/>
          <w:numId w:val="1"/>
        </w:numPr>
        <w:ind w:left="482" w:hanging="482"/>
        <w:jc w:val="both"/>
        <w:rPr>
          <w:rFonts w:ascii="仿宋" w:eastAsia="仿宋" w:cs="仿宋"/>
          <w:color w:val="000000" w:themeColor="text1"/>
          <w:sz w:val="24"/>
          <w:szCs w:val="24"/>
          <w:lang w:val="en-US"/>
          <w14:textFill>
            <w14:solidFill>
              <w14:schemeClr w14:val="tx1"/>
            </w14:solidFill>
          </w14:textFill>
        </w:rPr>
      </w:pPr>
      <w:r>
        <w:rPr>
          <w:rFonts w:hint="eastAsia" w:ascii="仿宋" w:eastAsia="仿宋" w:cs="仿宋"/>
          <w:color w:val="000000" w:themeColor="text1"/>
          <w:sz w:val="24"/>
          <w:szCs w:val="24"/>
          <w:lang w:val="en-US"/>
          <w14:textFill>
            <w14:solidFill>
              <w14:schemeClr w14:val="tx1"/>
            </w14:solidFill>
          </w14:textFill>
        </w:rPr>
        <w:t>采购项目的其他要求</w:t>
      </w:r>
    </w:p>
    <w:p w14:paraId="7F94CDE5">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bookmarkStart w:id="37" w:name="_Hlk130567802"/>
      <w:r>
        <w:rPr>
          <w:rFonts w:hint="eastAsia" w:ascii="仿宋" w:hAnsi="仿宋" w:eastAsia="仿宋" w:cs="仿宋"/>
          <w:snapToGrid w:val="0"/>
          <w:color w:val="000000" w:themeColor="text1"/>
          <w:sz w:val="24"/>
          <w14:textFill>
            <w14:solidFill>
              <w14:schemeClr w14:val="tx1"/>
            </w14:solidFill>
          </w14:textFill>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0AABD21D">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7CA86930">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3D861A7">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4.验收内容及资料要求：</w:t>
      </w:r>
    </w:p>
    <w:p w14:paraId="7F273063">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p w14:paraId="1D783550">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4.1验收内容</w:t>
      </w:r>
    </w:p>
    <w:tbl>
      <w:tblPr>
        <w:tblStyle w:val="6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474"/>
        <w:gridCol w:w="7141"/>
      </w:tblGrid>
      <w:tr w14:paraId="29DC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27A1EE8B">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序号</w:t>
            </w:r>
          </w:p>
        </w:tc>
        <w:tc>
          <w:tcPr>
            <w:tcW w:w="1474" w:type="dxa"/>
            <w:tcBorders>
              <w:top w:val="single" w:color="auto" w:sz="4" w:space="0"/>
              <w:left w:val="single" w:color="auto" w:sz="4" w:space="0"/>
              <w:bottom w:val="single" w:color="auto" w:sz="4" w:space="0"/>
              <w:right w:val="single" w:color="auto" w:sz="4" w:space="0"/>
            </w:tcBorders>
            <w:noWrap/>
            <w:vAlign w:val="center"/>
          </w:tcPr>
          <w:p w14:paraId="0A4911FB">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验收内容</w:t>
            </w:r>
          </w:p>
        </w:tc>
        <w:tc>
          <w:tcPr>
            <w:tcW w:w="7141" w:type="dxa"/>
            <w:tcBorders>
              <w:top w:val="single" w:color="auto" w:sz="4" w:space="0"/>
              <w:left w:val="single" w:color="auto" w:sz="4" w:space="0"/>
              <w:bottom w:val="single" w:color="auto" w:sz="4" w:space="0"/>
              <w:right w:val="single" w:color="auto" w:sz="4" w:space="0"/>
            </w:tcBorders>
            <w:vAlign w:val="center"/>
          </w:tcPr>
          <w:p w14:paraId="3043889A">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验收标准</w:t>
            </w:r>
          </w:p>
        </w:tc>
      </w:tr>
      <w:tr w14:paraId="384F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00D75F9B">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1474" w:type="dxa"/>
            <w:tcBorders>
              <w:top w:val="single" w:color="auto" w:sz="4" w:space="0"/>
              <w:left w:val="single" w:color="auto" w:sz="4" w:space="0"/>
              <w:bottom w:val="single" w:color="auto" w:sz="4" w:space="0"/>
              <w:right w:val="single" w:color="auto" w:sz="4" w:space="0"/>
            </w:tcBorders>
            <w:noWrap/>
            <w:vAlign w:val="center"/>
          </w:tcPr>
          <w:p w14:paraId="617B7581">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质量</w:t>
            </w:r>
          </w:p>
        </w:tc>
        <w:tc>
          <w:tcPr>
            <w:tcW w:w="7141" w:type="dxa"/>
            <w:tcBorders>
              <w:top w:val="single" w:color="auto" w:sz="4" w:space="0"/>
              <w:left w:val="single" w:color="auto" w:sz="4" w:space="0"/>
              <w:bottom w:val="single" w:color="auto" w:sz="4" w:space="0"/>
              <w:right w:val="single" w:color="auto" w:sz="4" w:space="0"/>
            </w:tcBorders>
            <w:vAlign w:val="center"/>
          </w:tcPr>
          <w:p w14:paraId="5857B88B">
            <w:pPr>
              <w:pStyle w:val="26"/>
              <w:spacing w:line="360" w:lineRule="auto"/>
              <w:ind w:firstLine="0" w:firstLine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提供的产品、型号、参数、数量等与合同相符，质量符合国家标准，提供产品合格证、质量保证书原件、原厂售后服务承诺函、三包凭证、检测报告等。</w:t>
            </w:r>
          </w:p>
        </w:tc>
      </w:tr>
      <w:tr w14:paraId="012D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60DE0083">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p>
        </w:tc>
        <w:tc>
          <w:tcPr>
            <w:tcW w:w="1474" w:type="dxa"/>
            <w:tcBorders>
              <w:top w:val="single" w:color="auto" w:sz="4" w:space="0"/>
              <w:left w:val="single" w:color="auto" w:sz="4" w:space="0"/>
              <w:bottom w:val="single" w:color="auto" w:sz="4" w:space="0"/>
              <w:right w:val="single" w:color="auto" w:sz="4" w:space="0"/>
            </w:tcBorders>
            <w:noWrap/>
            <w:vAlign w:val="center"/>
          </w:tcPr>
          <w:p w14:paraId="3FC68B50">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送货</w:t>
            </w:r>
          </w:p>
        </w:tc>
        <w:tc>
          <w:tcPr>
            <w:tcW w:w="7141" w:type="dxa"/>
            <w:tcBorders>
              <w:top w:val="single" w:color="auto" w:sz="4" w:space="0"/>
              <w:left w:val="single" w:color="auto" w:sz="4" w:space="0"/>
              <w:bottom w:val="single" w:color="auto" w:sz="4" w:space="0"/>
              <w:right w:val="single" w:color="auto" w:sz="4" w:space="0"/>
            </w:tcBorders>
            <w:vAlign w:val="center"/>
          </w:tcPr>
          <w:p w14:paraId="3EDB6137">
            <w:pPr>
              <w:pStyle w:val="26"/>
              <w:spacing w:line="360" w:lineRule="auto"/>
              <w:ind w:firstLine="0" w:firstLine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项目按送货要求完成供货、安装、调试、并在规定的时间内交货。</w:t>
            </w:r>
          </w:p>
        </w:tc>
      </w:tr>
      <w:tr w14:paraId="618B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4457FFBC">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p>
        </w:tc>
        <w:tc>
          <w:tcPr>
            <w:tcW w:w="1474" w:type="dxa"/>
            <w:tcBorders>
              <w:top w:val="single" w:color="auto" w:sz="4" w:space="0"/>
              <w:left w:val="single" w:color="auto" w:sz="4" w:space="0"/>
              <w:bottom w:val="single" w:color="auto" w:sz="4" w:space="0"/>
              <w:right w:val="single" w:color="auto" w:sz="4" w:space="0"/>
            </w:tcBorders>
            <w:noWrap/>
            <w:vAlign w:val="center"/>
          </w:tcPr>
          <w:p w14:paraId="7EFAAFBA">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培训</w:t>
            </w:r>
          </w:p>
        </w:tc>
        <w:tc>
          <w:tcPr>
            <w:tcW w:w="7141" w:type="dxa"/>
            <w:tcBorders>
              <w:top w:val="single" w:color="auto" w:sz="4" w:space="0"/>
              <w:left w:val="single" w:color="auto" w:sz="4" w:space="0"/>
              <w:bottom w:val="single" w:color="auto" w:sz="4" w:space="0"/>
              <w:right w:val="single" w:color="auto" w:sz="4" w:space="0"/>
            </w:tcBorders>
            <w:vAlign w:val="center"/>
          </w:tcPr>
          <w:p w14:paraId="72347578">
            <w:pPr>
              <w:pStyle w:val="26"/>
              <w:spacing w:line="360" w:lineRule="auto"/>
              <w:ind w:firstLine="0" w:firstLine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按招标文件要求对甲方进行培训并提供师资证明。</w:t>
            </w:r>
          </w:p>
        </w:tc>
      </w:tr>
      <w:tr w14:paraId="1D16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3B629C58">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p>
        </w:tc>
        <w:tc>
          <w:tcPr>
            <w:tcW w:w="1474" w:type="dxa"/>
            <w:tcBorders>
              <w:top w:val="single" w:color="auto" w:sz="4" w:space="0"/>
              <w:left w:val="single" w:color="auto" w:sz="4" w:space="0"/>
              <w:bottom w:val="single" w:color="auto" w:sz="4" w:space="0"/>
              <w:right w:val="single" w:color="auto" w:sz="4" w:space="0"/>
            </w:tcBorders>
            <w:noWrap/>
            <w:vAlign w:val="center"/>
          </w:tcPr>
          <w:p w14:paraId="5114BA87">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验收小组现场清点</w:t>
            </w:r>
          </w:p>
        </w:tc>
        <w:tc>
          <w:tcPr>
            <w:tcW w:w="7141" w:type="dxa"/>
            <w:tcBorders>
              <w:top w:val="single" w:color="auto" w:sz="4" w:space="0"/>
              <w:left w:val="single" w:color="auto" w:sz="4" w:space="0"/>
              <w:bottom w:val="single" w:color="auto" w:sz="4" w:space="0"/>
              <w:right w:val="single" w:color="auto" w:sz="4" w:space="0"/>
            </w:tcBorders>
            <w:vAlign w:val="center"/>
          </w:tcPr>
          <w:p w14:paraId="2344AFBA">
            <w:pPr>
              <w:pStyle w:val="26"/>
              <w:spacing w:line="360" w:lineRule="auto"/>
              <w:ind w:firstLine="0" w:firstLine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验收时，验收小组现场组织对产品进行清点。</w:t>
            </w:r>
          </w:p>
        </w:tc>
      </w:tr>
      <w:tr w14:paraId="1D3D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77033D6A">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1474" w:type="dxa"/>
            <w:tcBorders>
              <w:top w:val="single" w:color="auto" w:sz="4" w:space="0"/>
              <w:left w:val="single" w:color="auto" w:sz="4" w:space="0"/>
              <w:bottom w:val="single" w:color="auto" w:sz="4" w:space="0"/>
              <w:right w:val="single" w:color="auto" w:sz="4" w:space="0"/>
            </w:tcBorders>
            <w:vAlign w:val="center"/>
          </w:tcPr>
          <w:p w14:paraId="525805F1">
            <w:pPr>
              <w:pStyle w:val="26"/>
              <w:spacing w:line="360" w:lineRule="auto"/>
              <w:ind w:firstLine="0" w:firstLineChars="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其他工作</w:t>
            </w:r>
          </w:p>
        </w:tc>
        <w:tc>
          <w:tcPr>
            <w:tcW w:w="7141" w:type="dxa"/>
            <w:tcBorders>
              <w:top w:val="single" w:color="auto" w:sz="4" w:space="0"/>
              <w:left w:val="single" w:color="auto" w:sz="4" w:space="0"/>
              <w:bottom w:val="single" w:color="auto" w:sz="4" w:space="0"/>
              <w:right w:val="single" w:color="auto" w:sz="4" w:space="0"/>
            </w:tcBorders>
            <w:vAlign w:val="center"/>
          </w:tcPr>
          <w:p w14:paraId="15E8C0E6">
            <w:pPr>
              <w:pStyle w:val="26"/>
              <w:spacing w:line="360" w:lineRule="auto"/>
              <w:ind w:firstLine="0" w:firstLine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履行项目采购文件、投标文件、合同条款中涉及的其他承诺的情况， </w:t>
            </w:r>
          </w:p>
        </w:tc>
      </w:tr>
    </w:tbl>
    <w:p w14:paraId="48A65A53">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4.2验收资料要求</w:t>
      </w:r>
    </w:p>
    <w:p w14:paraId="30E3F147">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验收资料要求包括（不限于）以下内容：</w:t>
      </w:r>
    </w:p>
    <w:p w14:paraId="33AC0371">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 xml:space="preserve">1、招标文件 </w:t>
      </w:r>
    </w:p>
    <w:p w14:paraId="690CC6F0">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2、投标文件</w:t>
      </w:r>
    </w:p>
    <w:p w14:paraId="2A38CA91">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3、采购合同</w:t>
      </w:r>
    </w:p>
    <w:p w14:paraId="5FBFED4C">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4、到货核验单</w:t>
      </w:r>
    </w:p>
    <w:p w14:paraId="76A5A33C">
      <w:pPr>
        <w:autoSpaceDE w:val="0"/>
        <w:autoSpaceDN w:val="0"/>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5、其他需提供的相关材料。</w:t>
      </w:r>
    </w:p>
    <w:p w14:paraId="69AC353A">
      <w:pPr>
        <w:pStyle w:val="5"/>
        <w:numPr>
          <w:ilvl w:val="0"/>
          <w:numId w:val="1"/>
        </w:numPr>
        <w:ind w:left="482" w:hanging="482"/>
        <w:jc w:val="both"/>
        <w:rPr>
          <w:rFonts w:ascii="仿宋" w:eastAsia="仿宋" w:cs="仿宋"/>
          <w:color w:val="000000" w:themeColor="text1"/>
          <w:sz w:val="24"/>
          <w:szCs w:val="24"/>
          <w:lang w:val="en-US"/>
          <w14:textFill>
            <w14:solidFill>
              <w14:schemeClr w14:val="tx1"/>
            </w14:solidFill>
          </w14:textFill>
        </w:rPr>
      </w:pPr>
      <w:r>
        <w:rPr>
          <w:rFonts w:ascii="仿宋" w:eastAsia="仿宋" w:cs="仿宋"/>
          <w:color w:val="000000" w:themeColor="text1"/>
          <w:sz w:val="24"/>
          <w:szCs w:val="24"/>
          <w:lang w:val="en-US"/>
          <w14:textFill>
            <w14:solidFill>
              <w14:schemeClr w14:val="tx1"/>
            </w14:solidFill>
          </w14:textFill>
        </w:rPr>
        <w:t>知识产权归属、处理方式</w:t>
      </w:r>
    </w:p>
    <w:p w14:paraId="0E82F220">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4121BE5D">
      <w:pPr>
        <w:pStyle w:val="5"/>
        <w:numPr>
          <w:ilvl w:val="0"/>
          <w:numId w:val="1"/>
        </w:numPr>
        <w:ind w:left="482" w:hanging="482"/>
        <w:jc w:val="both"/>
        <w:rPr>
          <w:rFonts w:ascii="仿宋" w:eastAsia="仿宋" w:cs="仿宋"/>
          <w:color w:val="000000" w:themeColor="text1"/>
          <w:sz w:val="24"/>
          <w:szCs w:val="24"/>
          <w:lang w:val="en-US"/>
          <w14:textFill>
            <w14:solidFill>
              <w14:schemeClr w14:val="tx1"/>
            </w14:solidFill>
          </w14:textFill>
        </w:rPr>
      </w:pPr>
      <w:r>
        <w:rPr>
          <w:rFonts w:hint="eastAsia" w:ascii="仿宋" w:eastAsia="仿宋" w:cs="仿宋"/>
          <w:color w:val="000000" w:themeColor="text1"/>
          <w:sz w:val="24"/>
          <w:szCs w:val="24"/>
          <w:lang w:val="en-US"/>
          <w14:textFill>
            <w14:solidFill>
              <w14:schemeClr w14:val="tx1"/>
            </w14:solidFill>
          </w14:textFill>
        </w:rPr>
        <w:t>系统</w:t>
      </w:r>
      <w:r>
        <w:rPr>
          <w:rFonts w:ascii="仿宋" w:eastAsia="仿宋" w:cs="仿宋"/>
          <w:color w:val="000000" w:themeColor="text1"/>
          <w:sz w:val="24"/>
          <w:szCs w:val="24"/>
          <w:lang w:val="en-US"/>
          <w14:textFill>
            <w14:solidFill>
              <w14:schemeClr w14:val="tx1"/>
            </w14:solidFill>
          </w14:textFill>
        </w:rPr>
        <w:t>演示要求</w:t>
      </w:r>
    </w:p>
    <w:p w14:paraId="4690CFA0">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1.本项目安排演示介绍环节，投标人需根据设计方案进行演示，各投标人需自备笔记本电脑等工具，采购代理机构可在现场提供投影机（标清接口）和电源插座。</w:t>
      </w:r>
    </w:p>
    <w:p w14:paraId="3C79FECC">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2.各投标人需按照</w:t>
      </w:r>
      <w:r>
        <w:rPr>
          <w:rFonts w:hint="eastAsia" w:ascii="仿宋" w:hAnsi="仿宋" w:eastAsia="仿宋"/>
          <w:bCs/>
          <w:color w:val="000000" w:themeColor="text1"/>
          <w:sz w:val="24"/>
          <w14:textFill>
            <w14:solidFill>
              <w14:schemeClr w14:val="tx1"/>
            </w14:solidFill>
          </w14:textFill>
        </w:rPr>
        <w:t>评分标准</w:t>
      </w:r>
      <w:r>
        <w:rPr>
          <w:rFonts w:ascii="仿宋" w:hAnsi="仿宋" w:eastAsia="仿宋"/>
          <w:bCs/>
          <w:color w:val="000000" w:themeColor="text1"/>
          <w:sz w:val="24"/>
          <w14:textFill>
            <w14:solidFill>
              <w14:schemeClr w14:val="tx1"/>
            </w14:solidFill>
          </w14:textFill>
        </w:rPr>
        <w:t>演示内容提供</w:t>
      </w:r>
      <w:r>
        <w:rPr>
          <w:rFonts w:hint="eastAsia" w:ascii="仿宋" w:hAnsi="仿宋" w:eastAsia="仿宋"/>
          <w:bCs/>
          <w:color w:val="000000" w:themeColor="text1"/>
          <w:sz w:val="24"/>
          <w14:textFill>
            <w14:solidFill>
              <w14:schemeClr w14:val="tx1"/>
            </w14:solidFill>
          </w14:textFill>
        </w:rPr>
        <w:t>产品功能演示</w:t>
      </w:r>
      <w:r>
        <w:rPr>
          <w:rFonts w:ascii="仿宋" w:hAnsi="仿宋" w:eastAsia="仿宋"/>
          <w:bCs/>
          <w:color w:val="000000" w:themeColor="text1"/>
          <w:sz w:val="24"/>
          <w14:textFill>
            <w14:solidFill>
              <w14:schemeClr w14:val="tx1"/>
            </w14:solidFill>
          </w14:textFill>
        </w:rPr>
        <w:t>（使用系统截图或PPT演示不得分</w:t>
      </w:r>
      <w:r>
        <w:rPr>
          <w:rFonts w:hint="eastAsia" w:ascii="仿宋" w:hAnsi="仿宋" w:eastAsia="仿宋"/>
          <w:bCs/>
          <w:color w:val="000000" w:themeColor="text1"/>
          <w:sz w:val="24"/>
          <w14:textFill>
            <w14:solidFill>
              <w14:schemeClr w14:val="tx1"/>
            </w14:solidFill>
          </w14:textFill>
        </w:rPr>
        <w:t>，现场演示</w:t>
      </w:r>
      <w:r>
        <w:rPr>
          <w:rFonts w:ascii="仿宋" w:hAnsi="仿宋" w:eastAsia="仿宋"/>
          <w:bCs/>
          <w:color w:val="000000" w:themeColor="text1"/>
          <w:sz w:val="24"/>
          <w14:textFill>
            <w14:solidFill>
              <w14:schemeClr w14:val="tx1"/>
            </w14:solidFill>
          </w14:textFill>
        </w:rPr>
        <w:t>），展示</w:t>
      </w:r>
      <w:r>
        <w:rPr>
          <w:rFonts w:hint="eastAsia" w:ascii="仿宋" w:hAnsi="仿宋" w:eastAsia="仿宋"/>
          <w:bCs/>
          <w:color w:val="000000" w:themeColor="text1"/>
          <w:sz w:val="24"/>
          <w14:textFill>
            <w14:solidFill>
              <w14:schemeClr w14:val="tx1"/>
            </w14:solidFill>
          </w14:textFill>
        </w:rPr>
        <w:t>产品</w:t>
      </w:r>
      <w:r>
        <w:rPr>
          <w:rFonts w:ascii="仿宋" w:hAnsi="仿宋" w:eastAsia="仿宋"/>
          <w:bCs/>
          <w:color w:val="000000" w:themeColor="text1"/>
          <w:sz w:val="24"/>
          <w14:textFill>
            <w14:solidFill>
              <w14:schemeClr w14:val="tx1"/>
            </w14:solidFill>
          </w14:textFill>
        </w:rPr>
        <w:t>核心功能，演示时间控制在15分钟以内。</w:t>
      </w:r>
    </w:p>
    <w:p w14:paraId="2F30B180">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3.演示内容：</w:t>
      </w:r>
      <w:r>
        <w:rPr>
          <w:rFonts w:hint="eastAsia" w:ascii="仿宋" w:hAnsi="仿宋" w:eastAsia="仿宋"/>
          <w:bCs/>
          <w:color w:val="000000" w:themeColor="text1"/>
          <w:sz w:val="24"/>
          <w14:textFill>
            <w14:solidFill>
              <w14:schemeClr w14:val="tx1"/>
            </w14:solidFill>
          </w14:textFill>
        </w:rPr>
        <w:t>见评分标准。</w:t>
      </w:r>
    </w:p>
    <w:p w14:paraId="3FE7F7FF">
      <w:pPr>
        <w:pStyle w:val="2"/>
        <w:rPr>
          <w:color w:val="000000" w:themeColor="text1"/>
          <w:lang w:val="en-US"/>
          <w14:textFill>
            <w14:solidFill>
              <w14:schemeClr w14:val="tx1"/>
            </w14:solidFill>
          </w14:textFill>
        </w:rPr>
      </w:pPr>
    </w:p>
    <w:bookmarkEnd w:id="37"/>
    <w:p w14:paraId="72F154F6">
      <w:pPr>
        <w:widowControl/>
        <w:adjustRightInd/>
        <w:jc w:val="left"/>
        <w:rPr>
          <w:rFonts w:ascii="仿宋" w:hAnsi="仿宋" w:eastAsia="仿宋" w:cs="宋体"/>
          <w:b/>
          <w:color w:val="000000" w:themeColor="text1"/>
          <w:sz w:val="36"/>
          <w:szCs w:val="36"/>
          <w14:textFill>
            <w14:solidFill>
              <w14:schemeClr w14:val="tx1"/>
            </w14:solidFill>
          </w14:textFill>
        </w:rPr>
      </w:pPr>
      <w:r>
        <w:rPr>
          <w:rFonts w:ascii="仿宋" w:hAnsi="仿宋" w:eastAsia="仿宋" w:cs="宋体"/>
          <w:b/>
          <w:color w:val="000000" w:themeColor="text1"/>
          <w:sz w:val="36"/>
          <w:szCs w:val="36"/>
          <w14:textFill>
            <w14:solidFill>
              <w14:schemeClr w14:val="tx1"/>
            </w14:solidFill>
          </w14:textFill>
        </w:rPr>
        <w:br w:type="page"/>
      </w:r>
    </w:p>
    <w:p w14:paraId="3C4B79E1">
      <w:pPr>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 xml:space="preserve">第四部分   </w:t>
      </w:r>
      <w:bookmarkStart w:id="38" w:name="_Toc184312127"/>
      <w:bookmarkEnd w:id="38"/>
      <w:bookmarkStart w:id="39" w:name="_Toc184308084"/>
      <w:bookmarkEnd w:id="39"/>
      <w:bookmarkStart w:id="40" w:name="_Toc184313261"/>
      <w:bookmarkEnd w:id="40"/>
      <w:bookmarkStart w:id="41" w:name="_Toc184308083"/>
      <w:bookmarkEnd w:id="41"/>
      <w:bookmarkStart w:id="42" w:name="_Toc184314415"/>
      <w:bookmarkEnd w:id="42"/>
      <w:bookmarkStart w:id="43" w:name="_Toc184314440"/>
      <w:bookmarkEnd w:id="43"/>
      <w:bookmarkStart w:id="44" w:name="_Toc184310319"/>
      <w:bookmarkEnd w:id="44"/>
      <w:bookmarkStart w:id="45" w:name="_Toc184312111"/>
      <w:bookmarkEnd w:id="45"/>
      <w:bookmarkStart w:id="46" w:name="_Toc184308062"/>
      <w:bookmarkEnd w:id="46"/>
      <w:bookmarkStart w:id="47" w:name="_Toc184312097"/>
      <w:bookmarkEnd w:id="47"/>
      <w:bookmarkStart w:id="48" w:name="_Toc184310310"/>
      <w:bookmarkEnd w:id="48"/>
      <w:bookmarkStart w:id="49" w:name="_Toc184310306"/>
      <w:bookmarkEnd w:id="49"/>
      <w:bookmarkStart w:id="50" w:name="_Toc184313264"/>
      <w:bookmarkEnd w:id="50"/>
      <w:bookmarkStart w:id="51" w:name="_Toc184312089"/>
      <w:bookmarkEnd w:id="51"/>
      <w:bookmarkStart w:id="52" w:name="_Toc184314418"/>
      <w:bookmarkEnd w:id="52"/>
      <w:bookmarkStart w:id="53" w:name="_Toc184310323"/>
      <w:bookmarkEnd w:id="53"/>
      <w:bookmarkStart w:id="54" w:name="_Toc184312115"/>
      <w:bookmarkEnd w:id="54"/>
      <w:bookmarkStart w:id="55" w:name="_Toc184313308"/>
      <w:bookmarkEnd w:id="55"/>
      <w:bookmarkStart w:id="56" w:name="_Toc184312099"/>
      <w:bookmarkEnd w:id="56"/>
      <w:bookmarkStart w:id="57" w:name="_Toc184313275"/>
      <w:bookmarkEnd w:id="57"/>
      <w:bookmarkStart w:id="58" w:name="_Toc184313243"/>
      <w:bookmarkEnd w:id="58"/>
      <w:bookmarkStart w:id="59" w:name="_Toc184314442"/>
      <w:bookmarkEnd w:id="59"/>
      <w:bookmarkStart w:id="60" w:name="_Toc184314433"/>
      <w:bookmarkEnd w:id="60"/>
      <w:bookmarkStart w:id="61" w:name="_Toc184312074"/>
      <w:bookmarkEnd w:id="61"/>
      <w:bookmarkStart w:id="62" w:name="_Toc184308067"/>
      <w:bookmarkEnd w:id="62"/>
      <w:bookmarkStart w:id="63" w:name="_Toc184310324"/>
      <w:bookmarkEnd w:id="63"/>
      <w:bookmarkStart w:id="64" w:name="_Toc184314445"/>
      <w:bookmarkEnd w:id="64"/>
      <w:bookmarkStart w:id="65" w:name="_Toc184310274"/>
      <w:bookmarkEnd w:id="65"/>
      <w:bookmarkStart w:id="66" w:name="_Toc184308045"/>
      <w:bookmarkEnd w:id="66"/>
      <w:bookmarkStart w:id="67" w:name="_Toc184312082"/>
      <w:bookmarkEnd w:id="67"/>
      <w:bookmarkStart w:id="68" w:name="_Toc184312086"/>
      <w:bookmarkEnd w:id="68"/>
      <w:bookmarkStart w:id="69" w:name="_Toc184313295"/>
      <w:bookmarkEnd w:id="69"/>
      <w:bookmarkStart w:id="70" w:name="_Toc184308087"/>
      <w:bookmarkEnd w:id="70"/>
      <w:bookmarkStart w:id="71" w:name="_Toc184313262"/>
      <w:bookmarkEnd w:id="71"/>
      <w:bookmarkStart w:id="72" w:name="_Toc184313239"/>
      <w:bookmarkEnd w:id="72"/>
      <w:bookmarkStart w:id="73" w:name="_Toc184310296"/>
      <w:bookmarkEnd w:id="73"/>
      <w:bookmarkStart w:id="74" w:name="_Toc184312105"/>
      <w:bookmarkEnd w:id="74"/>
      <w:bookmarkStart w:id="75" w:name="_Toc184313244"/>
      <w:bookmarkEnd w:id="75"/>
      <w:bookmarkStart w:id="76" w:name="_Toc184312092"/>
      <w:bookmarkEnd w:id="76"/>
      <w:bookmarkStart w:id="77" w:name="_Toc184308044"/>
      <w:bookmarkEnd w:id="77"/>
      <w:bookmarkStart w:id="78" w:name="_Toc184308063"/>
      <w:bookmarkEnd w:id="78"/>
      <w:bookmarkStart w:id="79" w:name="_Toc184312093"/>
      <w:bookmarkEnd w:id="79"/>
      <w:bookmarkStart w:id="80" w:name="_Toc184310283"/>
      <w:bookmarkEnd w:id="80"/>
      <w:bookmarkStart w:id="81" w:name="_Toc184310284"/>
      <w:bookmarkEnd w:id="81"/>
      <w:bookmarkStart w:id="82" w:name="_Toc184312102"/>
      <w:bookmarkEnd w:id="82"/>
      <w:bookmarkStart w:id="83" w:name="_Toc184313266"/>
      <w:bookmarkEnd w:id="83"/>
      <w:bookmarkStart w:id="84" w:name="_Toc184314449"/>
      <w:bookmarkEnd w:id="84"/>
      <w:bookmarkStart w:id="85" w:name="_Toc184310301"/>
      <w:bookmarkEnd w:id="85"/>
      <w:bookmarkStart w:id="86" w:name="_Toc184314457"/>
      <w:bookmarkEnd w:id="86"/>
      <w:bookmarkStart w:id="87" w:name="_Toc184314414"/>
      <w:bookmarkEnd w:id="87"/>
      <w:bookmarkStart w:id="88" w:name="_Toc184308041"/>
      <w:bookmarkEnd w:id="88"/>
      <w:bookmarkStart w:id="89" w:name="_Toc184312137"/>
      <w:bookmarkEnd w:id="89"/>
      <w:bookmarkStart w:id="90" w:name="_Toc184312079"/>
      <w:bookmarkEnd w:id="90"/>
      <w:bookmarkStart w:id="91" w:name="_Toc184314412"/>
      <w:bookmarkEnd w:id="91"/>
      <w:bookmarkStart w:id="92" w:name="_Toc184308096"/>
      <w:bookmarkEnd w:id="92"/>
      <w:bookmarkStart w:id="93" w:name="_Toc184310344"/>
      <w:bookmarkEnd w:id="93"/>
      <w:bookmarkStart w:id="94" w:name="_Toc184313277"/>
      <w:bookmarkEnd w:id="94"/>
      <w:bookmarkStart w:id="95" w:name="_Toc184313254"/>
      <w:bookmarkEnd w:id="95"/>
      <w:bookmarkStart w:id="96" w:name="_Toc184312073"/>
      <w:bookmarkEnd w:id="96"/>
      <w:bookmarkStart w:id="97" w:name="_Toc184312129"/>
      <w:bookmarkEnd w:id="97"/>
      <w:bookmarkStart w:id="98" w:name="_Toc184312067"/>
      <w:bookmarkEnd w:id="98"/>
      <w:bookmarkStart w:id="99" w:name="_Toc184312075"/>
      <w:bookmarkEnd w:id="99"/>
      <w:bookmarkStart w:id="100" w:name="_Toc184308051"/>
      <w:bookmarkEnd w:id="100"/>
      <w:bookmarkStart w:id="101" w:name="_Toc184312139"/>
      <w:bookmarkEnd w:id="101"/>
      <w:bookmarkStart w:id="102" w:name="_Toc184308094"/>
      <w:bookmarkEnd w:id="102"/>
      <w:bookmarkStart w:id="103" w:name="_Toc184310285"/>
      <w:bookmarkEnd w:id="103"/>
      <w:bookmarkStart w:id="104" w:name="_Toc184314473"/>
      <w:bookmarkEnd w:id="104"/>
      <w:bookmarkStart w:id="105" w:name="_Toc184310341"/>
      <w:bookmarkEnd w:id="105"/>
      <w:bookmarkStart w:id="106" w:name="_Toc184313272"/>
      <w:bookmarkEnd w:id="106"/>
      <w:bookmarkStart w:id="107" w:name="_Toc184308081"/>
      <w:bookmarkEnd w:id="107"/>
      <w:bookmarkStart w:id="108" w:name="_Toc184313299"/>
      <w:bookmarkEnd w:id="108"/>
      <w:bookmarkStart w:id="109" w:name="_Toc184312138"/>
      <w:bookmarkEnd w:id="109"/>
      <w:bookmarkStart w:id="110" w:name="_Toc184310272"/>
      <w:bookmarkEnd w:id="110"/>
      <w:bookmarkStart w:id="111" w:name="_Toc184308091"/>
      <w:bookmarkEnd w:id="111"/>
      <w:bookmarkStart w:id="112" w:name="_Toc184308089"/>
      <w:bookmarkEnd w:id="112"/>
      <w:bookmarkStart w:id="113" w:name="_Toc184308100"/>
      <w:bookmarkEnd w:id="113"/>
      <w:bookmarkStart w:id="114" w:name="_Toc184313259"/>
      <w:bookmarkEnd w:id="114"/>
      <w:bookmarkStart w:id="115" w:name="_Toc184314428"/>
      <w:bookmarkEnd w:id="115"/>
      <w:bookmarkStart w:id="116" w:name="_Toc184308066"/>
      <w:bookmarkEnd w:id="116"/>
      <w:bookmarkStart w:id="117" w:name="_Toc184310279"/>
      <w:bookmarkEnd w:id="117"/>
      <w:bookmarkStart w:id="118" w:name="_Toc184314481"/>
      <w:bookmarkEnd w:id="118"/>
      <w:bookmarkStart w:id="119" w:name="_Toc184313301"/>
      <w:bookmarkEnd w:id="119"/>
      <w:bookmarkStart w:id="120" w:name="_Toc184314431"/>
      <w:bookmarkEnd w:id="120"/>
      <w:bookmarkStart w:id="121" w:name="_Toc184314432"/>
      <w:bookmarkEnd w:id="121"/>
      <w:bookmarkStart w:id="122" w:name="_Toc184308108"/>
      <w:bookmarkEnd w:id="122"/>
      <w:bookmarkStart w:id="123" w:name="_Toc184308106"/>
      <w:bookmarkEnd w:id="123"/>
      <w:bookmarkStart w:id="124" w:name="_Toc184312098"/>
      <w:bookmarkEnd w:id="124"/>
      <w:bookmarkStart w:id="125" w:name="_Toc184314411"/>
      <w:bookmarkEnd w:id="125"/>
      <w:bookmarkStart w:id="126" w:name="_Toc184314447"/>
      <w:bookmarkEnd w:id="126"/>
      <w:bookmarkStart w:id="127" w:name="_Toc184310338"/>
      <w:bookmarkEnd w:id="127"/>
      <w:bookmarkStart w:id="128" w:name="_Toc184312085"/>
      <w:bookmarkEnd w:id="128"/>
      <w:bookmarkStart w:id="129" w:name="_Toc184313267"/>
      <w:bookmarkEnd w:id="129"/>
      <w:bookmarkStart w:id="130" w:name="_Toc184310311"/>
      <w:bookmarkEnd w:id="130"/>
      <w:bookmarkStart w:id="131" w:name="_Toc184308056"/>
      <w:bookmarkEnd w:id="131"/>
      <w:bookmarkStart w:id="132" w:name="_Toc184308042"/>
      <w:bookmarkEnd w:id="132"/>
      <w:bookmarkStart w:id="133" w:name="_Toc184314461"/>
      <w:bookmarkEnd w:id="133"/>
      <w:bookmarkStart w:id="134" w:name="_Toc184310314"/>
      <w:bookmarkEnd w:id="134"/>
      <w:bookmarkStart w:id="135" w:name="_Toc184308086"/>
      <w:bookmarkEnd w:id="135"/>
      <w:bookmarkStart w:id="136" w:name="_Toc184310318"/>
      <w:bookmarkEnd w:id="136"/>
      <w:bookmarkStart w:id="137" w:name="_Toc184308040"/>
      <w:bookmarkEnd w:id="137"/>
      <w:bookmarkStart w:id="138" w:name="_Toc184312071"/>
      <w:bookmarkEnd w:id="138"/>
      <w:bookmarkStart w:id="139" w:name="_Toc184310288"/>
      <w:bookmarkEnd w:id="139"/>
      <w:bookmarkStart w:id="140" w:name="_Toc184313289"/>
      <w:bookmarkEnd w:id="140"/>
      <w:bookmarkStart w:id="141" w:name="_Toc184310278"/>
      <w:bookmarkEnd w:id="141"/>
      <w:bookmarkStart w:id="142" w:name="_Toc184310337"/>
      <w:bookmarkEnd w:id="142"/>
      <w:bookmarkStart w:id="143" w:name="_Toc184312118"/>
      <w:bookmarkEnd w:id="143"/>
      <w:bookmarkStart w:id="144" w:name="_Toc184310303"/>
      <w:bookmarkEnd w:id="144"/>
      <w:bookmarkStart w:id="145" w:name="_Toc184314424"/>
      <w:bookmarkEnd w:id="145"/>
      <w:bookmarkStart w:id="146" w:name="_Toc184314444"/>
      <w:bookmarkEnd w:id="146"/>
      <w:bookmarkStart w:id="147" w:name="_Toc184314472"/>
      <w:bookmarkEnd w:id="147"/>
      <w:bookmarkStart w:id="148" w:name="_Toc184313282"/>
      <w:bookmarkEnd w:id="148"/>
      <w:bookmarkStart w:id="149" w:name="_Toc184313302"/>
      <w:bookmarkEnd w:id="149"/>
      <w:bookmarkStart w:id="150" w:name="_Toc184312081"/>
      <w:bookmarkEnd w:id="150"/>
      <w:bookmarkStart w:id="151" w:name="_Toc184308038"/>
      <w:bookmarkEnd w:id="151"/>
      <w:bookmarkStart w:id="152" w:name="_Toc184313238"/>
      <w:bookmarkEnd w:id="152"/>
      <w:bookmarkStart w:id="153" w:name="_Toc184310289"/>
      <w:bookmarkEnd w:id="153"/>
      <w:bookmarkStart w:id="154" w:name="_Toc184312112"/>
      <w:bookmarkEnd w:id="154"/>
      <w:bookmarkStart w:id="155" w:name="_Toc184314474"/>
      <w:bookmarkEnd w:id="155"/>
      <w:bookmarkStart w:id="156" w:name="_Toc184308058"/>
      <w:bookmarkEnd w:id="156"/>
      <w:bookmarkStart w:id="157" w:name="_Toc184312136"/>
      <w:bookmarkEnd w:id="157"/>
      <w:bookmarkStart w:id="158" w:name="_Toc184314436"/>
      <w:bookmarkEnd w:id="158"/>
      <w:bookmarkStart w:id="159" w:name="_Toc184313306"/>
      <w:bookmarkEnd w:id="159"/>
      <w:bookmarkStart w:id="160" w:name="_Toc184310275"/>
      <w:bookmarkEnd w:id="160"/>
      <w:bookmarkStart w:id="161" w:name="_Toc184308101"/>
      <w:bookmarkEnd w:id="161"/>
      <w:bookmarkStart w:id="162" w:name="_Toc184308078"/>
      <w:bookmarkEnd w:id="162"/>
      <w:bookmarkStart w:id="163" w:name="_Toc184314455"/>
      <w:bookmarkEnd w:id="163"/>
      <w:bookmarkStart w:id="164" w:name="_Toc184310333"/>
      <w:bookmarkEnd w:id="164"/>
      <w:bookmarkStart w:id="165" w:name="_Toc184308048"/>
      <w:bookmarkEnd w:id="165"/>
      <w:bookmarkStart w:id="166" w:name="_Toc184313273"/>
      <w:bookmarkEnd w:id="166"/>
      <w:bookmarkStart w:id="167" w:name="_Toc184312132"/>
      <w:bookmarkEnd w:id="167"/>
      <w:bookmarkStart w:id="168" w:name="_Toc184312084"/>
      <w:bookmarkEnd w:id="168"/>
      <w:bookmarkStart w:id="169" w:name="_Toc184314458"/>
      <w:bookmarkEnd w:id="169"/>
      <w:bookmarkStart w:id="170" w:name="_Toc184314460"/>
      <w:bookmarkEnd w:id="170"/>
      <w:bookmarkStart w:id="171" w:name="_Toc184308057"/>
      <w:bookmarkEnd w:id="171"/>
      <w:bookmarkStart w:id="172" w:name="_Toc184313293"/>
      <w:bookmarkEnd w:id="172"/>
      <w:bookmarkStart w:id="173" w:name="_Toc184313298"/>
      <w:bookmarkEnd w:id="173"/>
      <w:bookmarkStart w:id="174" w:name="_Toc184314434"/>
      <w:bookmarkEnd w:id="174"/>
      <w:bookmarkStart w:id="175" w:name="_Toc184313250"/>
      <w:bookmarkEnd w:id="175"/>
      <w:bookmarkStart w:id="176" w:name="_Toc184314443"/>
      <w:bookmarkEnd w:id="176"/>
      <w:bookmarkStart w:id="177" w:name="_Toc184312124"/>
      <w:bookmarkEnd w:id="177"/>
      <w:bookmarkStart w:id="178" w:name="_Toc184314466"/>
      <w:bookmarkEnd w:id="178"/>
      <w:bookmarkStart w:id="179" w:name="_Toc184314438"/>
      <w:bookmarkEnd w:id="179"/>
      <w:bookmarkStart w:id="180" w:name="_Toc184308093"/>
      <w:bookmarkEnd w:id="180"/>
      <w:bookmarkStart w:id="181" w:name="_Toc184314470"/>
      <w:bookmarkEnd w:id="181"/>
      <w:bookmarkStart w:id="182" w:name="_Toc184314469"/>
      <w:bookmarkEnd w:id="182"/>
      <w:bookmarkStart w:id="183" w:name="_Toc184313292"/>
      <w:bookmarkEnd w:id="183"/>
      <w:bookmarkStart w:id="184" w:name="_Toc184310320"/>
      <w:bookmarkEnd w:id="184"/>
      <w:bookmarkStart w:id="185" w:name="_Toc184312116"/>
      <w:bookmarkEnd w:id="185"/>
      <w:bookmarkStart w:id="186" w:name="_Toc184310292"/>
      <w:bookmarkEnd w:id="186"/>
      <w:bookmarkStart w:id="187" w:name="_Toc184310281"/>
      <w:bookmarkEnd w:id="187"/>
      <w:bookmarkStart w:id="188" w:name="_Toc184310290"/>
      <w:bookmarkEnd w:id="188"/>
      <w:bookmarkStart w:id="189" w:name="_Toc184310297"/>
      <w:bookmarkEnd w:id="189"/>
      <w:bookmarkStart w:id="190" w:name="_Toc184314427"/>
      <w:bookmarkEnd w:id="190"/>
      <w:bookmarkStart w:id="191" w:name="_Toc184308073"/>
      <w:bookmarkEnd w:id="191"/>
      <w:bookmarkStart w:id="192" w:name="_Toc184314464"/>
      <w:bookmarkEnd w:id="192"/>
      <w:bookmarkStart w:id="193" w:name="_Toc184310294"/>
      <w:bookmarkEnd w:id="193"/>
      <w:bookmarkStart w:id="194" w:name="_Toc184310330"/>
      <w:bookmarkEnd w:id="194"/>
      <w:bookmarkStart w:id="195" w:name="_Toc184313294"/>
      <w:bookmarkEnd w:id="195"/>
      <w:bookmarkStart w:id="196" w:name="_Toc184308082"/>
      <w:bookmarkEnd w:id="196"/>
      <w:bookmarkStart w:id="197" w:name="_Toc184313260"/>
      <w:bookmarkEnd w:id="197"/>
      <w:bookmarkStart w:id="198" w:name="_Toc184308052"/>
      <w:bookmarkEnd w:id="198"/>
      <w:bookmarkStart w:id="199" w:name="_Toc184314430"/>
      <w:bookmarkEnd w:id="199"/>
      <w:bookmarkStart w:id="200" w:name="_Toc184312130"/>
      <w:bookmarkEnd w:id="200"/>
      <w:bookmarkStart w:id="201" w:name="_Toc184308061"/>
      <w:bookmarkEnd w:id="201"/>
      <w:bookmarkStart w:id="202" w:name="_Toc184313246"/>
      <w:bookmarkEnd w:id="202"/>
      <w:bookmarkStart w:id="203" w:name="_Toc184310277"/>
      <w:bookmarkEnd w:id="203"/>
      <w:bookmarkStart w:id="204" w:name="_Toc184313300"/>
      <w:bookmarkEnd w:id="204"/>
      <w:bookmarkStart w:id="205" w:name="_Toc184312114"/>
      <w:bookmarkEnd w:id="205"/>
      <w:bookmarkStart w:id="206" w:name="_Toc184313252"/>
      <w:bookmarkEnd w:id="206"/>
      <w:bookmarkStart w:id="207" w:name="_Toc184312123"/>
      <w:bookmarkEnd w:id="207"/>
      <w:bookmarkStart w:id="208" w:name="_Toc184310309"/>
      <w:bookmarkEnd w:id="208"/>
      <w:bookmarkStart w:id="209" w:name="_Toc184313265"/>
      <w:bookmarkEnd w:id="209"/>
      <w:bookmarkStart w:id="210" w:name="_Toc184310282"/>
      <w:bookmarkEnd w:id="210"/>
      <w:bookmarkStart w:id="211" w:name="_Toc184310276"/>
      <w:bookmarkEnd w:id="211"/>
      <w:bookmarkStart w:id="212" w:name="_Toc184310343"/>
      <w:bookmarkEnd w:id="212"/>
      <w:bookmarkStart w:id="213" w:name="_Toc184308092"/>
      <w:bookmarkEnd w:id="213"/>
      <w:bookmarkStart w:id="214" w:name="_Toc184308105"/>
      <w:bookmarkEnd w:id="214"/>
      <w:bookmarkStart w:id="215" w:name="_Toc184313269"/>
      <w:bookmarkEnd w:id="215"/>
      <w:bookmarkStart w:id="216" w:name="_Toc184313253"/>
      <w:bookmarkEnd w:id="216"/>
      <w:bookmarkStart w:id="217" w:name="_Toc184310280"/>
      <w:bookmarkEnd w:id="217"/>
      <w:bookmarkStart w:id="218" w:name="_Toc184313251"/>
      <w:bookmarkEnd w:id="218"/>
      <w:bookmarkStart w:id="219" w:name="_Toc184314452"/>
      <w:bookmarkEnd w:id="219"/>
      <w:bookmarkStart w:id="220" w:name="_Toc184308046"/>
      <w:bookmarkEnd w:id="220"/>
      <w:bookmarkStart w:id="221" w:name="_Toc184308049"/>
      <w:bookmarkEnd w:id="221"/>
      <w:bookmarkStart w:id="222" w:name="_Toc184310334"/>
      <w:bookmarkEnd w:id="222"/>
      <w:bookmarkStart w:id="223" w:name="_Toc184314465"/>
      <w:bookmarkEnd w:id="223"/>
      <w:bookmarkStart w:id="224" w:name="_Toc184310299"/>
      <w:bookmarkEnd w:id="224"/>
      <w:bookmarkStart w:id="225" w:name="_Toc184308077"/>
      <w:bookmarkEnd w:id="225"/>
      <w:bookmarkStart w:id="226" w:name="_Toc184308037"/>
      <w:bookmarkEnd w:id="226"/>
      <w:bookmarkStart w:id="227" w:name="_Toc184312070"/>
      <w:bookmarkEnd w:id="227"/>
      <w:bookmarkStart w:id="228" w:name="_Toc184312133"/>
      <w:bookmarkEnd w:id="228"/>
      <w:bookmarkStart w:id="229" w:name="_Toc184310327"/>
      <w:bookmarkEnd w:id="229"/>
      <w:bookmarkStart w:id="230" w:name="_Toc184314446"/>
      <w:bookmarkEnd w:id="230"/>
      <w:bookmarkStart w:id="231" w:name="_Toc184308054"/>
      <w:bookmarkEnd w:id="231"/>
      <w:bookmarkStart w:id="232" w:name="_Toc184313276"/>
      <w:bookmarkEnd w:id="232"/>
      <w:bookmarkStart w:id="233" w:name="_Toc184312096"/>
      <w:bookmarkEnd w:id="233"/>
      <w:bookmarkStart w:id="234" w:name="_Toc184313255"/>
      <w:bookmarkEnd w:id="234"/>
      <w:bookmarkStart w:id="235" w:name="_Toc184314467"/>
      <w:bookmarkEnd w:id="235"/>
      <w:bookmarkStart w:id="236" w:name="_Toc184313247"/>
      <w:bookmarkEnd w:id="236"/>
      <w:bookmarkStart w:id="237" w:name="_Toc184312103"/>
      <w:bookmarkEnd w:id="237"/>
      <w:bookmarkStart w:id="238" w:name="_Toc184313296"/>
      <w:bookmarkEnd w:id="238"/>
      <w:bookmarkStart w:id="239" w:name="_Toc184308099"/>
      <w:bookmarkEnd w:id="239"/>
      <w:bookmarkStart w:id="240" w:name="_Toc184310295"/>
      <w:bookmarkEnd w:id="240"/>
      <w:bookmarkStart w:id="241" w:name="_Toc184308098"/>
      <w:bookmarkEnd w:id="241"/>
      <w:bookmarkStart w:id="242" w:name="_Toc184312091"/>
      <w:bookmarkEnd w:id="242"/>
      <w:bookmarkStart w:id="243" w:name="_Toc184312119"/>
      <w:bookmarkEnd w:id="243"/>
      <w:bookmarkStart w:id="244" w:name="_Toc184314441"/>
      <w:bookmarkEnd w:id="244"/>
      <w:bookmarkStart w:id="245" w:name="_Toc184308074"/>
      <w:bookmarkEnd w:id="245"/>
      <w:bookmarkStart w:id="246" w:name="_Toc184308072"/>
      <w:bookmarkEnd w:id="246"/>
      <w:bookmarkStart w:id="247" w:name="_Toc184313271"/>
      <w:bookmarkEnd w:id="247"/>
      <w:bookmarkStart w:id="248" w:name="_Toc184313256"/>
      <w:bookmarkEnd w:id="248"/>
      <w:bookmarkStart w:id="249" w:name="_Toc184312080"/>
      <w:bookmarkEnd w:id="249"/>
      <w:bookmarkStart w:id="250" w:name="_Toc184314471"/>
      <w:bookmarkEnd w:id="250"/>
      <w:bookmarkStart w:id="251" w:name="_Toc184308036"/>
      <w:bookmarkEnd w:id="251"/>
      <w:bookmarkStart w:id="252" w:name="_Toc184313288"/>
      <w:bookmarkEnd w:id="252"/>
      <w:bookmarkStart w:id="253" w:name="_Toc184313290"/>
      <w:bookmarkEnd w:id="253"/>
      <w:bookmarkStart w:id="254" w:name="_Toc184314437"/>
      <w:bookmarkEnd w:id="254"/>
      <w:bookmarkStart w:id="255" w:name="_Toc184314456"/>
      <w:bookmarkEnd w:id="255"/>
      <w:bookmarkStart w:id="256" w:name="_Toc184308047"/>
      <w:bookmarkEnd w:id="256"/>
      <w:bookmarkStart w:id="257" w:name="_Toc184314416"/>
      <w:bookmarkEnd w:id="257"/>
      <w:bookmarkStart w:id="258" w:name="_Toc184308069"/>
      <w:bookmarkEnd w:id="258"/>
      <w:bookmarkStart w:id="259" w:name="_Toc184310298"/>
      <w:bookmarkEnd w:id="259"/>
      <w:bookmarkStart w:id="260" w:name="_Toc184310332"/>
      <w:bookmarkEnd w:id="260"/>
      <w:bookmarkStart w:id="261" w:name="_Toc184310325"/>
      <w:bookmarkEnd w:id="261"/>
      <w:bookmarkStart w:id="262" w:name="_Toc184313249"/>
      <w:bookmarkEnd w:id="262"/>
      <w:bookmarkStart w:id="263" w:name="_Toc184313240"/>
      <w:bookmarkEnd w:id="263"/>
      <w:bookmarkStart w:id="264" w:name="_Toc184313242"/>
      <w:bookmarkEnd w:id="264"/>
      <w:bookmarkStart w:id="265" w:name="_Toc184313305"/>
      <w:bookmarkEnd w:id="265"/>
      <w:bookmarkStart w:id="266" w:name="_Toc184312101"/>
      <w:bookmarkEnd w:id="266"/>
      <w:bookmarkStart w:id="267" w:name="_Toc184308068"/>
      <w:bookmarkEnd w:id="267"/>
      <w:bookmarkStart w:id="268" w:name="_Toc184312131"/>
      <w:bookmarkEnd w:id="268"/>
      <w:bookmarkStart w:id="269" w:name="_Toc184314422"/>
      <w:bookmarkEnd w:id="269"/>
      <w:bookmarkStart w:id="270" w:name="_Toc184312122"/>
      <w:bookmarkEnd w:id="270"/>
      <w:bookmarkStart w:id="271" w:name="_Toc184312113"/>
      <w:bookmarkEnd w:id="271"/>
      <w:bookmarkStart w:id="272" w:name="_Toc184312104"/>
      <w:bookmarkEnd w:id="272"/>
      <w:bookmarkStart w:id="273" w:name="_Toc184313297"/>
      <w:bookmarkEnd w:id="273"/>
      <w:bookmarkStart w:id="274" w:name="_Toc184313278"/>
      <w:bookmarkEnd w:id="274"/>
      <w:bookmarkStart w:id="275" w:name="_Toc184313258"/>
      <w:bookmarkEnd w:id="275"/>
      <w:bookmarkStart w:id="276" w:name="_Toc184310302"/>
      <w:bookmarkEnd w:id="276"/>
      <w:bookmarkStart w:id="277" w:name="_Toc184308095"/>
      <w:bookmarkEnd w:id="277"/>
      <w:bookmarkStart w:id="278" w:name="_Toc184314429"/>
      <w:bookmarkEnd w:id="278"/>
      <w:bookmarkStart w:id="279" w:name="_Toc184313279"/>
      <w:bookmarkEnd w:id="279"/>
      <w:bookmarkStart w:id="280" w:name="_Toc184314423"/>
      <w:bookmarkEnd w:id="280"/>
      <w:bookmarkStart w:id="281" w:name="_Toc184314410"/>
      <w:bookmarkEnd w:id="281"/>
      <w:bookmarkStart w:id="282" w:name="_Toc184310340"/>
      <w:bookmarkEnd w:id="282"/>
      <w:bookmarkStart w:id="283" w:name="_Toc184308076"/>
      <w:bookmarkEnd w:id="283"/>
      <w:bookmarkStart w:id="284" w:name="_Toc184310287"/>
      <w:bookmarkEnd w:id="284"/>
      <w:bookmarkStart w:id="285" w:name="_Toc184308071"/>
      <w:bookmarkEnd w:id="285"/>
      <w:bookmarkStart w:id="286" w:name="_Toc184310336"/>
      <w:bookmarkEnd w:id="286"/>
      <w:bookmarkStart w:id="287" w:name="_Toc184313281"/>
      <w:bookmarkEnd w:id="287"/>
      <w:bookmarkStart w:id="288" w:name="_Toc184313284"/>
      <w:bookmarkEnd w:id="288"/>
      <w:bookmarkStart w:id="289" w:name="_Toc184310300"/>
      <w:bookmarkEnd w:id="289"/>
      <w:bookmarkStart w:id="290" w:name="_Toc184310315"/>
      <w:bookmarkEnd w:id="290"/>
      <w:bookmarkStart w:id="291" w:name="_Toc184310328"/>
      <w:bookmarkEnd w:id="291"/>
      <w:bookmarkStart w:id="292" w:name="_Toc184308059"/>
      <w:bookmarkEnd w:id="292"/>
      <w:bookmarkStart w:id="293" w:name="_Toc184313291"/>
      <w:bookmarkEnd w:id="293"/>
      <w:bookmarkStart w:id="294" w:name="_Toc184312110"/>
      <w:bookmarkEnd w:id="294"/>
      <w:bookmarkStart w:id="295" w:name="_Toc184308079"/>
      <w:bookmarkEnd w:id="295"/>
      <w:bookmarkStart w:id="296" w:name="_Toc184310304"/>
      <w:bookmarkEnd w:id="296"/>
      <w:bookmarkStart w:id="297" w:name="_Toc184310293"/>
      <w:bookmarkEnd w:id="297"/>
      <w:bookmarkStart w:id="298" w:name="_Toc184313285"/>
      <w:bookmarkEnd w:id="298"/>
      <w:bookmarkStart w:id="299" w:name="_Toc184310339"/>
      <w:bookmarkEnd w:id="299"/>
      <w:bookmarkStart w:id="300" w:name="_Toc184312128"/>
      <w:bookmarkEnd w:id="300"/>
      <w:bookmarkStart w:id="301" w:name="_Toc184312069"/>
      <w:bookmarkEnd w:id="301"/>
      <w:bookmarkStart w:id="302" w:name="_Toc184312072"/>
      <w:bookmarkEnd w:id="302"/>
      <w:bookmarkStart w:id="303" w:name="_Toc184312100"/>
      <w:bookmarkEnd w:id="303"/>
      <w:bookmarkStart w:id="304" w:name="_Toc184312095"/>
      <w:bookmarkEnd w:id="304"/>
      <w:bookmarkStart w:id="305" w:name="_Toc184314420"/>
      <w:bookmarkEnd w:id="305"/>
      <w:bookmarkStart w:id="306" w:name="_Toc184312087"/>
      <w:bookmarkEnd w:id="306"/>
      <w:bookmarkStart w:id="307" w:name="_Toc184312094"/>
      <w:bookmarkEnd w:id="307"/>
      <w:bookmarkStart w:id="308" w:name="_Toc184314482"/>
      <w:bookmarkEnd w:id="308"/>
      <w:bookmarkStart w:id="309" w:name="_Toc184308060"/>
      <w:bookmarkEnd w:id="309"/>
      <w:bookmarkStart w:id="310" w:name="_Toc184312135"/>
      <w:bookmarkEnd w:id="310"/>
      <w:bookmarkStart w:id="311" w:name="_Toc184314426"/>
      <w:bookmarkEnd w:id="311"/>
      <w:bookmarkStart w:id="312" w:name="_Toc184308043"/>
      <w:bookmarkEnd w:id="312"/>
      <w:bookmarkStart w:id="313" w:name="_Toc184313283"/>
      <w:bookmarkEnd w:id="313"/>
      <w:bookmarkStart w:id="314" w:name="_Toc184313274"/>
      <w:bookmarkEnd w:id="314"/>
      <w:bookmarkStart w:id="315" w:name="_Toc184314462"/>
      <w:bookmarkEnd w:id="315"/>
      <w:bookmarkStart w:id="316" w:name="_Toc184313248"/>
      <w:bookmarkEnd w:id="316"/>
      <w:bookmarkStart w:id="317" w:name="_Toc184314421"/>
      <w:bookmarkEnd w:id="317"/>
      <w:bookmarkStart w:id="318" w:name="_Toc184308090"/>
      <w:bookmarkEnd w:id="318"/>
      <w:bookmarkStart w:id="319" w:name="_Toc184313307"/>
      <w:bookmarkEnd w:id="319"/>
      <w:bookmarkStart w:id="320" w:name="_Toc184314439"/>
      <w:bookmarkEnd w:id="320"/>
      <w:bookmarkStart w:id="321" w:name="_Toc184312076"/>
      <w:bookmarkEnd w:id="321"/>
      <w:bookmarkStart w:id="322" w:name="_Toc184310342"/>
      <w:bookmarkEnd w:id="322"/>
      <w:bookmarkStart w:id="323" w:name="_Toc184314479"/>
      <w:bookmarkEnd w:id="323"/>
      <w:bookmarkStart w:id="324" w:name="_Toc184312106"/>
      <w:bookmarkEnd w:id="324"/>
      <w:bookmarkStart w:id="325" w:name="_Toc184312083"/>
      <w:bookmarkEnd w:id="325"/>
      <w:bookmarkStart w:id="326" w:name="_Toc184310312"/>
      <w:bookmarkEnd w:id="326"/>
      <w:bookmarkStart w:id="327" w:name="_Toc184314419"/>
      <w:bookmarkEnd w:id="327"/>
      <w:bookmarkStart w:id="328" w:name="_Toc184308107"/>
      <w:bookmarkEnd w:id="328"/>
      <w:bookmarkStart w:id="329" w:name="_Toc184310305"/>
      <w:bookmarkEnd w:id="329"/>
      <w:bookmarkStart w:id="330" w:name="_Toc184312078"/>
      <w:bookmarkEnd w:id="330"/>
      <w:bookmarkStart w:id="331" w:name="_Toc184314476"/>
      <w:bookmarkEnd w:id="331"/>
      <w:bookmarkStart w:id="332" w:name="_Toc184312121"/>
      <w:bookmarkEnd w:id="332"/>
      <w:bookmarkStart w:id="333" w:name="_Toc184314413"/>
      <w:bookmarkEnd w:id="333"/>
      <w:bookmarkStart w:id="334" w:name="_Toc184308065"/>
      <w:bookmarkEnd w:id="334"/>
      <w:bookmarkStart w:id="335" w:name="_Toc184308053"/>
      <w:bookmarkEnd w:id="335"/>
      <w:bookmarkStart w:id="336" w:name="_Toc184310307"/>
      <w:bookmarkEnd w:id="336"/>
      <w:bookmarkStart w:id="337" w:name="_Toc184314475"/>
      <w:bookmarkEnd w:id="337"/>
      <w:bookmarkStart w:id="338" w:name="_Toc184314450"/>
      <w:bookmarkEnd w:id="338"/>
      <w:bookmarkStart w:id="339" w:name="_Toc184312090"/>
      <w:bookmarkEnd w:id="339"/>
      <w:bookmarkStart w:id="340" w:name="_Toc184310321"/>
      <w:bookmarkEnd w:id="340"/>
      <w:bookmarkStart w:id="341" w:name="_Toc184308050"/>
      <w:bookmarkEnd w:id="341"/>
      <w:bookmarkStart w:id="342" w:name="_Toc184310326"/>
      <w:bookmarkEnd w:id="342"/>
      <w:bookmarkStart w:id="343" w:name="_Toc184308064"/>
      <w:bookmarkEnd w:id="343"/>
      <w:bookmarkStart w:id="344" w:name="_Toc184312088"/>
      <w:bookmarkEnd w:id="344"/>
      <w:bookmarkStart w:id="345" w:name="_Toc184314478"/>
      <w:bookmarkEnd w:id="345"/>
      <w:bookmarkStart w:id="346" w:name="_Toc184314435"/>
      <w:bookmarkEnd w:id="346"/>
      <w:bookmarkStart w:id="347" w:name="_Toc184310316"/>
      <w:bookmarkEnd w:id="347"/>
      <w:bookmarkStart w:id="348" w:name="_Toc184310308"/>
      <w:bookmarkEnd w:id="348"/>
      <w:bookmarkStart w:id="349" w:name="_Toc184313268"/>
      <w:bookmarkEnd w:id="349"/>
      <w:bookmarkStart w:id="350" w:name="_Toc184312068"/>
      <w:bookmarkEnd w:id="350"/>
      <w:bookmarkStart w:id="351" w:name="_Toc184314425"/>
      <w:bookmarkEnd w:id="351"/>
      <w:bookmarkStart w:id="352" w:name="_Toc184308070"/>
      <w:bookmarkEnd w:id="352"/>
      <w:bookmarkStart w:id="353" w:name="_Toc184308097"/>
      <w:bookmarkEnd w:id="353"/>
      <w:bookmarkStart w:id="354" w:name="_Toc184313270"/>
      <w:bookmarkEnd w:id="354"/>
      <w:bookmarkStart w:id="355" w:name="_Toc184314448"/>
      <w:bookmarkEnd w:id="355"/>
      <w:bookmarkStart w:id="356" w:name="_Toc184310291"/>
      <w:bookmarkEnd w:id="356"/>
      <w:bookmarkStart w:id="357" w:name="_Toc184310317"/>
      <w:bookmarkEnd w:id="357"/>
      <w:bookmarkStart w:id="358" w:name="_Toc184312125"/>
      <w:bookmarkEnd w:id="358"/>
      <w:bookmarkStart w:id="359" w:name="_Toc184314459"/>
      <w:bookmarkEnd w:id="359"/>
      <w:bookmarkStart w:id="360" w:name="_Toc184310331"/>
      <w:bookmarkEnd w:id="360"/>
      <w:bookmarkStart w:id="361" w:name="_Toc184313309"/>
      <w:bookmarkEnd w:id="361"/>
      <w:bookmarkStart w:id="362" w:name="_Toc184313280"/>
      <w:bookmarkEnd w:id="362"/>
      <w:bookmarkStart w:id="363" w:name="_Toc184314453"/>
      <w:bookmarkEnd w:id="363"/>
      <w:bookmarkStart w:id="364" w:name="_Toc184312134"/>
      <w:bookmarkEnd w:id="364"/>
      <w:bookmarkStart w:id="365" w:name="_Toc184313310"/>
      <w:bookmarkEnd w:id="365"/>
      <w:bookmarkStart w:id="366" w:name="_Toc184313241"/>
      <w:bookmarkEnd w:id="366"/>
      <w:bookmarkStart w:id="367" w:name="_Toc184313263"/>
      <w:bookmarkEnd w:id="367"/>
      <w:bookmarkStart w:id="368" w:name="_Toc184312117"/>
      <w:bookmarkEnd w:id="368"/>
      <w:bookmarkStart w:id="369" w:name="_Toc184308055"/>
      <w:bookmarkEnd w:id="369"/>
      <w:bookmarkStart w:id="370" w:name="_Toc184308080"/>
      <w:bookmarkEnd w:id="370"/>
      <w:bookmarkStart w:id="371" w:name="_Toc184308088"/>
      <w:bookmarkEnd w:id="371"/>
      <w:bookmarkStart w:id="372" w:name="_Toc184308075"/>
      <w:bookmarkEnd w:id="372"/>
      <w:bookmarkStart w:id="373" w:name="_Toc184314468"/>
      <w:bookmarkEnd w:id="373"/>
      <w:bookmarkStart w:id="374" w:name="_Toc184314463"/>
      <w:bookmarkEnd w:id="374"/>
      <w:bookmarkStart w:id="375" w:name="_Toc184312077"/>
      <w:bookmarkEnd w:id="375"/>
      <w:bookmarkStart w:id="376" w:name="_Toc184308102"/>
      <w:bookmarkEnd w:id="376"/>
      <w:bookmarkStart w:id="377" w:name="_Toc184312109"/>
      <w:bookmarkEnd w:id="377"/>
      <w:bookmarkStart w:id="378" w:name="_Toc184312126"/>
      <w:bookmarkEnd w:id="378"/>
      <w:bookmarkStart w:id="379" w:name="_Toc184313287"/>
      <w:bookmarkEnd w:id="379"/>
      <w:bookmarkStart w:id="380" w:name="_Toc184310286"/>
      <w:bookmarkEnd w:id="380"/>
      <w:bookmarkStart w:id="381" w:name="_Toc184308104"/>
      <w:bookmarkEnd w:id="381"/>
      <w:bookmarkStart w:id="382" w:name="_Toc184310329"/>
      <w:bookmarkEnd w:id="382"/>
      <w:bookmarkStart w:id="383" w:name="_Toc184314454"/>
      <w:bookmarkEnd w:id="383"/>
      <w:bookmarkStart w:id="384" w:name="_Toc184314477"/>
      <w:bookmarkEnd w:id="384"/>
      <w:bookmarkStart w:id="385" w:name="_Toc184310322"/>
      <w:bookmarkEnd w:id="385"/>
      <w:bookmarkStart w:id="386" w:name="_Toc184308039"/>
      <w:bookmarkEnd w:id="386"/>
      <w:bookmarkStart w:id="387" w:name="_Toc184314451"/>
      <w:bookmarkEnd w:id="387"/>
      <w:bookmarkStart w:id="388" w:name="_Toc184313286"/>
      <w:bookmarkEnd w:id="388"/>
      <w:bookmarkStart w:id="389" w:name="_Toc184310313"/>
      <w:bookmarkEnd w:id="389"/>
      <w:bookmarkStart w:id="390" w:name="_Toc184310273"/>
      <w:bookmarkEnd w:id="390"/>
      <w:bookmarkStart w:id="391" w:name="_Toc184313303"/>
      <w:bookmarkEnd w:id="391"/>
      <w:bookmarkStart w:id="392" w:name="_Toc184313245"/>
      <w:bookmarkEnd w:id="392"/>
      <w:bookmarkStart w:id="393" w:name="_Toc184314480"/>
      <w:bookmarkEnd w:id="393"/>
      <w:bookmarkStart w:id="394" w:name="_Toc184310335"/>
      <w:bookmarkEnd w:id="394"/>
      <w:bookmarkStart w:id="395" w:name="_Toc184312108"/>
      <w:bookmarkEnd w:id="395"/>
      <w:bookmarkStart w:id="396" w:name="_Toc184314417"/>
      <w:bookmarkEnd w:id="396"/>
      <w:bookmarkStart w:id="397" w:name="_Toc184312107"/>
      <w:bookmarkEnd w:id="397"/>
      <w:bookmarkStart w:id="398" w:name="_Toc184308103"/>
      <w:bookmarkEnd w:id="398"/>
      <w:bookmarkStart w:id="399" w:name="_Toc184312120"/>
      <w:bookmarkEnd w:id="399"/>
      <w:bookmarkStart w:id="400" w:name="_Toc184308085"/>
      <w:bookmarkEnd w:id="400"/>
      <w:bookmarkStart w:id="401" w:name="_Toc184313257"/>
      <w:bookmarkEnd w:id="401"/>
      <w:bookmarkStart w:id="402" w:name="_Toc184313304"/>
      <w:bookmarkEnd w:id="402"/>
      <w:r>
        <w:rPr>
          <w:rFonts w:hint="eastAsia" w:ascii="仿宋" w:hAnsi="仿宋" w:eastAsia="仿宋" w:cs="宋体"/>
          <w:b/>
          <w:color w:val="000000" w:themeColor="text1"/>
          <w:sz w:val="36"/>
          <w:szCs w:val="36"/>
          <w14:textFill>
            <w14:solidFill>
              <w14:schemeClr w14:val="tx1"/>
            </w14:solidFill>
          </w14:textFill>
        </w:rPr>
        <w:t>评标办法</w:t>
      </w:r>
    </w:p>
    <w:p w14:paraId="368F73FF">
      <w:pPr>
        <w:snapToGrid w:val="0"/>
        <w:spacing w:line="360" w:lineRule="auto"/>
        <w:jc w:val="center"/>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评标办法前附表</w:t>
      </w:r>
    </w:p>
    <w:tbl>
      <w:tblPr>
        <w:tblStyle w:val="65"/>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190"/>
        <w:gridCol w:w="5710"/>
        <w:gridCol w:w="789"/>
        <w:gridCol w:w="1055"/>
      </w:tblGrid>
      <w:tr w14:paraId="3BF9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861CD83">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序号</w:t>
            </w:r>
          </w:p>
        </w:tc>
        <w:tc>
          <w:tcPr>
            <w:tcW w:w="1190" w:type="dxa"/>
            <w:vAlign w:val="center"/>
          </w:tcPr>
          <w:p w14:paraId="1B15E632">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评分因素</w:t>
            </w:r>
          </w:p>
        </w:tc>
        <w:tc>
          <w:tcPr>
            <w:tcW w:w="5710" w:type="dxa"/>
            <w:vAlign w:val="center"/>
          </w:tcPr>
          <w:p w14:paraId="322CCA35">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评审细则</w:t>
            </w:r>
          </w:p>
        </w:tc>
        <w:tc>
          <w:tcPr>
            <w:tcW w:w="789" w:type="dxa"/>
            <w:vAlign w:val="center"/>
          </w:tcPr>
          <w:p w14:paraId="7B561603">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权重</w:t>
            </w:r>
          </w:p>
        </w:tc>
        <w:tc>
          <w:tcPr>
            <w:tcW w:w="1055" w:type="dxa"/>
            <w:vAlign w:val="center"/>
          </w:tcPr>
          <w:p w14:paraId="30976B39">
            <w:pPr>
              <w:pStyle w:val="130"/>
              <w:spacing w:before="0"/>
              <w:ind w:firstLine="0" w:firstLineChars="0"/>
              <w:jc w:val="center"/>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主观分/客观分属性</w:t>
            </w:r>
          </w:p>
        </w:tc>
      </w:tr>
      <w:tr w14:paraId="16D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5141E5B">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w:t>
            </w:r>
          </w:p>
        </w:tc>
        <w:tc>
          <w:tcPr>
            <w:tcW w:w="1190" w:type="dxa"/>
            <w:vAlign w:val="center"/>
          </w:tcPr>
          <w:p w14:paraId="4FDD7D6C">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认证证书</w:t>
            </w:r>
          </w:p>
        </w:tc>
        <w:tc>
          <w:tcPr>
            <w:tcW w:w="5710" w:type="dxa"/>
            <w:vAlign w:val="center"/>
          </w:tcPr>
          <w:p w14:paraId="7F217571">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（1）投标人或核心产品生产厂家具有ISO9001质量管理体系认证的得1分；</w:t>
            </w:r>
          </w:p>
          <w:p w14:paraId="41A36EC1">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（2）投标人或核心产品生产厂家具有ISO14001环境管理体系认证的得1分；</w:t>
            </w:r>
          </w:p>
          <w:p w14:paraId="35DCC1F3">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（3）投标人或核心产品生产厂家具有ISO27001信息安全管理体系认证证书得1分；</w:t>
            </w:r>
          </w:p>
          <w:p w14:paraId="710946F7">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（4）投标人或核心产品生产厂家具有ISO20000信息技术服务管理体系认证证书得1分；</w:t>
            </w:r>
          </w:p>
          <w:p w14:paraId="0BF45AB5">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说明：须提供相关证书复印件且证书须在有效期内。</w:t>
            </w:r>
          </w:p>
        </w:tc>
        <w:tc>
          <w:tcPr>
            <w:tcW w:w="789" w:type="dxa"/>
            <w:vAlign w:val="center"/>
          </w:tcPr>
          <w:p w14:paraId="384897AA">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4</w:t>
            </w:r>
          </w:p>
        </w:tc>
        <w:tc>
          <w:tcPr>
            <w:tcW w:w="1055" w:type="dxa"/>
            <w:vAlign w:val="center"/>
          </w:tcPr>
          <w:p w14:paraId="53EF1A4A">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3105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C8252A3">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w:t>
            </w:r>
          </w:p>
        </w:tc>
        <w:tc>
          <w:tcPr>
            <w:tcW w:w="1190" w:type="dxa"/>
            <w:vAlign w:val="center"/>
          </w:tcPr>
          <w:p w14:paraId="7EA8EC51">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软件著作权证书</w:t>
            </w:r>
          </w:p>
        </w:tc>
        <w:tc>
          <w:tcPr>
            <w:tcW w:w="5710" w:type="dxa"/>
            <w:vAlign w:val="center"/>
          </w:tcPr>
          <w:p w14:paraId="317EDF29">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所投产品具有相关《计算机软件著作权登记证书》并提供软件评测中心评测通过证书，每提供1个得1分，只具有《计算机软件著作权登记证书》或软件评测中心评测通过证书的，每个得0</w:t>
            </w:r>
            <w:r>
              <w:rPr>
                <w:rFonts w:ascii="仿宋" w:hAnsi="仿宋" w:eastAsia="仿宋" w:cs="仿宋_GB2312"/>
                <w:color w:val="000000" w:themeColor="text1"/>
                <w:szCs w:val="24"/>
                <w14:textFill>
                  <w14:solidFill>
                    <w14:schemeClr w14:val="tx1"/>
                  </w14:solidFill>
                </w14:textFill>
              </w:rPr>
              <w:t>.5</w:t>
            </w:r>
            <w:r>
              <w:rPr>
                <w:rFonts w:hint="eastAsia" w:ascii="仿宋" w:hAnsi="仿宋" w:eastAsia="仿宋" w:cs="仿宋_GB2312"/>
                <w:color w:val="000000" w:themeColor="text1"/>
                <w:szCs w:val="24"/>
                <w14:textFill>
                  <w14:solidFill>
                    <w14:schemeClr w14:val="tx1"/>
                  </w14:solidFill>
                </w14:textFill>
              </w:rPr>
              <w:t>分，单个产品最多得1分，本项最高得2分。</w:t>
            </w:r>
          </w:p>
        </w:tc>
        <w:tc>
          <w:tcPr>
            <w:tcW w:w="789" w:type="dxa"/>
            <w:vAlign w:val="center"/>
          </w:tcPr>
          <w:p w14:paraId="6B43FDFC">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w:t>
            </w:r>
          </w:p>
        </w:tc>
        <w:tc>
          <w:tcPr>
            <w:tcW w:w="1055" w:type="dxa"/>
            <w:vAlign w:val="center"/>
          </w:tcPr>
          <w:p w14:paraId="2A73A170">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76A1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6A3FFA2">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3</w:t>
            </w:r>
          </w:p>
        </w:tc>
        <w:tc>
          <w:tcPr>
            <w:tcW w:w="1190" w:type="dxa"/>
            <w:vAlign w:val="center"/>
          </w:tcPr>
          <w:p w14:paraId="6C92C5A3">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业绩</w:t>
            </w:r>
          </w:p>
        </w:tc>
        <w:tc>
          <w:tcPr>
            <w:tcW w:w="5710" w:type="dxa"/>
            <w:vAlign w:val="center"/>
          </w:tcPr>
          <w:p w14:paraId="55B4EB9C">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投标人或核心产品生产厂家提供自202</w:t>
            </w:r>
            <w:r>
              <w:rPr>
                <w:rFonts w:ascii="仿宋" w:hAnsi="仿宋" w:eastAsia="仿宋" w:cs="仿宋_GB2312"/>
                <w:color w:val="000000" w:themeColor="text1"/>
                <w:szCs w:val="24"/>
                <w14:textFill>
                  <w14:solidFill>
                    <w14:schemeClr w14:val="tx1"/>
                  </w14:solidFill>
                </w14:textFill>
              </w:rPr>
              <w:t>1</w:t>
            </w:r>
            <w:r>
              <w:rPr>
                <w:rFonts w:hint="eastAsia" w:ascii="仿宋" w:hAnsi="仿宋" w:eastAsia="仿宋" w:cs="仿宋_GB2312"/>
                <w:color w:val="000000" w:themeColor="text1"/>
                <w:szCs w:val="24"/>
                <w14:textFill>
                  <w14:solidFill>
                    <w14:schemeClr w14:val="tx1"/>
                  </w14:solidFill>
                </w14:textFill>
              </w:rPr>
              <w:t>年1月1日（以签订合同时间为准）至今承担过类似项目业绩情况（以提供的合同扫描件为准），1个业绩得1分，最高得3分。</w:t>
            </w:r>
          </w:p>
          <w:p w14:paraId="18BFA102">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原件备查，采购代理机构在项目评审直至合同签订、履约期间，有权要求投标人出具投标文件中的合同，予以确认其的真实性和有效性，如出现与事实不符等情况，将根据有关规定以“涉嫌提供虚假材料谋取中标（成交）”予以处理】，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789" w:type="dxa"/>
            <w:vAlign w:val="center"/>
          </w:tcPr>
          <w:p w14:paraId="0A907B55">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3</w:t>
            </w:r>
          </w:p>
        </w:tc>
        <w:tc>
          <w:tcPr>
            <w:tcW w:w="1055" w:type="dxa"/>
            <w:vAlign w:val="center"/>
          </w:tcPr>
          <w:p w14:paraId="63D828CB">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3376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C38788C">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4</w:t>
            </w:r>
          </w:p>
        </w:tc>
        <w:tc>
          <w:tcPr>
            <w:tcW w:w="1190" w:type="dxa"/>
            <w:vAlign w:val="center"/>
          </w:tcPr>
          <w:p w14:paraId="5D756A00">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投标方案的科学性和完整性</w:t>
            </w:r>
          </w:p>
        </w:tc>
        <w:tc>
          <w:tcPr>
            <w:tcW w:w="5710" w:type="dxa"/>
            <w:vAlign w:val="center"/>
          </w:tcPr>
          <w:p w14:paraId="7C70655A">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投标方案的科学性和完整性，包括方案的科学性、先进性、可靠性、成熟性、合理性和扩展性；方案设计的功能实现以及方案配置的合理性等方面与项目对应需求的满足程度等。根据提供的方案内容进行评分，内容完全满足采购人要求得2分，部分满足得1分，不满足不得分（2分）；</w:t>
            </w:r>
          </w:p>
          <w:p w14:paraId="7EED2859">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本项最高得3分（3分）。</w:t>
            </w:r>
          </w:p>
        </w:tc>
        <w:tc>
          <w:tcPr>
            <w:tcW w:w="789" w:type="dxa"/>
            <w:vAlign w:val="center"/>
          </w:tcPr>
          <w:p w14:paraId="6B31EBDF">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5</w:t>
            </w:r>
          </w:p>
        </w:tc>
        <w:tc>
          <w:tcPr>
            <w:tcW w:w="1055" w:type="dxa"/>
            <w:vAlign w:val="center"/>
          </w:tcPr>
          <w:p w14:paraId="7532A87E">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主观分</w:t>
            </w:r>
          </w:p>
        </w:tc>
      </w:tr>
      <w:tr w14:paraId="03A7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445AA34">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5</w:t>
            </w:r>
          </w:p>
        </w:tc>
        <w:tc>
          <w:tcPr>
            <w:tcW w:w="1190" w:type="dxa"/>
            <w:vAlign w:val="center"/>
          </w:tcPr>
          <w:p w14:paraId="2F9F7531">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投标产品的性能与需求的吻合程度</w:t>
            </w:r>
          </w:p>
        </w:tc>
        <w:tc>
          <w:tcPr>
            <w:tcW w:w="5710" w:type="dxa"/>
            <w:vAlign w:val="center"/>
          </w:tcPr>
          <w:p w14:paraId="1CF57C35">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投标方案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其中标“▲”指标每负偏离一项则作无效标处理，标 “</w:t>
            </w:r>
            <w:r>
              <w:rPr>
                <w:rFonts w:hint="eastAsia" w:ascii="仿宋" w:hAnsi="仿宋" w:eastAsia="仿宋"/>
                <w:color w:val="000000" w:themeColor="text1"/>
                <w14:textFill>
                  <w14:solidFill>
                    <w14:schemeClr w14:val="tx1"/>
                  </w14:solidFill>
                </w14:textFill>
              </w:rPr>
              <w:t>◆</w:t>
            </w:r>
            <w:r>
              <w:rPr>
                <w:rFonts w:hint="eastAsia" w:ascii="仿宋" w:hAnsi="仿宋" w:eastAsia="仿宋" w:cs="仿宋_GB2312"/>
                <w:color w:val="000000" w:themeColor="text1"/>
                <w:szCs w:val="24"/>
                <w14:textFill>
                  <w14:solidFill>
                    <w14:schemeClr w14:val="tx1"/>
                  </w14:solidFill>
                </w14:textFill>
              </w:rPr>
              <w:t>”的重要技术指标负偏离每一项扣减2分，</w:t>
            </w:r>
            <w:r>
              <w:rPr>
                <w:rFonts w:hint="eastAsia" w:ascii="仿宋" w:hAnsi="仿宋" w:eastAsia="仿宋" w:cs="仿宋_GB2312"/>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需</w:t>
            </w:r>
            <w:r>
              <w:rPr>
                <w:rFonts w:hint="eastAsia" w:ascii="仿宋" w:hAnsi="仿宋" w:eastAsia="仿宋"/>
                <w:color w:val="000000" w:themeColor="text1"/>
                <w:sz w:val="24"/>
                <w14:textFill>
                  <w14:solidFill>
                    <w14:schemeClr w14:val="tx1"/>
                  </w14:solidFill>
                </w14:textFill>
              </w:rPr>
              <w:t>提供CMA或CNAS认证的第三方检测报告证明或官网截图或真实软件功能截图或产品说明或产品彩页证明</w:t>
            </w:r>
            <w:r>
              <w:rPr>
                <w:rFonts w:hint="eastAsia"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szCs w:val="24"/>
                <w14:textFill>
                  <w14:solidFill>
                    <w14:schemeClr w14:val="tx1"/>
                  </w14:solidFill>
                </w14:textFill>
              </w:rPr>
              <w:t>，其余技术指标负偏离每一项扣减1分，扣完为止，涉及演示内容不列入本评分项（1</w:t>
            </w:r>
            <w:r>
              <w:rPr>
                <w:rFonts w:hint="eastAsia" w:ascii="仿宋" w:hAnsi="仿宋" w:eastAsia="仿宋" w:cs="仿宋_GB2312"/>
                <w:color w:val="000000" w:themeColor="text1"/>
                <w:szCs w:val="24"/>
                <w:lang w:val="en-US" w:eastAsia="zh-CN"/>
                <w14:textFill>
                  <w14:solidFill>
                    <w14:schemeClr w14:val="tx1"/>
                  </w14:solidFill>
                </w14:textFill>
              </w:rPr>
              <w:t>9</w:t>
            </w:r>
            <w:r>
              <w:rPr>
                <w:rFonts w:hint="eastAsia" w:ascii="仿宋" w:hAnsi="仿宋" w:eastAsia="仿宋" w:cs="仿宋_GB2312"/>
                <w:color w:val="000000" w:themeColor="text1"/>
                <w:szCs w:val="24"/>
                <w14:textFill>
                  <w14:solidFill>
                    <w14:schemeClr w14:val="tx1"/>
                  </w14:solidFill>
                </w14:textFill>
              </w:rPr>
              <w:t>分）；</w:t>
            </w:r>
            <w:bookmarkStart w:id="416" w:name="_GoBack"/>
            <w:bookmarkEnd w:id="416"/>
          </w:p>
          <w:p w14:paraId="3935CC63">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w:t>
            </w:r>
            <w:r>
              <w:rPr>
                <w:rFonts w:hint="eastAsia" w:ascii="仿宋" w:hAnsi="仿宋" w:eastAsia="仿宋"/>
                <w:color w:val="000000" w:themeColor="text1"/>
                <w14:textFill>
                  <w14:solidFill>
                    <w14:schemeClr w14:val="tx1"/>
                  </w14:solidFill>
                </w14:textFill>
              </w:rPr>
              <w:t>智慧课堂云服务平台朗读训练所应用的英语发音及应用水平语音测试技术达到实用化水平，提供该技术经行政主管部门出具的鉴定证书（提供鉴定证书复印件）得2分。</w:t>
            </w:r>
          </w:p>
        </w:tc>
        <w:tc>
          <w:tcPr>
            <w:tcW w:w="789" w:type="dxa"/>
            <w:vAlign w:val="center"/>
          </w:tcPr>
          <w:p w14:paraId="5FEEC895">
            <w:pPr>
              <w:pStyle w:val="130"/>
              <w:spacing w:before="0"/>
              <w:ind w:firstLine="0" w:firstLineChars="0"/>
              <w:jc w:val="center"/>
              <w:rPr>
                <w:rFonts w:hint="eastAsia" w:ascii="仿宋" w:hAnsi="仿宋" w:eastAsia="仿宋" w:cs="仿宋_GB2312"/>
                <w:color w:val="000000" w:themeColor="text1"/>
                <w:szCs w:val="24"/>
                <w:lang w:eastAsia="zh-CN"/>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2</w:t>
            </w:r>
            <w:r>
              <w:rPr>
                <w:rFonts w:hint="eastAsia" w:ascii="仿宋" w:hAnsi="仿宋" w:eastAsia="仿宋" w:cs="仿宋_GB2312"/>
                <w:color w:val="000000" w:themeColor="text1"/>
                <w:szCs w:val="24"/>
                <w:lang w:val="en-US" w:eastAsia="zh-CN"/>
                <w14:textFill>
                  <w14:solidFill>
                    <w14:schemeClr w14:val="tx1"/>
                  </w14:solidFill>
                </w14:textFill>
              </w:rPr>
              <w:t>1</w:t>
            </w:r>
          </w:p>
        </w:tc>
        <w:tc>
          <w:tcPr>
            <w:tcW w:w="1055" w:type="dxa"/>
            <w:vAlign w:val="center"/>
          </w:tcPr>
          <w:p w14:paraId="6691D511">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48D4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4C385BC">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6</w:t>
            </w:r>
          </w:p>
        </w:tc>
        <w:tc>
          <w:tcPr>
            <w:tcW w:w="1190" w:type="dxa"/>
            <w:vAlign w:val="center"/>
          </w:tcPr>
          <w:p w14:paraId="7BEE55A2">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节能、环境标志产品认证</w:t>
            </w:r>
          </w:p>
        </w:tc>
        <w:tc>
          <w:tcPr>
            <w:tcW w:w="5710" w:type="dxa"/>
            <w:vAlign w:val="center"/>
          </w:tcPr>
          <w:p w14:paraId="51D593FC">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1</w:t>
            </w:r>
            <w:r>
              <w:rPr>
                <w:rFonts w:hint="eastAsia" w:ascii="仿宋" w:hAnsi="仿宋" w:eastAsia="仿宋" w:cs="仿宋_GB2312"/>
                <w:color w:val="000000" w:themeColor="text1"/>
                <w:szCs w:val="24"/>
                <w14:textFill>
                  <w14:solidFill>
                    <w14:schemeClr w14:val="tx1"/>
                  </w14:solidFill>
                </w14:textFill>
              </w:rPr>
              <w:t>）投标货物主要产品列入财政部公布的《关于印发节能产品政府采购品目清单的通知》的优先采购品目的（非★强制采购类目），提供上述文件清单及国家确定的认证机构出具的、处于有效期之内的节能产品认证证书，每个产品得0.5分，最多得1分，没有证书不得分；</w:t>
            </w:r>
          </w:p>
          <w:p w14:paraId="01582DFA">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2</w:t>
            </w:r>
            <w:r>
              <w:rPr>
                <w:rFonts w:hint="eastAsia" w:ascii="仿宋" w:hAnsi="仿宋" w:eastAsia="仿宋" w:cs="仿宋_GB2312"/>
                <w:color w:val="000000" w:themeColor="text1"/>
                <w:szCs w:val="24"/>
                <w14:textFill>
                  <w14:solidFill>
                    <w14:schemeClr w14:val="tx1"/>
                  </w14:solidFill>
                </w14:textFill>
              </w:rPr>
              <w:t>）投标货物主要产品列入财政部公布的《关于印发环境标志产品政府采购品目清单的通知》的，提供上述文件清单及国家确定的认证机构出具的、处于有效期之内的环境标准产品认证证书，每个产品得0.5分，最多得1分，没有证书不得分。</w:t>
            </w:r>
          </w:p>
        </w:tc>
        <w:tc>
          <w:tcPr>
            <w:tcW w:w="789" w:type="dxa"/>
            <w:vAlign w:val="center"/>
          </w:tcPr>
          <w:p w14:paraId="2EE888B1">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w:t>
            </w:r>
          </w:p>
        </w:tc>
        <w:tc>
          <w:tcPr>
            <w:tcW w:w="1055" w:type="dxa"/>
            <w:vAlign w:val="center"/>
          </w:tcPr>
          <w:p w14:paraId="29D0C2F9">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5CB2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A08ADE7">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7</w:t>
            </w:r>
          </w:p>
        </w:tc>
        <w:tc>
          <w:tcPr>
            <w:tcW w:w="1190" w:type="dxa"/>
            <w:vAlign w:val="center"/>
          </w:tcPr>
          <w:p w14:paraId="1A046703">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系统演示</w:t>
            </w:r>
          </w:p>
        </w:tc>
        <w:tc>
          <w:tcPr>
            <w:tcW w:w="5710" w:type="dxa"/>
            <w:vAlign w:val="center"/>
          </w:tcPr>
          <w:p w14:paraId="35F0ADBD">
            <w:pPr>
              <w:widowControl/>
              <w:snapToGrid w:val="0"/>
              <w:spacing w:line="360" w:lineRule="auto"/>
              <w:jc w:val="left"/>
              <w:rPr>
                <w:rFonts w:ascii="仿宋" w:hAnsi="仿宋" w:eastAsia="仿宋" w:cs="宋体"/>
                <w:i/>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投标人对以下教学应用与关键技术在评标现场进行演示（演示不得使用PPT、FLASH或演示DEMO软件，投标供应商自备演示时需要的相关设备。）</w:t>
            </w:r>
          </w:p>
          <w:p w14:paraId="6D4608B8">
            <w:pPr>
              <w:pStyle w:val="7"/>
              <w:spacing w:after="120" w:line="360" w:lineRule="auto"/>
              <w:ind w:firstLine="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 xml:space="preserve"> 支持中英文手写字词、单词、句子智能转写成印刷体，针对印刷体支持智能朗读、语音评测、生成卡片等功能，英文卡片包括发音、翻译、例句；支持手写数学函数式智能转写成印刷体，并可直接生成相应函数图象，支持6种函数，支持自主编辑函数公式，生成的函数图形可直接插入白板使用，并可随时编辑；</w:t>
            </w:r>
            <w:r>
              <w:rPr>
                <w:rFonts w:hint="eastAsia" w:ascii="仿宋" w:hAnsi="仿宋" w:eastAsia="仿宋"/>
                <w:b/>
                <w:bCs/>
                <w:color w:val="000000" w:themeColor="text1"/>
                <w:sz w:val="24"/>
                <w:szCs w:val="24"/>
                <w14:textFill>
                  <w14:solidFill>
                    <w14:schemeClr w14:val="tx1"/>
                  </w14:solidFill>
                </w14:textFill>
              </w:rPr>
              <w:t>完全满足得</w:t>
            </w: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分，部分满足或者不满足不得分；</w:t>
            </w:r>
          </w:p>
          <w:p w14:paraId="32C96B9D">
            <w:pPr>
              <w:pStyle w:val="7"/>
              <w:spacing w:after="120" w:line="360" w:lineRule="auto"/>
              <w:ind w:firstLine="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 xml:space="preserve"> 支持中学数理化学科结合个性化精准学习数据和智能评测引擎，按照教材章节目录提供弱项知识点检测功能；支持学生通过少量试题的测试定位薄弱知识；支持针对薄弱知识点提供针对性学习方案，提供针对性提升练习和视频课程学习；支持学生仅做弱项知识点相关的的题，且支持查看当前知识点掌握情况；</w:t>
            </w:r>
            <w:r>
              <w:rPr>
                <w:rFonts w:hint="eastAsia" w:ascii="仿宋" w:hAnsi="仿宋" w:eastAsia="仿宋"/>
                <w:b/>
                <w:bCs/>
                <w:color w:val="000000" w:themeColor="text1"/>
                <w:sz w:val="24"/>
                <w:szCs w:val="24"/>
                <w14:textFill>
                  <w14:solidFill>
                    <w14:schemeClr w14:val="tx1"/>
                  </w14:solidFill>
                </w14:textFill>
              </w:rPr>
              <w:t>完全满足得</w:t>
            </w: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分，部分满足或者不满足不得分；</w:t>
            </w:r>
          </w:p>
          <w:p w14:paraId="029E5486">
            <w:pPr>
              <w:pStyle w:val="7"/>
              <w:spacing w:after="120" w:line="360" w:lineRule="auto"/>
              <w:ind w:firstLine="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需支持教师根据教材章节布置英语单词和英语课文听说练习，其中单词练习涵盖单词跟读、听音选词、拼写、中译英、英译中五种练习形式；课文涵盖课文朗读、情景对话两种形式；</w:t>
            </w:r>
            <w:r>
              <w:rPr>
                <w:rFonts w:hint="eastAsia" w:ascii="仿宋" w:hAnsi="仿宋" w:eastAsia="仿宋"/>
                <w:b/>
                <w:bCs/>
                <w:color w:val="000000" w:themeColor="text1"/>
                <w:sz w:val="24"/>
                <w:szCs w:val="24"/>
                <w14:textFill>
                  <w14:solidFill>
                    <w14:schemeClr w14:val="tx1"/>
                  </w14:solidFill>
                </w14:textFill>
              </w:rPr>
              <w:t>完全满足得3分，部分满足或者不满足不得分；</w:t>
            </w:r>
          </w:p>
          <w:p w14:paraId="51EBFEA1">
            <w:pPr>
              <w:pStyle w:val="7"/>
              <w:spacing w:after="120" w:line="360" w:lineRule="auto"/>
              <w:ind w:firstLine="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4.需支持系统自动对学生的语音进行打分评价，并输出关于准确度、流畅度、完整度的评价分析；</w:t>
            </w:r>
            <w:r>
              <w:rPr>
                <w:rFonts w:hint="eastAsia" w:ascii="仿宋" w:hAnsi="仿宋" w:eastAsia="仿宋"/>
                <w:b/>
                <w:bCs/>
                <w:color w:val="000000" w:themeColor="text1"/>
                <w:sz w:val="24"/>
                <w:szCs w:val="24"/>
                <w14:textFill>
                  <w14:solidFill>
                    <w14:schemeClr w14:val="tx1"/>
                  </w14:solidFill>
                </w14:textFill>
              </w:rPr>
              <w:t>完全满足得</w:t>
            </w: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分，部分满足或者不满足不得分；</w:t>
            </w:r>
          </w:p>
          <w:p w14:paraId="743227BF">
            <w:pPr>
              <w:pStyle w:val="7"/>
              <w:spacing w:after="120" w:line="360" w:lineRule="auto"/>
              <w:ind w:firstLine="0"/>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 xml:space="preserve"> 提供高考常见话题作文、教材同步话题作文的自动批改，系统将从完整性、准确性和流畅性分析，并给出高分范文供学习；需支持学生线下作文自动批改，系统将从单词、词语和篇章进行打分，并给出修改意见，并可再次修改后提交批改；</w:t>
            </w:r>
            <w:r>
              <w:rPr>
                <w:rFonts w:hint="eastAsia" w:ascii="仿宋" w:hAnsi="仿宋" w:eastAsia="仿宋" w:cs="宋体"/>
                <w:b/>
                <w:bCs/>
                <w:color w:val="000000" w:themeColor="text1"/>
                <w:sz w:val="24"/>
                <w:szCs w:val="24"/>
                <w14:textFill>
                  <w14:solidFill>
                    <w14:schemeClr w14:val="tx1"/>
                  </w14:solidFill>
                </w14:textFill>
              </w:rPr>
              <w:t>完全满足得3分，部分满足或者不满足不得分。</w:t>
            </w:r>
          </w:p>
        </w:tc>
        <w:tc>
          <w:tcPr>
            <w:tcW w:w="789" w:type="dxa"/>
            <w:vAlign w:val="center"/>
          </w:tcPr>
          <w:p w14:paraId="432BAFB1">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15</w:t>
            </w:r>
          </w:p>
        </w:tc>
        <w:tc>
          <w:tcPr>
            <w:tcW w:w="1055" w:type="dxa"/>
            <w:vAlign w:val="center"/>
          </w:tcPr>
          <w:p w14:paraId="7DFFE2F4">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6C74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4ABEAFE8">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8</w:t>
            </w:r>
          </w:p>
        </w:tc>
        <w:tc>
          <w:tcPr>
            <w:tcW w:w="1190" w:type="dxa"/>
            <w:vMerge w:val="restart"/>
            <w:vAlign w:val="center"/>
          </w:tcPr>
          <w:p w14:paraId="106F2F40">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项目组人员素质情况</w:t>
            </w:r>
          </w:p>
        </w:tc>
        <w:tc>
          <w:tcPr>
            <w:tcW w:w="5710" w:type="dxa"/>
            <w:vAlign w:val="center"/>
          </w:tcPr>
          <w:p w14:paraId="1474672B">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项目负责人具有5年相关工作经验、本科及以上学历得1分；具有</w:t>
            </w:r>
            <w:r>
              <w:rPr>
                <w:rFonts w:hint="eastAsia" w:ascii="仿宋" w:hAnsi="仿宋" w:eastAsia="仿宋" w:cs="仿宋_GB2312"/>
                <w:color w:val="000000" w:themeColor="text1"/>
                <w14:textFill>
                  <w14:solidFill>
                    <w14:schemeClr w14:val="tx1"/>
                  </w14:solidFill>
                </w14:textFill>
              </w:rPr>
              <w:t>信息系统项目管理师（高级）证书</w:t>
            </w:r>
            <w:r>
              <w:rPr>
                <w:rFonts w:hint="eastAsia" w:ascii="仿宋" w:hAnsi="仿宋" w:eastAsia="仿宋" w:cs="仿宋_GB2312"/>
                <w:color w:val="000000" w:themeColor="text1"/>
                <w:szCs w:val="24"/>
                <w14:textFill>
                  <w14:solidFill>
                    <w14:schemeClr w14:val="tx1"/>
                  </w14:solidFill>
                </w14:textFill>
              </w:rPr>
              <w:t>得1分（</w:t>
            </w:r>
            <w:r>
              <w:rPr>
                <w:rFonts w:ascii="仿宋" w:hAnsi="仿宋" w:eastAsia="仿宋" w:cs="仿宋_GB2312"/>
                <w:color w:val="000000" w:themeColor="text1"/>
                <w:szCs w:val="24"/>
                <w14:textFill>
                  <w14:solidFill>
                    <w14:schemeClr w14:val="tx1"/>
                  </w14:solidFill>
                </w14:textFill>
              </w:rPr>
              <w:t>2</w:t>
            </w:r>
            <w:r>
              <w:rPr>
                <w:rFonts w:hint="eastAsia" w:ascii="仿宋" w:hAnsi="仿宋" w:eastAsia="仿宋" w:cs="仿宋_GB2312"/>
                <w:color w:val="000000" w:themeColor="text1"/>
                <w:szCs w:val="24"/>
                <w14:textFill>
                  <w14:solidFill>
                    <w14:schemeClr w14:val="tx1"/>
                  </w14:solidFill>
                </w14:textFill>
              </w:rPr>
              <w:t>分）。</w:t>
            </w:r>
          </w:p>
          <w:p w14:paraId="50A6A9F2">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b/>
                <w:bCs/>
                <w:color w:val="000000" w:themeColor="text1"/>
                <w:szCs w:val="24"/>
                <w14:textFill>
                  <w14:solidFill>
                    <w14:schemeClr w14:val="tx1"/>
                  </w14:solidFill>
                </w14:textFill>
              </w:rPr>
              <w:t>说明：投标文件中提供工作经验证明、学历证书、资格证书等相关证明材料，且提供项目负责人在本公司近3个月内任意1个月的社保缴纳证明，否则不得分。证明材料能充分反映得分条件，否则不得分。</w:t>
            </w:r>
          </w:p>
        </w:tc>
        <w:tc>
          <w:tcPr>
            <w:tcW w:w="789" w:type="dxa"/>
            <w:vAlign w:val="center"/>
          </w:tcPr>
          <w:p w14:paraId="24D29423">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2</w:t>
            </w:r>
          </w:p>
        </w:tc>
        <w:tc>
          <w:tcPr>
            <w:tcW w:w="1055" w:type="dxa"/>
            <w:vAlign w:val="center"/>
          </w:tcPr>
          <w:p w14:paraId="3D89D9C8">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6938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52AC4069">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p>
        </w:tc>
        <w:tc>
          <w:tcPr>
            <w:tcW w:w="1190" w:type="dxa"/>
            <w:vMerge w:val="continue"/>
            <w:vAlign w:val="center"/>
          </w:tcPr>
          <w:p w14:paraId="352FE2DF">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p>
        </w:tc>
        <w:tc>
          <w:tcPr>
            <w:tcW w:w="5710" w:type="dxa"/>
            <w:vAlign w:val="center"/>
          </w:tcPr>
          <w:p w14:paraId="091F5FFA">
            <w:pPr>
              <w:tabs>
                <w:tab w:val="left" w:pos="0"/>
              </w:tabs>
              <w:spacing w:line="44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（1）项目组成员（不含项目负责人）具有信息系统项目管理师（高级）证书、高级工程师职称证书的每个证书得1分，最高得</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分（</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分）；</w:t>
            </w:r>
          </w:p>
          <w:p w14:paraId="13B1C0EE">
            <w:pPr>
              <w:tabs>
                <w:tab w:val="left" w:pos="0"/>
              </w:tabs>
              <w:spacing w:line="44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（2）项目组成员（不含项目负责人）具有类似项目实施经验，每1人得1分，此项最高得2分。</w:t>
            </w:r>
          </w:p>
          <w:p w14:paraId="25432C66">
            <w:pPr>
              <w:tabs>
                <w:tab w:val="left" w:pos="0"/>
              </w:tabs>
              <w:spacing w:line="440" w:lineRule="exact"/>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说明：投标文件中提供类似经验证明、资格证书、职称证书等相关证明材料，且提供项目组成员在本公司近3个月内任意1个月的社保缴纳证明，否则不得分。证明材料能充分反映得分条件，否则不得分。</w:t>
            </w:r>
          </w:p>
        </w:tc>
        <w:tc>
          <w:tcPr>
            <w:tcW w:w="789" w:type="dxa"/>
            <w:vAlign w:val="center"/>
          </w:tcPr>
          <w:p w14:paraId="1D0B18E7">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4</w:t>
            </w:r>
          </w:p>
        </w:tc>
        <w:tc>
          <w:tcPr>
            <w:tcW w:w="1055" w:type="dxa"/>
            <w:vAlign w:val="center"/>
          </w:tcPr>
          <w:p w14:paraId="4DC71335">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r w14:paraId="6FB2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26DADDA">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9</w:t>
            </w:r>
          </w:p>
        </w:tc>
        <w:tc>
          <w:tcPr>
            <w:tcW w:w="1190" w:type="dxa"/>
            <w:vAlign w:val="center"/>
          </w:tcPr>
          <w:p w14:paraId="04B35D24">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组织实施方案</w:t>
            </w:r>
          </w:p>
        </w:tc>
        <w:tc>
          <w:tcPr>
            <w:tcW w:w="5710" w:type="dxa"/>
            <w:vAlign w:val="center"/>
          </w:tcPr>
          <w:p w14:paraId="7008D27E">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投标人项目组织实施方案的科学性、合理性、规范性和可操作性，包括①系统设计、②设备供货、③调试调优、④组织机构、⑤工作时间进度表、⑥工作程序和步骤、⑦管理和协调方法、⑧关键步骤的思路和要点等。根据提供的方案内容进行评分。每一项内容完整、措施有效、符合采购人实际视为合理，合理得</w:t>
            </w:r>
            <w:r>
              <w:rPr>
                <w:rFonts w:ascii="仿宋" w:hAnsi="仿宋" w:eastAsia="仿宋" w:cs="仿宋_GB2312"/>
                <w:color w:val="000000" w:themeColor="text1"/>
                <w:szCs w:val="24"/>
                <w14:textFill>
                  <w14:solidFill>
                    <w14:schemeClr w14:val="tx1"/>
                  </w14:solidFill>
                </w14:textFill>
              </w:rPr>
              <w:t>0.5</w:t>
            </w:r>
            <w:r>
              <w:rPr>
                <w:rFonts w:hint="eastAsia" w:ascii="仿宋" w:hAnsi="仿宋" w:eastAsia="仿宋" w:cs="仿宋_GB2312"/>
                <w:color w:val="000000" w:themeColor="text1"/>
                <w:szCs w:val="24"/>
                <w14:textFill>
                  <w14:solidFill>
                    <w14:schemeClr w14:val="tx1"/>
                  </w14:solidFill>
                </w14:textFill>
              </w:rPr>
              <w:t>分，部分合理得0.</w:t>
            </w:r>
            <w:r>
              <w:rPr>
                <w:rFonts w:ascii="仿宋" w:hAnsi="仿宋" w:eastAsia="仿宋" w:cs="仿宋_GB2312"/>
                <w:color w:val="000000" w:themeColor="text1"/>
                <w:szCs w:val="24"/>
                <w14:textFill>
                  <w14:solidFill>
                    <w14:schemeClr w14:val="tx1"/>
                  </w14:solidFill>
                </w14:textFill>
              </w:rPr>
              <w:t>2</w:t>
            </w:r>
            <w:r>
              <w:rPr>
                <w:rFonts w:hint="eastAsia" w:ascii="仿宋" w:hAnsi="仿宋" w:eastAsia="仿宋" w:cs="仿宋_GB2312"/>
                <w:color w:val="000000" w:themeColor="text1"/>
                <w:szCs w:val="24"/>
                <w14:textFill>
                  <w14:solidFill>
                    <w14:schemeClr w14:val="tx1"/>
                  </w14:solidFill>
                </w14:textFill>
              </w:rPr>
              <w:t>5分，不合理或未提供不得分。最高得</w:t>
            </w:r>
            <w:r>
              <w:rPr>
                <w:rFonts w:ascii="仿宋" w:hAnsi="仿宋" w:eastAsia="仿宋" w:cs="仿宋_GB2312"/>
                <w:color w:val="000000" w:themeColor="text1"/>
                <w:szCs w:val="24"/>
                <w14:textFill>
                  <w14:solidFill>
                    <w14:schemeClr w14:val="tx1"/>
                  </w14:solidFill>
                </w14:textFill>
              </w:rPr>
              <w:t>4</w:t>
            </w:r>
            <w:r>
              <w:rPr>
                <w:rFonts w:hint="eastAsia" w:ascii="仿宋" w:hAnsi="仿宋" w:eastAsia="仿宋" w:cs="仿宋_GB2312"/>
                <w:color w:val="000000" w:themeColor="text1"/>
                <w:szCs w:val="24"/>
                <w14:textFill>
                  <w14:solidFill>
                    <w14:schemeClr w14:val="tx1"/>
                  </w14:solidFill>
                </w14:textFill>
              </w:rPr>
              <w:t>分。</w:t>
            </w:r>
          </w:p>
        </w:tc>
        <w:tc>
          <w:tcPr>
            <w:tcW w:w="789" w:type="dxa"/>
            <w:vAlign w:val="center"/>
          </w:tcPr>
          <w:p w14:paraId="1D801041">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4</w:t>
            </w:r>
          </w:p>
        </w:tc>
        <w:tc>
          <w:tcPr>
            <w:tcW w:w="1055" w:type="dxa"/>
            <w:vAlign w:val="center"/>
          </w:tcPr>
          <w:p w14:paraId="54FC576B">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主观分</w:t>
            </w:r>
          </w:p>
        </w:tc>
      </w:tr>
      <w:tr w14:paraId="4C17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D11E65A">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10</w:t>
            </w:r>
          </w:p>
        </w:tc>
        <w:tc>
          <w:tcPr>
            <w:tcW w:w="1190" w:type="dxa"/>
            <w:vAlign w:val="center"/>
          </w:tcPr>
          <w:p w14:paraId="22BED58D">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质量保证措施和建设工期情况</w:t>
            </w:r>
          </w:p>
        </w:tc>
        <w:tc>
          <w:tcPr>
            <w:tcW w:w="5710" w:type="dxa"/>
            <w:vAlign w:val="center"/>
          </w:tcPr>
          <w:p w14:paraId="0E13474F">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投标人按采购人要求①是否明确的建设质量目标，②是否有质量保证措施，③是否具有详细可行的实施内容，④工期保证措施等。根据提供的方案内容进行评分，每一项内容完整、措施有效、符合采购人实际得0</w:t>
            </w:r>
            <w:r>
              <w:rPr>
                <w:rFonts w:ascii="仿宋" w:hAnsi="仿宋" w:eastAsia="仿宋" w:cs="仿宋_GB2312"/>
                <w:color w:val="000000" w:themeColor="text1"/>
                <w:szCs w:val="24"/>
                <w14:textFill>
                  <w14:solidFill>
                    <w14:schemeClr w14:val="tx1"/>
                  </w14:solidFill>
                </w14:textFill>
              </w:rPr>
              <w:t>.5</w:t>
            </w:r>
            <w:r>
              <w:rPr>
                <w:rFonts w:hint="eastAsia" w:ascii="仿宋" w:hAnsi="仿宋" w:eastAsia="仿宋" w:cs="仿宋_GB2312"/>
                <w:color w:val="000000" w:themeColor="text1"/>
                <w:szCs w:val="24"/>
                <w14:textFill>
                  <w14:solidFill>
                    <w14:schemeClr w14:val="tx1"/>
                  </w14:solidFill>
                </w14:textFill>
              </w:rPr>
              <w:t>分，内容虽然进行了阐述但并未完全贴合项目需求理解情况，或理解的内容未包括细节或有有效措施，得0.</w:t>
            </w:r>
            <w:r>
              <w:rPr>
                <w:rFonts w:ascii="仿宋" w:hAnsi="仿宋" w:eastAsia="仿宋" w:cs="仿宋_GB2312"/>
                <w:color w:val="000000" w:themeColor="text1"/>
                <w:szCs w:val="24"/>
                <w14:textFill>
                  <w14:solidFill>
                    <w14:schemeClr w14:val="tx1"/>
                  </w14:solidFill>
                </w14:textFill>
              </w:rPr>
              <w:t>2</w:t>
            </w:r>
            <w:r>
              <w:rPr>
                <w:rFonts w:hint="eastAsia" w:ascii="仿宋" w:hAnsi="仿宋" w:eastAsia="仿宋" w:cs="仿宋_GB2312"/>
                <w:color w:val="000000" w:themeColor="text1"/>
                <w:szCs w:val="24"/>
                <w14:textFill>
                  <w14:solidFill>
                    <w14:schemeClr w14:val="tx1"/>
                  </w14:solidFill>
                </w14:textFill>
              </w:rPr>
              <w:t>5分；未进行阐述或阐述内容无法满足项目需求的，得0分。</w:t>
            </w:r>
          </w:p>
        </w:tc>
        <w:tc>
          <w:tcPr>
            <w:tcW w:w="789" w:type="dxa"/>
            <w:vAlign w:val="center"/>
          </w:tcPr>
          <w:p w14:paraId="14A36750">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w:t>
            </w:r>
          </w:p>
        </w:tc>
        <w:tc>
          <w:tcPr>
            <w:tcW w:w="1055" w:type="dxa"/>
            <w:vAlign w:val="center"/>
          </w:tcPr>
          <w:p w14:paraId="5BBF11B9">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主观分</w:t>
            </w:r>
          </w:p>
        </w:tc>
      </w:tr>
      <w:tr w14:paraId="31E7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623DE8C">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11</w:t>
            </w:r>
          </w:p>
        </w:tc>
        <w:tc>
          <w:tcPr>
            <w:tcW w:w="1190" w:type="dxa"/>
            <w:vAlign w:val="center"/>
          </w:tcPr>
          <w:p w14:paraId="691D8ABB">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培训、测试、试运行、验收</w:t>
            </w:r>
          </w:p>
        </w:tc>
        <w:tc>
          <w:tcPr>
            <w:tcW w:w="5710" w:type="dxa"/>
            <w:vAlign w:val="center"/>
          </w:tcPr>
          <w:p w14:paraId="2D601B06">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（1）投标人是否提出合理性、可行性的①功能测试及②验收方案。每项全部满足得0.5分，部分满足得0.25分，不满足得0分。本项最高得1分（1分）；</w:t>
            </w:r>
          </w:p>
          <w:p w14:paraId="5AF98F04">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（2）培训计划包括①培训内容、②培训时间地点、③培训对象，④培训师资力量等；根据投标方案内容进行评分，每项全部满足得0.5分，部分满足得0.25分，不满足得0分。本项最高得2分（2分）。</w:t>
            </w:r>
          </w:p>
        </w:tc>
        <w:tc>
          <w:tcPr>
            <w:tcW w:w="789" w:type="dxa"/>
            <w:vAlign w:val="center"/>
          </w:tcPr>
          <w:p w14:paraId="32F0847D">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3</w:t>
            </w:r>
          </w:p>
        </w:tc>
        <w:tc>
          <w:tcPr>
            <w:tcW w:w="1055" w:type="dxa"/>
            <w:vAlign w:val="center"/>
          </w:tcPr>
          <w:p w14:paraId="501788CD">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主观分</w:t>
            </w:r>
          </w:p>
        </w:tc>
      </w:tr>
      <w:tr w14:paraId="0DB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9BD14C8">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w:t>
            </w:r>
            <w:r>
              <w:rPr>
                <w:rFonts w:ascii="仿宋" w:hAnsi="仿宋" w:eastAsia="仿宋" w:cs="仿宋_GB2312"/>
                <w:color w:val="000000" w:themeColor="text1"/>
                <w:szCs w:val="24"/>
                <w14:textFill>
                  <w14:solidFill>
                    <w14:schemeClr w14:val="tx1"/>
                  </w14:solidFill>
                </w14:textFill>
              </w:rPr>
              <w:t>2</w:t>
            </w:r>
          </w:p>
        </w:tc>
        <w:tc>
          <w:tcPr>
            <w:tcW w:w="1190" w:type="dxa"/>
            <w:vAlign w:val="center"/>
          </w:tcPr>
          <w:p w14:paraId="55D308A2">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Arial"/>
                <w:snapToGrid w:val="0"/>
                <w:color w:val="000000" w:themeColor="text1"/>
                <w14:textFill>
                  <w14:solidFill>
                    <w14:schemeClr w14:val="tx1"/>
                  </w14:solidFill>
                </w14:textFill>
              </w:rPr>
              <w:t>售后服务</w:t>
            </w:r>
          </w:p>
        </w:tc>
        <w:tc>
          <w:tcPr>
            <w:tcW w:w="5710" w:type="dxa"/>
          </w:tcPr>
          <w:p w14:paraId="230B73D1">
            <w:pPr>
              <w:snapToGrid w:val="0"/>
              <w:spacing w:line="360" w:lineRule="auto"/>
              <w:rPr>
                <w:rFonts w:ascii="仿宋" w:hAnsi="仿宋" w:eastAsia="仿宋" w:cs="Arial"/>
                <w:snapToGrid w:val="0"/>
                <w:color w:val="000000" w:themeColor="text1"/>
                <w:sz w:val="24"/>
                <w14:textFill>
                  <w14:solidFill>
                    <w14:schemeClr w14:val="tx1"/>
                  </w14:solidFill>
                </w14:textFill>
              </w:rPr>
            </w:pPr>
            <w:r>
              <w:rPr>
                <w:rFonts w:hint="eastAsia" w:ascii="仿宋" w:hAnsi="仿宋" w:eastAsia="仿宋" w:cs="Arial"/>
                <w:snapToGrid w:val="0"/>
                <w:color w:val="000000" w:themeColor="text1"/>
                <w:sz w:val="24"/>
                <w14:textFill>
                  <w14:solidFill>
                    <w14:schemeClr w14:val="tx1"/>
                  </w14:solidFill>
                </w14:textFill>
              </w:rPr>
              <w:t>（1）提供完整详尽的售后服务方案，服务内容包括：</w:t>
            </w:r>
            <w:r>
              <w:rPr>
                <w:rFonts w:hint="eastAsia" w:ascii="仿宋" w:hAnsi="仿宋" w:eastAsia="仿宋"/>
                <w:color w:val="000000" w:themeColor="text1"/>
                <w:sz w:val="24"/>
                <w14:textFill>
                  <w14:solidFill>
                    <w14:schemeClr w14:val="tx1"/>
                  </w14:solidFill>
                </w14:textFill>
              </w:rPr>
              <w:t>①</w:t>
            </w:r>
            <w:r>
              <w:rPr>
                <w:rFonts w:hint="eastAsia" w:ascii="仿宋" w:hAnsi="仿宋" w:eastAsia="仿宋" w:cs="Arial"/>
                <w:snapToGrid w:val="0"/>
                <w:color w:val="000000" w:themeColor="text1"/>
                <w:sz w:val="24"/>
                <w14:textFill>
                  <w14:solidFill>
                    <w14:schemeClr w14:val="tx1"/>
                  </w14:solidFill>
                </w14:textFill>
              </w:rPr>
              <w:t>投标方针对对各类故障必须提供7*24小时立即响应服务，</w:t>
            </w:r>
            <w:r>
              <w:rPr>
                <w:rFonts w:hint="eastAsia" w:ascii="仿宋" w:hAnsi="仿宋" w:eastAsia="仿宋"/>
                <w:color w:val="000000" w:themeColor="text1"/>
                <w:sz w:val="24"/>
                <w14:textFill>
                  <w14:solidFill>
                    <w14:schemeClr w14:val="tx1"/>
                  </w14:solidFill>
                </w14:textFill>
              </w:rPr>
              <w:t>在出现系统问题的</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小时内给予问题的反馈，如需现场解决，在故障发生的</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小时内，</w:t>
            </w:r>
            <w:r>
              <w:rPr>
                <w:rFonts w:ascii="仿宋" w:hAnsi="仿宋" w:eastAsia="仿宋" w:cs="Calibri"/>
                <w:color w:val="000000" w:themeColor="text1"/>
                <w:sz w:val="24"/>
                <w14:textFill>
                  <w14:solidFill>
                    <w14:schemeClr w14:val="tx1"/>
                  </w14:solidFill>
                </w14:textFill>
              </w:rPr>
              <w:t>提供上门服务（6小时内上门响应），如诊断为硬件故障，应携带备件并进行现场更换，承诺尽力在最短时间内恢复系统正常运行，</w:t>
            </w:r>
            <w:r>
              <w:rPr>
                <w:rFonts w:hint="eastAsia" w:ascii="仿宋" w:hAnsi="仿宋" w:eastAsia="仿宋" w:cs="Arial"/>
                <w:snapToGrid w:val="0"/>
                <w:color w:val="000000" w:themeColor="text1"/>
                <w:sz w:val="24"/>
                <w14:textFill>
                  <w14:solidFill>
                    <w14:schemeClr w14:val="tx1"/>
                  </w14:solidFill>
                </w14:textFill>
              </w:rPr>
              <w:t>并分析故障原因，提出书面故障分析报告及防范措施，</w:t>
            </w:r>
            <w:r>
              <w:rPr>
                <w:rFonts w:ascii="仿宋" w:hAnsi="仿宋" w:eastAsia="仿宋" w:cs="Calibri"/>
                <w:color w:val="000000" w:themeColor="text1"/>
                <w:sz w:val="24"/>
                <w14:textFill>
                  <w14:solidFill>
                    <w14:schemeClr w14:val="tx1"/>
                  </w14:solidFill>
                </w14:textFill>
              </w:rPr>
              <w:t>如果故障不能在24小时内排除，供应商应提供免费替换服务</w:t>
            </w:r>
            <w:r>
              <w:rPr>
                <w:rFonts w:hint="eastAsia" w:ascii="仿宋" w:hAnsi="仿宋" w:eastAsia="仿宋" w:cs="Arial"/>
                <w:snapToGrid w:val="0"/>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②</w:t>
            </w:r>
            <w:r>
              <w:rPr>
                <w:rFonts w:ascii="仿宋" w:hAnsi="仿宋" w:eastAsia="仿宋" w:cs="Calibri"/>
                <w:color w:val="000000" w:themeColor="text1"/>
                <w:sz w:val="24"/>
                <w14:textFill>
                  <w14:solidFill>
                    <w14:schemeClr w14:val="tx1"/>
                  </w14:solidFill>
                </w14:textFill>
              </w:rPr>
              <w:t>当发生非人为因素严重故障时，供应商应当免费在七日内将补充或者更换的产品运抵发生故障的产品所在地，由此产生的一切相关费用由供应商承担</w:t>
            </w:r>
            <w:r>
              <w:rPr>
                <w:rFonts w:hint="eastAsia" w:ascii="仿宋" w:hAnsi="仿宋" w:eastAsia="仿宋" w:cs="Calibri"/>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③</w:t>
            </w:r>
            <w:r>
              <w:rPr>
                <w:rFonts w:ascii="仿宋" w:hAnsi="仿宋" w:eastAsia="仿宋"/>
                <w:color w:val="000000" w:themeColor="text1"/>
                <w:sz w:val="24"/>
                <w14:textFill>
                  <w14:solidFill>
                    <w14:schemeClr w14:val="tx1"/>
                  </w14:solidFill>
                </w14:textFill>
              </w:rPr>
              <w:t>投标人每</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应对系统进行现场巡检，如巡检中发现软硬件问题，应及时诊断修复并提交故障报告及附解决措施</w:t>
            </w:r>
            <w:r>
              <w:rPr>
                <w:rFonts w:hint="eastAsia" w:ascii="仿宋" w:hAnsi="仿宋" w:eastAsia="仿宋" w:cs="Arial"/>
                <w:snapToGrid w:val="0"/>
                <w:color w:val="000000" w:themeColor="text1"/>
                <w:sz w:val="24"/>
                <w14:textFill>
                  <w14:solidFill>
                    <w14:schemeClr w14:val="tx1"/>
                  </w14:solidFill>
                </w14:textFill>
              </w:rPr>
              <w:t>；每满足一项得</w:t>
            </w:r>
            <w:r>
              <w:rPr>
                <w:rFonts w:ascii="仿宋" w:hAnsi="仿宋" w:eastAsia="仿宋" w:cs="Arial"/>
                <w:snapToGrid w:val="0"/>
                <w:color w:val="000000" w:themeColor="text1"/>
                <w:sz w:val="24"/>
                <w14:textFill>
                  <w14:solidFill>
                    <w14:schemeClr w14:val="tx1"/>
                  </w14:solidFill>
                </w14:textFill>
              </w:rPr>
              <w:t>1</w:t>
            </w:r>
            <w:r>
              <w:rPr>
                <w:rFonts w:hint="eastAsia" w:ascii="仿宋" w:hAnsi="仿宋" w:eastAsia="仿宋" w:cs="Arial"/>
                <w:snapToGrid w:val="0"/>
                <w:color w:val="000000" w:themeColor="text1"/>
                <w:sz w:val="24"/>
                <w14:textFill>
                  <w14:solidFill>
                    <w14:schemeClr w14:val="tx1"/>
                  </w14:solidFill>
                </w14:textFill>
              </w:rPr>
              <w:t>分，不满足不得分。</w:t>
            </w:r>
          </w:p>
        </w:tc>
        <w:tc>
          <w:tcPr>
            <w:tcW w:w="789" w:type="dxa"/>
            <w:vAlign w:val="center"/>
          </w:tcPr>
          <w:p w14:paraId="0966EE93">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3</w:t>
            </w:r>
          </w:p>
        </w:tc>
        <w:tc>
          <w:tcPr>
            <w:tcW w:w="1055" w:type="dxa"/>
            <w:vAlign w:val="center"/>
          </w:tcPr>
          <w:p w14:paraId="4CDB221E">
            <w:pPr>
              <w:pStyle w:val="130"/>
              <w:spacing w:before="0"/>
              <w:ind w:firstLine="0" w:firstLineChars="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主观分</w:t>
            </w:r>
          </w:p>
        </w:tc>
      </w:tr>
      <w:tr w14:paraId="1053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1B38E14">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w:t>
            </w:r>
            <w:r>
              <w:rPr>
                <w:rFonts w:ascii="仿宋" w:hAnsi="仿宋" w:eastAsia="仿宋" w:cs="仿宋_GB2312"/>
                <w:color w:val="000000" w:themeColor="text1"/>
                <w:szCs w:val="24"/>
                <w14:textFill>
                  <w14:solidFill>
                    <w14:schemeClr w14:val="tx1"/>
                  </w14:solidFill>
                </w14:textFill>
              </w:rPr>
              <w:t>3</w:t>
            </w:r>
          </w:p>
        </w:tc>
        <w:tc>
          <w:tcPr>
            <w:tcW w:w="1190" w:type="dxa"/>
            <w:vAlign w:val="center"/>
          </w:tcPr>
          <w:p w14:paraId="605E400C">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投标报价</w:t>
            </w:r>
          </w:p>
        </w:tc>
        <w:tc>
          <w:tcPr>
            <w:tcW w:w="5710" w:type="dxa"/>
            <w:vAlign w:val="center"/>
          </w:tcPr>
          <w:p w14:paraId="1ACC01B4">
            <w:pPr>
              <w:spacing w:line="360" w:lineRule="auto"/>
              <w:outlineLvl w:val="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有效最后报价的最低价作为评审基准价，其最低报价为满分；按［最后报价得分=（评审基准价/最后报价）*30］的计算公式计算。</w:t>
            </w:r>
          </w:p>
          <w:p w14:paraId="1F6A0BBE">
            <w:pPr>
              <w:widowControl/>
              <w:shd w:val="clear" w:color="auto" w:fill="FFFFFF"/>
              <w:adjustRightInd/>
              <w:spacing w:after="225" w:line="315" w:lineRule="atLeast"/>
              <w:ind w:firstLine="4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评审过程中，不得去掉报价中的最高报价和最低报价。</w:t>
            </w:r>
          </w:p>
          <w:p w14:paraId="42513816">
            <w:pPr>
              <w:pStyle w:val="130"/>
              <w:spacing w:before="0"/>
              <w:ind w:firstLine="480"/>
              <w:jc w:val="left"/>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仿宋" w:hAnsi="仿宋" w:eastAsia="仿宋" w:cs="仿宋_GB2312"/>
                <w:color w:val="000000" w:themeColor="text1"/>
                <w14:textFill>
                  <w14:solidFill>
                    <w14:schemeClr w14:val="tx1"/>
                  </w14:solidFill>
                </w14:textFill>
              </w:rPr>
              <w:t>4</w:t>
            </w:r>
            <w:r>
              <w:rPr>
                <w:rFonts w:hint="eastAsia" w:ascii="仿宋" w:hAnsi="仿宋" w:eastAsia="仿宋" w:cs="仿宋_GB2312"/>
                <w:color w:val="000000" w:themeColor="text1"/>
                <w14:textFill>
                  <w14:solidFill>
                    <w14:schemeClr w14:val="tx1"/>
                  </w14:solidFill>
                </w14:textFill>
              </w:rPr>
              <w:t>%的扣除，用扣除后的价格参加评审。</w:t>
            </w:r>
          </w:p>
        </w:tc>
        <w:tc>
          <w:tcPr>
            <w:tcW w:w="789" w:type="dxa"/>
            <w:vAlign w:val="center"/>
          </w:tcPr>
          <w:p w14:paraId="40E18972">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30</w:t>
            </w:r>
          </w:p>
        </w:tc>
        <w:tc>
          <w:tcPr>
            <w:tcW w:w="1055" w:type="dxa"/>
            <w:vAlign w:val="center"/>
          </w:tcPr>
          <w:p w14:paraId="2762B202">
            <w:pPr>
              <w:pStyle w:val="130"/>
              <w:spacing w:before="0"/>
              <w:ind w:firstLine="0" w:firstLineChars="0"/>
              <w:jc w:val="center"/>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r>
    </w:tbl>
    <w:p w14:paraId="76A6A830">
      <w:pPr>
        <w:rPr>
          <w:rFonts w:ascii="仿宋" w:hAnsi="仿宋" w:eastAsia="仿宋"/>
          <w:color w:val="000000" w:themeColor="text1"/>
          <w14:textFill>
            <w14:solidFill>
              <w14:schemeClr w14:val="tx1"/>
            </w14:solidFill>
          </w14:textFill>
        </w:rPr>
      </w:pPr>
    </w:p>
    <w:p w14:paraId="728F22C9">
      <w:pPr>
        <w:snapToGrid w:val="0"/>
        <w:spacing w:line="360" w:lineRule="auto"/>
        <w:rPr>
          <w:rFonts w:ascii="仿宋" w:hAnsi="仿宋" w:eastAsia="仿宋" w:cs="宋体"/>
          <w:b/>
          <w:color w:val="000000" w:themeColor="text1"/>
          <w:sz w:val="24"/>
          <w14:textFill>
            <w14:solidFill>
              <w14:schemeClr w14:val="tx1"/>
            </w14:solidFill>
          </w14:textFill>
        </w:rPr>
      </w:pPr>
      <w:r>
        <w:rPr>
          <w:rFonts w:ascii="Calibri" w:hAnsi="Calibri" w:eastAsia="仿宋" w:cs="Calibri"/>
          <w:color w:val="000000" w:themeColor="text1"/>
          <w:sz w:val="20"/>
          <w:szCs w:val="20"/>
          <w:shd w:val="clear" w:color="auto" w:fill="FFFFFF"/>
          <w14:textFill>
            <w14:solidFill>
              <w14:schemeClr w14:val="tx1"/>
            </w14:solidFill>
          </w14:textFill>
        </w:rPr>
        <w:t> </w:t>
      </w:r>
      <w:r>
        <w:rPr>
          <w:rFonts w:hint="eastAsia" w:ascii="仿宋" w:hAnsi="仿宋" w:eastAsia="仿宋" w:cs="宋体"/>
          <w:color w:val="000000" w:themeColor="text1"/>
          <w:sz w:val="20"/>
          <w:szCs w:val="20"/>
          <w:shd w:val="clear" w:color="auto" w:fill="FFFFFF"/>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备注：</w:t>
      </w:r>
      <w:r>
        <w:rPr>
          <w:rFonts w:hint="eastAsia" w:ascii="仿宋" w:hAnsi="仿宋" w:eastAsia="仿宋" w:cs="宋体"/>
          <w:color w:val="000000" w:themeColor="text1"/>
          <w:sz w:val="24"/>
          <w14:textFill>
            <w14:solidFill>
              <w14:schemeClr w14:val="tx1"/>
            </w14:solidFill>
          </w14:textFill>
        </w:rPr>
        <w:t>投标人编制投标文件（商务技术文件部分）时，建议按此目录（序号和内容）提供评标标准相应的商务技术资料。</w:t>
      </w:r>
      <w:r>
        <w:rPr>
          <w:rFonts w:ascii="Calibri" w:hAnsi="Calibri" w:eastAsia="仿宋" w:cs="Calibri"/>
          <w:color w:val="000000" w:themeColor="text1"/>
          <w:sz w:val="24"/>
          <w14:textFill>
            <w14:solidFill>
              <w14:schemeClr w14:val="tx1"/>
            </w14:solidFill>
          </w14:textFill>
        </w:rPr>
        <w:t> </w:t>
      </w:r>
    </w:p>
    <w:p w14:paraId="783661D7">
      <w:pPr>
        <w:snapToGrid w:val="0"/>
        <w:spacing w:line="360" w:lineRule="auto"/>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一、评标方法</w:t>
      </w:r>
    </w:p>
    <w:p w14:paraId="595479CD">
      <w:pPr>
        <w:adjustRightInd/>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1.本项目采用综合评分法。</w:t>
      </w:r>
      <w:r>
        <w:rPr>
          <w:rFonts w:hint="eastAsia" w:ascii="仿宋" w:hAnsi="仿宋" w:eastAsia="仿宋"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18D1A1B0">
      <w:pPr>
        <w:adjustRightInd/>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二、评标标准</w:t>
      </w:r>
    </w:p>
    <w:p w14:paraId="3D34AC36">
      <w:pPr>
        <w:spacing w:line="360" w:lineRule="auto"/>
        <w:ind w:firstLine="472" w:firstLineChars="196"/>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w:t>
      </w:r>
      <w:r>
        <w:rPr>
          <w:rFonts w:hint="eastAsia" w:ascii="仿宋" w:hAnsi="仿宋" w:eastAsia="仿宋" w:cs="宋体"/>
          <w:color w:val="000000" w:themeColor="text1"/>
          <w14:textFill>
            <w14:solidFill>
              <w14:schemeClr w14:val="tx1"/>
            </w14:solidFill>
          </w14:textFill>
        </w:rPr>
        <w:t xml:space="preserve"> </w:t>
      </w:r>
      <w:r>
        <w:rPr>
          <w:rFonts w:hint="eastAsia" w:ascii="仿宋" w:hAnsi="仿宋" w:eastAsia="仿宋" w:cs="宋体"/>
          <w:b/>
          <w:color w:val="000000" w:themeColor="text1"/>
          <w:sz w:val="24"/>
          <w14:textFill>
            <w14:solidFill>
              <w14:schemeClr w14:val="tx1"/>
            </w14:solidFill>
          </w14:textFill>
        </w:rPr>
        <w:t>评标标准：</w:t>
      </w:r>
      <w:r>
        <w:rPr>
          <w:rFonts w:hint="eastAsia" w:ascii="仿宋" w:hAnsi="仿宋" w:eastAsia="仿宋" w:cs="宋体"/>
          <w:color w:val="000000" w:themeColor="text1"/>
          <w:kern w:val="0"/>
          <w:sz w:val="24"/>
          <w14:textFill>
            <w14:solidFill>
              <w14:schemeClr w14:val="tx1"/>
            </w14:solidFill>
          </w14:textFill>
        </w:rPr>
        <w:t>见评标办法前附表。</w:t>
      </w:r>
    </w:p>
    <w:p w14:paraId="28BF7434">
      <w:pPr>
        <w:spacing w:line="360" w:lineRule="auto"/>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三、评标程序</w:t>
      </w:r>
    </w:p>
    <w:p w14:paraId="53D9A789">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3.1符合性审查。</w:t>
      </w:r>
      <w:r>
        <w:rPr>
          <w:rFonts w:hint="eastAsia" w:ascii="仿宋" w:hAnsi="仿宋" w:eastAsia="仿宋"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FFD18E5">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3.2 比较与评价。</w:t>
      </w:r>
      <w:r>
        <w:rPr>
          <w:rFonts w:hint="eastAsia" w:ascii="仿宋" w:hAnsi="仿宋" w:eastAsia="仿宋"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0BB0F923">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3.3汇总商务技术得分。</w:t>
      </w:r>
      <w:r>
        <w:rPr>
          <w:rFonts w:hint="eastAsia" w:ascii="仿宋" w:hAnsi="仿宋" w:eastAsia="仿宋"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1F52756E">
      <w:pPr>
        <w:spacing w:line="360" w:lineRule="auto"/>
        <w:ind w:firstLine="472" w:firstLineChars="196"/>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3.4报价评审。</w:t>
      </w:r>
    </w:p>
    <w:p w14:paraId="396FBBE7">
      <w:pPr>
        <w:pStyle w:val="130"/>
        <w:spacing w:before="0"/>
        <w:ind w:firstLine="508" w:firstLineChars="212"/>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3.4.1投标文件报价出现前后不一致的，按照下列规定修正：</w:t>
      </w:r>
    </w:p>
    <w:p w14:paraId="0E885693">
      <w:pPr>
        <w:pStyle w:val="130"/>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1F6E0E16">
      <w:pPr>
        <w:pStyle w:val="130"/>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3.4.1.2大写金额和小写金额不一致的，以大写金额为准;</w:t>
      </w:r>
    </w:p>
    <w:p w14:paraId="5C1F1CCF">
      <w:pPr>
        <w:pStyle w:val="130"/>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3.4.1.3单价金额小数点或者百分比有明显错位的，以开标一览表的总价为准，并修改单价;</w:t>
      </w:r>
    </w:p>
    <w:p w14:paraId="30A12198">
      <w:pPr>
        <w:pStyle w:val="130"/>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3.4.1.4总价金额与按单价汇总金额不一致的，以单价金额计算结果为准。</w:t>
      </w:r>
    </w:p>
    <w:p w14:paraId="30928961">
      <w:pPr>
        <w:pStyle w:val="130"/>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0AD1AD2">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3.4.2投标文件出现不是唯一的、有选择性投标报价的，投标无效。</w:t>
      </w:r>
    </w:p>
    <w:p w14:paraId="0BEA8FD5">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3.4.3投标报价超过招标文件中规定的预算金额或者最高限价的，投标无效。</w:t>
      </w:r>
    </w:p>
    <w:p w14:paraId="409C91EE">
      <w:pPr>
        <w:pStyle w:val="130"/>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973B9A">
      <w:pPr>
        <w:pStyle w:val="130"/>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1D666E7">
      <w:pPr>
        <w:spacing w:line="360" w:lineRule="auto"/>
        <w:ind w:firstLine="482"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3.5排序与推荐。</w:t>
      </w:r>
      <w:r>
        <w:rPr>
          <w:rFonts w:hint="eastAsia" w:ascii="仿宋" w:hAnsi="仿宋" w:eastAsia="仿宋"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366B3C">
      <w:pPr>
        <w:spacing w:line="360" w:lineRule="auto"/>
        <w:ind w:firstLine="480"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BCA2EF">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3.6编写评标报告。</w:t>
      </w:r>
      <w:r>
        <w:rPr>
          <w:rFonts w:hint="eastAsia" w:ascii="仿宋" w:hAnsi="仿宋" w:eastAsia="仿宋"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C35EE6">
      <w:pPr>
        <w:widowControl/>
        <w:shd w:val="clear" w:color="auto" w:fill="FFFFFF"/>
        <w:adjustRightInd/>
        <w:spacing w:after="225" w:line="315" w:lineRule="atLeast"/>
        <w:jc w:val="left"/>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四、评标中的其他事项</w:t>
      </w:r>
    </w:p>
    <w:p w14:paraId="641C809C">
      <w:pPr>
        <w:pStyle w:val="130"/>
        <w:spacing w:before="0"/>
        <w:ind w:firstLine="472" w:firstLineChars="196"/>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4.1投标人澄清、说明或者补正。</w:t>
      </w:r>
      <w:r>
        <w:rPr>
          <w:rFonts w:hint="eastAsia" w:ascii="仿宋" w:hAnsi="仿宋" w:eastAsia="仿宋"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7EBF75">
      <w:pPr>
        <w:pStyle w:val="26"/>
        <w:spacing w:line="360" w:lineRule="auto"/>
        <w:ind w:left="954" w:leftChars="226" w:hanging="479" w:firstLineChars="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4.2投标无效。</w:t>
      </w:r>
      <w:r>
        <w:rPr>
          <w:rFonts w:hint="eastAsia" w:ascii="仿宋" w:hAnsi="仿宋" w:eastAsia="仿宋" w:cs="宋体"/>
          <w:color w:val="000000" w:themeColor="text1"/>
          <w:szCs w:val="21"/>
          <w14:textFill>
            <w14:solidFill>
              <w14:schemeClr w14:val="tx1"/>
            </w14:solidFill>
          </w14:textFill>
        </w:rPr>
        <w:t>有下列情形之一的，投标无效：</w:t>
      </w:r>
    </w:p>
    <w:p w14:paraId="7D83BCB9">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41EC0183">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4.2.2投标文件未按照招标文件要求签署、盖章的；</w:t>
      </w:r>
    </w:p>
    <w:p w14:paraId="1602E59E">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82FAEE0">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4.2.4投标文件含有采购人不能接受的附加条件的；</w:t>
      </w:r>
    </w:p>
    <w:p w14:paraId="28547E00">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4.2.5投标文件中承诺的投标有效期少于招标文件中载明的投标有效期的；</w:t>
      </w:r>
    </w:p>
    <w:p w14:paraId="4C72896F">
      <w:pPr>
        <w:snapToGrid w:val="0"/>
        <w:spacing w:line="360" w:lineRule="auto"/>
        <w:ind w:firstLine="120" w:firstLineChars="5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4.2.6投标文件出现不是唯一的、有选择性投标报价的;</w:t>
      </w:r>
    </w:p>
    <w:p w14:paraId="610F5372">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4.2.7投标报价超过招标文件中规定的预算金额或者最高限价的;</w:t>
      </w:r>
    </w:p>
    <w:p w14:paraId="24011A60">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95DA62C">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4.2.9投标人对根据修正原则修正后的报价不确认的；</w:t>
      </w:r>
    </w:p>
    <w:p w14:paraId="78BCC2E4">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4.2.10投标人提供虚假材料投标的；</w:t>
      </w:r>
    </w:p>
    <w:p w14:paraId="7C8DAE05">
      <w:pPr>
        <w:spacing w:line="360" w:lineRule="auto"/>
        <w:ind w:firstLine="240" w:firstLineChars="1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6259E622">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4.2.12投标人仅提交备份投标文件，未在电子交易平台传输递交投标文件的，投标无效；</w:t>
      </w:r>
    </w:p>
    <w:p w14:paraId="2DDE8AFB">
      <w:pPr>
        <w:pStyle w:val="5"/>
        <w:ind w:left="862" w:leftChars="205"/>
        <w:rPr>
          <w:rFonts w:ascii="仿宋" w:eastAsia="仿宋" w:cs="宋体"/>
          <w:b w:val="0"/>
          <w:bCs w:val="0"/>
          <w:color w:val="000000" w:themeColor="text1"/>
          <w:kern w:val="0"/>
          <w:sz w:val="24"/>
          <w:szCs w:val="24"/>
          <w:lang w:val="en-US"/>
          <w14:textFill>
            <w14:solidFill>
              <w14:schemeClr w14:val="tx1"/>
            </w14:solidFill>
          </w14:textFill>
        </w:rPr>
      </w:pPr>
      <w:r>
        <w:rPr>
          <w:rFonts w:hint="eastAsia" w:ascii="仿宋" w:eastAsia="仿宋"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4D8696D9">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4.2.14法律、法规、规章（适用本市的）及省级以上规范性文件（适用本市的）规定的其他无效情形。</w:t>
      </w:r>
    </w:p>
    <w:p w14:paraId="3F55F09A">
      <w:pPr>
        <w:pStyle w:val="26"/>
        <w:snapToGrid w:val="0"/>
        <w:spacing w:line="360" w:lineRule="auto"/>
        <w:ind w:firstLine="472" w:firstLineChars="196"/>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5.废标。</w:t>
      </w:r>
      <w:r>
        <w:rPr>
          <w:rFonts w:hint="eastAsia" w:ascii="仿宋" w:hAnsi="仿宋" w:eastAsia="仿宋" w:cs="宋体"/>
          <w:color w:val="000000" w:themeColor="text1"/>
          <w14:textFill>
            <w14:solidFill>
              <w14:schemeClr w14:val="tx1"/>
            </w14:solidFill>
          </w14:textFill>
        </w:rPr>
        <w:t>根据《中华人民共和国政府采购法》第三十六条之规定，在采购中，出现下列情形之一的，应予废标：</w:t>
      </w:r>
    </w:p>
    <w:p w14:paraId="5EFC21C1">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5.1符合专业条件的供应商或者对招标文件作实质响应的供应商不足3家的；</w:t>
      </w:r>
    </w:p>
    <w:p w14:paraId="09A7D2D7">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5.2出现影响采购公正的违法、违规行为的；</w:t>
      </w:r>
    </w:p>
    <w:p w14:paraId="065040E6">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5.3投标人的报价均超过了采购预算，采购人不能支付的；</w:t>
      </w:r>
    </w:p>
    <w:p w14:paraId="4FD67346">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5.4因重大变故，采购任务取消的。</w:t>
      </w:r>
    </w:p>
    <w:p w14:paraId="71111559">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废标后，采购代理机构应当将废标理由通知所有投标人。</w:t>
      </w:r>
    </w:p>
    <w:p w14:paraId="376CFE21">
      <w:pPr>
        <w:pStyle w:val="26"/>
        <w:snapToGrid w:val="0"/>
        <w:spacing w:line="360" w:lineRule="auto"/>
        <w:ind w:firstLine="590" w:firstLineChars="245"/>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6.修改招标文件，重新组织采购活动。</w:t>
      </w:r>
      <w:r>
        <w:rPr>
          <w:rFonts w:hint="eastAsia" w:ascii="仿宋" w:hAnsi="仿宋" w:eastAsia="仿宋"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5E0922">
      <w:pPr>
        <w:pStyle w:val="26"/>
        <w:snapToGrid w:val="0"/>
        <w:spacing w:line="360" w:lineRule="auto"/>
        <w:ind w:firstLine="482"/>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7.重新开展采购。</w:t>
      </w:r>
      <w:r>
        <w:rPr>
          <w:rFonts w:hint="eastAsia" w:ascii="仿宋" w:hAnsi="仿宋" w:eastAsia="仿宋"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19152B1">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7.1未确定中标供应商的，终止本次政府采购活动，重新开展政府采购活动。</w:t>
      </w:r>
    </w:p>
    <w:p w14:paraId="0F1E152A">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01E9CF7">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17865C2">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7.4政府采购合同已经履行，给采购人、供应商造成损失的，由责任人承担赔偿责任。</w:t>
      </w:r>
    </w:p>
    <w:p w14:paraId="02E47588">
      <w:pPr>
        <w:pStyle w:val="26"/>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17DA2C6">
      <w:pPr>
        <w:pStyle w:val="26"/>
        <w:snapToGrid w:val="0"/>
        <w:spacing w:line="360" w:lineRule="auto"/>
        <w:ind w:firstLine="0" w:firstLineChars="0"/>
        <w:rPr>
          <w:rFonts w:ascii="仿宋" w:hAnsi="仿宋" w:eastAsia="仿宋" w:cs="宋体"/>
          <w:color w:val="000000" w:themeColor="text1"/>
          <w14:textFill>
            <w14:solidFill>
              <w14:schemeClr w14:val="tx1"/>
            </w14:solidFill>
          </w14:textFill>
        </w:rPr>
      </w:pPr>
    </w:p>
    <w:bookmarkEnd w:id="31"/>
    <w:p w14:paraId="1BDA4608">
      <w:pPr>
        <w:spacing w:line="360" w:lineRule="auto"/>
        <w:ind w:left="720" w:leftChars="343" w:firstLine="1084" w:firstLineChars="300"/>
        <w:outlineLvl w:val="0"/>
        <w:rPr>
          <w:rFonts w:ascii="仿宋" w:hAnsi="仿宋" w:eastAsia="仿宋" w:cs="宋体"/>
          <w:b/>
          <w:color w:val="000000" w:themeColor="text1"/>
          <w:sz w:val="36"/>
          <w:szCs w:val="36"/>
          <w14:textFill>
            <w14:solidFill>
              <w14:schemeClr w14:val="tx1"/>
            </w14:solidFill>
          </w14:textFill>
        </w:rPr>
      </w:pPr>
      <w:bookmarkStart w:id="403" w:name="第五部分"/>
      <w:bookmarkStart w:id="404" w:name="_Toc86217003"/>
    </w:p>
    <w:p w14:paraId="1FBD5FA9">
      <w:pPr>
        <w:spacing w:line="360" w:lineRule="auto"/>
        <w:ind w:left="720" w:leftChars="343" w:firstLine="1084" w:firstLineChars="300"/>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 xml:space="preserve">    </w:t>
      </w:r>
    </w:p>
    <w:p w14:paraId="3F0BA1CF">
      <w:pPr>
        <w:spacing w:line="360" w:lineRule="auto"/>
        <w:ind w:left="720" w:leftChars="343" w:firstLine="1084" w:firstLineChars="300"/>
        <w:outlineLvl w:val="0"/>
        <w:rPr>
          <w:rFonts w:ascii="仿宋" w:hAnsi="仿宋" w:eastAsia="仿宋" w:cs="宋体"/>
          <w:b/>
          <w:color w:val="000000" w:themeColor="text1"/>
          <w:sz w:val="36"/>
          <w:szCs w:val="36"/>
          <w14:textFill>
            <w14:solidFill>
              <w14:schemeClr w14:val="tx1"/>
            </w14:solidFill>
          </w14:textFill>
        </w:rPr>
      </w:pPr>
    </w:p>
    <w:p w14:paraId="3C4B685D">
      <w:pPr>
        <w:widowControl/>
        <w:adjustRightInd/>
        <w:jc w:val="left"/>
        <w:rPr>
          <w:rFonts w:ascii="仿宋" w:hAnsi="仿宋" w:eastAsia="仿宋" w:cs="宋体"/>
          <w:b/>
          <w:color w:val="000000" w:themeColor="text1"/>
          <w:sz w:val="36"/>
          <w:szCs w:val="36"/>
          <w14:textFill>
            <w14:solidFill>
              <w14:schemeClr w14:val="tx1"/>
            </w14:solidFill>
          </w14:textFill>
        </w:rPr>
      </w:pPr>
      <w:r>
        <w:rPr>
          <w:rFonts w:ascii="仿宋" w:hAnsi="仿宋" w:eastAsia="仿宋" w:cs="宋体"/>
          <w:b/>
          <w:color w:val="000000" w:themeColor="text1"/>
          <w:sz w:val="36"/>
          <w:szCs w:val="36"/>
          <w14:textFill>
            <w14:solidFill>
              <w14:schemeClr w14:val="tx1"/>
            </w14:solidFill>
          </w14:textFill>
        </w:rPr>
        <w:br w:type="page"/>
      </w:r>
    </w:p>
    <w:p w14:paraId="33EF97FF">
      <w:pPr>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第五部分 拟签订的合同文本</w:t>
      </w:r>
    </w:p>
    <w:p w14:paraId="09A6CDCF">
      <w:pPr>
        <w:rPr>
          <w:rFonts w:ascii="仿宋" w:hAnsi="仿宋" w:eastAsia="仿宋"/>
          <w:color w:val="000000" w:themeColor="text1"/>
          <w14:textFill>
            <w14:solidFill>
              <w14:schemeClr w14:val="tx1"/>
            </w14:solidFill>
          </w14:textFill>
        </w:rPr>
      </w:pPr>
    </w:p>
    <w:p w14:paraId="5F322C34">
      <w:pPr>
        <w:spacing w:line="360" w:lineRule="auto"/>
        <w:rPr>
          <w:rFonts w:ascii="仿宋" w:hAnsi="仿宋" w:eastAsia="仿宋"/>
          <w:color w:val="000000" w:themeColor="text1"/>
          <w:sz w:val="24"/>
          <w14:textFill>
            <w14:solidFill>
              <w14:schemeClr w14:val="tx1"/>
            </w14:solidFill>
          </w14:textFill>
        </w:rPr>
      </w:pPr>
    </w:p>
    <w:p w14:paraId="22D6B4F6">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合同编号：</w:t>
      </w:r>
      <w:r>
        <w:rPr>
          <w:rFonts w:hint="eastAsia" w:ascii="仿宋" w:hAnsi="仿宋" w:eastAsia="仿宋"/>
          <w:color w:val="000000" w:themeColor="text1"/>
          <w:sz w:val="24"/>
          <w:u w:val="single"/>
          <w14:textFill>
            <w14:solidFill>
              <w14:schemeClr w14:val="tx1"/>
            </w14:solidFill>
          </w14:textFill>
        </w:rPr>
        <w:t xml:space="preserve">           </w:t>
      </w:r>
    </w:p>
    <w:p w14:paraId="21E914B1">
      <w:pPr>
        <w:spacing w:line="360" w:lineRule="auto"/>
        <w:rPr>
          <w:rFonts w:ascii="仿宋" w:hAnsi="仿宋" w:eastAsia="仿宋"/>
          <w:color w:val="000000" w:themeColor="text1"/>
          <w:sz w:val="24"/>
          <w:u w:val="single"/>
          <w14:textFill>
            <w14:solidFill>
              <w14:schemeClr w14:val="tx1"/>
            </w14:solidFill>
          </w14:textFill>
        </w:rPr>
      </w:pPr>
    </w:p>
    <w:p w14:paraId="05CB7D2E">
      <w:pPr>
        <w:pStyle w:val="701"/>
        <w:ind w:leftChars="0" w:firstLine="2465" w:firstLineChars="682"/>
        <w:jc w:val="left"/>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政府采购合同书</w:t>
      </w:r>
    </w:p>
    <w:p w14:paraId="6A8E0DFF">
      <w:pPr>
        <w:pStyle w:val="701"/>
        <w:rPr>
          <w:rFonts w:ascii="仿宋" w:hAnsi="仿宋" w:eastAsia="仿宋"/>
          <w:color w:val="000000" w:themeColor="text1"/>
          <w:szCs w:val="24"/>
          <w14:textFill>
            <w14:solidFill>
              <w14:schemeClr w14:val="tx1"/>
            </w14:solidFill>
          </w14:textFill>
        </w:rPr>
      </w:pPr>
    </w:p>
    <w:p w14:paraId="66BBE9FE">
      <w:pPr>
        <w:pStyle w:val="701"/>
        <w:rPr>
          <w:rFonts w:ascii="仿宋" w:hAnsi="仿宋" w:eastAsia="仿宋"/>
          <w:color w:val="000000" w:themeColor="text1"/>
          <w:szCs w:val="24"/>
          <w14:textFill>
            <w14:solidFill>
              <w14:schemeClr w14:val="tx1"/>
            </w14:solidFill>
          </w14:textFill>
        </w:rPr>
      </w:pPr>
    </w:p>
    <w:p w14:paraId="520CA6DD">
      <w:pPr>
        <w:spacing w:before="120" w:line="360" w:lineRule="auto"/>
        <w:rPr>
          <w:rFonts w:ascii="仿宋" w:hAnsi="仿宋" w:eastAsia="仿宋"/>
          <w:color w:val="000000" w:themeColor="text1"/>
          <w:sz w:val="24"/>
          <w14:textFill>
            <w14:solidFill>
              <w14:schemeClr w14:val="tx1"/>
            </w14:solidFill>
          </w14:textFill>
        </w:rPr>
      </w:pPr>
    </w:p>
    <w:p w14:paraId="4A6A5436">
      <w:pPr>
        <w:spacing w:before="120" w:line="360" w:lineRule="auto"/>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14:paraId="6C2D72FB">
      <w:pPr>
        <w:pStyle w:val="598"/>
        <w:spacing w:before="120"/>
        <w:rPr>
          <w:rFonts w:ascii="仿宋" w:hAnsi="仿宋" w:eastAsia="仿宋"/>
          <w:color w:val="000000" w:themeColor="text1"/>
          <w:szCs w:val="24"/>
          <w14:textFill>
            <w14:solidFill>
              <w14:schemeClr w14:val="tx1"/>
            </w14:solidFill>
          </w14:textFill>
        </w:rPr>
      </w:pPr>
    </w:p>
    <w:p w14:paraId="26A0FF72">
      <w:pPr>
        <w:spacing w:line="360" w:lineRule="auto"/>
        <w:rPr>
          <w:rFonts w:ascii="仿宋" w:hAnsi="仿宋" w:eastAsia="仿宋"/>
          <w:color w:val="000000" w:themeColor="text1"/>
          <w:sz w:val="24"/>
          <w14:textFill>
            <w14:solidFill>
              <w14:schemeClr w14:val="tx1"/>
            </w14:solidFill>
          </w14:textFill>
        </w:rPr>
      </w:pPr>
    </w:p>
    <w:p w14:paraId="0974806C">
      <w:pPr>
        <w:spacing w:before="120" w:line="360" w:lineRule="auto"/>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14:paraId="556F7810">
      <w:pPr>
        <w:spacing w:before="120" w:line="360" w:lineRule="auto"/>
        <w:rPr>
          <w:rFonts w:ascii="仿宋" w:hAnsi="仿宋" w:eastAsia="仿宋"/>
          <w:color w:val="000000" w:themeColor="text1"/>
          <w:sz w:val="24"/>
          <w14:textFill>
            <w14:solidFill>
              <w14:schemeClr w14:val="tx1"/>
            </w14:solidFill>
          </w14:textFill>
        </w:rPr>
      </w:pPr>
    </w:p>
    <w:p w14:paraId="305DECEF">
      <w:pPr>
        <w:spacing w:before="120" w:line="360" w:lineRule="auto"/>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hint="eastAsia" w:ascii="仿宋" w:hAnsi="仿宋" w:eastAsia="仿宋"/>
          <w:color w:val="000000" w:themeColor="text1"/>
          <w:sz w:val="24"/>
          <w:u w:val="single"/>
          <w14:textFill>
            <w14:solidFill>
              <w14:schemeClr w14:val="tx1"/>
            </w14:solidFill>
          </w14:textFill>
        </w:rPr>
        <w:t xml:space="preserve">                                       </w:t>
      </w:r>
    </w:p>
    <w:p w14:paraId="1E574E9D">
      <w:pPr>
        <w:spacing w:before="120" w:line="360" w:lineRule="auto"/>
        <w:rPr>
          <w:rFonts w:ascii="仿宋" w:hAnsi="仿宋" w:eastAsia="仿宋"/>
          <w:color w:val="000000" w:themeColor="text1"/>
          <w:sz w:val="24"/>
          <w14:textFill>
            <w14:solidFill>
              <w14:schemeClr w14:val="tx1"/>
            </w14:solidFill>
          </w14:textFill>
        </w:rPr>
      </w:pPr>
    </w:p>
    <w:p w14:paraId="166FA2F2">
      <w:pPr>
        <w:spacing w:before="120" w:line="360" w:lineRule="auto"/>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14:paraId="53CAE372">
      <w:pPr>
        <w:spacing w:before="120" w:line="360" w:lineRule="auto"/>
        <w:rPr>
          <w:rFonts w:ascii="仿宋" w:hAnsi="仿宋" w:eastAsia="仿宋"/>
          <w:color w:val="000000" w:themeColor="text1"/>
          <w:sz w:val="24"/>
          <w14:textFill>
            <w14:solidFill>
              <w14:schemeClr w14:val="tx1"/>
            </w14:solidFill>
          </w14:textFill>
        </w:rPr>
      </w:pPr>
    </w:p>
    <w:p w14:paraId="29847BD6">
      <w:pPr>
        <w:spacing w:before="120" w:line="360" w:lineRule="auto"/>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14:paraId="5A8F780A">
      <w:pPr>
        <w:widowControl/>
        <w:adjustRightInd/>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br w:type="page"/>
      </w:r>
    </w:p>
    <w:p w14:paraId="4CFCF36B">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定义</w:t>
      </w:r>
    </w:p>
    <w:p w14:paraId="1F133D45">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  “</w:t>
      </w:r>
      <w:r>
        <w:rPr>
          <w:rFonts w:hint="eastAsia" w:ascii="仿宋" w:hAnsi="仿宋" w:eastAsia="仿宋" w:cs="仿宋_GB2312"/>
          <w:color w:val="000000" w:themeColor="text1"/>
          <w:sz w:val="24"/>
          <w:lang w:val="zh-CN"/>
          <w14:textFill>
            <w14:solidFill>
              <w14:schemeClr w14:val="tx1"/>
            </w14:solidFill>
          </w14:textFill>
        </w:rPr>
        <w:t>合同”</w:t>
      </w:r>
      <w:r>
        <w:rPr>
          <w:rFonts w:hint="eastAsia" w:ascii="仿宋" w:hAnsi="仿宋" w:eastAsia="仿宋"/>
          <w:color w:val="000000" w:themeColor="text1"/>
          <w:sz w:val="24"/>
          <w14:textFill>
            <w14:solidFill>
              <w14:schemeClr w14:val="tx1"/>
            </w14:solidFill>
          </w14:textFill>
        </w:rPr>
        <w:t>即由</w:t>
      </w:r>
      <w:r>
        <w:rPr>
          <w:rFonts w:hint="eastAsia" w:ascii="仿宋" w:hAnsi="仿宋" w:eastAsia="仿宋" w:cs="仿宋_GB2312"/>
          <w:color w:val="000000" w:themeColor="text1"/>
          <w:sz w:val="24"/>
          <w:lang w:val="zh-CN"/>
          <w14:textFill>
            <w14:solidFill>
              <w14:schemeClr w14:val="tx1"/>
            </w14:solidFill>
          </w14:textFill>
        </w:rPr>
        <w:t>甲乙方</w:t>
      </w:r>
      <w:r>
        <w:rPr>
          <w:rFonts w:hint="eastAsia" w:ascii="仿宋" w:hAnsi="仿宋" w:eastAsia="仿宋"/>
          <w:color w:val="000000" w:themeColor="text1"/>
          <w:sz w:val="24"/>
          <w14:textFill>
            <w14:solidFill>
              <w14:schemeClr w14:val="tx1"/>
            </w14:solidFill>
          </w14:textFill>
        </w:rPr>
        <w:t>双方为本项目签订的本合同及其条款，包括所有的附件、附录和组成合同部分的所有其他文件。</w:t>
      </w:r>
    </w:p>
    <w:p w14:paraId="40223B09">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合同将由</w:t>
      </w:r>
      <w:r>
        <w:rPr>
          <w:rFonts w:ascii="仿宋" w:hAnsi="仿宋" w:eastAsia="仿宋"/>
          <w:color w:val="000000" w:themeColor="text1"/>
          <w:sz w:val="24"/>
          <w14:textFill>
            <w14:solidFill>
              <w14:schemeClr w14:val="tx1"/>
            </w14:solidFill>
          </w14:textFill>
        </w:rPr>
        <w:t>浙江省杭州第九中学</w:t>
      </w:r>
      <w:r>
        <w:rPr>
          <w:rFonts w:hint="eastAsia" w:ascii="仿宋" w:hAnsi="仿宋" w:eastAsia="仿宋"/>
          <w:color w:val="000000" w:themeColor="text1"/>
          <w:sz w:val="24"/>
          <w14:textFill>
            <w14:solidFill>
              <w14:schemeClr w14:val="tx1"/>
            </w14:solidFill>
          </w14:textFill>
        </w:rPr>
        <w:t>（以下简称“甲方”）与经评审最终确定的中标人（以下简称“乙方”）结合本项目具体情况协商后签订</w:t>
      </w:r>
      <w:r>
        <w:rPr>
          <w:rFonts w:hint="eastAsia" w:ascii="仿宋" w:hAnsi="仿宋" w:eastAsia="仿宋" w:cs="仿宋_GB2312"/>
          <w:color w:val="000000" w:themeColor="text1"/>
          <w:sz w:val="24"/>
          <w:lang w:val="zh-CN"/>
          <w14:textFill>
            <w14:solidFill>
              <w14:schemeClr w14:val="tx1"/>
            </w14:solidFill>
          </w14:textFill>
        </w:rPr>
        <w:t>。以下为甲方提出的涉及乙方的主要条款，乙方在投标文件中应对其进行认可或拒绝。</w:t>
      </w:r>
      <w:r>
        <w:rPr>
          <w:rFonts w:hint="eastAsia" w:ascii="仿宋" w:hAnsi="仿宋" w:eastAsia="仿宋" w:cs="Arial"/>
          <w:color w:val="000000" w:themeColor="text1"/>
          <w:sz w:val="24"/>
          <w14:textFill>
            <w14:solidFill>
              <w14:schemeClr w14:val="tx1"/>
            </w14:solidFill>
          </w14:textFill>
        </w:rPr>
        <w:t>如乙方在其应标文件中未做拒绝或提出修改要求的，则将被视作认可这些主要条款。</w:t>
      </w:r>
    </w:p>
    <w:p w14:paraId="7C3FA03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 xml:space="preserve"> “合同价格”系指根据合同规定，在乙方全面正确及时地履行合同义务时，甲方应支付给乙方作为本项目总费用的款项。</w:t>
      </w:r>
    </w:p>
    <w:p w14:paraId="2FF30114">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 xml:space="preserve"> “服务”系指招标文件规定乙方须承担的全部采购内容的安装、调试技术协助、校准、培训以及其它类似的义务。</w:t>
      </w:r>
    </w:p>
    <w:p w14:paraId="187D29A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xml:space="preserve"> “货物”系指中标供应商根据合同约定应向采购人交付的一切各种形态和种类的物品，包括原材料、燃料、设备、机械、仪表、备件、计算机软件、产品等，并包括工具、手册等其他相关资料。</w:t>
      </w:r>
    </w:p>
    <w:p w14:paraId="14B450F4">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 xml:space="preserve"> “现场”系指甲方指定的将要进行系统安装和运转的地点。</w:t>
      </w:r>
    </w:p>
    <w:p w14:paraId="64924D39">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 xml:space="preserve"> “验收”系指甲方依据合同约定的技术规格对乙方提供的服务或标的物进行检验并加以认可。</w:t>
      </w:r>
    </w:p>
    <w:p w14:paraId="5BA96078">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合同组成部分</w:t>
      </w:r>
    </w:p>
    <w:p w14:paraId="0BE6B07E">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14:paraId="2C0D7D8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 本合同及其补充合同、变更协议；</w:t>
      </w:r>
    </w:p>
    <w:p w14:paraId="1C95A73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.2 中标通知书；</w:t>
      </w:r>
    </w:p>
    <w:p w14:paraId="343DD163">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.3 招标文件（含澄清或者说明文件）【编号：</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14:paraId="429690F7">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.4 投标文件（含澄清或者修改文件）；</w:t>
      </w:r>
    </w:p>
    <w:p w14:paraId="254430F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.5 其他经甲方确认的本项目相关文件。</w:t>
      </w:r>
    </w:p>
    <w:p w14:paraId="441665E4">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合同金额</w:t>
      </w:r>
    </w:p>
    <w:p w14:paraId="2A4FBB97">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甲方向乙方支付的总费用（含税）为：人民币</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元（大写：                 元人民币）。其中，不含税价人民币【】元 ，增值税税率【】%，增值税税额【】元（若国家出台新的税收政策，则按新政策执行）。本合同价格指乙方履行完毕全部合同义务所需的全部费用。</w:t>
      </w:r>
    </w:p>
    <w:p w14:paraId="4FDC4893">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59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D91C7F">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3402" w:type="dxa"/>
            <w:vAlign w:val="center"/>
          </w:tcPr>
          <w:p w14:paraId="34271FF6">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分项名称</w:t>
            </w:r>
          </w:p>
        </w:tc>
        <w:tc>
          <w:tcPr>
            <w:tcW w:w="2552" w:type="dxa"/>
            <w:vAlign w:val="center"/>
          </w:tcPr>
          <w:p w14:paraId="5C01E27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分项价格（含税）</w:t>
            </w:r>
          </w:p>
        </w:tc>
      </w:tr>
      <w:tr w14:paraId="5D54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750226">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3402" w:type="dxa"/>
            <w:vAlign w:val="center"/>
          </w:tcPr>
          <w:p w14:paraId="4DE0365C">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2552" w:type="dxa"/>
            <w:vAlign w:val="center"/>
          </w:tcPr>
          <w:p w14:paraId="2D9236FF">
            <w:pPr>
              <w:spacing w:line="360" w:lineRule="auto"/>
              <w:ind w:firstLine="480" w:firstLineChars="200"/>
              <w:rPr>
                <w:rFonts w:ascii="仿宋" w:hAnsi="仿宋" w:eastAsia="仿宋"/>
                <w:color w:val="000000" w:themeColor="text1"/>
                <w:sz w:val="24"/>
                <w14:textFill>
                  <w14:solidFill>
                    <w14:schemeClr w14:val="tx1"/>
                  </w14:solidFill>
                </w14:textFill>
              </w:rPr>
            </w:pPr>
          </w:p>
        </w:tc>
      </w:tr>
      <w:tr w14:paraId="157F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01" w:type="dxa"/>
            <w:vAlign w:val="center"/>
          </w:tcPr>
          <w:p w14:paraId="14269676">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3402" w:type="dxa"/>
            <w:vAlign w:val="center"/>
          </w:tcPr>
          <w:p w14:paraId="2766EE22">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2552" w:type="dxa"/>
            <w:vAlign w:val="center"/>
          </w:tcPr>
          <w:p w14:paraId="32CA49D9">
            <w:pPr>
              <w:spacing w:line="360" w:lineRule="auto"/>
              <w:ind w:firstLine="480" w:firstLineChars="200"/>
              <w:rPr>
                <w:rFonts w:ascii="仿宋" w:hAnsi="仿宋" w:eastAsia="仿宋"/>
                <w:color w:val="000000" w:themeColor="text1"/>
                <w:sz w:val="24"/>
                <w14:textFill>
                  <w14:solidFill>
                    <w14:schemeClr w14:val="tx1"/>
                  </w14:solidFill>
                </w14:textFill>
              </w:rPr>
            </w:pPr>
          </w:p>
        </w:tc>
      </w:tr>
      <w:tr w14:paraId="3FC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Align w:val="center"/>
          </w:tcPr>
          <w:p w14:paraId="61D602A0">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3402" w:type="dxa"/>
            <w:vAlign w:val="center"/>
          </w:tcPr>
          <w:p w14:paraId="6A2FAA6F">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2552" w:type="dxa"/>
            <w:vAlign w:val="center"/>
          </w:tcPr>
          <w:p w14:paraId="41AA5D42">
            <w:pPr>
              <w:spacing w:line="360" w:lineRule="auto"/>
              <w:ind w:firstLine="480" w:firstLineChars="200"/>
              <w:rPr>
                <w:rFonts w:ascii="仿宋" w:hAnsi="仿宋" w:eastAsia="仿宋"/>
                <w:color w:val="000000" w:themeColor="text1"/>
                <w:sz w:val="24"/>
                <w14:textFill>
                  <w14:solidFill>
                    <w14:schemeClr w14:val="tx1"/>
                  </w14:solidFill>
                </w14:textFill>
              </w:rPr>
            </w:pPr>
          </w:p>
        </w:tc>
      </w:tr>
      <w:tr w14:paraId="75F0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E0067B">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3402" w:type="dxa"/>
            <w:vAlign w:val="center"/>
          </w:tcPr>
          <w:p w14:paraId="2C654692">
            <w:pPr>
              <w:spacing w:line="360" w:lineRule="auto"/>
              <w:ind w:firstLine="480" w:firstLineChars="200"/>
              <w:rPr>
                <w:rFonts w:ascii="仿宋" w:hAnsi="仿宋" w:eastAsia="仿宋"/>
                <w:color w:val="000000" w:themeColor="text1"/>
                <w:sz w:val="24"/>
                <w14:textFill>
                  <w14:solidFill>
                    <w14:schemeClr w14:val="tx1"/>
                  </w14:solidFill>
                </w14:textFill>
              </w:rPr>
            </w:pPr>
          </w:p>
        </w:tc>
        <w:tc>
          <w:tcPr>
            <w:tcW w:w="2552" w:type="dxa"/>
            <w:vAlign w:val="center"/>
          </w:tcPr>
          <w:p w14:paraId="4451171F">
            <w:pPr>
              <w:spacing w:line="360" w:lineRule="auto"/>
              <w:ind w:firstLine="480" w:firstLineChars="200"/>
              <w:rPr>
                <w:rFonts w:ascii="仿宋" w:hAnsi="仿宋" w:eastAsia="仿宋"/>
                <w:color w:val="000000" w:themeColor="text1"/>
                <w:sz w:val="24"/>
                <w14:textFill>
                  <w14:solidFill>
                    <w14:schemeClr w14:val="tx1"/>
                  </w14:solidFill>
                </w14:textFill>
              </w:rPr>
            </w:pPr>
          </w:p>
        </w:tc>
      </w:tr>
    </w:tbl>
    <w:p w14:paraId="326ABA73">
      <w:pPr>
        <w:pStyle w:val="41"/>
        <w:ind w:left="5250"/>
        <w:rPr>
          <w:rFonts w:ascii="仿宋" w:hAnsi="仿宋" w:eastAsia="仿宋" w:cs="Arial"/>
          <w:snapToGrid w:val="0"/>
          <w:color w:val="000000" w:themeColor="text1"/>
          <w:sz w:val="24"/>
          <w:szCs w:val="24"/>
          <w14:textFill>
            <w14:solidFill>
              <w14:schemeClr w14:val="tx1"/>
            </w14:solidFill>
          </w14:textFill>
        </w:rPr>
      </w:pPr>
    </w:p>
    <w:p w14:paraId="437F8FF0">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标的物、标的物交付期限及地点</w:t>
      </w:r>
    </w:p>
    <w:p w14:paraId="0FC1D2F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1标的物名称：</w:t>
      </w:r>
      <w:r>
        <w:rPr>
          <w:rFonts w:hint="eastAsia" w:ascii="仿宋" w:hAnsi="仿宋" w:eastAsia="仿宋"/>
          <w:color w:val="000000" w:themeColor="text1"/>
          <w:sz w:val="24"/>
          <w:u w:val="single"/>
          <w14:textFill>
            <w14:solidFill>
              <w14:schemeClr w14:val="tx1"/>
            </w14:solidFill>
          </w14:textFill>
        </w:rPr>
        <w:t xml:space="preserve">浙江省杭州第九中学智慧课堂教学项目（二期） </w:t>
      </w:r>
      <w:r>
        <w:rPr>
          <w:rFonts w:ascii="仿宋" w:hAnsi="仿宋" w:eastAsia="仿宋"/>
          <w:color w:val="000000" w:themeColor="text1"/>
          <w:sz w:val="24"/>
          <w:u w:val="single"/>
          <w14:textFill>
            <w14:solidFill>
              <w14:schemeClr w14:val="tx1"/>
            </w14:solidFill>
          </w14:textFill>
        </w:rPr>
        <w:t xml:space="preserve"> </w:t>
      </w:r>
    </w:p>
    <w:p w14:paraId="19C6187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交付期限：</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天（</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日至</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lang w:val="zh-CN"/>
          <w14:textFill>
            <w14:solidFill>
              <w14:schemeClr w14:val="tx1"/>
            </w14:solidFill>
          </w14:textFill>
        </w:rPr>
        <w:t>。</w:t>
      </w:r>
    </w:p>
    <w:p w14:paraId="5FA5F19C">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4.3</w:t>
      </w:r>
      <w:r>
        <w:rPr>
          <w:rFonts w:hint="eastAsia" w:ascii="仿宋" w:hAnsi="仿宋" w:eastAsia="仿宋"/>
          <w:color w:val="000000" w:themeColor="text1"/>
          <w:sz w:val="24"/>
          <w14:textFill>
            <w14:solidFill>
              <w14:schemeClr w14:val="tx1"/>
            </w14:solidFill>
          </w14:textFill>
        </w:rPr>
        <w:t>交付地点：</w:t>
      </w:r>
      <w:r>
        <w:rPr>
          <w:rFonts w:hint="eastAsia" w:ascii="仿宋" w:hAnsi="仿宋" w:eastAsia="仿宋"/>
          <w:color w:val="000000" w:themeColor="text1"/>
          <w:sz w:val="24"/>
          <w:u w:val="single"/>
          <w14:textFill>
            <w14:solidFill>
              <w14:schemeClr w14:val="tx1"/>
            </w14:solidFill>
          </w14:textFill>
        </w:rPr>
        <w:t>甲方指定地点（</w:t>
      </w:r>
      <w:r>
        <w:rPr>
          <w:rFonts w:ascii="仿宋" w:hAnsi="仿宋" w:eastAsia="仿宋"/>
          <w:color w:val="000000" w:themeColor="text1"/>
          <w:sz w:val="24"/>
          <w:u w:val="single"/>
          <w14:textFill>
            <w14:solidFill>
              <w14:schemeClr w14:val="tx1"/>
            </w14:solidFill>
          </w14:textFill>
        </w:rPr>
        <w:t>杭州市</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p>
    <w:p w14:paraId="7C32E016">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项目实施与要求</w:t>
      </w:r>
    </w:p>
    <w:p w14:paraId="46CB93D8">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5.1乙方必须进一步优化设计方案，并细化系统建设计划、目标任务书和测试验收方案，按招标文件第三部分采购需求的规定向甲方提供上述文档并需经甲方审查。</w:t>
      </w:r>
    </w:p>
    <w:p w14:paraId="0AF39605">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5.2履行本合同的过程中，确因在现有水平和条件下出现难以克服的困难，导致乙方部分或全部不能履行合同，则乙方应承担甲方由此产生的所有损失。</w:t>
      </w:r>
    </w:p>
    <w:p w14:paraId="3DCEFB68">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5.3 项目实施工期</w:t>
      </w:r>
    </w:p>
    <w:p w14:paraId="4A8B3700">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）合同签订后</w:t>
      </w:r>
      <w:r>
        <w:rPr>
          <w:rFonts w:ascii="仿宋" w:hAnsi="仿宋" w:eastAsia="仿宋"/>
          <w:color w:val="000000" w:themeColor="text1"/>
          <w:sz w:val="24"/>
          <w14:textFill>
            <w14:solidFill>
              <w14:schemeClr w14:val="tx1"/>
            </w14:solidFill>
          </w14:textFill>
        </w:rPr>
        <w:t>15</w:t>
      </w:r>
      <w:r>
        <w:rPr>
          <w:rFonts w:hint="eastAsia" w:ascii="仿宋" w:hAnsi="仿宋" w:eastAsia="仿宋"/>
          <w:color w:val="000000" w:themeColor="text1"/>
          <w:sz w:val="24"/>
          <w14:textFill>
            <w14:solidFill>
              <w14:schemeClr w14:val="tx1"/>
            </w14:solidFill>
          </w14:textFill>
        </w:rPr>
        <w:t>天内完成项目设备供货、系统集成实施，经初验合格后进入试运行。</w:t>
      </w:r>
    </w:p>
    <w:p w14:paraId="5C26D54E">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）初验合格后试运行</w:t>
      </w:r>
      <w:r>
        <w:rPr>
          <w:rFonts w:ascii="仿宋" w:hAnsi="仿宋" w:eastAsia="仿宋"/>
          <w:color w:val="000000" w:themeColor="text1"/>
          <w:sz w:val="24"/>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天，完成培训、全部采购内容的试运行及相关的修改，建立完善的系统运维体系，并应经终验合格，正式交付采购人使用，进入维护期。</w:t>
      </w:r>
    </w:p>
    <w:p w14:paraId="2F0E0CBE">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5.4</w:t>
      </w:r>
      <w:r>
        <w:rPr>
          <w:rFonts w:hint="eastAsia" w:ascii="仿宋" w:hAnsi="仿宋" w:eastAsia="仿宋"/>
          <w:color w:val="000000" w:themeColor="text1"/>
          <w:sz w:val="24"/>
          <w14:textFill>
            <w14:solidFill>
              <w14:schemeClr w14:val="tx1"/>
            </w14:solidFill>
          </w14:textFill>
        </w:rPr>
        <w:t>采购设备到货后，投标人需报采购人对到货设备进行开箱清点、加电测试及安装调试，并形成相关记录文档。设备品牌、规格型号、详细配置及技术参数等指标均需符合采购文件及合同要求。</w:t>
      </w:r>
    </w:p>
    <w:p w14:paraId="490BB3C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5.5</w:t>
      </w:r>
      <w:r>
        <w:rPr>
          <w:rFonts w:hint="eastAsia" w:ascii="仿宋" w:hAnsi="仿宋" w:eastAsia="仿宋"/>
          <w:color w:val="000000" w:themeColor="text1"/>
          <w:sz w:val="24"/>
          <w14:textFill>
            <w14:solidFill>
              <w14:schemeClr w14:val="tx1"/>
            </w14:solidFill>
          </w14:textFill>
        </w:rPr>
        <w:t>部署产品需符合国家技术规范和质量标准，所供产品交付使用时，投标人必须向采购人提供说明书、产品合格证、质量保证书原件、原厂质保承诺函、培训记录、三包凭证等相关资料和原配的附件。</w:t>
      </w:r>
    </w:p>
    <w:p w14:paraId="60FDDD6B">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5.6</w:t>
      </w:r>
      <w:r>
        <w:rPr>
          <w:rFonts w:hint="eastAsia" w:ascii="仿宋" w:hAnsi="仿宋" w:eastAsia="仿宋"/>
          <w:bCs/>
          <w:color w:val="000000" w:themeColor="text1"/>
          <w:sz w:val="24"/>
          <w14:textFill>
            <w14:solidFill>
              <w14:schemeClr w14:val="tx1"/>
            </w14:solidFill>
          </w14:textFill>
        </w:rPr>
        <w:t>产品实施过程中，如果牵涉到与第三方产品集成工作，应标人应与其他供应商通力合作，并提供必要的技术支持。</w:t>
      </w:r>
    </w:p>
    <w:p w14:paraId="06244E2E">
      <w:pPr>
        <w:autoSpaceDE w:val="0"/>
        <w:autoSpaceDN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5.7</w:t>
      </w:r>
      <w:r>
        <w:rPr>
          <w:rFonts w:hint="eastAsia" w:ascii="仿宋" w:hAnsi="仿宋" w:eastAsia="仿宋"/>
          <w:bCs/>
          <w:color w:val="000000" w:themeColor="text1"/>
          <w:sz w:val="24"/>
          <w14:textFill>
            <w14:solidFill>
              <w14:schemeClr w14:val="tx1"/>
            </w14:solidFill>
          </w14:textFill>
        </w:rPr>
        <w:t>应标人需保证设备均为制造商原产原装，并必须在设备到货时提供原产地证明，保证所提供货物是全新的、未使用过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39D7FB4D">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乙方必须按照本项目进度进场实施，按照甲方需求、项目需求、国家技术规范和质量标准实施项目开发和系统集成。</w:t>
      </w:r>
    </w:p>
    <w:p w14:paraId="2DD0827B">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14:paraId="332A636E">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付款方式采用分期付款，具体付款阶段和支付比例：</w:t>
      </w:r>
    </w:p>
    <w:tbl>
      <w:tblPr>
        <w:tblStyle w:val="64"/>
        <w:tblpPr w:leftFromText="180" w:rightFromText="180" w:vertAnchor="text" w:horzAnchor="margin" w:tblpY="160"/>
        <w:tblOverlap w:val="never"/>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457"/>
        <w:gridCol w:w="7091"/>
        <w:gridCol w:w="1738"/>
      </w:tblGrid>
      <w:tr w14:paraId="790E0B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0" w:type="auto"/>
            <w:shd w:val="clear" w:color="auto" w:fill="auto"/>
            <w:vAlign w:val="center"/>
          </w:tcPr>
          <w:p w14:paraId="03D21506">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7166" w:type="dxa"/>
            <w:shd w:val="clear" w:color="auto" w:fill="auto"/>
            <w:vAlign w:val="center"/>
          </w:tcPr>
          <w:p w14:paraId="2D7D3CE8">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付款比例（</w:t>
            </w:r>
            <w:r>
              <w:rPr>
                <w:rFonts w:ascii="仿宋" w:hAnsi="仿宋" w:eastAsia="仿宋" w:cs="仿宋"/>
                <w:b/>
                <w:bCs/>
                <w:color w:val="000000" w:themeColor="text1"/>
                <w:sz w:val="24"/>
                <w14:textFill>
                  <w14:solidFill>
                    <w14:schemeClr w14:val="tx1"/>
                  </w14:solidFill>
                </w14:textFill>
              </w:rPr>
              <w:t>%）</w:t>
            </w:r>
          </w:p>
        </w:tc>
        <w:tc>
          <w:tcPr>
            <w:tcW w:w="1663" w:type="dxa"/>
            <w:shd w:val="clear" w:color="auto" w:fill="auto"/>
            <w:vAlign w:val="center"/>
          </w:tcPr>
          <w:p w14:paraId="38964CD3">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付款方式</w:t>
            </w:r>
          </w:p>
        </w:tc>
      </w:tr>
      <w:tr w14:paraId="7EF99B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47" w:hRule="atLeast"/>
        </w:trPr>
        <w:tc>
          <w:tcPr>
            <w:tcW w:w="0" w:type="auto"/>
            <w:shd w:val="clear" w:color="auto" w:fill="auto"/>
          </w:tcPr>
          <w:p w14:paraId="2ADC06F7">
            <w:pPr>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7166" w:type="dxa"/>
            <w:shd w:val="clear" w:color="auto" w:fill="auto"/>
          </w:tcPr>
          <w:p w14:paraId="5604071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第一期付款：</w:t>
            </w:r>
            <w:r>
              <w:rPr>
                <w:rFonts w:hint="eastAsia" w:ascii="仿宋" w:hAnsi="仿宋" w:eastAsia="仿宋" w:cs="仿宋"/>
                <w:color w:val="000000" w:themeColor="text1"/>
                <w:sz w:val="24"/>
                <w14:textFill>
                  <w14:solidFill>
                    <w14:schemeClr w14:val="tx1"/>
                  </w14:solidFill>
                </w14:textFill>
              </w:rPr>
              <w:t>签订合同后</w:t>
            </w:r>
            <w:r>
              <w:rPr>
                <w:rFonts w:ascii="仿宋" w:hAnsi="仿宋" w:eastAsia="仿宋" w:cs="仿宋"/>
                <w:color w:val="000000" w:themeColor="text1"/>
                <w:sz w:val="24"/>
                <w14:textFill>
                  <w14:solidFill>
                    <w14:schemeClr w14:val="tx1"/>
                  </w14:solidFill>
                </w14:textFill>
              </w:rPr>
              <w:t>5个工作日内，且</w:t>
            </w:r>
            <w:r>
              <w:rPr>
                <w:rFonts w:hint="eastAsia" w:ascii="仿宋" w:hAnsi="仿宋" w:eastAsia="仿宋" w:cs="仿宋"/>
                <w:color w:val="000000" w:themeColor="text1"/>
                <w:sz w:val="24"/>
                <w14:textFill>
                  <w14:solidFill>
                    <w14:schemeClr w14:val="tx1"/>
                  </w14:solidFill>
                </w14:textFill>
              </w:rPr>
              <w:t>项目具备实施条件后，甲方支付合同总价</w:t>
            </w:r>
            <w:r>
              <w:rPr>
                <w:rFonts w:ascii="仿宋" w:hAnsi="仿宋" w:eastAsia="仿宋" w:cs="仿宋"/>
                <w:color w:val="000000" w:themeColor="text1"/>
                <w:sz w:val="24"/>
                <w14:textFill>
                  <w14:solidFill>
                    <w14:schemeClr w14:val="tx1"/>
                  </w14:solidFill>
                </w14:textFill>
              </w:rPr>
              <w:t>40%。</w:t>
            </w:r>
          </w:p>
        </w:tc>
        <w:tc>
          <w:tcPr>
            <w:tcW w:w="1663" w:type="dxa"/>
            <w:shd w:val="clear" w:color="auto" w:fill="auto"/>
          </w:tcPr>
          <w:p w14:paraId="73903978">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国库转账支付</w:t>
            </w:r>
          </w:p>
        </w:tc>
      </w:tr>
      <w:tr w14:paraId="4F2E7A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0" w:type="auto"/>
            <w:shd w:val="clear" w:color="auto" w:fill="auto"/>
          </w:tcPr>
          <w:p w14:paraId="48BEB95C">
            <w:pPr>
              <w:spacing w:line="360" w:lineRule="auto"/>
              <w:jc w:val="center"/>
              <w:rPr>
                <w:rFonts w:ascii="仿宋" w:hAnsi="仿宋" w:eastAsia="仿宋" w:cs="仿宋"/>
                <w:color w:val="000000" w:themeColor="text1"/>
                <w:sz w:val="24"/>
                <w14:textFill>
                  <w14:solidFill>
                    <w14:schemeClr w14:val="tx1"/>
                  </w14:solidFill>
                </w14:textFill>
              </w:rPr>
            </w:pPr>
          </w:p>
        </w:tc>
        <w:tc>
          <w:tcPr>
            <w:tcW w:w="7166" w:type="dxa"/>
            <w:shd w:val="clear" w:color="auto" w:fill="auto"/>
          </w:tcPr>
          <w:p w14:paraId="57D9E4B3">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第二期付款：乙方在</w:t>
            </w:r>
            <w:r>
              <w:rPr>
                <w:rFonts w:hint="eastAsia" w:ascii="仿宋" w:hAnsi="仿宋" w:eastAsia="仿宋"/>
                <w:bCs/>
                <w:color w:val="000000" w:themeColor="text1"/>
                <w:sz w:val="24"/>
                <w14:textFill>
                  <w14:solidFill>
                    <w14:schemeClr w14:val="tx1"/>
                  </w14:solidFill>
                </w14:textFill>
              </w:rPr>
              <w:t>合同签订后</w:t>
            </w:r>
            <w:r>
              <w:rPr>
                <w:rFonts w:ascii="仿宋" w:hAnsi="仿宋" w:eastAsia="仿宋"/>
                <w:bCs/>
                <w:color w:val="000000" w:themeColor="text1"/>
                <w:sz w:val="24"/>
                <w14:textFill>
                  <w14:solidFill>
                    <w14:schemeClr w14:val="tx1"/>
                  </w14:solidFill>
                </w14:textFill>
              </w:rPr>
              <w:t>15</w:t>
            </w:r>
            <w:r>
              <w:rPr>
                <w:rFonts w:hint="eastAsia" w:ascii="仿宋" w:hAnsi="仿宋" w:eastAsia="仿宋"/>
                <w:bCs/>
                <w:color w:val="000000" w:themeColor="text1"/>
                <w:sz w:val="24"/>
                <w14:textFill>
                  <w14:solidFill>
                    <w14:schemeClr w14:val="tx1"/>
                  </w14:solidFill>
                </w14:textFill>
              </w:rPr>
              <w:t>天内完成项目设备供货、系统集成实施，且经初验合格后进入试运行的，乙方可凭甲方签字盖章的初验合格报告办理合同价格</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%的货款结算手续；</w:t>
            </w:r>
          </w:p>
        </w:tc>
        <w:tc>
          <w:tcPr>
            <w:tcW w:w="1663" w:type="dxa"/>
            <w:shd w:val="clear" w:color="auto" w:fill="auto"/>
          </w:tcPr>
          <w:p w14:paraId="5D277E8B">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国库转账支付</w:t>
            </w:r>
          </w:p>
        </w:tc>
      </w:tr>
      <w:tr w14:paraId="4E1330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0" w:type="auto"/>
            <w:shd w:val="clear" w:color="auto" w:fill="auto"/>
          </w:tcPr>
          <w:p w14:paraId="4517CE91">
            <w:pPr>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7166" w:type="dxa"/>
            <w:shd w:val="clear" w:color="auto" w:fill="auto"/>
          </w:tcPr>
          <w:p w14:paraId="3D5C79A7">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第三期付款：乙方完成</w:t>
            </w:r>
            <w:r>
              <w:rPr>
                <w:rFonts w:hint="eastAsia" w:ascii="仿宋" w:hAnsi="仿宋" w:eastAsia="仿宋"/>
                <w:bCs/>
                <w:color w:val="000000" w:themeColor="text1"/>
                <w:sz w:val="24"/>
                <w14:textFill>
                  <w14:solidFill>
                    <w14:schemeClr w14:val="tx1"/>
                  </w14:solidFill>
                </w14:textFill>
              </w:rPr>
              <w:t>培训、正常试运行后</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天内通过最终验收的，乙方凭甲方签字盖章的最终验收合格报告办理合同价格</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%的货款结算手续。</w:t>
            </w:r>
          </w:p>
        </w:tc>
        <w:tc>
          <w:tcPr>
            <w:tcW w:w="1663" w:type="dxa"/>
            <w:shd w:val="clear" w:color="auto" w:fill="auto"/>
          </w:tcPr>
          <w:p w14:paraId="1FB3C181">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国库转账支付</w:t>
            </w:r>
          </w:p>
        </w:tc>
      </w:tr>
      <w:tr w14:paraId="148C4C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347" w:hRule="atLeast"/>
        </w:trPr>
        <w:tc>
          <w:tcPr>
            <w:tcW w:w="0" w:type="auto"/>
            <w:gridSpan w:val="3"/>
            <w:shd w:val="clear" w:color="auto" w:fill="auto"/>
          </w:tcPr>
          <w:p w14:paraId="5135B923">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双方确认，甲方按前两款结算并向投标人支付的款项总额不超过合同总价。</w:t>
            </w:r>
          </w:p>
          <w:p w14:paraId="150C5101">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前述甲方按乙方实际履行情况结算付款的方式不影响甲方向乙方再行收取因投标人未全面按照合同约定履行而产生的违约金。</w:t>
            </w:r>
          </w:p>
        </w:tc>
      </w:tr>
    </w:tbl>
    <w:p w14:paraId="61FAB7F8">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注：付款比例将根据乙方履约情况进行调整，因乙方原因导致前述进度未按期进行的，付款期限相应顺延且甲方有权追究乙方相应的违约责任。</w:t>
      </w:r>
    </w:p>
    <w:p w14:paraId="6A708466">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项目的产权</w:t>
      </w:r>
    </w:p>
    <w:p w14:paraId="79943F0D">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本项目的最终用户浙江省杭州第九中学。</w:t>
      </w:r>
    </w:p>
    <w:p w14:paraId="4743DB8B">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p w14:paraId="114A4D39">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无论何时，所有的系统方案文档、设计文档、测试文档、施工设计方案、施工图纸、系统维护手册、运维文档、项目管理文档等与本项目有关文档(包括电子文档)的知识产权属于甲方所有。 </w:t>
      </w:r>
    </w:p>
    <w:p w14:paraId="6A81427F">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工程监理</w:t>
      </w:r>
    </w:p>
    <w:p w14:paraId="7BE0E437">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甲方有权聘请工程监理单位，协助对项目建设期进行工程监督和管理。</w:t>
      </w:r>
    </w:p>
    <w:p w14:paraId="7DA00943">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监理机构将在甲方的委托下，对项目的质量、进度、计划、验收等进行全方位的管理；</w:t>
      </w:r>
    </w:p>
    <w:p w14:paraId="7F905622">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14:paraId="5F454DDC">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项目设计方案、实施方案和进度计划应经过甲方监理的审核同意后才能付诸实施，重要的施工环节应取得甲方监理的同意后才能施工，施工质量应接受甲方监理的随时检查。</w:t>
      </w:r>
    </w:p>
    <w:p w14:paraId="00C8E657">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技术资料和保密义务</w:t>
      </w:r>
    </w:p>
    <w:p w14:paraId="36393CEC">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乙方有权依据合同约定和项目需要，向甲方了解有关情况，调阅有关资料等，甲方应予积极配合；</w:t>
      </w:r>
    </w:p>
    <w:p w14:paraId="4CE2EEBE">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乙方有义务妥善保管和保护由甲方提供的前款信息和资料等；</w:t>
      </w:r>
    </w:p>
    <w:p w14:paraId="38EDDF7E">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14:paraId="18A3B0E7">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质量保证与系统运维服务</w:t>
      </w:r>
    </w:p>
    <w:p w14:paraId="5AC6565F">
      <w:pPr>
        <w:numPr>
          <w:ilvl w:val="1"/>
          <w:numId w:val="2"/>
        </w:numPr>
        <w:adjustRightInd/>
        <w:spacing w:line="360" w:lineRule="auto"/>
        <w:ind w:left="0" w:firstLine="567"/>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 xml:space="preserve"> </w:t>
      </w:r>
      <w:r>
        <w:rPr>
          <w:rFonts w:hint="eastAsia" w:ascii="仿宋" w:hAnsi="仿宋" w:eastAsia="仿宋" w:cs="Arial"/>
          <w:b/>
          <w:color w:val="000000" w:themeColor="text1"/>
          <w:sz w:val="24"/>
          <w14:textFill>
            <w14:solidFill>
              <w14:schemeClr w14:val="tx1"/>
            </w14:solidFill>
          </w14:textFill>
        </w:rPr>
        <w:t>本次投标本次采购智慧课堂云服务平台、智能教学管控系统、移动教学系统和智能学习系统要求投标人在中标后须为采购人提供不少于六年原厂质保，智慧课堂教学主机和学生智能终端要求投标人在中标后须为采购人提供不少于五年原厂质保，教师智能终端和充电车要求投标人在中标后须为采购人提供不少于三年原厂质保，质保期从验收合格之日起开始计算，投标人必须在设备到货时向采购人提供购买制造商设备质保期限的免费设备保修证明以及制造商对本次提供设备的序列号所对应的最终用户为采购人的书面确认</w:t>
      </w:r>
      <w:r>
        <w:rPr>
          <w:rFonts w:hint="eastAsia" w:ascii="仿宋" w:hAnsi="仿宋" w:eastAsia="仿宋"/>
          <w:b/>
          <w:bCs/>
          <w:color w:val="000000" w:themeColor="text1"/>
          <w:sz w:val="24"/>
          <w14:textFill>
            <w14:solidFill>
              <w14:schemeClr w14:val="tx1"/>
            </w14:solidFill>
          </w14:textFill>
        </w:rPr>
        <w:t>。</w:t>
      </w:r>
    </w:p>
    <w:p w14:paraId="05EC6D28">
      <w:pPr>
        <w:numPr>
          <w:ilvl w:val="1"/>
          <w:numId w:val="2"/>
        </w:numPr>
        <w:adjustRightInd/>
        <w:spacing w:line="360" w:lineRule="auto"/>
        <w:ind w:left="0" w:firstLine="567"/>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原厂质保：投标人需提供原厂质保（如原厂质保期长于本项目质保期，则按原厂质保执行），并在中标后提供采购人出具的原厂质保承诺函。</w:t>
      </w:r>
    </w:p>
    <w:p w14:paraId="5A24478F">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3CDA2359">
      <w:pPr>
        <w:numPr>
          <w:ilvl w:val="1"/>
          <w:numId w:val="2"/>
        </w:numPr>
        <w:adjustRightInd/>
        <w:spacing w:line="360" w:lineRule="auto"/>
        <w:ind w:left="0" w:firstLine="567"/>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免费维护服务期为项目自终验合格之日起，维护期内由中标人根据采购人要求及时提供无偿的技术支持和维护服务，保证系统的正常、高效运行，具体如下：</w:t>
      </w:r>
    </w:p>
    <w:p w14:paraId="178AE47A">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（1）安排专业技术人员进行全程技术支持、使用培训、系统维护和功能调整。</w:t>
      </w:r>
    </w:p>
    <w:p w14:paraId="466BD950">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（2）投标人应实现整体方案在实现网络安全性、可靠性方面的技术保证。</w:t>
      </w:r>
    </w:p>
    <w:p w14:paraId="327CA65C">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（3）在项目</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内，供应商必须为最终用户提供技术服务热线（7*24小时），负责解答用户在系统及设备使用中遇到的问题，并及时提出解决问题的建议和操作方法。</w:t>
      </w:r>
    </w:p>
    <w:p w14:paraId="7306D828">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（4）在项目</w:t>
      </w:r>
      <w:r>
        <w:rPr>
          <w:rFonts w:hint="eastAsia" w:ascii="仿宋" w:hAnsi="仿宋" w:eastAsia="仿宋" w:cs="Calibri"/>
          <w:color w:val="000000" w:themeColor="text1"/>
          <w:sz w:val="24"/>
          <w14:textFill>
            <w14:solidFill>
              <w14:schemeClr w14:val="tx1"/>
            </w14:solidFill>
          </w14:textFill>
        </w:rPr>
        <w:t>维护期</w:t>
      </w:r>
      <w:r>
        <w:rPr>
          <w:rFonts w:ascii="仿宋" w:hAnsi="仿宋" w:eastAsia="仿宋" w:cs="Calibri"/>
          <w:color w:val="000000" w:themeColor="text1"/>
          <w:sz w:val="24"/>
          <w14:textFill>
            <w14:solidFill>
              <w14:schemeClr w14:val="tx1"/>
            </w14:solidFill>
          </w14:textFill>
        </w:rPr>
        <w:t>内，供应商应提供现场</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和技术支持服务，</w:t>
      </w:r>
      <w:r>
        <w:rPr>
          <w:rFonts w:hint="eastAsia" w:ascii="仿宋" w:hAnsi="仿宋" w:eastAsia="仿宋"/>
          <w:color w:val="000000" w:themeColor="text1"/>
          <w:sz w:val="24"/>
          <w14:textFill>
            <w14:solidFill>
              <w14:schemeClr w14:val="tx1"/>
            </w14:solidFill>
          </w14:textFill>
        </w:rPr>
        <w:t>在出现系统问题的</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小时内给予问题的反馈，如需现场解决，在故障发生的</w:t>
      </w:r>
      <w:r>
        <w:rPr>
          <w:rFonts w:ascii="仿宋" w:hAnsi="仿宋" w:eastAsia="仿宋"/>
          <w:color w:val="000000" w:themeColor="text1"/>
          <w:sz w:val="24"/>
          <w14:textFill>
            <w14:solidFill>
              <w14:schemeClr w14:val="tx1"/>
            </w14:solidFill>
          </w14:textFill>
        </w:rPr>
        <w:t>12</w:t>
      </w:r>
      <w:r>
        <w:rPr>
          <w:rFonts w:hint="eastAsia" w:ascii="仿宋" w:hAnsi="仿宋" w:eastAsia="仿宋"/>
          <w:color w:val="000000" w:themeColor="text1"/>
          <w:sz w:val="24"/>
          <w14:textFill>
            <w14:solidFill>
              <w14:schemeClr w14:val="tx1"/>
            </w14:solidFill>
          </w14:textFill>
        </w:rPr>
        <w:t>小时内，</w:t>
      </w:r>
      <w:r>
        <w:rPr>
          <w:rFonts w:ascii="仿宋" w:hAnsi="仿宋" w:eastAsia="仿宋" w:cs="Calibri"/>
          <w:color w:val="000000" w:themeColor="text1"/>
          <w:sz w:val="24"/>
          <w14:textFill>
            <w14:solidFill>
              <w14:schemeClr w14:val="tx1"/>
            </w14:solidFill>
          </w14:textFill>
        </w:rPr>
        <w:t>提供第二个工作日上门服务（12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483EE02F">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（5）当发生非人为因素严重故障时，供应商应当免费在七日内将补充或者更换的产品运抵发生故障的产品所在地，由此产生的一切相关费用由供应商承担；</w:t>
      </w:r>
    </w:p>
    <w:p w14:paraId="2F2B35DB">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（6）在项目</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期内，所有因更换或修理货物或部件而导致产品停止运行的时间应从其产品保修期内扣除；</w:t>
      </w:r>
    </w:p>
    <w:p w14:paraId="27BDD0AD">
      <w:pPr>
        <w:autoSpaceDE w:val="0"/>
        <w:autoSpaceDN w:val="0"/>
        <w:spacing w:line="360" w:lineRule="auto"/>
        <w:ind w:firstLine="482" w:firstLineChars="200"/>
        <w:rPr>
          <w:rFonts w:ascii="仿宋" w:hAnsi="仿宋" w:eastAsia="仿宋" w:cs="Calibri"/>
          <w:b/>
          <w:bCs/>
          <w:color w:val="000000" w:themeColor="text1"/>
          <w:sz w:val="24"/>
          <w:u w:val="single"/>
          <w14:textFill>
            <w14:solidFill>
              <w14:schemeClr w14:val="tx1"/>
            </w14:solidFill>
          </w14:textFill>
        </w:rPr>
      </w:pPr>
      <w:r>
        <w:rPr>
          <w:rFonts w:ascii="仿宋" w:hAnsi="仿宋" w:eastAsia="仿宋" w:cs="Calibri"/>
          <w:b/>
          <w:bCs/>
          <w:color w:val="000000" w:themeColor="text1"/>
          <w:sz w:val="24"/>
          <w:u w:val="single"/>
          <w14:textFill>
            <w14:solidFill>
              <w14:schemeClr w14:val="tx1"/>
            </w14:solidFill>
          </w14:textFill>
        </w:rPr>
        <w:t>（7）供应商在产品保修期内安装的任何零配件，必须是其中标产品生产厂家原产的或是经原厂家及用户单位认可的；</w:t>
      </w:r>
    </w:p>
    <w:p w14:paraId="37FB4694">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（8）所有的替代零配件必须是新的未使用和未经修复的，除非最终用户提供书面许可，否则不可使用此范围外的其他（非新的）配件。</w:t>
      </w:r>
    </w:p>
    <w:p w14:paraId="3DCF6B6A">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（9）供应商必须为维修和技术支持所未能解决的问题和故障提供正式的升级方案；</w:t>
      </w:r>
    </w:p>
    <w:p w14:paraId="59589E91">
      <w:pPr>
        <w:autoSpaceDE w:val="0"/>
        <w:autoSpaceDN w:val="0"/>
        <w:spacing w:line="360" w:lineRule="auto"/>
        <w:ind w:firstLine="480" w:firstLineChars="200"/>
        <w:rPr>
          <w:rFonts w:ascii="仿宋" w:hAnsi="仿宋" w:eastAsia="仿宋" w:cs="Calibri"/>
          <w:color w:val="000000" w:themeColor="text1"/>
          <w:sz w:val="24"/>
          <w14:textFill>
            <w14:solidFill>
              <w14:schemeClr w14:val="tx1"/>
            </w14:solidFill>
          </w14:textFill>
        </w:rPr>
      </w:pPr>
      <w:r>
        <w:rPr>
          <w:rFonts w:ascii="仿宋" w:hAnsi="仿宋" w:eastAsia="仿宋" w:cs="Calibri"/>
          <w:color w:val="000000" w:themeColor="text1"/>
          <w:sz w:val="24"/>
          <w14:textFill>
            <w14:solidFill>
              <w14:schemeClr w14:val="tx1"/>
            </w14:solidFill>
          </w14:textFill>
        </w:rPr>
        <w:t>（10）在项目</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期内，供应商有责任解决所提供的投标产品和软件系统的任何问题，在</w:t>
      </w:r>
      <w:r>
        <w:rPr>
          <w:rFonts w:hint="eastAsia" w:ascii="仿宋" w:hAnsi="仿宋" w:eastAsia="仿宋" w:cs="Calibri"/>
          <w:color w:val="000000" w:themeColor="text1"/>
          <w:sz w:val="24"/>
          <w14:textFill>
            <w14:solidFill>
              <w14:schemeClr w14:val="tx1"/>
            </w14:solidFill>
          </w14:textFill>
        </w:rPr>
        <w:t>维护</w:t>
      </w:r>
      <w:r>
        <w:rPr>
          <w:rFonts w:ascii="仿宋" w:hAnsi="仿宋" w:eastAsia="仿宋" w:cs="Calibri"/>
          <w:color w:val="000000" w:themeColor="text1"/>
          <w:sz w:val="24"/>
          <w14:textFill>
            <w14:solidFill>
              <w14:schemeClr w14:val="tx1"/>
            </w14:solidFill>
          </w14:textFill>
        </w:rPr>
        <w:t>期满后，当需要时，供应商仍须对因投标产品本身的固有缺陷和瑕疵承担责任；</w:t>
      </w:r>
    </w:p>
    <w:p w14:paraId="37C81172">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与本项目有关的其他服务：</w:t>
      </w:r>
    </w:p>
    <w:p w14:paraId="1152040E">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（1）投标人应制定有针对性的运行保障和服务方案，建立完善的售后服务体系，并在投标时提供完整的服务方案。</w:t>
      </w:r>
    </w:p>
    <w:p w14:paraId="1272450F">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在维护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44D01E3A">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（3）如发生需求变更，需经双方协定后，由中标方根据协定结果负责实施。</w:t>
      </w:r>
    </w:p>
    <w:p w14:paraId="7F245F5F">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14:paraId="316BCA9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（5）现场技术人员须熟悉项目范围内技术系统的情况，包括设备规格、点位分布、传输线路、机房情况、系统结构等内容； </w:t>
      </w:r>
    </w:p>
    <w:p w14:paraId="0F476E67">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（6）维护期满前30天，维护单位须向用户提供一份针对所有维护系统的完整的运维报告，并报送浙江省杭州第九中学。</w:t>
      </w:r>
    </w:p>
    <w:p w14:paraId="426328B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（7）在维护期内，投标人有责任解决所提供的投标设备和软件系统的任何问题。</w:t>
      </w:r>
    </w:p>
    <w:p w14:paraId="711D5F93">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合同变更</w:t>
      </w:r>
    </w:p>
    <w:p w14:paraId="0EE8709C">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14:paraId="0634BADC">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合同转让和分包</w:t>
      </w:r>
    </w:p>
    <w:p w14:paraId="2FF1478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14:paraId="56515244">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税费</w:t>
      </w:r>
    </w:p>
    <w:p w14:paraId="08CDE73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与合同有关的一切税费，均按照中华人民共和国法律的相关规定执行，且均包含在合同价格中。</w:t>
      </w:r>
    </w:p>
    <w:p w14:paraId="5E2B69F7">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乙方破产</w:t>
      </w:r>
    </w:p>
    <w:p w14:paraId="428D0BC9">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如果乙方破产导致合同无法履行时，甲方可以书面形式通知乙方终止合同且不给予乙方任何补偿和赔偿，但合同的终止不影响甲方任何要求乙方承担支付违约金、赔偿损失等违约责任的权利。</w:t>
      </w:r>
    </w:p>
    <w:p w14:paraId="3809FCCE">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合同中止、终止</w:t>
      </w:r>
    </w:p>
    <w:p w14:paraId="72343C0E">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双方当事人不得擅自中止或者终止合同；</w:t>
      </w:r>
    </w:p>
    <w:p w14:paraId="58F0E164">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合同继续履行将损害国家利益和社会公共利益的，双方当事人应当中止或者终止合同。有过错的一方应当承担赔偿责任，双方当事人都有过错的，各自承担相应的责任。</w:t>
      </w:r>
    </w:p>
    <w:p w14:paraId="2C03A05B">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验收</w:t>
      </w:r>
    </w:p>
    <w:p w14:paraId="222B9389">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验收标准应符合中国有关的国家、地方、行业的标准，如若中标，乙方投标文件中所列的验收标准经甲方确认后可作为验收的依据。</w:t>
      </w:r>
    </w:p>
    <w:p w14:paraId="7CC7A564">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乙方完成全部系统建设任务，投入试运行前，由甲方组织对项目进行初步验收，通过初验后进行试运行。投入试运行后正常运行，由甲方会同有关部门对项目进行最终验收。</w:t>
      </w:r>
    </w:p>
    <w:p w14:paraId="1220D721">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系统验收合格的条件必须至少满足以下要求：试运行时性能满足合同要求；性能测试和试运行验收时出现的问题已被解决；已提供了合同的全部货物和资料。</w:t>
      </w:r>
    </w:p>
    <w:p w14:paraId="10E9D2C0">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验收合格后，甲乙双方共同签署验收报告，一式二份，一份交甲方留存，一份由乙方用作结算凭证。</w:t>
      </w:r>
    </w:p>
    <w:p w14:paraId="7546C758">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果最终交付的标的物与合同中的质量要求不符，乙方须承担由此发生的一切损失和费用，并接受相应的处罚。检测不合格的，中标供应商必须接受无条件退货并按合同下该类产品的总金额的300%给予采购人补偿。</w:t>
      </w:r>
    </w:p>
    <w:p w14:paraId="375A72A1">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验收时乙方必须提供完整的竣工验收资料，包括招标文件第三部分采购需求中所列的所有文档资料等。</w:t>
      </w:r>
    </w:p>
    <w:p w14:paraId="23EC677A">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延期交付与核定损失额</w:t>
      </w:r>
    </w:p>
    <w:p w14:paraId="3F4A76C2">
      <w:pPr>
        <w:spacing w:line="360" w:lineRule="auto"/>
        <w:ind w:firstLine="480" w:firstLineChars="20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lang w:val="zh-CN"/>
          <w14:textFill>
            <w14:solidFill>
              <w14:schemeClr w14:val="tx1"/>
            </w14:solidFill>
          </w14:textFill>
        </w:rPr>
        <w:t>乙方</w:t>
      </w:r>
      <w:r>
        <w:rPr>
          <w:rFonts w:hint="eastAsia" w:ascii="仿宋" w:hAnsi="仿宋" w:eastAsia="仿宋"/>
          <w:color w:val="000000" w:themeColor="text1"/>
          <w:sz w:val="24"/>
          <w14:textFill>
            <w14:solidFill>
              <w14:schemeClr w14:val="tx1"/>
            </w14:solidFill>
          </w14:textFill>
        </w:rPr>
        <w:t>未能按合同规定的时间按期交付，</w:t>
      </w:r>
      <w:r>
        <w:rPr>
          <w:rFonts w:hint="eastAsia" w:ascii="仿宋" w:hAnsi="仿宋" w:eastAsia="仿宋"/>
          <w:color w:val="000000" w:themeColor="text1"/>
          <w:sz w:val="24"/>
          <w:lang w:val="zh-CN"/>
          <w14:textFill>
            <w14:solidFill>
              <w14:schemeClr w14:val="tx1"/>
            </w14:solidFill>
          </w14:textFill>
        </w:rPr>
        <w:t>乙方</w:t>
      </w:r>
      <w:r>
        <w:rPr>
          <w:rFonts w:hint="eastAsia" w:ascii="仿宋" w:hAnsi="仿宋" w:eastAsia="仿宋"/>
          <w:color w:val="000000" w:themeColor="text1"/>
          <w:sz w:val="24"/>
          <w14:textFill>
            <w14:solidFill>
              <w14:schemeClr w14:val="tx1"/>
            </w14:solidFill>
          </w14:textFill>
        </w:rPr>
        <w:t>应承担相应的违约责任。</w:t>
      </w:r>
      <w:r>
        <w:rPr>
          <w:rFonts w:hint="eastAsia" w:ascii="仿宋" w:hAnsi="仿宋" w:eastAsia="仿宋"/>
          <w:color w:val="000000" w:themeColor="text1"/>
          <w:sz w:val="24"/>
          <w:lang w:val="zh-CN"/>
          <w14:textFill>
            <w14:solidFill>
              <w14:schemeClr w14:val="tx1"/>
            </w14:solidFill>
          </w14:textFill>
        </w:rPr>
        <w:t>如果乙方未能按合同规定履行其义务，甲方有权直接从履约保证金中取得补偿，具体按本合同违约责任的条款执行。</w:t>
      </w:r>
    </w:p>
    <w:p w14:paraId="26BAB63D">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不可抗力</w:t>
      </w:r>
    </w:p>
    <w:p w14:paraId="63EDF9C1">
      <w:pPr>
        <w:autoSpaceDE w:val="0"/>
        <w:autoSpaceDN w:val="0"/>
        <w:spacing w:line="360" w:lineRule="auto"/>
        <w:ind w:firstLine="480" w:firstLineChars="200"/>
        <w:rPr>
          <w:rFonts w:ascii="仿宋" w:hAnsi="仿宋" w:eastAsia="仿宋"/>
          <w:b/>
          <w:bCs/>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任一方当事人由于不可抗力的影响而不能执行合同时，履行合同的期限应予以延长。不可抗力系指甲乙双方在缔结合同时所不能预见的，并且它的发生及其后果无法避免和无法克服的客观情况。</w:t>
      </w:r>
    </w:p>
    <w:p w14:paraId="3B9358C6">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乙方的责任与义务</w:t>
      </w:r>
    </w:p>
    <w:p w14:paraId="1EC180D8">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根据投标文件的承诺向甲方委派项目负责人、技术负责人和专业技术人员，并保质保量完成服务内容。</w:t>
      </w:r>
    </w:p>
    <w:p w14:paraId="00789AF1">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在本合同履行期内或合同终止后，未征得甲方同意，不得泄漏与本项目、本合同有关的技术、资料等，不得以任何形式侵害甲方的知识产权。</w:t>
      </w:r>
    </w:p>
    <w:p w14:paraId="2DDCB311">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负责本系统的项目建设及整体联动，负责处理好与其他项目实施单位的协调。</w:t>
      </w:r>
    </w:p>
    <w:p w14:paraId="06CE70C4">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项目建设有关事项包括：项目规划、设计标准、规范和使用功能要求，向甲方的建议权。</w:t>
      </w:r>
    </w:p>
    <w:p w14:paraId="38C8C929">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项目设计中的技术问题，按照安全和优化的原则，提出建议，并向甲方提出书面报告。如果由于拟提出的建议会提高项目造价，或延长工期，应当事先取得甲方的书面同意。</w:t>
      </w:r>
    </w:p>
    <w:p w14:paraId="09DA03B3">
      <w:pPr>
        <w:numPr>
          <w:ilvl w:val="1"/>
          <w:numId w:val="2"/>
        </w:numPr>
        <w:adjustRightInd/>
        <w:spacing w:line="360" w:lineRule="auto"/>
        <w:ind w:left="0" w:firstLine="56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项目实施组织设计和技术方案，按照保质量、保工期和降低成本的原则，向甲方提出书面报告。如果由于拟提出的建议会提高项目造价，或延长工期，应当事先取得甲方的书面同意。</w:t>
      </w:r>
    </w:p>
    <w:p w14:paraId="0BCCA513">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甲方的权利与义务</w:t>
      </w:r>
    </w:p>
    <w:p w14:paraId="44E58279">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甲方应当主要负责项目建设的所有外部关系的联系与协调，为乙方工作提供良好的外部条件。</w:t>
      </w:r>
    </w:p>
    <w:p w14:paraId="33CB3B1E">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甲方应当按合同专用条款双方约定的内容和时间，向乙方提供与项目建设有关的项目等资料。</w:t>
      </w:r>
    </w:p>
    <w:p w14:paraId="16A7BB9A">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甲方应当就乙方书面提交并要求做出决定的一切事宜在合理期限内做出书面决定。逾期应视为甲方不同意，仍按合同条款执行。</w:t>
      </w:r>
    </w:p>
    <w:p w14:paraId="3BD4C449">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甲方应授权一名熟悉本项目情况、能迅速做出决定的项目代表，负责与乙方联系。若更换代表，要提前通知乙方。</w:t>
      </w:r>
    </w:p>
    <w:p w14:paraId="6C7AE6FB">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甲方有权与乙方就本项目订立补充合同。</w:t>
      </w:r>
    </w:p>
    <w:p w14:paraId="41FC0972">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甲方有对项目规模、设计标准、规范和设计使用功能要求的认定权，以及对项目建设、设计变更的审批权。</w:t>
      </w:r>
    </w:p>
    <w:p w14:paraId="7D03215E">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甲方有权要求乙方提交工作月度报告及专项报告等。</w:t>
      </w:r>
    </w:p>
    <w:p w14:paraId="7C2413DF">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履约保证金</w:t>
      </w:r>
    </w:p>
    <w:p w14:paraId="0F1B549D">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乙方应在合同签订后3个工作日内，以支票、汇票、本票或者金融机构、担保机构出具的保函等非现金形式，提交合同价格</w:t>
      </w:r>
      <w:r>
        <w:rPr>
          <w:rFonts w:ascii="仿宋" w:hAnsi="仿宋" w:eastAsia="仿宋"/>
          <w:color w:val="000000" w:themeColor="text1"/>
          <w:sz w:val="24"/>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%的履约保证金；</w:t>
      </w:r>
    </w:p>
    <w:p w14:paraId="2689D597">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cs="宋体"/>
          <w:color w:val="000000" w:themeColor="text1"/>
          <w:sz w:val="24"/>
          <w14:textFill>
            <w14:solidFill>
              <w14:schemeClr w14:val="tx1"/>
            </w14:solidFill>
          </w14:textFill>
        </w:rPr>
        <w:t>项目通过最终验收之日起</w:t>
      </w:r>
      <w:r>
        <w:rPr>
          <w:rFonts w:ascii="仿宋" w:hAnsi="仿宋" w:eastAsia="仿宋" w:cs="宋体"/>
          <w:color w:val="000000" w:themeColor="text1"/>
          <w:sz w:val="24"/>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个工作日内，</w:t>
      </w:r>
      <w:r>
        <w:rPr>
          <w:rFonts w:hint="eastAsia" w:ascii="仿宋" w:hAnsi="仿宋" w:eastAsia="仿宋"/>
          <w:color w:val="000000" w:themeColor="text1"/>
          <w:sz w:val="24"/>
          <w14:textFill>
            <w14:solidFill>
              <w14:schemeClr w14:val="tx1"/>
            </w14:solidFill>
          </w14:textFill>
        </w:rPr>
        <w:t>如乙方无违约行为，甲方应将剩余履约保证金无息退还乙方；</w:t>
      </w:r>
    </w:p>
    <w:p w14:paraId="10D3D16F">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14:paraId="29163F0E">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违约责任</w:t>
      </w:r>
    </w:p>
    <w:p w14:paraId="557DCA9C">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甲方应当履行合同约定和法律规定的义务，如有违反，须承担相应的违约责任。</w:t>
      </w:r>
    </w:p>
    <w:p w14:paraId="55D2AA4C">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必须在整个项目安装、调试和试运行全部完成半个月内，会同甲方及有关部门共同按有关规范分别完成初验和最终验收。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14:paraId="0DDC0778">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如因甲方原因造成不能按期完工，工期相应顺延。</w:t>
      </w:r>
    </w:p>
    <w:p w14:paraId="4D17429C">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如因乙方原因达不到合同约定的合格等级和质量标准或验收不合格的，则乙方必须无条件返工至合格，并由甲方没收全部履约保证金，由此导致工期延误的，按照本合同第2</w:t>
      </w:r>
      <w:r>
        <w:rPr>
          <w:rFonts w:ascii="仿宋" w:hAnsi="仿宋" w:eastAsia="仿宋"/>
          <w:color w:val="000000" w:themeColor="text1"/>
          <w:sz w:val="24"/>
          <w14:textFill>
            <w14:solidFill>
              <w14:schemeClr w14:val="tx1"/>
            </w14:solidFill>
          </w14:textFill>
        </w:rPr>
        <w:t>2.2</w:t>
      </w:r>
      <w:r>
        <w:rPr>
          <w:rFonts w:hint="eastAsia" w:ascii="仿宋" w:hAnsi="仿宋" w:eastAsia="仿宋"/>
          <w:color w:val="000000" w:themeColor="text1"/>
          <w:sz w:val="24"/>
          <w14:textFill>
            <w14:solidFill>
              <w14:schemeClr w14:val="tx1"/>
            </w14:solidFill>
          </w14:textFill>
        </w:rPr>
        <w:t>条承担违约责任。</w:t>
      </w:r>
    </w:p>
    <w:p w14:paraId="10634779">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14:paraId="4BB9968B">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施工过程中一旦发现乙方使用假冒产品或存在以次充好的现象，甲方有权解除合同，并处以合同总价1%的处罚。</w:t>
      </w:r>
    </w:p>
    <w:p w14:paraId="29D12512">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乙方对监理工程师提出的整改意见不能按时按要求完成整改超过1次，并有可能导致项目延期的，自第2次起，每次按</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000元支付违约金。</w:t>
      </w:r>
    </w:p>
    <w:p w14:paraId="5787DD75">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因乙方原因造成甲方其他系统不能正常运行，酿成重大事故（包括正常工作日系统中断一天或一天以上）的，乙方将承担全部法律责任。甲方有权解除合同，并没收全部履约保证金，乙方赔偿甲方由此产生的经济损失和合同价格20%的违约金。</w:t>
      </w:r>
    </w:p>
    <w:p w14:paraId="1247BB02">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履行本合同的过程中，确因在现有水平和条件下难以克服的技术困难，导致项目部分或全部失败所造成的损失，由乙方全部承担。</w:t>
      </w:r>
    </w:p>
    <w:p w14:paraId="64DDE59C">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因不可抗力导致合同全部不能或部分不能履行，甲、乙双方协商解决。</w:t>
      </w:r>
    </w:p>
    <w:p w14:paraId="2FBE801E">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项目质量</w:t>
      </w:r>
    </w:p>
    <w:p w14:paraId="3A45CEB3">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乙方保证按ISO9000系列标准或相应的质量管理和质量保证体系，对项目实施、调试、检测等各个环节进行严格的质量控制。</w:t>
      </w:r>
    </w:p>
    <w:p w14:paraId="23176DAA">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乙方须严格按设计方案和国家现行项目实施验收规范有关规定，精心组织实施、记录、检测。</w:t>
      </w:r>
    </w:p>
    <w:p w14:paraId="54D6D4EB">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项目的质量、技术标准如在招标文件和投标文件中无相应说明，则按中华人民共和国有关部门颁布的最新的国家或专业（部）标准或相应的国际标准执行。没有国家或专业（部）标准的，按企业标准执行。</w:t>
      </w:r>
    </w:p>
    <w:p w14:paraId="50B3241F">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项目竣工验收：应按设计方案、技术交底、会审纪要、设计变更通知单、国家和（部）颁发的有关规范和质量检验评定标准、相关的国际标准为依据，并有相关专业测试单位出具相应的测验结论报告。</w:t>
      </w:r>
    </w:p>
    <w:p w14:paraId="037D908F">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项目实施过程中应严格做好安全防范措施，如乙方项目实施人员在实施中违反操作规定造成人员伤亡事故或因实施现场防范措施设置不明造成人员伤害事故，一切责任均由乙方负责。</w:t>
      </w:r>
    </w:p>
    <w:p w14:paraId="031F6285">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除招标文件要求外，本工程选用的材料必须达到国家质量标准及环保要求，甲方或者甲方委托的第三方检测机构检查中发现乙方使用不合格或不符合本工程质量要求的劣质材料设备施工，一经发现，甲方或监理有权制止使用，甚至停工、返工或中止合同，并要求乙方免费更换及赔偿损失。无论甲方及监理是否发现和制止，由于使用不合格或不符合本工程质量要求的劣质材料施工后所引起的一切责任均由乙方自负。</w:t>
      </w:r>
    </w:p>
    <w:p w14:paraId="66132E01">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争议解决</w:t>
      </w:r>
    </w:p>
    <w:p w14:paraId="08D8C438">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因本合同产生任何争议的，甲方与乙方及时协商解决。协商不成时，提请杭州仲裁委员会根据现行的仲裁规则进行仲裁。</w:t>
      </w:r>
    </w:p>
    <w:p w14:paraId="7EEC5961">
      <w:pPr>
        <w:numPr>
          <w:ilvl w:val="0"/>
          <w:numId w:val="2"/>
        </w:numPr>
        <w:adjustRightInd/>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其他</w:t>
      </w:r>
    </w:p>
    <w:p w14:paraId="4C2DD18D">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乙方不得参与可能与合同规定的甲方的利益相冲突的任何活动。</w:t>
      </w:r>
    </w:p>
    <w:p w14:paraId="14CCFD0B">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乙方人员在甲方场地工作时，应遵守甲方相关规章、制度。</w:t>
      </w:r>
    </w:p>
    <w:p w14:paraId="17145B47">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本合同任何一方给另一方的通知，都应以书面或电传/传真/电报的形式发送至合同地址，而另一方应以书面形式确认并发送到合同地址。任何一方变更地址的，应及时通知，否则自行承担不利后果</w:t>
      </w:r>
    </w:p>
    <w:p w14:paraId="02FE62D3">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合同履行期内甲乙双方均不得随意变更或解除合同。合同若有未尽事宜，需经双方共同协商，订立补充协议，补充协议与本合同有同等法律效力。</w:t>
      </w:r>
    </w:p>
    <w:p w14:paraId="7421FCAF">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本合同一式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份，甲方执</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份，乙方执</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份，具同等法律效力。</w:t>
      </w:r>
    </w:p>
    <w:p w14:paraId="56E7C315">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适用法律：本合同应按照中华人民共和国的法律进行解释。</w:t>
      </w:r>
    </w:p>
    <w:p w14:paraId="1433D0A0">
      <w:pPr>
        <w:numPr>
          <w:ilvl w:val="1"/>
          <w:numId w:val="2"/>
        </w:numPr>
        <w:adjustRightInd/>
        <w:spacing w:line="360" w:lineRule="auto"/>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本合同经甲乙双方法定代表人或其委托人签字盖章，由乙方向甲方缴纳合同总价</w:t>
      </w:r>
      <w:r>
        <w:rPr>
          <w:rFonts w:ascii="仿宋" w:hAnsi="仿宋" w:eastAsia="仿宋"/>
          <w:color w:val="000000" w:themeColor="text1"/>
          <w:sz w:val="24"/>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%履约保证金后生效，至合同提前终止、解除之日或双方权利义务履行完毕之日止。</w:t>
      </w:r>
    </w:p>
    <w:p w14:paraId="22D7555B">
      <w:pPr>
        <w:pStyle w:val="41"/>
        <w:ind w:left="5250" w:firstLine="360"/>
        <w:rPr>
          <w:rFonts w:ascii="仿宋" w:hAnsi="仿宋" w:eastAsia="仿宋" w:cs="Arial"/>
          <w:snapToGrid w:val="0"/>
          <w:color w:val="000000" w:themeColor="text1"/>
          <w:sz w:val="24"/>
          <w:szCs w:val="24"/>
          <w14:textFill>
            <w14:solidFill>
              <w14:schemeClr w14:val="tx1"/>
            </w14:solidFill>
          </w14:textFill>
        </w:rPr>
      </w:pPr>
    </w:p>
    <w:p w14:paraId="39F2459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甲方（盖章）：                            乙方（盖章）：        </w:t>
      </w:r>
    </w:p>
    <w:p w14:paraId="1E65BC2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法定代表人：                              法定代表人：                   </w:t>
      </w:r>
    </w:p>
    <w:p w14:paraId="3FEF0FE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或受委托人（签字）：                      或受委托人（签字）：                  </w:t>
      </w:r>
    </w:p>
    <w:p w14:paraId="51413F65">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                                  联系人：</w:t>
      </w:r>
    </w:p>
    <w:p w14:paraId="4F29EDE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地址：                                    地址： </w:t>
      </w:r>
    </w:p>
    <w:p w14:paraId="16991D40">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                                    电话：</w:t>
      </w:r>
    </w:p>
    <w:p w14:paraId="0B03E1AA">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                                    传真：</w:t>
      </w:r>
    </w:p>
    <w:p w14:paraId="2EF50030">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14:paraId="08150B9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帐号：                                    帐号：</w:t>
      </w:r>
    </w:p>
    <w:p w14:paraId="2A69F3F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14:paraId="3DC07A2F">
      <w:pPr>
        <w:spacing w:line="360" w:lineRule="auto"/>
        <w:ind w:firstLine="5280" w:firstLineChars="2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 约 地 点：</w:t>
      </w:r>
    </w:p>
    <w:p w14:paraId="1C1C2CCD">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签约日期：20</w:t>
      </w:r>
      <w:r>
        <w:rPr>
          <w:rFonts w:ascii="仿宋" w:hAnsi="仿宋" w:eastAsia="仿宋"/>
          <w:color w:val="000000" w:themeColor="text1"/>
          <w:sz w:val="24"/>
          <w14:textFill>
            <w14:solidFill>
              <w14:schemeClr w14:val="tx1"/>
            </w14:solidFill>
          </w14:textFill>
        </w:rPr>
        <w:t>24</w:t>
      </w:r>
      <w:r>
        <w:rPr>
          <w:rFonts w:hint="eastAsia" w:ascii="仿宋" w:hAnsi="仿宋" w:eastAsia="仿宋"/>
          <w:color w:val="000000" w:themeColor="text1"/>
          <w:sz w:val="24"/>
          <w14:textFill>
            <w14:solidFill>
              <w14:schemeClr w14:val="tx1"/>
            </w14:solidFill>
          </w14:textFill>
        </w:rPr>
        <w:t>年   月    日</w:t>
      </w:r>
    </w:p>
    <w:p w14:paraId="7FEF7223">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14:paraId="1FFA955D">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14:paraId="6B40D2F2">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14:paraId="30E976AA">
      <w:pPr>
        <w:rPr>
          <w:rFonts w:ascii="仿宋" w:hAnsi="仿宋" w:eastAsia="仿宋"/>
          <w:color w:val="000000" w:themeColor="text1"/>
          <w14:textFill>
            <w14:solidFill>
              <w14:schemeClr w14:val="tx1"/>
            </w14:solidFill>
          </w14:textFill>
        </w:rPr>
      </w:pPr>
    </w:p>
    <w:p w14:paraId="077A2F34">
      <w:pPr>
        <w:spacing w:line="360" w:lineRule="auto"/>
        <w:ind w:left="720" w:firstLine="723" w:firstLineChars="200"/>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第六部分</w:t>
      </w:r>
      <w:bookmarkEnd w:id="403"/>
      <w:r>
        <w:rPr>
          <w:rFonts w:hint="eastAsia" w:ascii="仿宋" w:hAnsi="仿宋" w:eastAsia="仿宋" w:cs="宋体"/>
          <w:b/>
          <w:color w:val="000000" w:themeColor="text1"/>
          <w:sz w:val="36"/>
          <w:szCs w:val="20"/>
          <w14:textFill>
            <w14:solidFill>
              <w14:schemeClr w14:val="tx1"/>
            </w14:solidFill>
          </w14:textFill>
        </w:rPr>
        <w:t xml:space="preserve"> </w:t>
      </w:r>
      <w:bookmarkEnd w:id="404"/>
      <w:r>
        <w:rPr>
          <w:rFonts w:hint="eastAsia" w:ascii="仿宋" w:hAnsi="仿宋" w:eastAsia="仿宋" w:cs="宋体"/>
          <w:b/>
          <w:color w:val="000000" w:themeColor="text1"/>
          <w:sz w:val="36"/>
          <w:szCs w:val="20"/>
          <w14:textFill>
            <w14:solidFill>
              <w14:schemeClr w14:val="tx1"/>
            </w14:solidFill>
          </w14:textFill>
        </w:rPr>
        <w:t>应提交的有关格式范例</w:t>
      </w:r>
    </w:p>
    <w:p w14:paraId="75719064">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20BD3681">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资格文件部分</w:t>
      </w:r>
    </w:p>
    <w:p w14:paraId="15E0B52D">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14:paraId="68934FAB">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76644888">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（1）符合参加政府采购活动应当具备的一般条件的承诺函……………（页码）</w:t>
      </w:r>
    </w:p>
    <w:p w14:paraId="003F7B74">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（2）联合协议</w:t>
      </w:r>
      <w:r>
        <w:rPr>
          <w:rFonts w:hint="eastAsia" w:ascii="仿宋" w:hAnsi="仿宋" w:eastAsia="仿宋" w:cs="宋体"/>
          <w:color w:val="000000" w:themeColor="text1"/>
          <w:sz w:val="24"/>
          <w14:textFill>
            <w14:solidFill>
              <w14:schemeClr w14:val="tx1"/>
            </w14:solidFill>
          </w14:textFill>
        </w:rPr>
        <w:t>………………………………………………………………（页码）</w:t>
      </w:r>
    </w:p>
    <w:p w14:paraId="1E6FAFF0">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）落实政府采购政策需满足的资格要求………………………………（页码）</w:t>
      </w:r>
    </w:p>
    <w:p w14:paraId="3DBD56C4">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）本项目的特定资格要求………………………………………………（页码）</w:t>
      </w:r>
    </w:p>
    <w:p w14:paraId="23B6777E">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2A12F1E5">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33D69EDB">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r>
        <w:rPr>
          <w:rFonts w:hint="eastAsia" w:ascii="仿宋" w:hAnsi="仿宋" w:eastAsia="仿宋" w:cs="宋体"/>
          <w:b/>
          <w:color w:val="000000" w:themeColor="text1"/>
          <w:kern w:val="0"/>
          <w:sz w:val="32"/>
          <w:szCs w:val="32"/>
          <w14:textFill>
            <w14:solidFill>
              <w14:schemeClr w14:val="tx1"/>
            </w14:solidFill>
          </w14:textFill>
        </w:rPr>
        <w:t xml:space="preserve">  一、 符合参加政府采购活动应当具备的一般条件的承诺函</w:t>
      </w:r>
    </w:p>
    <w:p w14:paraId="4B990808">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浙江省杭州第九中学、耀华建设管理有限公司：</w:t>
      </w:r>
    </w:p>
    <w:p w14:paraId="48D5F7E4">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我方参与浙江省杭州第九中学智慧课堂教学项目（二期）【招标编号：YHDL-HZ-CG2024039】政府采购活动，郑重承诺：</w:t>
      </w:r>
    </w:p>
    <w:p w14:paraId="5393CFA0">
      <w:pPr>
        <w:snapToGrid w:val="0"/>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（一）具备《中华人民共和国政府采购法》第二十二条第一款规定的条件：</w:t>
      </w:r>
    </w:p>
    <w:p w14:paraId="6891193F">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1、具有独立承担民事责任的能力；</w:t>
      </w:r>
    </w:p>
    <w:p w14:paraId="218263D9">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2、具有良好的商业信誉和健全的财务会计制度； </w:t>
      </w:r>
    </w:p>
    <w:p w14:paraId="223D4D22">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3、具有履行合同所必需的设备和专业技术能力；</w:t>
      </w:r>
    </w:p>
    <w:p w14:paraId="24C4C7E7">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4、有依法缴纳税收和社会保障资金的良好记录；</w:t>
      </w:r>
    </w:p>
    <w:p w14:paraId="2C35A563">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5、参加政府采购活动前三年内，在经营活动中没有重大违法记录；</w:t>
      </w:r>
    </w:p>
    <w:p w14:paraId="211690D9">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6、具有法律、行政法规规定的其他条件。</w:t>
      </w:r>
    </w:p>
    <w:p w14:paraId="79BF8C0D">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46CC9E8">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（三）不存在以下情况：</w:t>
      </w:r>
    </w:p>
    <w:p w14:paraId="1C8A947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0B6D4749">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A5470A4">
      <w:pPr>
        <w:snapToGrid w:val="0"/>
        <w:spacing w:line="360" w:lineRule="auto"/>
        <w:ind w:firstLine="5520" w:firstLineChars="23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投标人名称(电子签名)：</w:t>
      </w:r>
    </w:p>
    <w:p w14:paraId="14723B77">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 xml:space="preserve">：  年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w:t>
      </w:r>
    </w:p>
    <w:p w14:paraId="7D600FAE">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6946830A">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11E0826">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82B7AC4">
      <w:pPr>
        <w:rPr>
          <w:rFonts w:ascii="仿宋" w:hAnsi="仿宋" w:eastAsia="仿宋" w:cs="宋体"/>
          <w:color w:val="000000" w:themeColor="text1"/>
          <w14:textFill>
            <w14:solidFill>
              <w14:schemeClr w14:val="tx1"/>
            </w14:solidFill>
          </w14:textFill>
        </w:rPr>
      </w:pPr>
    </w:p>
    <w:p w14:paraId="0711665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18F760A">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7B02916">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7C250775">
      <w:pPr>
        <w:widowControl/>
        <w:spacing w:line="360" w:lineRule="auto"/>
        <w:ind w:firstLine="643" w:firstLineChars="200"/>
        <w:jc w:val="center"/>
        <w:rPr>
          <w:rFonts w:ascii="仿宋" w:hAnsi="仿宋" w:eastAsia="仿宋" w:cs="宋体"/>
          <w:b/>
          <w:color w:val="000000" w:themeColor="text1"/>
          <w:kern w:val="0"/>
          <w:sz w:val="32"/>
          <w:szCs w:val="32"/>
          <w14:textFill>
            <w14:solidFill>
              <w14:schemeClr w14:val="tx1"/>
            </w14:solidFill>
          </w14:textFill>
        </w:rPr>
      </w:pPr>
    </w:p>
    <w:p w14:paraId="339C04DF">
      <w:pPr>
        <w:widowControl/>
        <w:spacing w:line="360" w:lineRule="auto"/>
        <w:ind w:firstLine="643" w:firstLineChars="20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二、联合协议（如果有）</w:t>
      </w:r>
    </w:p>
    <w:p w14:paraId="0373B21C">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0884A083">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630E67E0">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AB3F59C">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三、落实政府采购政策需满足的资格要求</w:t>
      </w:r>
    </w:p>
    <w:p w14:paraId="24E23777">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（根据招标公告落实政府采购政策需满足的资格要求选择提供相应的材料；未要求的，无需提供）</w:t>
      </w:r>
    </w:p>
    <w:p w14:paraId="1576A940">
      <w:pPr>
        <w:snapToGrid w:val="0"/>
        <w:spacing w:before="50" w:after="50" w:line="360" w:lineRule="auto"/>
        <w:ind w:firstLine="472" w:firstLineChars="196"/>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.专门面向中小企业，货物全部由符合政策要求的中小企业（或小微企业）制造的，提供相应的中小企业声明函（附件</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 xml:space="preserve">）。 </w:t>
      </w:r>
    </w:p>
    <w:p w14:paraId="0447A7A3">
      <w:pPr>
        <w:widowControl/>
        <w:spacing w:line="360" w:lineRule="auto"/>
        <w:ind w:firstLine="480"/>
        <w:jc w:val="left"/>
        <w:rPr>
          <w:rFonts w:ascii="仿宋" w:hAnsi="仿宋" w:eastAsia="仿宋" w:cs="宋体"/>
          <w:color w:val="000000" w:themeColor="text1"/>
          <w:sz w:val="24"/>
          <w14:textFill>
            <w14:solidFill>
              <w14:schemeClr w14:val="tx1"/>
            </w14:solidFill>
          </w14:textFill>
        </w:rPr>
      </w:pPr>
    </w:p>
    <w:p w14:paraId="4BF6D235">
      <w:pPr>
        <w:widowControl/>
        <w:spacing w:line="360" w:lineRule="auto"/>
        <w:ind w:firstLine="472" w:firstLineChars="196"/>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B.</w:t>
      </w:r>
      <w:r>
        <w:rPr>
          <w:rFonts w:hint="eastAsia" w:ascii="仿宋" w:hAnsi="仿宋" w:eastAsia="仿宋" w:cs="宋体"/>
          <w:color w:val="000000" w:themeColor="text1"/>
          <w:sz w:val="24"/>
          <w14:textFill>
            <w14:solidFill>
              <w14:schemeClr w14:val="tx1"/>
            </w14:solidFill>
          </w14:textFill>
        </w:rPr>
        <w:t>要求以联合体形式参加的，提供联合协议（附件</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）和中小企业声明函（附件</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），联合协议中中小企业合同金额应当达到招标公告载明的比例；如果供应商本身提供所有标的均由中小企业制造的，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14:textFill>
            <w14:solidFill>
              <w14:schemeClr w14:val="tx1"/>
            </w14:solidFill>
          </w14:textFill>
        </w:rPr>
        <w:t>并相应达到了前述比例要求，</w:t>
      </w:r>
      <w:r>
        <w:rPr>
          <w:rFonts w:hint="eastAsia" w:ascii="仿宋" w:hAnsi="仿宋" w:eastAsia="仿宋" w:cs="宋体"/>
          <w:color w:val="000000" w:themeColor="text1"/>
          <w:sz w:val="24"/>
          <w14:textFill>
            <w14:solidFill>
              <w14:schemeClr w14:val="tx1"/>
            </w14:solidFill>
          </w14:textFill>
        </w:rPr>
        <w:t>视同符合了资格条件，无需再与其他中小企业组成联合体参加政府采购活动，无需提供联合协议。</w:t>
      </w:r>
    </w:p>
    <w:p w14:paraId="56EB2BB8">
      <w:pPr>
        <w:snapToGrid w:val="0"/>
        <w:spacing w:before="50" w:after="50"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w:t>
      </w:r>
    </w:p>
    <w:p w14:paraId="16F92456">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C、</w:t>
      </w:r>
      <w:r>
        <w:rPr>
          <w:rFonts w:hint="eastAsia" w:ascii="仿宋" w:hAnsi="仿宋" w:eastAsia="仿宋" w:cs="宋体"/>
          <w:color w:val="000000" w:themeColor="text1"/>
          <w:sz w:val="24"/>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），分包意向协议中中小企业合同金额应当达到招标公告载明的比例；如果供应商本身提供所有标的均由中小企业制造的，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14:textFill>
            <w14:solidFill>
              <w14:schemeClr w14:val="tx1"/>
            </w14:solidFill>
          </w14:textFill>
        </w:rPr>
        <w:t>并相应达到了前述比例要求，</w:t>
      </w:r>
      <w:r>
        <w:rPr>
          <w:rFonts w:hint="eastAsia" w:ascii="仿宋" w:hAnsi="仿宋" w:eastAsia="仿宋" w:cs="宋体"/>
          <w:color w:val="000000" w:themeColor="text1"/>
          <w:sz w:val="24"/>
          <w14:textFill>
            <w14:solidFill>
              <w14:schemeClr w14:val="tx1"/>
            </w14:solidFill>
          </w14:textFill>
        </w:rPr>
        <w:t>视同符合了资格条件，无需再向中小企业分包，无需提供分包意向协议。</w:t>
      </w:r>
    </w:p>
    <w:p w14:paraId="6EF3BFB2">
      <w:pPr>
        <w:widowControl/>
        <w:spacing w:line="360" w:lineRule="auto"/>
        <w:ind w:left="150"/>
        <w:jc w:val="center"/>
        <w:rPr>
          <w:rFonts w:ascii="仿宋" w:hAnsi="仿宋" w:eastAsia="仿宋" w:cs="宋体"/>
          <w:b/>
          <w:color w:val="000000" w:themeColor="text1"/>
          <w:kern w:val="0"/>
          <w:sz w:val="32"/>
          <w:szCs w:val="32"/>
          <w14:textFill>
            <w14:solidFill>
              <w14:schemeClr w14:val="tx1"/>
            </w14:solidFill>
          </w14:textFill>
        </w:rPr>
      </w:pPr>
    </w:p>
    <w:p w14:paraId="180E024F">
      <w:pPr>
        <w:widowControl/>
        <w:spacing w:line="360" w:lineRule="auto"/>
        <w:ind w:left="15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四、本项目的特定资格要求</w:t>
      </w:r>
    </w:p>
    <w:p w14:paraId="6C7B40E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（根据招标公告本项目的特定资格要求提供相应的材料；未要求的，无需提供）</w:t>
      </w:r>
    </w:p>
    <w:p w14:paraId="4F74C9B6">
      <w:pPr>
        <w:rPr>
          <w:rFonts w:ascii="仿宋" w:hAnsi="仿宋" w:eastAsia="仿宋" w:cs="宋体"/>
          <w:color w:val="000000" w:themeColor="text1"/>
          <w14:textFill>
            <w14:solidFill>
              <w14:schemeClr w14:val="tx1"/>
            </w14:solidFill>
          </w14:textFill>
        </w:rPr>
      </w:pPr>
    </w:p>
    <w:p w14:paraId="4E6B1A2A">
      <w:pPr>
        <w:widowControl/>
        <w:adjustRightInd/>
        <w:jc w:val="left"/>
        <w:rPr>
          <w:rFonts w:ascii="仿宋" w:hAnsi="仿宋" w:eastAsia="仿宋" w:cs="宋体"/>
          <w:b/>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br w:type="page"/>
      </w:r>
    </w:p>
    <w:p w14:paraId="7DD7AF4C">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商务技术文件部分</w:t>
      </w:r>
    </w:p>
    <w:p w14:paraId="566CE1FB">
      <w:pPr>
        <w:spacing w:line="360" w:lineRule="auto"/>
        <w:jc w:val="center"/>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目录</w:t>
      </w:r>
    </w:p>
    <w:p w14:paraId="2A263F43">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（1）投标函</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14:textFill>
            <w14:solidFill>
              <w14:schemeClr w14:val="tx1"/>
            </w14:solidFill>
          </w14:textFill>
        </w:rPr>
        <w:t>………（页码）</w:t>
      </w:r>
    </w:p>
    <w:p w14:paraId="1855C875">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color w:val="000000" w:themeColor="text1"/>
          <w14:textFill>
            <w14:solidFill>
              <w14:schemeClr w14:val="tx1"/>
            </w14:solidFill>
          </w14:textFill>
        </w:rPr>
        <w:t>…………………………………………………………………………（页码）</w:t>
      </w:r>
    </w:p>
    <w:p w14:paraId="2DF7DF30">
      <w:pPr>
        <w:snapToGrid w:val="0"/>
        <w:spacing w:line="360" w:lineRule="auto"/>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r>
        <w:rPr>
          <w:rFonts w:hint="eastAsia" w:ascii="仿宋" w:hAnsi="仿宋" w:eastAsia="仿宋" w:cs="宋体"/>
          <w:color w:val="000000" w:themeColor="text1"/>
          <w14:textFill>
            <w14:solidFill>
              <w14:schemeClr w14:val="tx1"/>
            </w14:solidFill>
          </w14:textFill>
        </w:rPr>
        <w:t>………………………………………………………………………（页码）</w:t>
      </w:r>
    </w:p>
    <w:p w14:paraId="1939EE23">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r>
        <w:rPr>
          <w:rFonts w:hint="eastAsia" w:ascii="仿宋" w:hAnsi="仿宋" w:eastAsia="仿宋" w:cs="宋体"/>
          <w:color w:val="000000" w:themeColor="text1"/>
          <w14:textFill>
            <w14:solidFill>
              <w14:schemeClr w14:val="tx1"/>
            </w14:solidFill>
          </w14:textFill>
        </w:rPr>
        <w:t>………………………………………………………………………（页码）</w:t>
      </w:r>
    </w:p>
    <w:p w14:paraId="5E7162F2">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r>
        <w:rPr>
          <w:rFonts w:hint="eastAsia" w:ascii="仿宋" w:hAnsi="仿宋" w:eastAsia="仿宋" w:cs="宋体"/>
          <w:color w:val="000000" w:themeColor="text1"/>
          <w14:textFill>
            <w14:solidFill>
              <w14:schemeClr w14:val="tx1"/>
            </w14:solidFill>
          </w14:textFill>
        </w:rPr>
        <w:t>…………………………………………………（页码）</w:t>
      </w:r>
    </w:p>
    <w:p w14:paraId="3EEDBA87">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1199400">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0D4F9E5E">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27B31DF">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0B351AEC">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0F567A39">
      <w:pPr>
        <w:snapToGrid w:val="0"/>
        <w:spacing w:line="360" w:lineRule="auto"/>
        <w:jc w:val="center"/>
        <w:outlineLvl w:val="0"/>
        <w:rPr>
          <w:rFonts w:ascii="仿宋" w:hAnsi="仿宋" w:eastAsia="仿宋" w:cs="宋体"/>
          <w:b/>
          <w:color w:val="000000" w:themeColor="text1"/>
          <w:kern w:val="0"/>
          <w:sz w:val="32"/>
          <w:szCs w:val="32"/>
          <w14:textFill>
            <w14:solidFill>
              <w14:schemeClr w14:val="tx1"/>
            </w14:solidFill>
          </w14:textFill>
        </w:rPr>
      </w:pPr>
    </w:p>
    <w:p w14:paraId="039B8FD0">
      <w:pPr>
        <w:snapToGrid w:val="0"/>
        <w:spacing w:line="360" w:lineRule="auto"/>
        <w:jc w:val="center"/>
        <w:outlineLvl w:val="0"/>
        <w:rPr>
          <w:rFonts w:ascii="仿宋" w:hAnsi="仿宋" w:eastAsia="仿宋" w:cs="宋体"/>
          <w:b/>
          <w:color w:val="000000" w:themeColor="text1"/>
          <w:kern w:val="0"/>
          <w:sz w:val="32"/>
          <w:szCs w:val="32"/>
          <w14:textFill>
            <w14:solidFill>
              <w14:schemeClr w14:val="tx1"/>
            </w14:solidFill>
          </w14:textFill>
        </w:rPr>
      </w:pPr>
    </w:p>
    <w:p w14:paraId="01E8CD66">
      <w:pPr>
        <w:rPr>
          <w:rFonts w:ascii="仿宋" w:hAnsi="仿宋" w:eastAsia="仿宋" w:cs="宋体"/>
          <w:color w:val="000000" w:themeColor="text1"/>
          <w14:textFill>
            <w14:solidFill>
              <w14:schemeClr w14:val="tx1"/>
            </w14:solidFill>
          </w14:textFill>
        </w:rPr>
      </w:pPr>
    </w:p>
    <w:p w14:paraId="5B1C6352">
      <w:pPr>
        <w:snapToGrid w:val="0"/>
        <w:spacing w:line="360" w:lineRule="auto"/>
        <w:jc w:val="center"/>
        <w:outlineLvl w:val="0"/>
        <w:rPr>
          <w:rFonts w:ascii="仿宋" w:hAnsi="仿宋" w:eastAsia="仿宋" w:cs="宋体"/>
          <w:b/>
          <w:color w:val="000000" w:themeColor="text1"/>
          <w:kern w:val="0"/>
          <w:sz w:val="32"/>
          <w:szCs w:val="32"/>
          <w14:textFill>
            <w14:solidFill>
              <w14:schemeClr w14:val="tx1"/>
            </w14:solidFill>
          </w14:textFill>
        </w:rPr>
      </w:pPr>
    </w:p>
    <w:p w14:paraId="6B1B3381">
      <w:pPr>
        <w:snapToGrid w:val="0"/>
        <w:spacing w:line="360" w:lineRule="auto"/>
        <w:jc w:val="center"/>
        <w:outlineLvl w:val="0"/>
        <w:rPr>
          <w:rFonts w:ascii="仿宋" w:hAnsi="仿宋" w:eastAsia="仿宋" w:cs="宋体"/>
          <w:b/>
          <w:color w:val="000000" w:themeColor="text1"/>
          <w:kern w:val="0"/>
          <w:sz w:val="32"/>
          <w:szCs w:val="32"/>
          <w14:textFill>
            <w14:solidFill>
              <w14:schemeClr w14:val="tx1"/>
            </w14:solidFill>
          </w14:textFill>
        </w:rPr>
      </w:pPr>
    </w:p>
    <w:p w14:paraId="0D93D03B">
      <w:pPr>
        <w:pStyle w:val="5"/>
        <w:rPr>
          <w:rFonts w:ascii="仿宋" w:eastAsia="仿宋"/>
          <w:color w:val="000000" w:themeColor="text1"/>
          <w:lang w:val="en-US"/>
          <w14:textFill>
            <w14:solidFill>
              <w14:schemeClr w14:val="tx1"/>
            </w14:solidFill>
          </w14:textFill>
        </w:rPr>
      </w:pPr>
    </w:p>
    <w:p w14:paraId="7AA81E5A">
      <w:pPr>
        <w:rPr>
          <w:rFonts w:ascii="仿宋" w:hAnsi="仿宋" w:eastAsia="仿宋"/>
          <w:color w:val="000000" w:themeColor="text1"/>
          <w14:textFill>
            <w14:solidFill>
              <w14:schemeClr w14:val="tx1"/>
            </w14:solidFill>
          </w14:textFill>
        </w:rPr>
      </w:pPr>
    </w:p>
    <w:p w14:paraId="1EA1685F">
      <w:pPr>
        <w:snapToGrid w:val="0"/>
        <w:spacing w:line="360" w:lineRule="auto"/>
        <w:ind w:firstLine="3855" w:firstLineChars="1200"/>
        <w:outlineLvl w:val="0"/>
        <w:rPr>
          <w:rFonts w:ascii="仿宋" w:hAnsi="仿宋" w:eastAsia="仿宋" w:cs="宋体"/>
          <w:b/>
          <w:color w:val="000000" w:themeColor="text1"/>
          <w:kern w:val="0"/>
          <w:sz w:val="32"/>
          <w:szCs w:val="32"/>
          <w14:textFill>
            <w14:solidFill>
              <w14:schemeClr w14:val="tx1"/>
            </w14:solidFill>
          </w14:textFill>
        </w:rPr>
      </w:pPr>
    </w:p>
    <w:p w14:paraId="312DB9C9">
      <w:pPr>
        <w:snapToGrid w:val="0"/>
        <w:spacing w:line="360" w:lineRule="auto"/>
        <w:ind w:firstLine="3855" w:firstLineChars="1200"/>
        <w:outlineLvl w:val="0"/>
        <w:rPr>
          <w:rFonts w:ascii="仿宋" w:hAnsi="仿宋" w:eastAsia="仿宋" w:cs="宋体"/>
          <w:b/>
          <w:color w:val="000000" w:themeColor="text1"/>
          <w:kern w:val="0"/>
          <w:sz w:val="32"/>
          <w:szCs w:val="32"/>
          <w14:textFill>
            <w14:solidFill>
              <w14:schemeClr w14:val="tx1"/>
            </w14:solidFill>
          </w14:textFill>
        </w:rPr>
      </w:pPr>
    </w:p>
    <w:p w14:paraId="423D337A">
      <w:pPr>
        <w:snapToGrid w:val="0"/>
        <w:spacing w:line="360" w:lineRule="auto"/>
        <w:ind w:firstLine="3855" w:firstLineChars="1200"/>
        <w:outlineLvl w:val="0"/>
        <w:rPr>
          <w:rFonts w:ascii="仿宋" w:hAnsi="仿宋" w:eastAsia="仿宋" w:cs="宋体"/>
          <w:b/>
          <w:color w:val="000000" w:themeColor="text1"/>
          <w:kern w:val="0"/>
          <w:sz w:val="32"/>
          <w:szCs w:val="32"/>
          <w14:textFill>
            <w14:solidFill>
              <w14:schemeClr w14:val="tx1"/>
            </w14:solidFill>
          </w14:textFill>
        </w:rPr>
      </w:pPr>
    </w:p>
    <w:p w14:paraId="40ECB8E5">
      <w:pPr>
        <w:widowControl/>
        <w:adjustRightInd/>
        <w:jc w:val="left"/>
        <w:rPr>
          <w:rFonts w:ascii="仿宋" w:hAnsi="仿宋" w:eastAsia="仿宋" w:cs="宋体"/>
          <w:b/>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br w:type="page"/>
      </w:r>
    </w:p>
    <w:p w14:paraId="547E0068">
      <w:pPr>
        <w:snapToGrid w:val="0"/>
        <w:spacing w:line="360" w:lineRule="auto"/>
        <w:ind w:firstLine="3855" w:firstLineChars="1200"/>
        <w:outlineLvl w:val="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一、投标</w:t>
      </w:r>
      <w:r>
        <w:rPr>
          <w:rFonts w:hint="eastAsia" w:ascii="仿宋" w:hAnsi="仿宋" w:eastAsia="仿宋" w:cs="宋体"/>
          <w:b/>
          <w:color w:val="000000" w:themeColor="text1"/>
          <w:sz w:val="32"/>
          <w:szCs w:val="32"/>
          <w14:textFill>
            <w14:solidFill>
              <w14:schemeClr w14:val="tx1"/>
            </w14:solidFill>
          </w14:textFill>
        </w:rPr>
        <w:t>函</w:t>
      </w:r>
    </w:p>
    <w:p w14:paraId="00E2801C">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浙江省杭州第九中学、耀华建设管理有限公司：</w:t>
      </w:r>
    </w:p>
    <w:p w14:paraId="0C595BFC">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我方参加你方组织的浙江省杭州第九中学智慧课堂教学项目（二期）【招标编号：YHDL-HZ-CG2024039】招标的有关活动，并对此项目进行投标。为此：</w:t>
      </w:r>
    </w:p>
    <w:p w14:paraId="5B2A93A9">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天（不少于90天）</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本投标文件在投标有效期满之前均具有约束力。</w:t>
      </w:r>
    </w:p>
    <w:p w14:paraId="0B6F99D2">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2、我方的投标文件包括以下内容：</w:t>
      </w:r>
    </w:p>
    <w:p w14:paraId="536CB9CC">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2.1资格文件：</w:t>
      </w:r>
    </w:p>
    <w:p w14:paraId="0D209CE8">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2.1.1承诺函；</w:t>
      </w:r>
    </w:p>
    <w:p w14:paraId="373022EF">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2.1.2</w:t>
      </w:r>
      <w:r>
        <w:rPr>
          <w:rFonts w:hint="eastAsia" w:ascii="仿宋" w:hAnsi="仿宋" w:eastAsia="仿宋" w:cs="宋体"/>
          <w:snapToGrid w:val="0"/>
          <w:color w:val="000000" w:themeColor="text1"/>
          <w:kern w:val="28"/>
          <w:sz w:val="24"/>
          <w:szCs w:val="20"/>
          <w14:textFill>
            <w14:solidFill>
              <w14:schemeClr w14:val="tx1"/>
            </w14:solidFill>
          </w14:textFill>
        </w:rPr>
        <w:t>联合协议（如果有)；</w:t>
      </w:r>
    </w:p>
    <w:p w14:paraId="4CB8FC92">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6FBE4D65">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72AC0C28">
      <w:pPr>
        <w:snapToGrid w:val="0"/>
        <w:spacing w:line="360" w:lineRule="auto"/>
        <w:ind w:left="210" w:leftChars="1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商务技术</w:t>
      </w:r>
      <w:r>
        <w:rPr>
          <w:rFonts w:hint="eastAsia" w:ascii="仿宋" w:hAnsi="仿宋" w:eastAsia="仿宋" w:cs="宋体"/>
          <w:color w:val="000000" w:themeColor="text1"/>
          <w:sz w:val="24"/>
          <w:lang w:val="zh-CN"/>
          <w14:textFill>
            <w14:solidFill>
              <w14:schemeClr w14:val="tx1"/>
            </w14:solidFill>
          </w14:textFill>
        </w:rPr>
        <w:t>文件：</w:t>
      </w:r>
    </w:p>
    <w:p w14:paraId="4D5B4D19">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2.2.1投标函；</w:t>
      </w:r>
      <w:r>
        <w:rPr>
          <w:rFonts w:hint="eastAsia" w:ascii="仿宋" w:hAnsi="仿宋" w:eastAsia="仿宋" w:cs="宋体"/>
          <w:color w:val="000000" w:themeColor="text1"/>
          <w:sz w:val="24"/>
          <w:lang w:val="zh-CN"/>
          <w14:textFill>
            <w14:solidFill>
              <w14:schemeClr w14:val="tx1"/>
            </w14:solidFill>
          </w14:textFill>
        </w:rPr>
        <w:t xml:space="preserve"> </w:t>
      </w:r>
    </w:p>
    <w:p w14:paraId="42A98795">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2.2.2授权委托书或法定代表人（单位负责人）身份证明；</w:t>
      </w:r>
    </w:p>
    <w:p w14:paraId="7CC32E40">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66D24642">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14:paraId="2BDE394E">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14:paraId="07492B53">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14:paraId="1D0FB54B">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14:paraId="7EAAC32D">
      <w:pPr>
        <w:snapToGrid w:val="0"/>
        <w:spacing w:line="360" w:lineRule="auto"/>
        <w:ind w:left="420" w:leftChars="2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14:paraId="780E99BE">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3报价文件</w:t>
      </w:r>
    </w:p>
    <w:p w14:paraId="632D0CBA">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2.3.1开标一览表（报价表）；</w:t>
      </w:r>
    </w:p>
    <w:p w14:paraId="524E1B67">
      <w:pPr>
        <w:snapToGrid w:val="0"/>
        <w:spacing w:line="360" w:lineRule="auto"/>
        <w:ind w:left="420" w:leftChars="200" w:firstLine="480" w:firstLineChars="200"/>
        <w:rPr>
          <w:rFonts w:ascii="仿宋" w:hAnsi="仿宋" w:eastAsia="仿宋"/>
          <w:color w:val="000000" w:themeColor="text1"/>
          <w14:textFill>
            <w14:solidFill>
              <w14:schemeClr w14:val="tx1"/>
            </w14:solidFill>
          </w14:textFill>
        </w:rPr>
      </w:pPr>
      <w:r>
        <w:rPr>
          <w:rFonts w:ascii="仿宋" w:hAnsi="仿宋" w:eastAsia="仿宋" w:cs="宋体"/>
          <w:color w:val="000000" w:themeColor="text1"/>
          <w:sz w:val="24"/>
          <w14:textFill>
            <w14:solidFill>
              <w14:schemeClr w14:val="tx1"/>
            </w14:solidFill>
          </w14:textFill>
        </w:rPr>
        <w:t>2.3.2 报价情况说明（如果有）</w:t>
      </w:r>
      <w:r>
        <w:rPr>
          <w:rFonts w:hint="eastAsia" w:ascii="仿宋" w:hAnsi="仿宋" w:eastAsia="仿宋" w:cs="宋体"/>
          <w:color w:val="000000" w:themeColor="text1"/>
          <w:sz w:val="24"/>
          <w14:textFill>
            <w14:solidFill>
              <w14:schemeClr w14:val="tx1"/>
            </w14:solidFill>
          </w14:textFill>
        </w:rPr>
        <w:t>；</w:t>
      </w:r>
    </w:p>
    <w:p w14:paraId="197E2479">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2.3.3中小企业声明函（如果有）。</w:t>
      </w:r>
    </w:p>
    <w:p w14:paraId="1749F892">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3、我方承诺除商务技术偏离表列出的偏离外，我方响应招标文件的全部要求。对投标文件中材料的真实性、合法性负责。</w:t>
      </w:r>
    </w:p>
    <w:p w14:paraId="0BD1BEE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4、如我方中标，我方承诺：</w:t>
      </w:r>
    </w:p>
    <w:p w14:paraId="089455F2">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4.1在收到中标通知书后，在中标通知书规定的期限内与你方签订合同； </w:t>
      </w:r>
    </w:p>
    <w:p w14:paraId="3DB1CBBA">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4.2在签订合同时不向你方提出附加条件； </w:t>
      </w:r>
    </w:p>
    <w:p w14:paraId="68E17BDB">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4.3按照招标文件要求提交履约保证金； </w:t>
      </w:r>
    </w:p>
    <w:p w14:paraId="2D595FDE">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4.4在合同约定的期限内完成合同规定的全部义务。 </w:t>
      </w:r>
    </w:p>
    <w:p w14:paraId="58BFA349">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5、其他补充说明:</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p>
    <w:p w14:paraId="4AE806FA">
      <w:pPr>
        <w:spacing w:line="360" w:lineRule="auto"/>
        <w:ind w:firstLine="3600" w:firstLineChars="15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投标人名称（电子签名）：                          </w:t>
      </w:r>
    </w:p>
    <w:p w14:paraId="42608E65">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14:paraId="0D438FE9">
      <w:pPr>
        <w:snapToGrid w:val="0"/>
        <w:spacing w:line="360" w:lineRule="auto"/>
        <w:ind w:left="420" w:leftChars="200" w:firstLine="4200" w:firstLineChars="1750"/>
        <w:rPr>
          <w:rFonts w:ascii="仿宋" w:hAnsi="仿宋" w:eastAsia="仿宋" w:cs="宋体"/>
          <w:color w:val="000000" w:themeColor="text1"/>
          <w:kern w:val="0"/>
          <w:sz w:val="24"/>
          <w:u w:val="single"/>
          <w14:textFill>
            <w14:solidFill>
              <w14:schemeClr w14:val="tx1"/>
            </w14:solidFill>
          </w14:textFill>
        </w:rPr>
      </w:pPr>
    </w:p>
    <w:p w14:paraId="73F4A19A">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0AE8877C">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5A26150">
      <w:pPr>
        <w:snapToGrid w:val="0"/>
        <w:spacing w:line="360" w:lineRule="auto"/>
        <w:rPr>
          <w:rFonts w:ascii="仿宋" w:hAnsi="仿宋" w:eastAsia="仿宋" w:cs="宋体"/>
          <w:color w:val="000000" w:themeColor="text1"/>
          <w:sz w:val="24"/>
          <w14:textFill>
            <w14:solidFill>
              <w14:schemeClr w14:val="tx1"/>
            </w14:solidFill>
          </w14:textFill>
        </w:rPr>
      </w:pPr>
    </w:p>
    <w:p w14:paraId="117BF58F">
      <w:pPr>
        <w:jc w:val="center"/>
        <w:rPr>
          <w:rFonts w:ascii="仿宋" w:hAnsi="仿宋" w:eastAsia="仿宋" w:cs="宋体"/>
          <w:b/>
          <w:color w:val="000000" w:themeColor="text1"/>
          <w:kern w:val="0"/>
          <w:sz w:val="32"/>
          <w:szCs w:val="32"/>
          <w14:textFill>
            <w14:solidFill>
              <w14:schemeClr w14:val="tx1"/>
            </w14:solidFill>
          </w14:textFill>
        </w:rPr>
      </w:pPr>
    </w:p>
    <w:p w14:paraId="5B882AF7">
      <w:pPr>
        <w:jc w:val="center"/>
        <w:rPr>
          <w:rFonts w:ascii="仿宋" w:hAnsi="仿宋" w:eastAsia="仿宋" w:cs="宋体"/>
          <w:b/>
          <w:color w:val="000000" w:themeColor="text1"/>
          <w:kern w:val="0"/>
          <w:sz w:val="32"/>
          <w:szCs w:val="32"/>
          <w14:textFill>
            <w14:solidFill>
              <w14:schemeClr w14:val="tx1"/>
            </w14:solidFill>
          </w14:textFill>
        </w:rPr>
      </w:pPr>
    </w:p>
    <w:p w14:paraId="11E53288">
      <w:pPr>
        <w:jc w:val="center"/>
        <w:rPr>
          <w:rFonts w:ascii="仿宋" w:hAnsi="仿宋" w:eastAsia="仿宋" w:cs="宋体"/>
          <w:b/>
          <w:color w:val="000000" w:themeColor="text1"/>
          <w:kern w:val="0"/>
          <w:sz w:val="32"/>
          <w:szCs w:val="32"/>
          <w14:textFill>
            <w14:solidFill>
              <w14:schemeClr w14:val="tx1"/>
            </w14:solidFill>
          </w14:textFill>
        </w:rPr>
      </w:pPr>
    </w:p>
    <w:p w14:paraId="20D034FE">
      <w:pPr>
        <w:jc w:val="center"/>
        <w:rPr>
          <w:rFonts w:ascii="仿宋" w:hAnsi="仿宋" w:eastAsia="仿宋" w:cs="宋体"/>
          <w:b/>
          <w:color w:val="000000" w:themeColor="text1"/>
          <w:kern w:val="0"/>
          <w:sz w:val="32"/>
          <w:szCs w:val="32"/>
          <w14:textFill>
            <w14:solidFill>
              <w14:schemeClr w14:val="tx1"/>
            </w14:solidFill>
          </w14:textFill>
        </w:rPr>
      </w:pPr>
    </w:p>
    <w:p w14:paraId="6E8DC6D8">
      <w:pPr>
        <w:jc w:val="center"/>
        <w:rPr>
          <w:rFonts w:ascii="仿宋" w:hAnsi="仿宋" w:eastAsia="仿宋" w:cs="宋体"/>
          <w:b/>
          <w:color w:val="000000" w:themeColor="text1"/>
          <w:kern w:val="0"/>
          <w:sz w:val="32"/>
          <w:szCs w:val="32"/>
          <w14:textFill>
            <w14:solidFill>
              <w14:schemeClr w14:val="tx1"/>
            </w14:solidFill>
          </w14:textFill>
        </w:rPr>
      </w:pPr>
    </w:p>
    <w:p w14:paraId="50122CC0">
      <w:pPr>
        <w:jc w:val="center"/>
        <w:rPr>
          <w:rFonts w:ascii="仿宋" w:hAnsi="仿宋" w:eastAsia="仿宋" w:cs="宋体"/>
          <w:b/>
          <w:color w:val="000000" w:themeColor="text1"/>
          <w:kern w:val="0"/>
          <w:sz w:val="32"/>
          <w:szCs w:val="32"/>
          <w14:textFill>
            <w14:solidFill>
              <w14:schemeClr w14:val="tx1"/>
            </w14:solidFill>
          </w14:textFill>
        </w:rPr>
      </w:pPr>
    </w:p>
    <w:p w14:paraId="644BAB52">
      <w:pPr>
        <w:jc w:val="center"/>
        <w:rPr>
          <w:rFonts w:ascii="仿宋" w:hAnsi="仿宋" w:eastAsia="仿宋" w:cs="宋体"/>
          <w:b/>
          <w:color w:val="000000" w:themeColor="text1"/>
          <w:kern w:val="0"/>
          <w:sz w:val="32"/>
          <w:szCs w:val="32"/>
          <w14:textFill>
            <w14:solidFill>
              <w14:schemeClr w14:val="tx1"/>
            </w14:solidFill>
          </w14:textFill>
        </w:rPr>
      </w:pPr>
    </w:p>
    <w:p w14:paraId="45F8665E">
      <w:pPr>
        <w:jc w:val="center"/>
        <w:rPr>
          <w:rFonts w:ascii="仿宋" w:hAnsi="仿宋" w:eastAsia="仿宋" w:cs="宋体"/>
          <w:b/>
          <w:color w:val="000000" w:themeColor="text1"/>
          <w:kern w:val="0"/>
          <w:sz w:val="32"/>
          <w:szCs w:val="32"/>
          <w14:textFill>
            <w14:solidFill>
              <w14:schemeClr w14:val="tx1"/>
            </w14:solidFill>
          </w14:textFill>
        </w:rPr>
      </w:pPr>
    </w:p>
    <w:p w14:paraId="657C0E78">
      <w:pPr>
        <w:jc w:val="center"/>
        <w:rPr>
          <w:rFonts w:ascii="仿宋" w:hAnsi="仿宋" w:eastAsia="仿宋" w:cs="宋体"/>
          <w:b/>
          <w:color w:val="000000" w:themeColor="text1"/>
          <w:kern w:val="0"/>
          <w:sz w:val="32"/>
          <w:szCs w:val="32"/>
          <w14:textFill>
            <w14:solidFill>
              <w14:schemeClr w14:val="tx1"/>
            </w14:solidFill>
          </w14:textFill>
        </w:rPr>
      </w:pPr>
    </w:p>
    <w:p w14:paraId="63440821">
      <w:pPr>
        <w:jc w:val="center"/>
        <w:rPr>
          <w:rFonts w:ascii="仿宋" w:hAnsi="仿宋" w:eastAsia="仿宋" w:cs="宋体"/>
          <w:b/>
          <w:color w:val="000000" w:themeColor="text1"/>
          <w:kern w:val="0"/>
          <w:sz w:val="32"/>
          <w:szCs w:val="32"/>
          <w14:textFill>
            <w14:solidFill>
              <w14:schemeClr w14:val="tx1"/>
            </w14:solidFill>
          </w14:textFill>
        </w:rPr>
      </w:pPr>
    </w:p>
    <w:p w14:paraId="43F8C177">
      <w:pPr>
        <w:jc w:val="center"/>
        <w:rPr>
          <w:rFonts w:ascii="仿宋" w:hAnsi="仿宋" w:eastAsia="仿宋" w:cs="宋体"/>
          <w:b/>
          <w:color w:val="000000" w:themeColor="text1"/>
          <w:kern w:val="0"/>
          <w:sz w:val="32"/>
          <w:szCs w:val="32"/>
          <w14:textFill>
            <w14:solidFill>
              <w14:schemeClr w14:val="tx1"/>
            </w14:solidFill>
          </w14:textFill>
        </w:rPr>
      </w:pPr>
    </w:p>
    <w:p w14:paraId="3922C627">
      <w:pPr>
        <w:jc w:val="center"/>
        <w:rPr>
          <w:rFonts w:ascii="仿宋" w:hAnsi="仿宋" w:eastAsia="仿宋" w:cs="宋体"/>
          <w:b/>
          <w:color w:val="000000" w:themeColor="text1"/>
          <w:kern w:val="0"/>
          <w:sz w:val="32"/>
          <w:szCs w:val="32"/>
          <w14:textFill>
            <w14:solidFill>
              <w14:schemeClr w14:val="tx1"/>
            </w14:solidFill>
          </w14:textFill>
        </w:rPr>
      </w:pPr>
    </w:p>
    <w:p w14:paraId="06188A6E">
      <w:pPr>
        <w:jc w:val="center"/>
        <w:rPr>
          <w:rFonts w:ascii="仿宋" w:hAnsi="仿宋" w:eastAsia="仿宋" w:cs="宋体"/>
          <w:b/>
          <w:color w:val="000000" w:themeColor="text1"/>
          <w:kern w:val="0"/>
          <w:sz w:val="32"/>
          <w:szCs w:val="32"/>
          <w14:textFill>
            <w14:solidFill>
              <w14:schemeClr w14:val="tx1"/>
            </w14:solidFill>
          </w14:textFill>
        </w:rPr>
      </w:pPr>
    </w:p>
    <w:p w14:paraId="768363A4">
      <w:pPr>
        <w:jc w:val="center"/>
        <w:rPr>
          <w:rFonts w:ascii="仿宋" w:hAnsi="仿宋" w:eastAsia="仿宋" w:cs="宋体"/>
          <w:b/>
          <w:color w:val="000000" w:themeColor="text1"/>
          <w:kern w:val="0"/>
          <w:sz w:val="32"/>
          <w:szCs w:val="32"/>
          <w14:textFill>
            <w14:solidFill>
              <w14:schemeClr w14:val="tx1"/>
            </w14:solidFill>
          </w14:textFill>
        </w:rPr>
      </w:pPr>
    </w:p>
    <w:p w14:paraId="299287EF">
      <w:pPr>
        <w:jc w:val="center"/>
        <w:rPr>
          <w:rFonts w:ascii="仿宋" w:hAnsi="仿宋" w:eastAsia="仿宋" w:cs="宋体"/>
          <w:b/>
          <w:color w:val="000000" w:themeColor="text1"/>
          <w:kern w:val="0"/>
          <w:sz w:val="32"/>
          <w:szCs w:val="32"/>
          <w14:textFill>
            <w14:solidFill>
              <w14:schemeClr w14:val="tx1"/>
            </w14:solidFill>
          </w14:textFill>
        </w:rPr>
      </w:pPr>
    </w:p>
    <w:p w14:paraId="7575B151">
      <w:pPr>
        <w:jc w:val="center"/>
        <w:rPr>
          <w:rFonts w:ascii="仿宋" w:hAnsi="仿宋" w:eastAsia="仿宋" w:cs="宋体"/>
          <w:b/>
          <w:color w:val="000000" w:themeColor="text1"/>
          <w:kern w:val="0"/>
          <w:sz w:val="32"/>
          <w:szCs w:val="32"/>
          <w14:textFill>
            <w14:solidFill>
              <w14:schemeClr w14:val="tx1"/>
            </w14:solidFill>
          </w14:textFill>
        </w:rPr>
      </w:pPr>
    </w:p>
    <w:p w14:paraId="3F2053EE">
      <w:pPr>
        <w:jc w:val="center"/>
        <w:rPr>
          <w:rFonts w:ascii="仿宋" w:hAnsi="仿宋" w:eastAsia="仿宋" w:cs="宋体"/>
          <w:b/>
          <w:color w:val="000000" w:themeColor="text1"/>
          <w:kern w:val="0"/>
          <w:sz w:val="32"/>
          <w:szCs w:val="32"/>
          <w14:textFill>
            <w14:solidFill>
              <w14:schemeClr w14:val="tx1"/>
            </w14:solidFill>
          </w14:textFill>
        </w:rPr>
      </w:pPr>
    </w:p>
    <w:p w14:paraId="5640B3B1">
      <w:pPr>
        <w:jc w:val="center"/>
        <w:rPr>
          <w:rFonts w:ascii="仿宋" w:hAnsi="仿宋" w:eastAsia="仿宋" w:cs="宋体"/>
          <w:b/>
          <w:color w:val="000000" w:themeColor="text1"/>
          <w:kern w:val="0"/>
          <w:sz w:val="32"/>
          <w:szCs w:val="32"/>
          <w14:textFill>
            <w14:solidFill>
              <w14:schemeClr w14:val="tx1"/>
            </w14:solidFill>
          </w14:textFill>
        </w:rPr>
      </w:pPr>
    </w:p>
    <w:p w14:paraId="0B3A6C2A">
      <w:pPr>
        <w:jc w:val="center"/>
        <w:rPr>
          <w:rFonts w:ascii="仿宋" w:hAnsi="仿宋" w:eastAsia="仿宋" w:cs="宋体"/>
          <w:b/>
          <w:color w:val="000000" w:themeColor="text1"/>
          <w:kern w:val="0"/>
          <w:sz w:val="32"/>
          <w:szCs w:val="32"/>
          <w14:textFill>
            <w14:solidFill>
              <w14:schemeClr w14:val="tx1"/>
            </w14:solidFill>
          </w14:textFill>
        </w:rPr>
      </w:pPr>
    </w:p>
    <w:p w14:paraId="5B543915">
      <w:pPr>
        <w:jc w:val="center"/>
        <w:rPr>
          <w:rFonts w:ascii="仿宋" w:hAnsi="仿宋" w:eastAsia="仿宋" w:cs="宋体"/>
          <w:b/>
          <w:color w:val="000000" w:themeColor="text1"/>
          <w:kern w:val="0"/>
          <w:sz w:val="32"/>
          <w:szCs w:val="32"/>
          <w14:textFill>
            <w14:solidFill>
              <w14:schemeClr w14:val="tx1"/>
            </w14:solidFill>
          </w14:textFill>
        </w:rPr>
      </w:pPr>
    </w:p>
    <w:p w14:paraId="491ED2D0">
      <w:pPr>
        <w:jc w:val="center"/>
        <w:rPr>
          <w:rFonts w:ascii="仿宋" w:hAnsi="仿宋" w:eastAsia="仿宋" w:cs="宋体"/>
          <w:b/>
          <w:color w:val="000000" w:themeColor="text1"/>
          <w:kern w:val="0"/>
          <w:sz w:val="32"/>
          <w:szCs w:val="32"/>
          <w14:textFill>
            <w14:solidFill>
              <w14:schemeClr w14:val="tx1"/>
            </w14:solidFill>
          </w14:textFill>
        </w:rPr>
      </w:pPr>
    </w:p>
    <w:p w14:paraId="3E8A5CE4">
      <w:pPr>
        <w:jc w:val="center"/>
        <w:rPr>
          <w:rFonts w:ascii="仿宋" w:hAnsi="仿宋" w:eastAsia="仿宋" w:cs="宋体"/>
          <w:b/>
          <w:color w:val="000000" w:themeColor="text1"/>
          <w:kern w:val="0"/>
          <w:sz w:val="32"/>
          <w:szCs w:val="32"/>
          <w14:textFill>
            <w14:solidFill>
              <w14:schemeClr w14:val="tx1"/>
            </w14:solidFill>
          </w14:textFill>
        </w:rPr>
      </w:pPr>
    </w:p>
    <w:p w14:paraId="5D1A5CCF">
      <w:pPr>
        <w:jc w:val="center"/>
        <w:rPr>
          <w:rFonts w:ascii="仿宋" w:hAnsi="仿宋" w:eastAsia="仿宋" w:cs="宋体"/>
          <w:b/>
          <w:color w:val="000000" w:themeColor="text1"/>
          <w:kern w:val="0"/>
          <w:sz w:val="32"/>
          <w:szCs w:val="32"/>
          <w14:textFill>
            <w14:solidFill>
              <w14:schemeClr w14:val="tx1"/>
            </w14:solidFill>
          </w14:textFill>
        </w:rPr>
      </w:pPr>
    </w:p>
    <w:p w14:paraId="57676410">
      <w:pPr>
        <w:widowControl/>
        <w:adjustRightInd/>
        <w:jc w:val="left"/>
        <w:rPr>
          <w:rFonts w:ascii="仿宋" w:hAnsi="仿宋" w:eastAsia="仿宋" w:cs="宋体"/>
          <w:b/>
          <w:color w:val="000000" w:themeColor="text1"/>
          <w:kern w:val="0"/>
          <w:sz w:val="32"/>
          <w:szCs w:val="32"/>
          <w14:textFill>
            <w14:solidFill>
              <w14:schemeClr w14:val="tx1"/>
            </w14:solidFill>
          </w14:textFill>
        </w:rPr>
      </w:pPr>
    </w:p>
    <w:p w14:paraId="3476A51C">
      <w:pPr>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二、授权委托书或法定代表人（单位负责人、自然人本人）身份证明</w:t>
      </w:r>
    </w:p>
    <w:p w14:paraId="46A90135">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p>
    <w:p w14:paraId="5CA02685">
      <w:pPr>
        <w:snapToGrid w:val="0"/>
        <w:spacing w:line="360" w:lineRule="auto"/>
        <w:ind w:firstLine="2872" w:firstLineChars="894"/>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授权委托书（适用于非联合体投标）</w:t>
      </w:r>
      <w:r>
        <w:rPr>
          <w:rFonts w:hint="eastAsia" w:ascii="仿宋" w:hAnsi="仿宋" w:eastAsia="仿宋" w:cs="宋体"/>
          <w:color w:val="000000" w:themeColor="text1"/>
          <w14:textFill>
            <w14:solidFill>
              <w14:schemeClr w14:val="tx1"/>
            </w14:solidFill>
          </w14:textFill>
        </w:rPr>
        <w:t xml:space="preserve">                               </w:t>
      </w:r>
    </w:p>
    <w:p w14:paraId="06F2951C">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浙江省杭州第九中学、耀华建设管理有限公司</w:t>
      </w:r>
      <w:r>
        <w:rPr>
          <w:rFonts w:hint="eastAsia" w:ascii="仿宋" w:hAnsi="仿宋" w:eastAsia="仿宋" w:cs="宋体"/>
          <w:color w:val="000000" w:themeColor="text1"/>
          <w:kern w:val="0"/>
          <w:sz w:val="24"/>
          <w:lang w:val="zh-CN"/>
          <w14:textFill>
            <w14:solidFill>
              <w14:schemeClr w14:val="tx1"/>
            </w14:solidFill>
          </w14:textFill>
        </w:rPr>
        <w:t>：</w:t>
      </w:r>
    </w:p>
    <w:p w14:paraId="234F1004">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（姓名）为我方代理人（身份证号码：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，所在单位：</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浙江省杭州第九中学智慧课堂教学项目（二期）【招标编号：YHDL-HZ-CG2024039】</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14:paraId="2B262FD0">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14:paraId="7305078A">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特此告知。</w:t>
      </w:r>
    </w:p>
    <w:p w14:paraId="22FF3631">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投标人名称(电子签名)：</w:t>
      </w:r>
    </w:p>
    <w:p w14:paraId="33CEAF6C">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签发日期：  年  月   日</w:t>
      </w:r>
    </w:p>
    <w:p w14:paraId="1B2C8FDD">
      <w:pPr>
        <w:snapToGrid w:val="0"/>
        <w:spacing w:line="360" w:lineRule="auto"/>
        <w:rPr>
          <w:rFonts w:ascii="仿宋" w:hAnsi="仿宋" w:eastAsia="仿宋" w:cs="宋体"/>
          <w:color w:val="000000" w:themeColor="text1"/>
          <w:sz w:val="24"/>
          <w14:textFill>
            <w14:solidFill>
              <w14:schemeClr w14:val="tx1"/>
            </w14:solidFill>
          </w14:textFill>
        </w:rPr>
      </w:pPr>
    </w:p>
    <w:p w14:paraId="1797CBA8">
      <w:pPr>
        <w:snapToGrid w:val="0"/>
        <w:spacing w:line="360" w:lineRule="auto"/>
        <w:rPr>
          <w:rFonts w:ascii="仿宋" w:hAnsi="仿宋" w:eastAsia="仿宋" w:cs="宋体"/>
          <w:color w:val="000000" w:themeColor="text1"/>
          <w:sz w:val="24"/>
          <w14:textFill>
            <w14:solidFill>
              <w14:schemeClr w14:val="tx1"/>
            </w14:solidFill>
          </w14:textFill>
        </w:rPr>
      </w:pPr>
    </w:p>
    <w:p w14:paraId="356CB29D">
      <w:pPr>
        <w:snapToGrid w:val="0"/>
        <w:spacing w:line="360" w:lineRule="auto"/>
        <w:rPr>
          <w:rFonts w:ascii="仿宋" w:hAnsi="仿宋" w:eastAsia="仿宋" w:cs="宋体"/>
          <w:color w:val="000000" w:themeColor="text1"/>
          <w:sz w:val="24"/>
          <w14:textFill>
            <w14:solidFill>
              <w14:schemeClr w14:val="tx1"/>
            </w14:solidFill>
          </w14:textFill>
        </w:rPr>
      </w:pPr>
    </w:p>
    <w:p w14:paraId="260D0EEC">
      <w:pPr>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 xml:space="preserve">      </w:t>
      </w:r>
      <w:r>
        <w:rPr>
          <w:rFonts w:hint="eastAsia" w:ascii="仿宋" w:hAnsi="仿宋" w:eastAsia="仿宋" w:cs="宋体"/>
          <w:b/>
          <w:color w:val="000000" w:themeColor="text1"/>
          <w:kern w:val="0"/>
          <w:sz w:val="32"/>
          <w:szCs w:val="32"/>
          <w14:textFill>
            <w14:solidFill>
              <w14:schemeClr w14:val="tx1"/>
            </w14:solidFill>
          </w14:textFill>
        </w:rPr>
        <w:t xml:space="preserve"> </w:t>
      </w:r>
      <w:r>
        <w:rPr>
          <w:rFonts w:hint="eastAsia" w:ascii="仿宋" w:hAnsi="仿宋" w:eastAsia="仿宋" w:cs="宋体"/>
          <w:b/>
          <w:color w:val="000000" w:themeColor="text1"/>
          <w:kern w:val="0"/>
          <w:sz w:val="32"/>
          <w:szCs w:val="32"/>
          <w:lang w:val="zh-CN"/>
          <w14:textFill>
            <w14:solidFill>
              <w14:schemeClr w14:val="tx1"/>
            </w14:solidFill>
          </w14:textFill>
        </w:rPr>
        <w:t>授权委托书（适用于联合体投标）</w:t>
      </w:r>
    </w:p>
    <w:p w14:paraId="5E023E10">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浙江省杭州第九中学、耀华建设管理有限公司</w:t>
      </w:r>
      <w:r>
        <w:rPr>
          <w:rFonts w:hint="eastAsia" w:ascii="仿宋" w:hAnsi="仿宋" w:eastAsia="仿宋" w:cs="宋体"/>
          <w:color w:val="000000" w:themeColor="text1"/>
          <w:kern w:val="0"/>
          <w:sz w:val="24"/>
          <w:lang w:val="zh-CN"/>
          <w14:textFill>
            <w14:solidFill>
              <w14:schemeClr w14:val="tx1"/>
            </w14:solidFill>
          </w14:textFill>
        </w:rPr>
        <w:t>：</w:t>
      </w:r>
    </w:p>
    <w:p w14:paraId="1713CCD9">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（姓名）为我方代理人（身份证号码：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，所在单位：</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浙江省杭州第九中学智慧课堂教学项目（二期）【招标编号：YHDL-HZ-CG2024039】</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14:paraId="6DA65CEC">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14:paraId="2247BD80">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特此告知。</w:t>
      </w:r>
    </w:p>
    <w:p w14:paraId="353DA367">
      <w:pPr>
        <w:jc w:val="center"/>
        <w:rPr>
          <w:rFonts w:ascii="仿宋" w:hAnsi="仿宋" w:eastAsia="仿宋" w:cs="宋体"/>
          <w:b/>
          <w:color w:val="000000" w:themeColor="text1"/>
          <w:kern w:val="0"/>
          <w:sz w:val="32"/>
          <w:szCs w:val="32"/>
          <w14:textFill>
            <w14:solidFill>
              <w14:schemeClr w14:val="tx1"/>
            </w14:solidFill>
          </w14:textFill>
        </w:rPr>
      </w:pPr>
    </w:p>
    <w:p w14:paraId="18B28056">
      <w:pPr>
        <w:jc w:val="center"/>
        <w:rPr>
          <w:rFonts w:ascii="仿宋" w:hAnsi="仿宋" w:eastAsia="仿宋" w:cs="宋体"/>
          <w:b/>
          <w:color w:val="000000" w:themeColor="text1"/>
          <w:kern w:val="0"/>
          <w:sz w:val="32"/>
          <w:szCs w:val="32"/>
          <w14:textFill>
            <w14:solidFill>
              <w14:schemeClr w14:val="tx1"/>
            </w14:solidFill>
          </w14:textFill>
        </w:rPr>
      </w:pPr>
    </w:p>
    <w:p w14:paraId="12F21586">
      <w:pPr>
        <w:jc w:val="center"/>
        <w:rPr>
          <w:rFonts w:ascii="仿宋" w:hAnsi="仿宋" w:eastAsia="仿宋" w:cs="宋体"/>
          <w:b/>
          <w:color w:val="000000" w:themeColor="text1"/>
          <w:kern w:val="0"/>
          <w:sz w:val="32"/>
          <w:szCs w:val="32"/>
          <w14:textFill>
            <w14:solidFill>
              <w14:schemeClr w14:val="tx1"/>
            </w14:solidFill>
          </w14:textFill>
        </w:rPr>
      </w:pPr>
    </w:p>
    <w:p w14:paraId="6C306495">
      <w:pPr>
        <w:rPr>
          <w:rFonts w:ascii="仿宋" w:hAnsi="仿宋" w:eastAsia="仿宋" w:cs="宋体"/>
          <w:color w:val="000000" w:themeColor="text1"/>
          <w14:textFill>
            <w14:solidFill>
              <w14:schemeClr w14:val="tx1"/>
            </w14:solidFill>
          </w14:textFill>
        </w:rPr>
      </w:pPr>
    </w:p>
    <w:p w14:paraId="178F9D18">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7B8A6A05">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08124CE3">
      <w:pPr>
        <w:snapToGrid w:val="0"/>
        <w:spacing w:line="360" w:lineRule="auto"/>
        <w:ind w:firstLine="5760" w:firstLineChars="24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14:paraId="411C58BC">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77850DF1">
      <w:pPr>
        <w:autoSpaceDE w:val="0"/>
        <w:autoSpaceDN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14:textFill>
            <w14:solidFill>
              <w14:schemeClr w14:val="tx1"/>
            </w14:solidFill>
          </w14:textFill>
        </w:rPr>
        <w:t>的身份证明（适用于法定代表人、单位负责人或者自然人本人代表投标人参加投标）</w:t>
      </w:r>
    </w:p>
    <w:p w14:paraId="4674DB19">
      <w:pPr>
        <w:pStyle w:val="148"/>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DF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06345D">
            <w:pPr>
              <w:pStyle w:val="148"/>
              <w:adjustRightIn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正面：                                 反面：</w:t>
            </w:r>
          </w:p>
          <w:p w14:paraId="651384F0">
            <w:pPr>
              <w:pStyle w:val="148"/>
              <w:adjustRightInd w:val="0"/>
              <w:spacing w:line="360" w:lineRule="auto"/>
              <w:rPr>
                <w:rFonts w:ascii="仿宋" w:hAnsi="仿宋" w:eastAsia="仿宋" w:cs="宋体"/>
                <w:bCs/>
                <w:color w:val="000000" w:themeColor="text1"/>
                <w:sz w:val="24"/>
                <w14:textFill>
                  <w14:solidFill>
                    <w14:schemeClr w14:val="tx1"/>
                  </w14:solidFill>
                </w14:textFill>
              </w:rPr>
            </w:pPr>
          </w:p>
        </w:tc>
      </w:tr>
    </w:tbl>
    <w:p w14:paraId="7C7C64DE">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w:t>
      </w:r>
    </w:p>
    <w:p w14:paraId="4B36819F">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投标人名称(电子签名)：                              </w:t>
      </w:r>
    </w:p>
    <w:p w14:paraId="05179D09">
      <w:pPr>
        <w:spacing w:line="360" w:lineRule="auto"/>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75F027CD">
      <w:pPr>
        <w:jc w:val="center"/>
        <w:rPr>
          <w:rFonts w:ascii="仿宋" w:hAnsi="仿宋" w:eastAsia="仿宋" w:cs="宋体"/>
          <w:b/>
          <w:color w:val="000000" w:themeColor="text1"/>
          <w:kern w:val="0"/>
          <w:sz w:val="32"/>
          <w:szCs w:val="32"/>
          <w14:textFill>
            <w14:solidFill>
              <w14:schemeClr w14:val="tx1"/>
            </w14:solidFill>
          </w14:textFill>
        </w:rPr>
      </w:pPr>
    </w:p>
    <w:p w14:paraId="1933D2E5">
      <w:pPr>
        <w:jc w:val="center"/>
        <w:rPr>
          <w:rFonts w:ascii="仿宋" w:hAnsi="仿宋" w:eastAsia="仿宋" w:cs="宋体"/>
          <w:b/>
          <w:color w:val="000000" w:themeColor="text1"/>
          <w:kern w:val="0"/>
          <w:sz w:val="32"/>
          <w:szCs w:val="32"/>
          <w14:textFill>
            <w14:solidFill>
              <w14:schemeClr w14:val="tx1"/>
            </w14:solidFill>
          </w14:textFill>
        </w:rPr>
      </w:pPr>
    </w:p>
    <w:p w14:paraId="742E5290">
      <w:pPr>
        <w:jc w:val="center"/>
        <w:rPr>
          <w:rFonts w:ascii="仿宋" w:hAnsi="仿宋" w:eastAsia="仿宋" w:cs="宋体"/>
          <w:b/>
          <w:color w:val="000000" w:themeColor="text1"/>
          <w:kern w:val="0"/>
          <w:sz w:val="32"/>
          <w:szCs w:val="32"/>
          <w14:textFill>
            <w14:solidFill>
              <w14:schemeClr w14:val="tx1"/>
            </w14:solidFill>
          </w14:textFill>
        </w:rPr>
      </w:pPr>
    </w:p>
    <w:p w14:paraId="30224112">
      <w:pPr>
        <w:jc w:val="center"/>
        <w:rPr>
          <w:rFonts w:ascii="仿宋" w:hAnsi="仿宋" w:eastAsia="仿宋" w:cs="宋体"/>
          <w:b/>
          <w:color w:val="000000" w:themeColor="text1"/>
          <w:kern w:val="0"/>
          <w:sz w:val="32"/>
          <w:szCs w:val="32"/>
          <w14:textFill>
            <w14:solidFill>
              <w14:schemeClr w14:val="tx1"/>
            </w14:solidFill>
          </w14:textFill>
        </w:rPr>
      </w:pPr>
    </w:p>
    <w:p w14:paraId="2D27129A">
      <w:pPr>
        <w:jc w:val="center"/>
        <w:rPr>
          <w:rFonts w:ascii="仿宋" w:hAnsi="仿宋" w:eastAsia="仿宋" w:cs="宋体"/>
          <w:b/>
          <w:color w:val="000000" w:themeColor="text1"/>
          <w:kern w:val="0"/>
          <w:sz w:val="32"/>
          <w:szCs w:val="32"/>
          <w14:textFill>
            <w14:solidFill>
              <w14:schemeClr w14:val="tx1"/>
            </w14:solidFill>
          </w14:textFill>
        </w:rPr>
      </w:pPr>
    </w:p>
    <w:p w14:paraId="4F016739">
      <w:pPr>
        <w:jc w:val="center"/>
        <w:rPr>
          <w:rFonts w:ascii="仿宋" w:hAnsi="仿宋" w:eastAsia="仿宋" w:cs="宋体"/>
          <w:b/>
          <w:color w:val="000000" w:themeColor="text1"/>
          <w:kern w:val="0"/>
          <w:sz w:val="32"/>
          <w:szCs w:val="32"/>
          <w14:textFill>
            <w14:solidFill>
              <w14:schemeClr w14:val="tx1"/>
            </w14:solidFill>
          </w14:textFill>
        </w:rPr>
      </w:pPr>
    </w:p>
    <w:p w14:paraId="03E1E847">
      <w:pPr>
        <w:jc w:val="center"/>
        <w:rPr>
          <w:rFonts w:ascii="仿宋" w:hAnsi="仿宋" w:eastAsia="仿宋" w:cs="宋体"/>
          <w:b/>
          <w:color w:val="000000" w:themeColor="text1"/>
          <w:kern w:val="0"/>
          <w:sz w:val="32"/>
          <w:szCs w:val="32"/>
          <w14:textFill>
            <w14:solidFill>
              <w14:schemeClr w14:val="tx1"/>
            </w14:solidFill>
          </w14:textFill>
        </w:rPr>
      </w:pPr>
    </w:p>
    <w:p w14:paraId="0C9894DB">
      <w:pPr>
        <w:jc w:val="center"/>
        <w:rPr>
          <w:rFonts w:ascii="仿宋" w:hAnsi="仿宋" w:eastAsia="仿宋" w:cs="宋体"/>
          <w:b/>
          <w:color w:val="000000" w:themeColor="text1"/>
          <w:kern w:val="0"/>
          <w:sz w:val="32"/>
          <w:szCs w:val="32"/>
          <w14:textFill>
            <w14:solidFill>
              <w14:schemeClr w14:val="tx1"/>
            </w14:solidFill>
          </w14:textFill>
        </w:rPr>
      </w:pPr>
    </w:p>
    <w:p w14:paraId="54935DB7">
      <w:pPr>
        <w:jc w:val="center"/>
        <w:rPr>
          <w:rFonts w:ascii="仿宋" w:hAnsi="仿宋" w:eastAsia="仿宋" w:cs="宋体"/>
          <w:b/>
          <w:color w:val="000000" w:themeColor="text1"/>
          <w:kern w:val="0"/>
          <w:sz w:val="32"/>
          <w:szCs w:val="32"/>
          <w14:textFill>
            <w14:solidFill>
              <w14:schemeClr w14:val="tx1"/>
            </w14:solidFill>
          </w14:textFill>
        </w:rPr>
      </w:pPr>
    </w:p>
    <w:p w14:paraId="347F0C40">
      <w:pPr>
        <w:jc w:val="center"/>
        <w:rPr>
          <w:rFonts w:ascii="仿宋" w:hAnsi="仿宋" w:eastAsia="仿宋" w:cs="宋体"/>
          <w:b/>
          <w:color w:val="000000" w:themeColor="text1"/>
          <w:kern w:val="0"/>
          <w:sz w:val="32"/>
          <w:szCs w:val="32"/>
          <w14:textFill>
            <w14:solidFill>
              <w14:schemeClr w14:val="tx1"/>
            </w14:solidFill>
          </w14:textFill>
        </w:rPr>
      </w:pPr>
    </w:p>
    <w:p w14:paraId="3877ED2D">
      <w:pPr>
        <w:snapToGrid w:val="0"/>
        <w:spacing w:line="360" w:lineRule="auto"/>
        <w:ind w:right="480"/>
        <w:rPr>
          <w:rFonts w:ascii="仿宋" w:hAnsi="仿宋" w:eastAsia="仿宋"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ACE28BD">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三、分包意向协议（如果有）</w:t>
      </w:r>
    </w:p>
    <w:p w14:paraId="11FDBFE4">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bookmarkStart w:id="405" w:name="_Hlk101169080"/>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中标后以分包方式履行合同的，提供分包意向协议(附件6</w:t>
      </w:r>
      <w:r>
        <w:rPr>
          <w:rFonts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bookmarkEnd w:id="405"/>
    <w:p w14:paraId="4EB75084">
      <w:pPr>
        <w:snapToGrid w:val="0"/>
        <w:spacing w:line="360" w:lineRule="auto"/>
        <w:rPr>
          <w:rFonts w:ascii="仿宋" w:hAnsi="仿宋" w:eastAsia="仿宋" w:cs="宋体"/>
          <w:color w:val="000000" w:themeColor="text1"/>
          <w:kern w:val="0"/>
          <w:sz w:val="24"/>
          <w14:textFill>
            <w14:solidFill>
              <w14:schemeClr w14:val="tx1"/>
            </w14:solidFill>
          </w14:textFill>
        </w:rPr>
      </w:pPr>
    </w:p>
    <w:p w14:paraId="6998A4C1">
      <w:pPr>
        <w:jc w:val="center"/>
        <w:rPr>
          <w:rFonts w:ascii="仿宋" w:hAnsi="仿宋" w:eastAsia="仿宋" w:cs="宋体"/>
          <w:b/>
          <w:color w:val="000000" w:themeColor="text1"/>
          <w:kern w:val="0"/>
          <w:sz w:val="32"/>
          <w:szCs w:val="32"/>
          <w14:textFill>
            <w14:solidFill>
              <w14:schemeClr w14:val="tx1"/>
            </w14:solidFill>
          </w14:textFill>
        </w:rPr>
      </w:pPr>
    </w:p>
    <w:p w14:paraId="1FF560EC">
      <w:pPr>
        <w:pStyle w:val="5"/>
        <w:rPr>
          <w:rFonts w:ascii="仿宋" w:eastAsia="仿宋"/>
          <w:color w:val="000000" w:themeColor="text1"/>
          <w:lang w:val="en-US"/>
          <w14:textFill>
            <w14:solidFill>
              <w14:schemeClr w14:val="tx1"/>
            </w14:solidFill>
          </w14:textFill>
        </w:rPr>
      </w:pPr>
    </w:p>
    <w:p w14:paraId="23940B4A">
      <w:pPr>
        <w:rPr>
          <w:rFonts w:ascii="仿宋" w:hAnsi="仿宋" w:eastAsia="仿宋"/>
          <w:color w:val="000000" w:themeColor="text1"/>
          <w14:textFill>
            <w14:solidFill>
              <w14:schemeClr w14:val="tx1"/>
            </w14:solidFill>
          </w14:textFill>
        </w:rPr>
      </w:pPr>
    </w:p>
    <w:p w14:paraId="0181C94A">
      <w:pPr>
        <w:pStyle w:val="5"/>
        <w:rPr>
          <w:rFonts w:ascii="仿宋" w:eastAsia="仿宋"/>
          <w:color w:val="000000" w:themeColor="text1"/>
          <w:lang w:val="en-US"/>
          <w14:textFill>
            <w14:solidFill>
              <w14:schemeClr w14:val="tx1"/>
            </w14:solidFill>
          </w14:textFill>
        </w:rPr>
      </w:pPr>
    </w:p>
    <w:p w14:paraId="6B13C039">
      <w:pPr>
        <w:jc w:val="center"/>
        <w:rPr>
          <w:rFonts w:ascii="仿宋" w:hAnsi="仿宋" w:eastAsia="仿宋" w:cs="宋体"/>
          <w:b/>
          <w:color w:val="000000" w:themeColor="text1"/>
          <w:kern w:val="0"/>
          <w:sz w:val="32"/>
          <w:szCs w:val="32"/>
          <w14:textFill>
            <w14:solidFill>
              <w14:schemeClr w14:val="tx1"/>
            </w14:solidFill>
          </w14:textFill>
        </w:rPr>
      </w:pPr>
    </w:p>
    <w:p w14:paraId="6FC22837">
      <w:pPr>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四、符合性审查资料</w:t>
      </w:r>
    </w:p>
    <w:p w14:paraId="068DC5BD">
      <w:pPr>
        <w:jc w:val="center"/>
        <w:rPr>
          <w:rFonts w:ascii="仿宋" w:hAnsi="仿宋" w:eastAsia="仿宋" w:cs="宋体"/>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06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E78B9A">
            <w:pPr>
              <w:snapToGrid w:val="0"/>
              <w:spacing w:line="240" w:lineRule="atLeast"/>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4991" w:type="dxa"/>
            <w:vAlign w:val="center"/>
          </w:tcPr>
          <w:p w14:paraId="58E33F4D">
            <w:pPr>
              <w:snapToGrid w:val="0"/>
              <w:spacing w:line="240" w:lineRule="atLeast"/>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实质性要求</w:t>
            </w:r>
          </w:p>
        </w:tc>
        <w:tc>
          <w:tcPr>
            <w:tcW w:w="2551" w:type="dxa"/>
            <w:vAlign w:val="center"/>
          </w:tcPr>
          <w:p w14:paraId="21005B32">
            <w:pPr>
              <w:snapToGrid w:val="0"/>
              <w:spacing w:line="240" w:lineRule="atLeast"/>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需要提供的符合性审查资料</w:t>
            </w:r>
          </w:p>
        </w:tc>
        <w:tc>
          <w:tcPr>
            <w:tcW w:w="1418" w:type="dxa"/>
            <w:vAlign w:val="center"/>
          </w:tcPr>
          <w:p w14:paraId="25B7480F">
            <w:pPr>
              <w:snapToGrid w:val="0"/>
              <w:spacing w:line="240" w:lineRule="atLeast"/>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投标文件中的</w:t>
            </w:r>
          </w:p>
          <w:p w14:paraId="03543873">
            <w:pPr>
              <w:snapToGrid w:val="0"/>
              <w:spacing w:line="240" w:lineRule="atLeast"/>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页码位置</w:t>
            </w:r>
          </w:p>
        </w:tc>
      </w:tr>
      <w:tr w14:paraId="55DC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F0A2E0">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4991" w:type="dxa"/>
          </w:tcPr>
          <w:p w14:paraId="7CA5711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投标文件按照招标文件要求签署、盖章。</w:t>
            </w:r>
          </w:p>
        </w:tc>
        <w:tc>
          <w:tcPr>
            <w:tcW w:w="2551" w:type="dxa"/>
            <w:vAlign w:val="center"/>
          </w:tcPr>
          <w:p w14:paraId="71F194F1">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需要使用电子签名或者签字盖章的投标文件的组成部分</w:t>
            </w:r>
          </w:p>
        </w:tc>
        <w:tc>
          <w:tcPr>
            <w:tcW w:w="1418" w:type="dxa"/>
          </w:tcPr>
          <w:p w14:paraId="5BEBC3EE">
            <w:pPr>
              <w:rPr>
                <w:rFonts w:ascii="仿宋" w:hAnsi="仿宋" w:eastAsia="仿宋" w:cs="宋体"/>
                <w:color w:val="000000" w:themeColor="text1"/>
                <w:sz w:val="24"/>
                <w14:textFill>
                  <w14:solidFill>
                    <w14:schemeClr w14:val="tx1"/>
                  </w14:solidFill>
                </w14:textFill>
              </w:rPr>
            </w:pPr>
          </w:p>
          <w:p w14:paraId="7EC86E54">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w:t>
            </w:r>
          </w:p>
          <w:p w14:paraId="6A3D89CB">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第</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页</w:t>
            </w:r>
          </w:p>
        </w:tc>
      </w:tr>
      <w:tr w14:paraId="77E0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9BF9B">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4991" w:type="dxa"/>
          </w:tcPr>
          <w:p w14:paraId="1A58834A">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50B1699A">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投标函</w:t>
            </w:r>
          </w:p>
        </w:tc>
        <w:tc>
          <w:tcPr>
            <w:tcW w:w="1418" w:type="dxa"/>
          </w:tcPr>
          <w:p w14:paraId="412D09DE">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页</w:t>
            </w:r>
          </w:p>
        </w:tc>
      </w:tr>
      <w:tr w14:paraId="5523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5278B3">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4991" w:type="dxa"/>
          </w:tcPr>
          <w:p w14:paraId="31ED598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投标文件满足招标文件的其它实质性要求。</w:t>
            </w:r>
          </w:p>
        </w:tc>
        <w:tc>
          <w:tcPr>
            <w:tcW w:w="2551" w:type="dxa"/>
            <w:vAlign w:val="center"/>
          </w:tcPr>
          <w:p w14:paraId="799126B3">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50868EDF">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页</w:t>
            </w:r>
          </w:p>
        </w:tc>
      </w:tr>
    </w:tbl>
    <w:p w14:paraId="5D391BBA">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72E98BDA">
      <w:pPr>
        <w:jc w:val="center"/>
        <w:rPr>
          <w:rFonts w:ascii="仿宋" w:hAnsi="仿宋" w:eastAsia="仿宋" w:cs="宋体"/>
          <w:b/>
          <w:color w:val="000000" w:themeColor="text1"/>
          <w:kern w:val="0"/>
          <w:sz w:val="32"/>
          <w:szCs w:val="32"/>
          <w14:textFill>
            <w14:solidFill>
              <w14:schemeClr w14:val="tx1"/>
            </w14:solidFill>
          </w14:textFill>
        </w:rPr>
      </w:pPr>
    </w:p>
    <w:p w14:paraId="04A72FDF">
      <w:pPr>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 xml:space="preserve">            </w:t>
      </w:r>
    </w:p>
    <w:p w14:paraId="1CE4334A">
      <w:pPr>
        <w:jc w:val="center"/>
        <w:rPr>
          <w:rFonts w:ascii="仿宋" w:hAnsi="仿宋" w:eastAsia="仿宋" w:cs="宋体"/>
          <w:b/>
          <w:color w:val="000000" w:themeColor="text1"/>
          <w:kern w:val="0"/>
          <w:sz w:val="32"/>
          <w:szCs w:val="32"/>
          <w14:textFill>
            <w14:solidFill>
              <w14:schemeClr w14:val="tx1"/>
            </w14:solidFill>
          </w14:textFill>
        </w:rPr>
      </w:pPr>
    </w:p>
    <w:p w14:paraId="799056FA">
      <w:pPr>
        <w:jc w:val="center"/>
        <w:rPr>
          <w:rFonts w:ascii="仿宋" w:hAnsi="仿宋" w:eastAsia="仿宋" w:cs="宋体"/>
          <w:b/>
          <w:color w:val="000000" w:themeColor="text1"/>
          <w:kern w:val="0"/>
          <w:sz w:val="32"/>
          <w:szCs w:val="32"/>
          <w14:textFill>
            <w14:solidFill>
              <w14:schemeClr w14:val="tx1"/>
            </w14:solidFill>
          </w14:textFill>
        </w:rPr>
      </w:pPr>
    </w:p>
    <w:p w14:paraId="31659E65">
      <w:pPr>
        <w:jc w:val="center"/>
        <w:rPr>
          <w:rFonts w:ascii="仿宋" w:hAnsi="仿宋" w:eastAsia="仿宋" w:cs="宋体"/>
          <w:b/>
          <w:color w:val="000000" w:themeColor="text1"/>
          <w:kern w:val="0"/>
          <w:sz w:val="32"/>
          <w:szCs w:val="32"/>
          <w14:textFill>
            <w14:solidFill>
              <w14:schemeClr w14:val="tx1"/>
            </w14:solidFill>
          </w14:textFill>
        </w:rPr>
      </w:pPr>
    </w:p>
    <w:p w14:paraId="227A5FFC">
      <w:pPr>
        <w:jc w:val="center"/>
        <w:rPr>
          <w:rFonts w:ascii="仿宋" w:hAnsi="仿宋" w:eastAsia="仿宋" w:cs="宋体"/>
          <w:b/>
          <w:color w:val="000000" w:themeColor="text1"/>
          <w:kern w:val="0"/>
          <w:sz w:val="32"/>
          <w:szCs w:val="32"/>
          <w14:textFill>
            <w14:solidFill>
              <w14:schemeClr w14:val="tx1"/>
            </w14:solidFill>
          </w14:textFill>
        </w:rPr>
      </w:pPr>
    </w:p>
    <w:p w14:paraId="4BC1117A">
      <w:pPr>
        <w:widowControl/>
        <w:adjustRightInd/>
        <w:jc w:val="left"/>
        <w:rPr>
          <w:rFonts w:ascii="仿宋" w:hAnsi="仿宋" w:eastAsia="仿宋" w:cs="宋体"/>
          <w:b/>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br w:type="page"/>
      </w:r>
    </w:p>
    <w:p w14:paraId="48C8415F">
      <w:pPr>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五、评标标准相应的商务技术资料</w:t>
      </w:r>
    </w:p>
    <w:p w14:paraId="4580C15D">
      <w:pPr>
        <w:snapToGrid w:val="0"/>
        <w:spacing w:line="360" w:lineRule="auto"/>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7786DD2E">
      <w:pPr>
        <w:jc w:val="center"/>
        <w:rPr>
          <w:rFonts w:ascii="仿宋" w:hAnsi="仿宋" w:eastAsia="仿宋" w:cs="宋体"/>
          <w:b/>
          <w:color w:val="000000" w:themeColor="text1"/>
          <w:kern w:val="0"/>
          <w:sz w:val="32"/>
          <w:szCs w:val="32"/>
          <w14:textFill>
            <w14:solidFill>
              <w14:schemeClr w14:val="tx1"/>
            </w14:solidFill>
          </w14:textFill>
        </w:rPr>
      </w:pPr>
    </w:p>
    <w:p w14:paraId="0BE02A18">
      <w:pPr>
        <w:jc w:val="center"/>
        <w:rPr>
          <w:rFonts w:ascii="仿宋" w:hAnsi="仿宋" w:eastAsia="仿宋" w:cs="宋体"/>
          <w:b/>
          <w:color w:val="000000" w:themeColor="text1"/>
          <w:kern w:val="0"/>
          <w:sz w:val="32"/>
          <w:szCs w:val="32"/>
          <w14:textFill>
            <w14:solidFill>
              <w14:schemeClr w14:val="tx1"/>
            </w14:solidFill>
          </w14:textFill>
        </w:rPr>
      </w:pPr>
    </w:p>
    <w:p w14:paraId="31BBA247">
      <w:pPr>
        <w:jc w:val="center"/>
        <w:rPr>
          <w:rFonts w:ascii="仿宋" w:hAnsi="仿宋" w:eastAsia="仿宋" w:cs="宋体"/>
          <w:b/>
          <w:color w:val="000000" w:themeColor="text1"/>
          <w:kern w:val="0"/>
          <w:sz w:val="32"/>
          <w:szCs w:val="32"/>
          <w14:textFill>
            <w14:solidFill>
              <w14:schemeClr w14:val="tx1"/>
            </w14:solidFill>
          </w14:textFill>
        </w:rPr>
      </w:pPr>
    </w:p>
    <w:p w14:paraId="064D432E">
      <w:pPr>
        <w:ind w:firstLine="2891" w:firstLineChars="90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0E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16F6D4">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0808EB">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304AFA69">
            <w:pPr>
              <w:spacing w:line="360" w:lineRule="auto"/>
              <w:jc w:val="center"/>
              <w:rPr>
                <w:rFonts w:ascii="仿宋" w:hAnsi="仿宋" w:eastAsia="仿宋" w:cs="宋体"/>
                <w:b/>
                <w:color w:val="000000" w:themeColor="text1"/>
                <w:sz w:val="24"/>
                <w14:textFill>
                  <w14:solidFill>
                    <w14:schemeClr w14:val="tx1"/>
                  </w14:solidFill>
                </w14:textFill>
              </w:rPr>
            </w:pPr>
          </w:p>
          <w:p w14:paraId="47755C38">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C5FB485">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E9D4CE5">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39BF3AF">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w:t>
            </w:r>
          </w:p>
        </w:tc>
      </w:tr>
      <w:tr w14:paraId="4866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FE20EF">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342615E">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49E266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233C2F7">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6CB4225">
            <w:pPr>
              <w:spacing w:line="360" w:lineRule="auto"/>
              <w:jc w:val="center"/>
              <w:rPr>
                <w:rFonts w:ascii="仿宋" w:hAnsi="仿宋" w:eastAsia="仿宋"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EB532B3">
            <w:pPr>
              <w:spacing w:line="360" w:lineRule="auto"/>
              <w:jc w:val="center"/>
              <w:rPr>
                <w:rFonts w:ascii="仿宋" w:hAnsi="仿宋" w:eastAsia="仿宋" w:cs="宋体"/>
                <w:color w:val="000000" w:themeColor="text1"/>
                <w:sz w:val="24"/>
                <w14:textFill>
                  <w14:solidFill>
                    <w14:schemeClr w14:val="tx1"/>
                  </w14:solidFill>
                </w14:textFill>
              </w:rPr>
            </w:pPr>
          </w:p>
        </w:tc>
      </w:tr>
      <w:tr w14:paraId="536D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46776">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021EF5D">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0E87FEE">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2808954">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82148C2">
            <w:pPr>
              <w:spacing w:line="360" w:lineRule="auto"/>
              <w:jc w:val="center"/>
              <w:rPr>
                <w:rFonts w:ascii="仿宋" w:hAnsi="仿宋" w:eastAsia="仿宋"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FF1343D">
            <w:pPr>
              <w:spacing w:line="360" w:lineRule="auto"/>
              <w:jc w:val="center"/>
              <w:rPr>
                <w:rFonts w:ascii="仿宋" w:hAnsi="仿宋" w:eastAsia="仿宋" w:cs="宋体"/>
                <w:color w:val="000000" w:themeColor="text1"/>
                <w:sz w:val="24"/>
                <w14:textFill>
                  <w14:solidFill>
                    <w14:schemeClr w14:val="tx1"/>
                  </w14:solidFill>
                </w14:textFill>
              </w:rPr>
            </w:pPr>
          </w:p>
        </w:tc>
      </w:tr>
      <w:tr w14:paraId="329B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BB62C4">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3C8C974">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8E52F3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B516D82">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DE2D8DC">
            <w:pPr>
              <w:spacing w:line="360" w:lineRule="auto"/>
              <w:jc w:val="center"/>
              <w:rPr>
                <w:rFonts w:ascii="仿宋" w:hAnsi="仿宋" w:eastAsia="仿宋"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2A65873">
            <w:pPr>
              <w:spacing w:line="360" w:lineRule="auto"/>
              <w:jc w:val="center"/>
              <w:rPr>
                <w:rFonts w:ascii="仿宋" w:hAnsi="仿宋" w:eastAsia="仿宋" w:cs="宋体"/>
                <w:color w:val="000000" w:themeColor="text1"/>
                <w:sz w:val="24"/>
                <w14:textFill>
                  <w14:solidFill>
                    <w14:schemeClr w14:val="tx1"/>
                  </w14:solidFill>
                </w14:textFill>
              </w:rPr>
            </w:pPr>
          </w:p>
        </w:tc>
      </w:tr>
    </w:tbl>
    <w:p w14:paraId="2442606C">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2179D60B">
      <w:pPr>
        <w:jc w:val="center"/>
        <w:rPr>
          <w:rFonts w:ascii="仿宋" w:hAnsi="仿宋" w:eastAsia="仿宋" w:cs="宋体"/>
          <w:b/>
          <w:color w:val="000000" w:themeColor="text1"/>
          <w:kern w:val="0"/>
          <w:sz w:val="32"/>
          <w:szCs w:val="32"/>
          <w14:textFill>
            <w14:solidFill>
              <w14:schemeClr w14:val="tx1"/>
            </w14:solidFill>
          </w14:textFill>
        </w:rPr>
      </w:pPr>
    </w:p>
    <w:p w14:paraId="5A15306C">
      <w:pPr>
        <w:jc w:val="center"/>
        <w:rPr>
          <w:rFonts w:ascii="仿宋" w:hAnsi="仿宋" w:eastAsia="仿宋" w:cs="宋体"/>
          <w:b/>
          <w:color w:val="000000" w:themeColor="text1"/>
          <w:kern w:val="0"/>
          <w:sz w:val="32"/>
          <w:szCs w:val="32"/>
          <w14:textFill>
            <w14:solidFill>
              <w14:schemeClr w14:val="tx1"/>
            </w14:solidFill>
          </w14:textFill>
        </w:rPr>
      </w:pPr>
    </w:p>
    <w:p w14:paraId="79EF838F">
      <w:pPr>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AE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70D77">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序号</w:t>
            </w:r>
          </w:p>
        </w:tc>
        <w:tc>
          <w:tcPr>
            <w:tcW w:w="3683" w:type="dxa"/>
          </w:tcPr>
          <w:p w14:paraId="61EC8CA2">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招标文件章节及具体内容</w:t>
            </w:r>
          </w:p>
        </w:tc>
        <w:tc>
          <w:tcPr>
            <w:tcW w:w="3546" w:type="dxa"/>
          </w:tcPr>
          <w:p w14:paraId="4ADC0D2D">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投标文件章节及具体内容</w:t>
            </w:r>
          </w:p>
        </w:tc>
        <w:tc>
          <w:tcPr>
            <w:tcW w:w="1276" w:type="dxa"/>
          </w:tcPr>
          <w:p w14:paraId="76F24785">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偏离说明</w:t>
            </w:r>
          </w:p>
        </w:tc>
      </w:tr>
      <w:tr w14:paraId="1A92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B5FBE">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3683" w:type="dxa"/>
          </w:tcPr>
          <w:p w14:paraId="7974C740">
            <w:pPr>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100CCA2E">
            <w:pPr>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55B4F7CA">
            <w:pPr>
              <w:jc w:val="center"/>
              <w:rPr>
                <w:rFonts w:ascii="仿宋" w:hAnsi="仿宋" w:eastAsia="仿宋" w:cs="宋体"/>
                <w:b/>
                <w:color w:val="000000" w:themeColor="text1"/>
                <w:kern w:val="0"/>
                <w:sz w:val="32"/>
                <w:szCs w:val="32"/>
                <w14:textFill>
                  <w14:solidFill>
                    <w14:schemeClr w14:val="tx1"/>
                  </w14:solidFill>
                </w14:textFill>
              </w:rPr>
            </w:pPr>
          </w:p>
        </w:tc>
      </w:tr>
      <w:tr w14:paraId="6E21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53010">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3683" w:type="dxa"/>
          </w:tcPr>
          <w:p w14:paraId="7231980C">
            <w:pPr>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73A2F413">
            <w:pPr>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4D7A7683">
            <w:pPr>
              <w:jc w:val="center"/>
              <w:rPr>
                <w:rFonts w:ascii="仿宋" w:hAnsi="仿宋" w:eastAsia="仿宋" w:cs="宋体"/>
                <w:b/>
                <w:color w:val="000000" w:themeColor="text1"/>
                <w:kern w:val="0"/>
                <w:sz w:val="32"/>
                <w:szCs w:val="32"/>
                <w14:textFill>
                  <w14:solidFill>
                    <w14:schemeClr w14:val="tx1"/>
                  </w14:solidFill>
                </w14:textFill>
              </w:rPr>
            </w:pPr>
          </w:p>
        </w:tc>
      </w:tr>
      <w:tr w14:paraId="4553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512F92">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w:t>
            </w:r>
          </w:p>
        </w:tc>
        <w:tc>
          <w:tcPr>
            <w:tcW w:w="3683" w:type="dxa"/>
          </w:tcPr>
          <w:p w14:paraId="389A9D53">
            <w:pPr>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1E925637">
            <w:pPr>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6F024662">
            <w:pPr>
              <w:jc w:val="center"/>
              <w:rPr>
                <w:rFonts w:ascii="仿宋" w:hAnsi="仿宋" w:eastAsia="仿宋" w:cs="宋体"/>
                <w:b/>
                <w:color w:val="000000" w:themeColor="text1"/>
                <w:kern w:val="0"/>
                <w:sz w:val="32"/>
                <w:szCs w:val="32"/>
                <w14:textFill>
                  <w14:solidFill>
                    <w14:schemeClr w14:val="tx1"/>
                  </w14:solidFill>
                </w14:textFill>
              </w:rPr>
            </w:pPr>
          </w:p>
        </w:tc>
      </w:tr>
    </w:tbl>
    <w:p w14:paraId="1D0AC348">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投标人保证：除商务技术偏离表列出的偏离外，投标人响应招标文件的全部要求</w:t>
      </w:r>
    </w:p>
    <w:p w14:paraId="40F26EEF">
      <w:pPr>
        <w:jc w:val="center"/>
        <w:rPr>
          <w:rFonts w:ascii="仿宋" w:hAnsi="仿宋" w:eastAsia="仿宋" w:cs="宋体"/>
          <w:b/>
          <w:color w:val="000000" w:themeColor="text1"/>
          <w:kern w:val="0"/>
          <w:sz w:val="32"/>
          <w:szCs w:val="32"/>
          <w14:textFill>
            <w14:solidFill>
              <w14:schemeClr w14:val="tx1"/>
            </w14:solidFill>
          </w14:textFill>
        </w:rPr>
      </w:pPr>
    </w:p>
    <w:p w14:paraId="2F968F22">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3DFDC9B1">
      <w:pPr>
        <w:ind w:firstLine="1911" w:firstLineChars="595"/>
        <w:rPr>
          <w:rFonts w:ascii="仿宋" w:hAnsi="仿宋" w:eastAsia="仿宋" w:cs="宋体"/>
          <w:b/>
          <w:bCs/>
          <w:color w:val="000000" w:themeColor="text1"/>
          <w:sz w:val="32"/>
          <w:szCs w:val="32"/>
          <w14:textFill>
            <w14:solidFill>
              <w14:schemeClr w14:val="tx1"/>
            </w14:solidFill>
          </w14:textFill>
        </w:rPr>
      </w:pPr>
    </w:p>
    <w:p w14:paraId="4C2F69EF">
      <w:pPr>
        <w:ind w:firstLine="1911" w:firstLineChars="595"/>
        <w:rPr>
          <w:rFonts w:ascii="仿宋" w:hAnsi="仿宋" w:eastAsia="仿宋" w:cs="宋体"/>
          <w:b/>
          <w:bCs/>
          <w:color w:val="000000" w:themeColor="text1"/>
          <w:sz w:val="32"/>
          <w:szCs w:val="32"/>
          <w14:textFill>
            <w14:solidFill>
              <w14:schemeClr w14:val="tx1"/>
            </w14:solidFill>
          </w14:textFill>
        </w:rPr>
      </w:pPr>
    </w:p>
    <w:p w14:paraId="51FFDF79">
      <w:pPr>
        <w:ind w:firstLine="1911" w:firstLineChars="595"/>
        <w:rPr>
          <w:rFonts w:ascii="仿宋" w:hAnsi="仿宋" w:eastAsia="仿宋" w:cs="宋体"/>
          <w:b/>
          <w:bCs/>
          <w:color w:val="000000" w:themeColor="text1"/>
          <w:sz w:val="32"/>
          <w:szCs w:val="32"/>
          <w14:textFill>
            <w14:solidFill>
              <w14:schemeClr w14:val="tx1"/>
            </w14:solidFill>
          </w14:textFill>
        </w:rPr>
      </w:pPr>
    </w:p>
    <w:p w14:paraId="602D0324">
      <w:pPr>
        <w:ind w:firstLine="1911" w:firstLineChars="595"/>
        <w:rPr>
          <w:rFonts w:ascii="仿宋" w:hAnsi="仿宋" w:eastAsia="仿宋" w:cs="宋体"/>
          <w:b/>
          <w:bCs/>
          <w:color w:val="000000" w:themeColor="text1"/>
          <w:sz w:val="32"/>
          <w:szCs w:val="32"/>
          <w14:textFill>
            <w14:solidFill>
              <w14:schemeClr w14:val="tx1"/>
            </w14:solidFill>
          </w14:textFill>
        </w:rPr>
      </w:pPr>
    </w:p>
    <w:p w14:paraId="39DE6248">
      <w:pPr>
        <w:ind w:firstLine="1911" w:firstLineChars="595"/>
        <w:rPr>
          <w:rFonts w:ascii="仿宋" w:hAnsi="仿宋" w:eastAsia="仿宋" w:cs="宋体"/>
          <w:b/>
          <w:bCs/>
          <w:color w:val="000000" w:themeColor="text1"/>
          <w:sz w:val="32"/>
          <w:szCs w:val="32"/>
          <w14:textFill>
            <w14:solidFill>
              <w14:schemeClr w14:val="tx1"/>
            </w14:solidFill>
          </w14:textFill>
        </w:rPr>
      </w:pPr>
    </w:p>
    <w:p w14:paraId="236D34B5">
      <w:pPr>
        <w:widowControl/>
        <w:adjustRightInd/>
        <w:jc w:val="left"/>
        <w:rPr>
          <w:rFonts w:ascii="仿宋" w:hAnsi="仿宋" w:eastAsia="仿宋" w:cs="宋体"/>
          <w:b/>
          <w:bCs/>
          <w:color w:val="000000" w:themeColor="text1"/>
          <w:sz w:val="32"/>
          <w:szCs w:val="32"/>
          <w14:textFill>
            <w14:solidFill>
              <w14:schemeClr w14:val="tx1"/>
            </w14:solidFill>
          </w14:textFill>
        </w:rPr>
      </w:pPr>
      <w:r>
        <w:rPr>
          <w:rFonts w:ascii="仿宋" w:hAnsi="仿宋" w:eastAsia="仿宋" w:cs="宋体"/>
          <w:b/>
          <w:bCs/>
          <w:color w:val="000000" w:themeColor="text1"/>
          <w:sz w:val="32"/>
          <w:szCs w:val="32"/>
          <w14:textFill>
            <w14:solidFill>
              <w14:schemeClr w14:val="tx1"/>
            </w14:solidFill>
          </w14:textFill>
        </w:rPr>
        <w:br w:type="page"/>
      </w:r>
    </w:p>
    <w:p w14:paraId="2F8BC159">
      <w:pPr>
        <w:ind w:firstLine="1911" w:firstLineChars="595"/>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八</w:t>
      </w:r>
      <w:r>
        <w:rPr>
          <w:rFonts w:hint="eastAsia" w:ascii="仿宋" w:hAnsi="仿宋" w:eastAsia="仿宋" w:cs="宋体"/>
          <w:b/>
          <w:color w:val="000000" w:themeColor="text1"/>
          <w:kern w:val="0"/>
          <w:sz w:val="32"/>
          <w:szCs w:val="32"/>
          <w14:textFill>
            <w14:solidFill>
              <w14:schemeClr w14:val="tx1"/>
            </w14:solidFill>
          </w14:textFill>
        </w:rPr>
        <w:t>、</w:t>
      </w:r>
      <w:r>
        <w:rPr>
          <w:rFonts w:hint="eastAsia" w:ascii="仿宋" w:hAnsi="仿宋" w:eastAsia="仿宋" w:cs="宋体"/>
          <w:b/>
          <w:color w:val="000000" w:themeColor="text1"/>
          <w:kern w:val="0"/>
          <w:sz w:val="32"/>
          <w:szCs w:val="32"/>
          <w:lang w:val="zh-CN"/>
          <w14:textFill>
            <w14:solidFill>
              <w14:schemeClr w14:val="tx1"/>
            </w14:solidFill>
          </w14:textFill>
        </w:rPr>
        <w:t>政府采购供应商廉洁自律承诺书</w:t>
      </w:r>
    </w:p>
    <w:p w14:paraId="1F8532A6">
      <w:pPr>
        <w:snapToGrid w:val="0"/>
        <w:spacing w:line="360" w:lineRule="auto"/>
        <w:rPr>
          <w:rFonts w:ascii="仿宋" w:hAnsi="仿宋" w:eastAsia="仿宋" w:cs="宋体"/>
          <w:color w:val="000000" w:themeColor="text1"/>
          <w:sz w:val="24"/>
          <w14:textFill>
            <w14:solidFill>
              <w14:schemeClr w14:val="tx1"/>
            </w14:solidFill>
          </w14:textFill>
        </w:rPr>
      </w:pPr>
    </w:p>
    <w:p w14:paraId="53F4D070">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浙江省杭州第九中学、耀华建设管理有限公司</w:t>
      </w:r>
      <w:r>
        <w:rPr>
          <w:rFonts w:hint="eastAsia" w:ascii="仿宋" w:hAnsi="仿宋" w:eastAsia="仿宋" w:cs="宋体"/>
          <w:color w:val="000000" w:themeColor="text1"/>
          <w:kern w:val="0"/>
          <w:sz w:val="24"/>
          <w:lang w:val="zh-CN"/>
          <w14:textFill>
            <w14:solidFill>
              <w14:schemeClr w14:val="tx1"/>
            </w14:solidFill>
          </w14:textFill>
        </w:rPr>
        <w:t>：</w:t>
      </w:r>
    </w:p>
    <w:p w14:paraId="71ED3320">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我单位响应你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33CF35AE">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F4B3325">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2F5F199">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0426EA5">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四、不为项目有关人员及部门出国（境）、旅游等提供方便；</w:t>
      </w:r>
    </w:p>
    <w:p w14:paraId="6F9B97B7">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五、不为项目有关人员个人装修住房、婚丧嫁娶、配偶子女工作安排等提供</w:t>
      </w:r>
    </w:p>
    <w:p w14:paraId="3F183746">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好处；</w:t>
      </w:r>
    </w:p>
    <w:p w14:paraId="1F0D5292">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六、严格遵守《</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政府采购法》《</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招标投标</w:t>
      </w:r>
    </w:p>
    <w:p w14:paraId="5D257238">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法》</w:t>
      </w:r>
      <w:r>
        <w:rPr>
          <w:rFonts w:hint="eastAsia" w:ascii="仿宋" w:hAnsi="仿宋" w:eastAsia="仿宋" w:cs="宋体"/>
          <w:color w:val="000000" w:themeColor="text1"/>
          <w:sz w:val="24"/>
          <w:lang w:val="zh-CN"/>
          <w14:textFill>
            <w14:solidFill>
              <w14:schemeClr w14:val="tx1"/>
            </w14:solidFill>
          </w14:textFill>
        </w:rPr>
        <w:t>《中华人民共和国民法典》</w:t>
      </w:r>
      <w:r>
        <w:rPr>
          <w:rFonts w:hint="eastAsia" w:ascii="仿宋" w:hAnsi="仿宋" w:eastAsia="仿宋" w:cs="宋体"/>
          <w:color w:val="000000" w:themeColor="text1"/>
          <w:kern w:val="0"/>
          <w:sz w:val="24"/>
          <w:lang w:val="zh-CN"/>
          <w14:textFill>
            <w14:solidFill>
              <w14:schemeClr w14:val="tx1"/>
            </w14:solidFill>
          </w14:textFill>
        </w:rPr>
        <w:t xml:space="preserve">等法律法规，诚实守信，合法经营，坚决抵制各种违法违纪行为。 </w:t>
      </w:r>
    </w:p>
    <w:p w14:paraId="009BBD9E">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如违反上述承诺，你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71C5FFC2">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53F19982">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769AE21F">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2EE1AD8F">
      <w:pPr>
        <w:autoSpaceDE w:val="0"/>
        <w:autoSpaceDN w:val="0"/>
        <w:spacing w:line="360" w:lineRule="auto"/>
        <w:ind w:left="2" w:leftChars="1" w:right="1120" w:firstLine="4560" w:firstLineChars="19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投标人名称（</w:t>
      </w:r>
      <w:r>
        <w:rPr>
          <w:rFonts w:hint="eastAsia" w:ascii="仿宋" w:hAnsi="仿宋" w:eastAsia="仿宋" w:cs="宋体"/>
          <w:color w:val="000000" w:themeColor="text1"/>
          <w:sz w:val="24"/>
          <w14:textFill>
            <w14:solidFill>
              <w14:schemeClr w14:val="tx1"/>
            </w14:solidFill>
          </w14:textFill>
        </w:rPr>
        <w:t>电子签名</w:t>
      </w:r>
      <w:r>
        <w:rPr>
          <w:rFonts w:hint="eastAsia" w:ascii="仿宋" w:hAnsi="仿宋" w:eastAsia="仿宋" w:cs="宋体"/>
          <w:color w:val="000000" w:themeColor="text1"/>
          <w:kern w:val="0"/>
          <w:sz w:val="24"/>
          <w:lang w:val="zh-CN"/>
          <w14:textFill>
            <w14:solidFill>
              <w14:schemeClr w14:val="tx1"/>
            </w14:solidFill>
          </w14:textFill>
        </w:rPr>
        <w:t xml:space="preserve">）：                                                                                                                                                                                                               </w:t>
      </w:r>
    </w:p>
    <w:p w14:paraId="22CC08D0">
      <w:pPr>
        <w:spacing w:line="360" w:lineRule="auto"/>
        <w:ind w:left="4620" w:leftChars="2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 xml:space="preserve">   年   月   日</w:t>
      </w:r>
    </w:p>
    <w:p w14:paraId="087AE071">
      <w:pPr>
        <w:spacing w:line="360" w:lineRule="auto"/>
        <w:jc w:val="center"/>
        <w:rPr>
          <w:rFonts w:ascii="仿宋" w:hAnsi="仿宋" w:eastAsia="仿宋" w:cs="宋体"/>
          <w:b/>
          <w:bCs/>
          <w:color w:val="000000" w:themeColor="text1"/>
          <w:sz w:val="24"/>
          <w14:textFill>
            <w14:solidFill>
              <w14:schemeClr w14:val="tx1"/>
            </w14:solidFill>
          </w14:textFill>
        </w:rPr>
      </w:pPr>
    </w:p>
    <w:p w14:paraId="6D011076">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3A1D82F0">
      <w:pPr>
        <w:spacing w:line="360" w:lineRule="auto"/>
        <w:jc w:val="center"/>
        <w:rPr>
          <w:rFonts w:ascii="仿宋" w:hAnsi="仿宋" w:eastAsia="仿宋"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F5F2388">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报价文件部分</w:t>
      </w:r>
    </w:p>
    <w:p w14:paraId="0FE305F4">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14:paraId="13682A8D">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1E350C96">
      <w:pPr>
        <w:numPr>
          <w:ilvl w:val="0"/>
          <w:numId w:val="3"/>
        </w:num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开标一览表（报价表）………………………………………………………（页码）</w:t>
      </w:r>
    </w:p>
    <w:p w14:paraId="74309428">
      <w:pPr>
        <w:snapToGrid w:val="0"/>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仿宋_GB2312"/>
          <w:bCs/>
          <w:snapToGrid w:val="0"/>
          <w:color w:val="000000" w:themeColor="text1"/>
          <w:sz w:val="24"/>
          <w14:textFill>
            <w14:solidFill>
              <w14:schemeClr w14:val="tx1"/>
            </w14:solidFill>
          </w14:textFill>
        </w:rPr>
        <w:t>报价情况说明</w:t>
      </w:r>
      <w:r>
        <w:rPr>
          <w:rFonts w:hint="eastAsia" w:ascii="仿宋" w:hAnsi="仿宋" w:eastAsia="仿宋" w:cs="宋体"/>
          <w:color w:val="000000" w:themeColor="text1"/>
          <w:sz w:val="24"/>
          <w14:textFill>
            <w14:solidFill>
              <w14:schemeClr w14:val="tx1"/>
            </w14:solidFill>
          </w14:textFill>
        </w:rPr>
        <w:t>…………………………………………………………………（页码）</w:t>
      </w:r>
    </w:p>
    <w:p w14:paraId="06B0AF2E">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（3）中小企业声明函………………………………………………………………（页码）</w:t>
      </w:r>
    </w:p>
    <w:p w14:paraId="433D39DF">
      <w:pPr>
        <w:pStyle w:val="2"/>
        <w:rPr>
          <w:rFonts w:ascii="仿宋" w:hAnsi="仿宋" w:eastAsia="仿宋"/>
          <w:color w:val="000000" w:themeColor="text1"/>
          <w14:textFill>
            <w14:solidFill>
              <w14:schemeClr w14:val="tx1"/>
            </w14:solidFill>
          </w14:textFill>
        </w:rPr>
      </w:pPr>
    </w:p>
    <w:p w14:paraId="1EE208C4">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6076F821">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F19FB47">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2C9C536">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19F6A1C">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BB65E3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7E48ED4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EC36973">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9B1448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609DFFFF">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2872D27F">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8022B73">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6649C86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799C0EE">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208B3611">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7BCF6DB">
      <w:pPr>
        <w:pStyle w:val="692"/>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2CA6F1B">
      <w:pPr>
        <w:pStyle w:val="692"/>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一、开标一览表（报价表）</w:t>
      </w:r>
    </w:p>
    <w:p w14:paraId="3B153294">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浙江省杭州第九中学、耀华建设管理有限公司</w:t>
      </w:r>
      <w:r>
        <w:rPr>
          <w:rFonts w:hint="eastAsia" w:ascii="仿宋" w:hAnsi="仿宋" w:eastAsia="仿宋" w:cs="宋体"/>
          <w:color w:val="000000" w:themeColor="text1"/>
          <w:kern w:val="0"/>
          <w:sz w:val="24"/>
          <w:lang w:val="zh-CN"/>
          <w14:textFill>
            <w14:solidFill>
              <w14:schemeClr w14:val="tx1"/>
            </w14:solidFill>
          </w14:textFill>
        </w:rPr>
        <w:t>：</w:t>
      </w:r>
    </w:p>
    <w:p w14:paraId="37423474">
      <w:pPr>
        <w:snapToGrid w:val="0"/>
        <w:spacing w:line="360" w:lineRule="auto"/>
        <w:ind w:firstLine="482"/>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14:textFill>
            <w14:solidFill>
              <w14:schemeClr w14:val="tx1"/>
            </w14:solidFill>
          </w14:textFill>
        </w:rPr>
        <w:t>浙江省杭州第九中学智慧课堂教学项目（二期）</w:t>
      </w:r>
      <w:r>
        <w:rPr>
          <w:rFonts w:hint="eastAsia" w:ascii="仿宋" w:hAnsi="仿宋" w:eastAsia="仿宋" w:cs="宋体"/>
          <w:color w:val="000000" w:themeColor="text1"/>
          <w:kern w:val="0"/>
          <w:sz w:val="24"/>
          <w:lang w:val="zh-CN"/>
          <w14:textFill>
            <w14:solidFill>
              <w14:schemeClr w14:val="tx1"/>
            </w14:solidFill>
          </w14:textFill>
        </w:rPr>
        <w:t>【招标编号：</w:t>
      </w:r>
      <w:r>
        <w:rPr>
          <w:rFonts w:hint="eastAsia" w:ascii="仿宋" w:hAnsi="仿宋" w:eastAsia="仿宋" w:cs="宋体"/>
          <w:color w:val="000000" w:themeColor="text1"/>
          <w:sz w:val="24"/>
          <w14:textFill>
            <w14:solidFill>
              <w14:schemeClr w14:val="tx1"/>
            </w14:solidFill>
          </w14:textFill>
        </w:rPr>
        <w:t>YHDL-HZ-CG2024039】的实施</w:t>
      </w:r>
      <w:r>
        <w:rPr>
          <w:rFonts w:hint="eastAsia" w:ascii="仿宋" w:hAnsi="仿宋" w:eastAsia="仿宋" w:cs="宋体"/>
          <w:color w:val="000000" w:themeColor="text1"/>
          <w:kern w:val="0"/>
          <w:sz w:val="24"/>
          <w:lang w:val="zh-CN"/>
          <w14:textFill>
            <w14:solidFill>
              <w14:schemeClr w14:val="tx1"/>
            </w14:solidFill>
          </w14:textFill>
        </w:rPr>
        <w:t>。</w:t>
      </w:r>
    </w:p>
    <w:p w14:paraId="01E31412">
      <w:pPr>
        <w:spacing w:line="360" w:lineRule="auto"/>
        <w:jc w:val="center"/>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68"/>
        <w:gridCol w:w="1701"/>
        <w:gridCol w:w="2409"/>
        <w:gridCol w:w="993"/>
        <w:gridCol w:w="1559"/>
        <w:gridCol w:w="1984"/>
        <w:gridCol w:w="3119"/>
      </w:tblGrid>
      <w:tr w14:paraId="038D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F85A66A">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2268" w:type="dxa"/>
            <w:vAlign w:val="center"/>
          </w:tcPr>
          <w:p w14:paraId="454E3356">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701" w:type="dxa"/>
          </w:tcPr>
          <w:p w14:paraId="64143A57">
            <w:pPr>
              <w:spacing w:line="360" w:lineRule="auto"/>
              <w:jc w:val="center"/>
              <w:rPr>
                <w:rFonts w:ascii="仿宋" w:hAnsi="仿宋" w:eastAsia="仿宋" w:cs="宋体"/>
                <w:b/>
                <w:color w:val="000000" w:themeColor="text1"/>
                <w:sz w:val="24"/>
                <w14:textFill>
                  <w14:solidFill>
                    <w14:schemeClr w14:val="tx1"/>
                  </w14:solidFill>
                </w14:textFill>
              </w:rPr>
            </w:pPr>
          </w:p>
          <w:p w14:paraId="770EFC1C">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品牌（如果有）</w:t>
            </w:r>
          </w:p>
        </w:tc>
        <w:tc>
          <w:tcPr>
            <w:tcW w:w="2409" w:type="dxa"/>
            <w:vAlign w:val="center"/>
          </w:tcPr>
          <w:p w14:paraId="14EABC94">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规格型号</w:t>
            </w:r>
          </w:p>
        </w:tc>
        <w:tc>
          <w:tcPr>
            <w:tcW w:w="993" w:type="dxa"/>
            <w:vAlign w:val="center"/>
          </w:tcPr>
          <w:p w14:paraId="0C513DBB">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数量</w:t>
            </w:r>
          </w:p>
        </w:tc>
        <w:tc>
          <w:tcPr>
            <w:tcW w:w="1559" w:type="dxa"/>
            <w:vAlign w:val="center"/>
          </w:tcPr>
          <w:p w14:paraId="23B9D8BF">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单价</w:t>
            </w:r>
          </w:p>
        </w:tc>
        <w:tc>
          <w:tcPr>
            <w:tcW w:w="1984" w:type="dxa"/>
            <w:vAlign w:val="center"/>
          </w:tcPr>
          <w:p w14:paraId="2BBCD880">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合计</w:t>
            </w:r>
          </w:p>
        </w:tc>
        <w:tc>
          <w:tcPr>
            <w:tcW w:w="3119" w:type="dxa"/>
            <w:vAlign w:val="center"/>
          </w:tcPr>
          <w:p w14:paraId="06CA7A6C">
            <w:pPr>
              <w:spacing w:line="360" w:lineRule="auto"/>
              <w:jc w:val="center"/>
              <w:rPr>
                <w:rFonts w:ascii="仿宋" w:hAnsi="仿宋" w:eastAsia="仿宋" w:cs="宋体"/>
                <w:b/>
                <w:color w:val="000000" w:themeColor="text1"/>
                <w:sz w:val="24"/>
                <w14:textFill>
                  <w14:solidFill>
                    <w14:schemeClr w14:val="tx1"/>
                  </w14:solidFill>
                </w14:textFill>
              </w:rPr>
            </w:pPr>
          </w:p>
          <w:p w14:paraId="20C7457F">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备注（如果有）</w:t>
            </w:r>
          </w:p>
          <w:p w14:paraId="17C1DED3">
            <w:pPr>
              <w:spacing w:line="360" w:lineRule="auto"/>
              <w:jc w:val="center"/>
              <w:rPr>
                <w:rFonts w:ascii="仿宋" w:hAnsi="仿宋" w:eastAsia="仿宋" w:cs="宋体"/>
                <w:b/>
                <w:color w:val="000000" w:themeColor="text1"/>
                <w:sz w:val="24"/>
                <w14:textFill>
                  <w14:solidFill>
                    <w14:schemeClr w14:val="tx1"/>
                  </w14:solidFill>
                </w14:textFill>
              </w:rPr>
            </w:pPr>
          </w:p>
        </w:tc>
      </w:tr>
      <w:tr w14:paraId="7963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807A092">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2268" w:type="dxa"/>
            <w:vAlign w:val="center"/>
          </w:tcPr>
          <w:p w14:paraId="57A803F0">
            <w:pPr>
              <w:snapToGrid w:val="0"/>
              <w:spacing w:line="360" w:lineRule="auto"/>
              <w:jc w:val="center"/>
              <w:rPr>
                <w:rFonts w:ascii="仿宋" w:hAnsi="仿宋" w:eastAsia="仿宋" w:cs="宋体"/>
                <w:color w:val="000000" w:themeColor="text1"/>
                <w:sz w:val="24"/>
                <w:highlight w:val="yellow"/>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智慧课堂云服务平台</w:t>
            </w:r>
          </w:p>
        </w:tc>
        <w:tc>
          <w:tcPr>
            <w:tcW w:w="1701" w:type="dxa"/>
            <w:vAlign w:val="center"/>
          </w:tcPr>
          <w:p w14:paraId="63ABF49D">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56D4107D">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20896301">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51A7DDCD">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2FF4E368">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60C4CFC4">
            <w:pPr>
              <w:spacing w:line="360" w:lineRule="auto"/>
              <w:jc w:val="center"/>
              <w:rPr>
                <w:rFonts w:ascii="仿宋" w:hAnsi="仿宋" w:eastAsia="仿宋" w:cs="宋体"/>
                <w:color w:val="000000" w:themeColor="text1"/>
                <w:sz w:val="24"/>
                <w14:textFill>
                  <w14:solidFill>
                    <w14:schemeClr w14:val="tx1"/>
                  </w14:solidFill>
                </w14:textFill>
              </w:rPr>
            </w:pPr>
          </w:p>
        </w:tc>
      </w:tr>
      <w:tr w14:paraId="5FE0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6DDA0F">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2268" w:type="dxa"/>
            <w:vAlign w:val="center"/>
          </w:tcPr>
          <w:p w14:paraId="295366DD">
            <w:pPr>
              <w:snapToGrid w:val="0"/>
              <w:spacing w:line="360" w:lineRule="auto"/>
              <w:jc w:val="center"/>
              <w:rPr>
                <w:rFonts w:ascii="仿宋" w:hAnsi="仿宋" w:eastAsia="仿宋" w:cs="宋体"/>
                <w:color w:val="000000" w:themeColor="text1"/>
                <w:sz w:val="24"/>
                <w:highlight w:val="yellow"/>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智能教学管控系统</w:t>
            </w:r>
          </w:p>
        </w:tc>
        <w:tc>
          <w:tcPr>
            <w:tcW w:w="1701" w:type="dxa"/>
            <w:vAlign w:val="center"/>
          </w:tcPr>
          <w:p w14:paraId="7F9DF80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6A41639C">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699738B4">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696733D8">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373CD93C">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34669EA0">
            <w:pPr>
              <w:spacing w:line="360" w:lineRule="auto"/>
              <w:jc w:val="center"/>
              <w:rPr>
                <w:rFonts w:ascii="仿宋" w:hAnsi="仿宋" w:eastAsia="仿宋" w:cs="宋体"/>
                <w:color w:val="000000" w:themeColor="text1"/>
                <w:sz w:val="24"/>
                <w14:textFill>
                  <w14:solidFill>
                    <w14:schemeClr w14:val="tx1"/>
                  </w14:solidFill>
                </w14:textFill>
              </w:rPr>
            </w:pPr>
          </w:p>
        </w:tc>
      </w:tr>
      <w:tr w14:paraId="33E4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14164D">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2268" w:type="dxa"/>
            <w:vAlign w:val="center"/>
          </w:tcPr>
          <w:p w14:paraId="18A85CDE">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智慧课堂教学主机</w:t>
            </w:r>
          </w:p>
        </w:tc>
        <w:tc>
          <w:tcPr>
            <w:tcW w:w="1701" w:type="dxa"/>
            <w:vAlign w:val="center"/>
          </w:tcPr>
          <w:p w14:paraId="0DFF82C6">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1E489C68">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62A4F747">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6DAF5327">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7A1602BD">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39740B5D">
            <w:pPr>
              <w:spacing w:line="360" w:lineRule="auto"/>
              <w:jc w:val="center"/>
              <w:rPr>
                <w:rFonts w:ascii="仿宋" w:hAnsi="仿宋" w:eastAsia="仿宋" w:cs="宋体"/>
                <w:color w:val="000000" w:themeColor="text1"/>
                <w:sz w:val="24"/>
                <w14:textFill>
                  <w14:solidFill>
                    <w14:schemeClr w14:val="tx1"/>
                  </w14:solidFill>
                </w14:textFill>
              </w:rPr>
            </w:pPr>
          </w:p>
        </w:tc>
      </w:tr>
      <w:tr w14:paraId="18F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D76973">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w:t>
            </w:r>
          </w:p>
        </w:tc>
        <w:tc>
          <w:tcPr>
            <w:tcW w:w="2268" w:type="dxa"/>
            <w:vAlign w:val="center"/>
          </w:tcPr>
          <w:p w14:paraId="41F549C1">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移动教学系统</w:t>
            </w:r>
          </w:p>
        </w:tc>
        <w:tc>
          <w:tcPr>
            <w:tcW w:w="1701" w:type="dxa"/>
            <w:vAlign w:val="center"/>
          </w:tcPr>
          <w:p w14:paraId="7A1B370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011AA6B8">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767A8388">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5514FC6E">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2124EF4A">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20FCAFDE">
            <w:pPr>
              <w:spacing w:line="360" w:lineRule="auto"/>
              <w:jc w:val="center"/>
              <w:rPr>
                <w:rFonts w:ascii="仿宋" w:hAnsi="仿宋" w:eastAsia="仿宋" w:cs="宋体"/>
                <w:color w:val="000000" w:themeColor="text1"/>
                <w:sz w:val="24"/>
                <w14:textFill>
                  <w14:solidFill>
                    <w14:schemeClr w14:val="tx1"/>
                  </w14:solidFill>
                </w14:textFill>
              </w:rPr>
            </w:pPr>
          </w:p>
        </w:tc>
      </w:tr>
      <w:tr w14:paraId="4EF5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32FAE1">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w:t>
            </w:r>
          </w:p>
        </w:tc>
        <w:tc>
          <w:tcPr>
            <w:tcW w:w="2268" w:type="dxa"/>
            <w:vAlign w:val="center"/>
          </w:tcPr>
          <w:p w14:paraId="23CF624E">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教师智能终端</w:t>
            </w:r>
          </w:p>
        </w:tc>
        <w:tc>
          <w:tcPr>
            <w:tcW w:w="1701" w:type="dxa"/>
            <w:vAlign w:val="center"/>
          </w:tcPr>
          <w:p w14:paraId="65FB18A2">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6CECF7EF">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59F07A0B">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7986D953">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454C437B">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19C5A91E">
            <w:pPr>
              <w:spacing w:line="360" w:lineRule="auto"/>
              <w:jc w:val="center"/>
              <w:rPr>
                <w:rFonts w:ascii="仿宋" w:hAnsi="仿宋" w:eastAsia="仿宋" w:cs="宋体"/>
                <w:color w:val="000000" w:themeColor="text1"/>
                <w:sz w:val="24"/>
                <w14:textFill>
                  <w14:solidFill>
                    <w14:schemeClr w14:val="tx1"/>
                  </w14:solidFill>
                </w14:textFill>
              </w:rPr>
            </w:pPr>
          </w:p>
        </w:tc>
      </w:tr>
      <w:tr w14:paraId="76B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A7CA5F">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w:t>
            </w:r>
          </w:p>
        </w:tc>
        <w:tc>
          <w:tcPr>
            <w:tcW w:w="2268" w:type="dxa"/>
            <w:vAlign w:val="center"/>
          </w:tcPr>
          <w:p w14:paraId="6F0B9605">
            <w:pPr>
              <w:snapToGrid w:val="0"/>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智能学习系统</w:t>
            </w:r>
          </w:p>
        </w:tc>
        <w:tc>
          <w:tcPr>
            <w:tcW w:w="1701" w:type="dxa"/>
            <w:vAlign w:val="center"/>
          </w:tcPr>
          <w:p w14:paraId="2A87333B">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1FC52A30">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69F03F6A">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40BDA664">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46A51ED9">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479D407A">
            <w:pPr>
              <w:spacing w:line="360" w:lineRule="auto"/>
              <w:jc w:val="center"/>
              <w:rPr>
                <w:rFonts w:ascii="仿宋" w:hAnsi="仿宋" w:eastAsia="仿宋" w:cs="宋体"/>
                <w:color w:val="000000" w:themeColor="text1"/>
                <w:sz w:val="24"/>
                <w14:textFill>
                  <w14:solidFill>
                    <w14:schemeClr w14:val="tx1"/>
                  </w14:solidFill>
                </w14:textFill>
              </w:rPr>
            </w:pPr>
          </w:p>
        </w:tc>
      </w:tr>
      <w:tr w14:paraId="05DA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6FA2C6">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w:t>
            </w:r>
          </w:p>
        </w:tc>
        <w:tc>
          <w:tcPr>
            <w:tcW w:w="2268" w:type="dxa"/>
            <w:vAlign w:val="center"/>
          </w:tcPr>
          <w:p w14:paraId="1EC45FEC">
            <w:pPr>
              <w:snapToGrid w:val="0"/>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学生智能终端</w:t>
            </w:r>
          </w:p>
        </w:tc>
        <w:tc>
          <w:tcPr>
            <w:tcW w:w="1701" w:type="dxa"/>
            <w:vAlign w:val="center"/>
          </w:tcPr>
          <w:p w14:paraId="6EA099FA">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2240035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0CCCA2EF">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21935024">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2B763A17">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719F42FE">
            <w:pPr>
              <w:spacing w:line="360" w:lineRule="auto"/>
              <w:jc w:val="center"/>
              <w:rPr>
                <w:rFonts w:ascii="仿宋" w:hAnsi="仿宋" w:eastAsia="仿宋" w:cs="宋体"/>
                <w:color w:val="000000" w:themeColor="text1"/>
                <w:sz w:val="24"/>
                <w14:textFill>
                  <w14:solidFill>
                    <w14:schemeClr w14:val="tx1"/>
                  </w14:solidFill>
                </w14:textFill>
              </w:rPr>
            </w:pPr>
          </w:p>
        </w:tc>
      </w:tr>
      <w:tr w14:paraId="3B60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05056D">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8</w:t>
            </w:r>
          </w:p>
        </w:tc>
        <w:tc>
          <w:tcPr>
            <w:tcW w:w="2268" w:type="dxa"/>
            <w:vAlign w:val="center"/>
          </w:tcPr>
          <w:p w14:paraId="03AE0ED4">
            <w:pPr>
              <w:snapToGrid w:val="0"/>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充电车</w:t>
            </w:r>
          </w:p>
        </w:tc>
        <w:tc>
          <w:tcPr>
            <w:tcW w:w="1701" w:type="dxa"/>
            <w:vAlign w:val="center"/>
          </w:tcPr>
          <w:p w14:paraId="477B8187">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6824FFD1">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6E76E4B7">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623140FB">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1696CACE">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31EF10B6">
            <w:pPr>
              <w:spacing w:line="360" w:lineRule="auto"/>
              <w:jc w:val="center"/>
              <w:rPr>
                <w:rFonts w:ascii="仿宋" w:hAnsi="仿宋" w:eastAsia="仿宋" w:cs="宋体"/>
                <w:color w:val="000000" w:themeColor="text1"/>
                <w:sz w:val="24"/>
                <w14:textFill>
                  <w14:solidFill>
                    <w14:schemeClr w14:val="tx1"/>
                  </w14:solidFill>
                </w14:textFill>
              </w:rPr>
            </w:pPr>
          </w:p>
        </w:tc>
      </w:tr>
      <w:tr w14:paraId="210F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ED311A">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9</w:t>
            </w:r>
          </w:p>
        </w:tc>
        <w:tc>
          <w:tcPr>
            <w:tcW w:w="2268" w:type="dxa"/>
            <w:vAlign w:val="center"/>
          </w:tcPr>
          <w:p w14:paraId="0781907C">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延保服务</w:t>
            </w:r>
          </w:p>
        </w:tc>
        <w:tc>
          <w:tcPr>
            <w:tcW w:w="1701" w:type="dxa"/>
            <w:vAlign w:val="center"/>
          </w:tcPr>
          <w:p w14:paraId="109096F4">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15FBC112">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762A8C61">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595851F5">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2C4D136C">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23EEF3E6">
            <w:pPr>
              <w:spacing w:line="360" w:lineRule="auto"/>
              <w:jc w:val="center"/>
              <w:rPr>
                <w:rFonts w:ascii="仿宋" w:hAnsi="仿宋" w:eastAsia="仿宋" w:cs="宋体"/>
                <w:color w:val="000000" w:themeColor="text1"/>
                <w:sz w:val="24"/>
                <w14:textFill>
                  <w14:solidFill>
                    <w14:schemeClr w14:val="tx1"/>
                  </w14:solidFill>
                </w14:textFill>
              </w:rPr>
            </w:pPr>
          </w:p>
        </w:tc>
      </w:tr>
      <w:tr w14:paraId="0394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9C33C2">
            <w:pPr>
              <w:spacing w:line="360" w:lineRule="auto"/>
              <w:jc w:val="center"/>
              <w:rPr>
                <w:rFonts w:ascii="仿宋" w:hAnsi="仿宋" w:eastAsia="仿宋" w:cs="宋体"/>
                <w:color w:val="000000" w:themeColor="text1"/>
                <w:sz w:val="24"/>
                <w14:textFill>
                  <w14:solidFill>
                    <w14:schemeClr w14:val="tx1"/>
                  </w14:solidFill>
                </w14:textFill>
              </w:rPr>
            </w:pPr>
          </w:p>
        </w:tc>
        <w:tc>
          <w:tcPr>
            <w:tcW w:w="2268" w:type="dxa"/>
            <w:vAlign w:val="center"/>
          </w:tcPr>
          <w:p w14:paraId="4A7A7EDB">
            <w:pPr>
              <w:snapToGrid w:val="0"/>
              <w:spacing w:line="360" w:lineRule="auto"/>
              <w:jc w:val="center"/>
              <w:rPr>
                <w:rFonts w:ascii="仿宋" w:hAnsi="仿宋" w:eastAsia="仿宋"/>
                <w:color w:val="000000" w:themeColor="text1"/>
                <w:sz w:val="24"/>
                <w14:textFill>
                  <w14:solidFill>
                    <w14:schemeClr w14:val="tx1"/>
                  </w14:solidFill>
                </w14:textFill>
              </w:rPr>
            </w:pPr>
          </w:p>
        </w:tc>
        <w:tc>
          <w:tcPr>
            <w:tcW w:w="1701" w:type="dxa"/>
            <w:vAlign w:val="center"/>
          </w:tcPr>
          <w:p w14:paraId="58616841">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409" w:type="dxa"/>
            <w:vAlign w:val="center"/>
          </w:tcPr>
          <w:p w14:paraId="2BE97781">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993" w:type="dxa"/>
            <w:vAlign w:val="center"/>
          </w:tcPr>
          <w:p w14:paraId="369A6D4D">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559" w:type="dxa"/>
            <w:vAlign w:val="center"/>
          </w:tcPr>
          <w:p w14:paraId="5D5FE9DA">
            <w:pPr>
              <w:spacing w:line="360" w:lineRule="auto"/>
              <w:jc w:val="center"/>
              <w:rPr>
                <w:rFonts w:ascii="仿宋" w:hAnsi="仿宋" w:eastAsia="仿宋" w:cs="宋体"/>
                <w:color w:val="000000" w:themeColor="text1"/>
                <w:sz w:val="24"/>
                <w14:textFill>
                  <w14:solidFill>
                    <w14:schemeClr w14:val="tx1"/>
                  </w14:solidFill>
                </w14:textFill>
              </w:rPr>
            </w:pPr>
          </w:p>
        </w:tc>
        <w:tc>
          <w:tcPr>
            <w:tcW w:w="1984" w:type="dxa"/>
            <w:vAlign w:val="center"/>
          </w:tcPr>
          <w:p w14:paraId="439B49F4">
            <w:pPr>
              <w:spacing w:line="360" w:lineRule="auto"/>
              <w:jc w:val="center"/>
              <w:rPr>
                <w:rFonts w:ascii="仿宋" w:hAnsi="仿宋" w:eastAsia="仿宋" w:cs="宋体"/>
                <w:color w:val="000000" w:themeColor="text1"/>
                <w:sz w:val="24"/>
                <w14:textFill>
                  <w14:solidFill>
                    <w14:schemeClr w14:val="tx1"/>
                  </w14:solidFill>
                </w14:textFill>
              </w:rPr>
            </w:pPr>
          </w:p>
        </w:tc>
        <w:tc>
          <w:tcPr>
            <w:tcW w:w="3119" w:type="dxa"/>
            <w:vAlign w:val="center"/>
          </w:tcPr>
          <w:p w14:paraId="3770F5D9">
            <w:pPr>
              <w:spacing w:line="360" w:lineRule="auto"/>
              <w:jc w:val="center"/>
              <w:rPr>
                <w:rFonts w:ascii="仿宋" w:hAnsi="仿宋" w:eastAsia="仿宋" w:cs="宋体"/>
                <w:color w:val="000000" w:themeColor="text1"/>
                <w:sz w:val="24"/>
                <w14:textFill>
                  <w14:solidFill>
                    <w14:schemeClr w14:val="tx1"/>
                  </w14:solidFill>
                </w14:textFill>
              </w:rPr>
            </w:pPr>
          </w:p>
        </w:tc>
      </w:tr>
      <w:tr w14:paraId="3EE8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E12B37">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投标报价（小写）</w:t>
            </w:r>
          </w:p>
        </w:tc>
        <w:tc>
          <w:tcPr>
            <w:tcW w:w="7655" w:type="dxa"/>
            <w:gridSpan w:val="4"/>
            <w:vAlign w:val="center"/>
          </w:tcPr>
          <w:p w14:paraId="2143BE51">
            <w:pPr>
              <w:spacing w:line="360" w:lineRule="auto"/>
              <w:jc w:val="center"/>
              <w:rPr>
                <w:rFonts w:ascii="仿宋" w:hAnsi="仿宋" w:eastAsia="仿宋" w:cs="宋体"/>
                <w:color w:val="000000" w:themeColor="text1"/>
                <w:sz w:val="24"/>
                <w14:textFill>
                  <w14:solidFill>
                    <w14:schemeClr w14:val="tx1"/>
                  </w14:solidFill>
                </w14:textFill>
              </w:rPr>
            </w:pPr>
          </w:p>
        </w:tc>
      </w:tr>
      <w:tr w14:paraId="113F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6277ED4">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投标报价（大写）</w:t>
            </w:r>
          </w:p>
        </w:tc>
        <w:tc>
          <w:tcPr>
            <w:tcW w:w="7655" w:type="dxa"/>
            <w:gridSpan w:val="4"/>
            <w:vAlign w:val="center"/>
          </w:tcPr>
          <w:p w14:paraId="343931FB">
            <w:pPr>
              <w:spacing w:line="360" w:lineRule="auto"/>
              <w:jc w:val="center"/>
              <w:rPr>
                <w:rFonts w:ascii="仿宋" w:hAnsi="仿宋" w:eastAsia="仿宋" w:cs="宋体"/>
                <w:color w:val="000000" w:themeColor="text1"/>
                <w:sz w:val="24"/>
                <w14:textFill>
                  <w14:solidFill>
                    <w14:schemeClr w14:val="tx1"/>
                  </w14:solidFill>
                </w14:textFill>
              </w:rPr>
            </w:pPr>
          </w:p>
        </w:tc>
      </w:tr>
    </w:tbl>
    <w:p w14:paraId="3FFC9010">
      <w:pPr>
        <w:snapToGrid w:val="0"/>
        <w:spacing w:line="360" w:lineRule="auto"/>
        <w:ind w:left="480"/>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注：</w:t>
      </w:r>
    </w:p>
    <w:p w14:paraId="572F9233">
      <w:pPr>
        <w:spacing w:line="360" w:lineRule="auto"/>
        <w:ind w:left="-2" w:leftChars="-1"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否则视为</w:t>
      </w:r>
      <w:r>
        <w:rPr>
          <w:rFonts w:hint="eastAsia" w:ascii="仿宋" w:hAnsi="仿宋" w:eastAsia="仿宋" w:cs="宋体"/>
          <w:b/>
          <w:color w:val="000000" w:themeColor="text1"/>
          <w:sz w:val="24"/>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lang w:val="zh-CN"/>
          <w14:textFill>
            <w14:solidFill>
              <w14:schemeClr w14:val="tx1"/>
            </w14:solidFill>
          </w14:textFill>
        </w:rPr>
        <w:t>。</w:t>
      </w:r>
    </w:p>
    <w:p w14:paraId="570886F1">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14:textFill>
            <w14:solidFill>
              <w14:schemeClr w14:val="tx1"/>
            </w14:solidFill>
          </w14:textFill>
        </w:rPr>
        <w:t>视为</w:t>
      </w: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14:paraId="7D2DB246">
      <w:pPr>
        <w:snapToGrid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5D1D28C1">
      <w:pPr>
        <w:snapToGrid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ascii="仿宋" w:hAnsi="仿宋" w:eastAsia="仿宋" w:cs="宋体"/>
          <w:color w:val="000000" w:themeColor="text1"/>
          <w:kern w:val="0"/>
          <w:sz w:val="24"/>
          <w:szCs w:val="22"/>
          <w:lang w:val="zh-CN"/>
          <w14:textFill>
            <w14:solidFill>
              <w14:schemeClr w14:val="tx1"/>
            </w14:solidFill>
          </w14:textFill>
        </w:rPr>
        <w:t>4</w:t>
      </w:r>
      <w:r>
        <w:rPr>
          <w:rFonts w:hint="eastAsia" w:ascii="仿宋" w:hAnsi="仿宋" w:eastAsia="仿宋" w:cs="宋体"/>
          <w:color w:val="000000" w:themeColor="text1"/>
          <w:kern w:val="0"/>
          <w:sz w:val="24"/>
          <w:szCs w:val="22"/>
          <w:lang w:val="zh-CN"/>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B161BC">
      <w:pPr>
        <w:spacing w:line="360" w:lineRule="auto"/>
        <w:ind w:firstLine="482" w:firstLineChars="200"/>
        <w:rPr>
          <w:rFonts w:ascii="仿宋" w:hAnsi="仿宋" w:eastAsia="仿宋" w:cs="宋体"/>
          <w:b/>
          <w:color w:val="000000" w:themeColor="text1"/>
          <w:kern w:val="0"/>
          <w:sz w:val="24"/>
          <w14:textFill>
            <w14:solidFill>
              <w14:schemeClr w14:val="tx1"/>
            </w14:solidFill>
          </w14:textFill>
        </w:rPr>
      </w:pPr>
    </w:p>
    <w:p w14:paraId="29FF392C">
      <w:pPr>
        <w:pStyle w:val="692"/>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p>
    <w:p w14:paraId="31338871">
      <w:pPr>
        <w:pStyle w:val="692"/>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F5916E5">
      <w:pPr>
        <w:pStyle w:val="692"/>
        <w:keepNext w:val="0"/>
        <w:pageBreakBefore w:val="0"/>
        <w:numPr>
          <w:ilvl w:val="0"/>
          <w:numId w:val="4"/>
        </w:numPr>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报价情况说明（如果有）</w:t>
      </w:r>
    </w:p>
    <w:p w14:paraId="57D03851">
      <w:pPr>
        <w:pStyle w:val="5"/>
        <w:keepNext w:val="0"/>
        <w:numPr>
          <w:ilvl w:val="255"/>
          <w:numId w:val="0"/>
        </w:numPr>
        <w:tabs>
          <w:tab w:val="clear" w:pos="432"/>
        </w:tabs>
        <w:snapToGrid w:val="0"/>
        <w:spacing w:before="120" w:after="120"/>
        <w:rPr>
          <w:rFonts w:ascii="仿宋" w:eastAsia="仿宋" w:cs="宋体"/>
          <w:color w:val="000000" w:themeColor="text1"/>
          <w:lang w:val="en-US"/>
          <w14:textFill>
            <w14:solidFill>
              <w14:schemeClr w14:val="tx1"/>
            </w14:solidFill>
          </w14:textFill>
        </w:rPr>
      </w:pPr>
      <w:r>
        <w:rPr>
          <w:rFonts w:hint="eastAsia" w:ascii="仿宋" w:eastAsia="仿宋" w:cs="宋体"/>
          <w:b w:val="0"/>
          <w:bCs w:val="0"/>
          <w:color w:val="000000" w:themeColor="text1"/>
          <w:sz w:val="24"/>
          <w:szCs w:val="24"/>
          <w:lang w:val="en-US"/>
          <w14:textFill>
            <w14:solidFill>
              <w14:schemeClr w14:val="tx1"/>
            </w14:solidFill>
          </w14:textFill>
        </w:rPr>
        <w:t>（如供应商报价低于项目预算50%的，应当提交本文档，详细阐述不影响产品质量或者诚信履约的具体原因。）</w:t>
      </w:r>
    </w:p>
    <w:p w14:paraId="6A0D4F32">
      <w:pPr>
        <w:pStyle w:val="692"/>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p>
    <w:p w14:paraId="1BA40DDA">
      <w:pPr>
        <w:pStyle w:val="692"/>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p>
    <w:p w14:paraId="7FB4321E">
      <w:pPr>
        <w:pStyle w:val="692"/>
        <w:keepNext w:val="0"/>
        <w:pageBreakBefore w:val="0"/>
        <w:tabs>
          <w:tab w:val="clear" w:pos="720"/>
        </w:tabs>
        <w:snapToGrid w:val="0"/>
        <w:spacing w:before="120" w:after="120"/>
        <w:ind w:firstLine="643"/>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三、</w:t>
      </w:r>
      <w:r>
        <w:rPr>
          <w:rFonts w:hint="eastAsia" w:ascii="仿宋" w:hAnsi="仿宋" w:eastAsia="仿宋" w:cs="宋体"/>
          <w:color w:val="000000" w:themeColor="text1"/>
          <w:sz w:val="32"/>
          <w:szCs w:val="32"/>
          <w14:textFill>
            <w14:solidFill>
              <w14:schemeClr w14:val="tx1"/>
            </w14:solidFill>
          </w14:textFill>
        </w:rPr>
        <w:t>中小企业声明函</w:t>
      </w:r>
      <w:bookmarkStart w:id="406" w:name="_Hlk101259491"/>
      <w:r>
        <w:rPr>
          <w:rFonts w:hint="eastAsia" w:ascii="仿宋" w:hAnsi="仿宋" w:eastAsia="仿宋" w:cs="宋体"/>
          <w:color w:val="000000" w:themeColor="text1"/>
          <w:sz w:val="32"/>
          <w:szCs w:val="32"/>
          <w14:textFill>
            <w14:solidFill>
              <w14:schemeClr w14:val="tx1"/>
            </w14:solidFill>
          </w14:textFill>
        </w:rPr>
        <w:t>（如果有）</w:t>
      </w:r>
      <w:bookmarkEnd w:id="406"/>
    </w:p>
    <w:p w14:paraId="3EF3A581">
      <w:pPr>
        <w:widowControl/>
        <w:spacing w:line="360" w:lineRule="auto"/>
        <w:ind w:firstLine="120" w:firstLineChars="5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14:textFill>
            <w14:solidFill>
              <w14:schemeClr w14:val="tx1"/>
            </w14:solidFill>
          </w14:textFill>
        </w:rPr>
        <w:t>7</w:t>
      </w:r>
      <w:r>
        <w:rPr>
          <w:rFonts w:hint="eastAsia" w:ascii="仿宋" w:hAnsi="仿宋" w:eastAsia="仿宋" w:cs="宋体"/>
          <w:b/>
          <w:color w:val="000000" w:themeColor="text1"/>
          <w:sz w:val="24"/>
          <w14:textFill>
            <w14:solidFill>
              <w14:schemeClr w14:val="tx1"/>
            </w14:solidFill>
          </w14:textFill>
        </w:rPr>
        <w:t>）。]</w:t>
      </w:r>
    </w:p>
    <w:p w14:paraId="24212267">
      <w:pPr>
        <w:pStyle w:val="692"/>
        <w:keepNext w:val="0"/>
        <w:pageBreakBefore w:val="0"/>
        <w:tabs>
          <w:tab w:val="clear" w:pos="720"/>
        </w:tabs>
        <w:snapToGrid w:val="0"/>
        <w:spacing w:before="120" w:after="120"/>
        <w:ind w:firstLine="643"/>
        <w:outlineLvl w:val="9"/>
        <w:rPr>
          <w:rFonts w:ascii="仿宋" w:hAnsi="仿宋" w:eastAsia="仿宋" w:cs="宋体"/>
          <w:b w:val="0"/>
          <w:color w:val="000000" w:themeColor="text1"/>
          <w:sz w:val="32"/>
          <w:szCs w:val="32"/>
          <w14:textFill>
            <w14:solidFill>
              <w14:schemeClr w14:val="tx1"/>
            </w14:solidFill>
          </w14:textFill>
        </w:rPr>
      </w:pPr>
    </w:p>
    <w:p w14:paraId="26318969">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55713944">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73AEC16A">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123EE5F0">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1207E75B">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54434641">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33EB0E4B">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5B90358D">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4663480D">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9CFEECA">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908B3F1">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78C0AA23">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宋体"/>
          <w:color w:val="000000" w:themeColor="text1"/>
          <w14:textFill>
            <w14:solidFill>
              <w14:schemeClr w14:val="tx1"/>
            </w14:solidFill>
          </w14:textFill>
        </w:rPr>
      </w:pPr>
      <w:bookmarkStart w:id="407" w:name="_Toc465665161"/>
      <w:r>
        <w:rPr>
          <w:rFonts w:hint="eastAsia" w:ascii="仿宋" w:hAnsi="仿宋" w:eastAsia="仿宋" w:cs="宋体"/>
          <w:color w:val="000000" w:themeColor="text1"/>
          <w14:textFill>
            <w14:solidFill>
              <w14:schemeClr w14:val="tx1"/>
            </w14:solidFill>
          </w14:textFill>
        </w:rPr>
        <w:t>附件</w:t>
      </w:r>
      <w:bookmarkEnd w:id="407"/>
    </w:p>
    <w:p w14:paraId="124BF48F">
      <w:pPr>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附件1：</w:t>
      </w:r>
    </w:p>
    <w:p w14:paraId="06F1BE89">
      <w:pPr>
        <w:spacing w:line="360" w:lineRule="auto"/>
        <w:jc w:val="center"/>
        <w:rPr>
          <w:rFonts w:ascii="仿宋" w:hAnsi="仿宋" w:eastAsia="仿宋" w:cs="宋体"/>
          <w:b/>
          <w:color w:val="000000" w:themeColor="text1"/>
          <w:spacing w:val="6"/>
          <w:sz w:val="32"/>
          <w:szCs w:val="32"/>
          <w14:textFill>
            <w14:solidFill>
              <w14:schemeClr w14:val="tx1"/>
            </w14:solidFill>
          </w14:textFill>
        </w:rPr>
      </w:pPr>
      <w:bookmarkStart w:id="408" w:name="OLE_LINK13"/>
      <w:bookmarkStart w:id="409" w:name="OLE_LINK14"/>
      <w:r>
        <w:rPr>
          <w:rFonts w:hint="eastAsia" w:ascii="仿宋" w:hAnsi="仿宋" w:eastAsia="仿宋" w:cs="宋体"/>
          <w:b/>
          <w:color w:val="000000" w:themeColor="text1"/>
          <w:spacing w:val="6"/>
          <w:sz w:val="32"/>
          <w:szCs w:val="32"/>
          <w14:textFill>
            <w14:solidFill>
              <w14:schemeClr w14:val="tx1"/>
            </w14:solidFill>
          </w14:textFill>
        </w:rPr>
        <w:t>残疾人福利性单位声明函</w:t>
      </w:r>
    </w:p>
    <w:bookmarkEnd w:id="408"/>
    <w:bookmarkEnd w:id="409"/>
    <w:p w14:paraId="0327442C">
      <w:pPr>
        <w:spacing w:line="360" w:lineRule="auto"/>
        <w:rPr>
          <w:rFonts w:ascii="仿宋" w:hAnsi="仿宋" w:eastAsia="仿宋" w:cs="宋体"/>
          <w:b/>
          <w:color w:val="000000" w:themeColor="text1"/>
          <w:spacing w:val="6"/>
          <w:sz w:val="30"/>
          <w:szCs w:val="30"/>
          <w14:textFill>
            <w14:solidFill>
              <w14:schemeClr w14:val="tx1"/>
            </w14:solidFill>
          </w14:textFill>
        </w:rPr>
      </w:pPr>
    </w:p>
    <w:p w14:paraId="146EFA85">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14:textFill>
            <w14:solidFill>
              <w14:schemeClr w14:val="tx1"/>
            </w14:solidFill>
          </w14:textFill>
        </w:rPr>
        <w:t>浙江省杭州第九中学</w:t>
      </w:r>
      <w:r>
        <w:rPr>
          <w:rFonts w:hint="eastAsia" w:ascii="仿宋" w:hAnsi="仿宋" w:eastAsia="仿宋" w:cs="宋体"/>
          <w:color w:val="000000" w:themeColor="text1"/>
          <w:sz w:val="24"/>
          <w14:textFill>
            <w14:solidFill>
              <w14:schemeClr w14:val="tx1"/>
            </w14:solidFill>
          </w14:textFill>
        </w:rPr>
        <w:t>_单位的_</w:t>
      </w:r>
      <w:r>
        <w:rPr>
          <w:rFonts w:hint="eastAsia" w:ascii="仿宋" w:hAnsi="仿宋" w:eastAsia="仿宋" w:cs="宋体"/>
          <w:color w:val="000000" w:themeColor="text1"/>
          <w:sz w:val="24"/>
          <w:u w:val="single"/>
          <w14:textFill>
            <w14:solidFill>
              <w14:schemeClr w14:val="tx1"/>
            </w14:solidFill>
          </w14:textFill>
        </w:rPr>
        <w:t>浙江省杭州第九中学智慧课堂教学项目（二期）</w:t>
      </w:r>
      <w:r>
        <w:rPr>
          <w:rFonts w:hint="eastAsia" w:ascii="仿宋" w:hAnsi="仿宋" w:eastAsia="仿宋"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08D6C15">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本单位对上述声明的真实性负责。如有虚假，将依法承担相应责任。</w:t>
      </w:r>
    </w:p>
    <w:p w14:paraId="4C7808BE">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33F433D2">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3A74D994">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投标人名称（电子签名）</w:t>
      </w:r>
      <w:r>
        <w:rPr>
          <w:rFonts w:hint="eastAsia" w:ascii="仿宋" w:hAnsi="仿宋" w:eastAsia="仿宋" w:cs="宋体"/>
          <w:color w:val="000000" w:themeColor="text1"/>
          <w:sz w:val="24"/>
          <w14:textFill>
            <w14:solidFill>
              <w14:schemeClr w14:val="tx1"/>
            </w14:solidFill>
          </w14:textFill>
        </w:rPr>
        <w:t>：</w:t>
      </w:r>
    </w:p>
    <w:p w14:paraId="2FCBD7E3">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  期：</w:t>
      </w:r>
    </w:p>
    <w:p w14:paraId="3A25E021">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5A142276">
      <w:pPr>
        <w:spacing w:line="360" w:lineRule="auto"/>
        <w:ind w:firstLine="420" w:firstLineChars="200"/>
        <w:rPr>
          <w:rFonts w:ascii="仿宋" w:hAnsi="仿宋" w:eastAsia="仿宋" w:cs="宋体"/>
          <w:color w:val="000000" w:themeColor="text1"/>
          <w14:textFill>
            <w14:solidFill>
              <w14:schemeClr w14:val="tx1"/>
            </w14:solidFill>
          </w14:textFill>
        </w:rPr>
      </w:pPr>
    </w:p>
    <w:p w14:paraId="517AE5DA">
      <w:pPr>
        <w:spacing w:line="360" w:lineRule="auto"/>
        <w:ind w:firstLine="420" w:firstLineChars="200"/>
        <w:rPr>
          <w:rFonts w:ascii="仿宋" w:hAnsi="仿宋" w:eastAsia="仿宋" w:cs="宋体"/>
          <w:color w:val="000000" w:themeColor="text1"/>
          <w14:textFill>
            <w14:solidFill>
              <w14:schemeClr w14:val="tx1"/>
            </w14:solidFill>
          </w14:textFill>
        </w:rPr>
      </w:pPr>
    </w:p>
    <w:p w14:paraId="72D0C5FE">
      <w:pPr>
        <w:spacing w:line="360" w:lineRule="auto"/>
        <w:ind w:firstLine="420" w:firstLineChars="200"/>
        <w:rPr>
          <w:rFonts w:ascii="仿宋" w:hAnsi="仿宋" w:eastAsia="仿宋" w:cs="宋体"/>
          <w:color w:val="000000" w:themeColor="text1"/>
          <w14:textFill>
            <w14:solidFill>
              <w14:schemeClr w14:val="tx1"/>
            </w14:solidFill>
          </w14:textFill>
        </w:rPr>
      </w:pPr>
    </w:p>
    <w:p w14:paraId="4E488D65">
      <w:pPr>
        <w:spacing w:line="360" w:lineRule="auto"/>
        <w:ind w:firstLine="420" w:firstLineChars="200"/>
        <w:rPr>
          <w:rFonts w:ascii="仿宋" w:hAnsi="仿宋" w:eastAsia="仿宋" w:cs="宋体"/>
          <w:color w:val="000000" w:themeColor="text1"/>
          <w14:textFill>
            <w14:solidFill>
              <w14:schemeClr w14:val="tx1"/>
            </w14:solidFill>
          </w14:textFill>
        </w:rPr>
      </w:pPr>
    </w:p>
    <w:p w14:paraId="506539BA">
      <w:pPr>
        <w:spacing w:line="360" w:lineRule="auto"/>
        <w:rPr>
          <w:rFonts w:ascii="仿宋" w:hAnsi="仿宋" w:eastAsia="仿宋" w:cs="宋体"/>
          <w:b/>
          <w:color w:val="000000" w:themeColor="text1"/>
          <w:sz w:val="24"/>
          <w14:textFill>
            <w14:solidFill>
              <w14:schemeClr w14:val="tx1"/>
            </w14:solidFill>
          </w14:textFill>
        </w:rPr>
      </w:pPr>
    </w:p>
    <w:p w14:paraId="56646CD6">
      <w:pPr>
        <w:spacing w:line="360" w:lineRule="auto"/>
        <w:rPr>
          <w:rFonts w:ascii="仿宋" w:hAnsi="仿宋" w:eastAsia="仿宋" w:cs="宋体"/>
          <w:b/>
          <w:color w:val="000000" w:themeColor="text1"/>
          <w:sz w:val="24"/>
          <w14:textFill>
            <w14:solidFill>
              <w14:schemeClr w14:val="tx1"/>
            </w14:solidFill>
          </w14:textFill>
        </w:rPr>
      </w:pPr>
    </w:p>
    <w:p w14:paraId="65B02688">
      <w:pPr>
        <w:spacing w:line="360" w:lineRule="auto"/>
        <w:rPr>
          <w:rFonts w:ascii="仿宋" w:hAnsi="仿宋" w:eastAsia="仿宋" w:cs="宋体"/>
          <w:b/>
          <w:color w:val="000000" w:themeColor="text1"/>
          <w:sz w:val="24"/>
          <w14:textFill>
            <w14:solidFill>
              <w14:schemeClr w14:val="tx1"/>
            </w14:solidFill>
          </w14:textFill>
        </w:rPr>
      </w:pPr>
    </w:p>
    <w:p w14:paraId="31C3129D">
      <w:pPr>
        <w:spacing w:line="360" w:lineRule="auto"/>
        <w:rPr>
          <w:rFonts w:ascii="仿宋" w:hAnsi="仿宋" w:eastAsia="仿宋" w:cs="宋体"/>
          <w:b/>
          <w:color w:val="000000" w:themeColor="text1"/>
          <w:sz w:val="24"/>
          <w14:textFill>
            <w14:solidFill>
              <w14:schemeClr w14:val="tx1"/>
            </w14:solidFill>
          </w14:textFill>
        </w:rPr>
      </w:pPr>
    </w:p>
    <w:p w14:paraId="23ADD765">
      <w:pPr>
        <w:spacing w:line="360" w:lineRule="auto"/>
        <w:rPr>
          <w:rFonts w:ascii="仿宋" w:hAnsi="仿宋" w:eastAsia="仿宋" w:cs="宋体"/>
          <w:b/>
          <w:color w:val="000000" w:themeColor="text1"/>
          <w:sz w:val="24"/>
          <w14:textFill>
            <w14:solidFill>
              <w14:schemeClr w14:val="tx1"/>
            </w14:solidFill>
          </w14:textFill>
        </w:rPr>
      </w:pPr>
    </w:p>
    <w:p w14:paraId="5F2D06AC">
      <w:pPr>
        <w:spacing w:line="360" w:lineRule="auto"/>
        <w:rPr>
          <w:rFonts w:ascii="仿宋" w:hAnsi="仿宋" w:eastAsia="仿宋" w:cs="宋体"/>
          <w:b/>
          <w:color w:val="000000" w:themeColor="text1"/>
          <w:sz w:val="24"/>
          <w14:textFill>
            <w14:solidFill>
              <w14:schemeClr w14:val="tx1"/>
            </w14:solidFill>
          </w14:textFill>
        </w:rPr>
      </w:pPr>
    </w:p>
    <w:p w14:paraId="5D65CB2D">
      <w:pPr>
        <w:spacing w:line="360" w:lineRule="auto"/>
        <w:rPr>
          <w:rFonts w:ascii="仿宋" w:hAnsi="仿宋" w:eastAsia="仿宋" w:cs="宋体"/>
          <w:b/>
          <w:color w:val="000000" w:themeColor="text1"/>
          <w:sz w:val="24"/>
          <w14:textFill>
            <w14:solidFill>
              <w14:schemeClr w14:val="tx1"/>
            </w14:solidFill>
          </w14:textFill>
        </w:rPr>
      </w:pPr>
    </w:p>
    <w:p w14:paraId="4B7673A2">
      <w:pPr>
        <w:spacing w:line="360" w:lineRule="auto"/>
        <w:rPr>
          <w:rFonts w:ascii="仿宋" w:hAnsi="仿宋" w:eastAsia="仿宋" w:cs="宋体"/>
          <w:b/>
          <w:color w:val="000000" w:themeColor="text1"/>
          <w:sz w:val="24"/>
          <w14:textFill>
            <w14:solidFill>
              <w14:schemeClr w14:val="tx1"/>
            </w14:solidFill>
          </w14:textFill>
        </w:rPr>
      </w:pPr>
    </w:p>
    <w:p w14:paraId="1A3EF2B5">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附件2：质疑函范本及制作说明</w:t>
      </w:r>
    </w:p>
    <w:p w14:paraId="7BF1CFF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质疑函范本</w:t>
      </w:r>
    </w:p>
    <w:p w14:paraId="06C3F1C7">
      <w:pPr>
        <w:snapToGrid w:val="0"/>
        <w:spacing w:before="240" w:beforeLines="100"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一、质疑供应商基本信息</w:t>
      </w:r>
    </w:p>
    <w:p w14:paraId="261F17DE">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质疑供应商：</w:t>
      </w:r>
      <w:r>
        <w:rPr>
          <w:rFonts w:hint="eastAsia" w:ascii="仿宋" w:hAnsi="仿宋" w:eastAsia="仿宋" w:cs="宋体"/>
          <w:color w:val="000000" w:themeColor="text1"/>
          <w:sz w:val="24"/>
          <w:u w:val="dotted"/>
          <w14:textFill>
            <w14:solidFill>
              <w14:schemeClr w14:val="tx1"/>
            </w14:solidFill>
          </w14:textFill>
        </w:rPr>
        <w:t xml:space="preserve">                                        </w:t>
      </w:r>
    </w:p>
    <w:p w14:paraId="11E35872">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邮编：</w:t>
      </w:r>
      <w:r>
        <w:rPr>
          <w:rFonts w:hint="eastAsia" w:ascii="仿宋" w:hAnsi="仿宋" w:eastAsia="仿宋" w:cs="宋体"/>
          <w:color w:val="000000" w:themeColor="text1"/>
          <w:sz w:val="24"/>
          <w:u w:val="dotted"/>
          <w14:textFill>
            <w14:solidFill>
              <w14:schemeClr w14:val="tx1"/>
            </w14:solidFill>
          </w14:textFill>
        </w:rPr>
        <w:t xml:space="preserve">                                                   </w:t>
      </w:r>
    </w:p>
    <w:p w14:paraId="59C4DB1D">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联系电话：</w:t>
      </w:r>
      <w:r>
        <w:rPr>
          <w:rFonts w:hint="eastAsia" w:ascii="仿宋" w:hAnsi="仿宋" w:eastAsia="仿宋" w:cs="宋体"/>
          <w:color w:val="000000" w:themeColor="text1"/>
          <w:sz w:val="24"/>
          <w:u w:val="dotted"/>
          <w14:textFill>
            <w14:solidFill>
              <w14:schemeClr w14:val="tx1"/>
            </w14:solidFill>
          </w14:textFill>
        </w:rPr>
        <w:t xml:space="preserve">                              </w:t>
      </w:r>
    </w:p>
    <w:p w14:paraId="7016CF3C">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w:t>
      </w:r>
      <w:r>
        <w:rPr>
          <w:rFonts w:hint="eastAsia" w:ascii="仿宋" w:hAnsi="仿宋" w:eastAsia="仿宋" w:cs="宋体"/>
          <w:color w:val="000000" w:themeColor="text1"/>
          <w:sz w:val="24"/>
          <w:u w:val="dotted"/>
          <w14:textFill>
            <w14:solidFill>
              <w14:schemeClr w14:val="tx1"/>
            </w14:solidFill>
          </w14:textFill>
        </w:rPr>
        <w:t xml:space="preserve">                                          </w:t>
      </w:r>
    </w:p>
    <w:p w14:paraId="3619199F">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w:t>
      </w:r>
    </w:p>
    <w:p w14:paraId="7BF8C718">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地址： </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邮编：</w:t>
      </w:r>
      <w:r>
        <w:rPr>
          <w:rFonts w:hint="eastAsia" w:ascii="仿宋" w:hAnsi="仿宋" w:eastAsia="仿宋" w:cs="宋体"/>
          <w:color w:val="000000" w:themeColor="text1"/>
          <w:sz w:val="24"/>
          <w:u w:val="dotted"/>
          <w14:textFill>
            <w14:solidFill>
              <w14:schemeClr w14:val="tx1"/>
            </w14:solidFill>
          </w14:textFill>
        </w:rPr>
        <w:t xml:space="preserve">                                                </w:t>
      </w:r>
    </w:p>
    <w:p w14:paraId="11FAD7DC">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二、质疑项目基本情况</w:t>
      </w:r>
    </w:p>
    <w:p w14:paraId="5F37DB60">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质疑项目的名称：</w:t>
      </w:r>
      <w:r>
        <w:rPr>
          <w:rFonts w:hint="eastAsia" w:ascii="仿宋" w:hAnsi="仿宋" w:eastAsia="仿宋" w:cs="宋体"/>
          <w:color w:val="000000" w:themeColor="text1"/>
          <w:sz w:val="24"/>
          <w:u w:val="dotted"/>
          <w14:textFill>
            <w14:solidFill>
              <w14:schemeClr w14:val="tx1"/>
            </w14:solidFill>
          </w14:textFill>
        </w:rPr>
        <w:t xml:space="preserve">                                      </w:t>
      </w:r>
    </w:p>
    <w:p w14:paraId="7CE7E483">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质疑项目的编号：</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包号：</w:t>
      </w:r>
      <w:r>
        <w:rPr>
          <w:rFonts w:hint="eastAsia" w:ascii="仿宋" w:hAnsi="仿宋" w:eastAsia="仿宋" w:cs="宋体"/>
          <w:color w:val="000000" w:themeColor="text1"/>
          <w:sz w:val="24"/>
          <w:u w:val="dotted"/>
          <w14:textFill>
            <w14:solidFill>
              <w14:schemeClr w14:val="tx1"/>
            </w14:solidFill>
          </w14:textFill>
        </w:rPr>
        <w:t xml:space="preserve">                 </w:t>
      </w:r>
    </w:p>
    <w:p w14:paraId="67367258">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r>
        <w:rPr>
          <w:rFonts w:hint="eastAsia" w:ascii="仿宋" w:hAnsi="仿宋" w:eastAsia="仿宋" w:cs="宋体"/>
          <w:color w:val="000000" w:themeColor="text1"/>
          <w:sz w:val="24"/>
          <w:u w:val="dotted"/>
          <w14:textFill>
            <w14:solidFill>
              <w14:schemeClr w14:val="tx1"/>
            </w14:solidFill>
          </w14:textFill>
        </w:rPr>
        <w:t xml:space="preserve">                                         </w:t>
      </w:r>
    </w:p>
    <w:p w14:paraId="2ECD8471">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采购文件获取日期：</w:t>
      </w:r>
      <w:r>
        <w:rPr>
          <w:rFonts w:hint="eastAsia" w:ascii="仿宋" w:hAnsi="仿宋" w:eastAsia="仿宋" w:cs="宋体"/>
          <w:color w:val="000000" w:themeColor="text1"/>
          <w:sz w:val="24"/>
          <w:u w:val="dotted"/>
          <w14:textFill>
            <w14:solidFill>
              <w14:schemeClr w14:val="tx1"/>
            </w14:solidFill>
          </w14:textFill>
        </w:rPr>
        <w:t xml:space="preserve">                                           </w:t>
      </w:r>
    </w:p>
    <w:p w14:paraId="1D5EC12A">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三、质疑事项具体内容</w:t>
      </w:r>
    </w:p>
    <w:p w14:paraId="57252121">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质疑事项1：</w:t>
      </w:r>
      <w:r>
        <w:rPr>
          <w:rFonts w:hint="eastAsia" w:ascii="仿宋" w:hAnsi="仿宋" w:eastAsia="仿宋" w:cs="宋体"/>
          <w:color w:val="000000" w:themeColor="text1"/>
          <w:sz w:val="24"/>
          <w:u w:val="dotted"/>
          <w14:textFill>
            <w14:solidFill>
              <w14:schemeClr w14:val="tx1"/>
            </w14:solidFill>
          </w14:textFill>
        </w:rPr>
        <w:t xml:space="preserve">                                         </w:t>
      </w:r>
    </w:p>
    <w:p w14:paraId="4674C3A8">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r>
        <w:rPr>
          <w:rFonts w:hint="eastAsia" w:ascii="仿宋" w:hAnsi="仿宋" w:eastAsia="仿宋" w:cs="宋体"/>
          <w:color w:val="000000" w:themeColor="text1"/>
          <w:sz w:val="24"/>
          <w:u w:val="dotted"/>
          <w14:textFill>
            <w14:solidFill>
              <w14:schemeClr w14:val="tx1"/>
            </w14:solidFill>
          </w14:textFill>
        </w:rPr>
        <w:t xml:space="preserve">                                          </w:t>
      </w:r>
    </w:p>
    <w:p w14:paraId="0882E79D">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 xml:space="preserve">                                                       </w:t>
      </w:r>
    </w:p>
    <w:p w14:paraId="20FC34E0">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r>
        <w:rPr>
          <w:rFonts w:hint="eastAsia" w:ascii="仿宋" w:hAnsi="仿宋" w:eastAsia="仿宋" w:cs="宋体"/>
          <w:color w:val="000000" w:themeColor="text1"/>
          <w:sz w:val="24"/>
          <w:u w:val="dotted"/>
          <w14:textFill>
            <w14:solidFill>
              <w14:schemeClr w14:val="tx1"/>
            </w14:solidFill>
          </w14:textFill>
        </w:rPr>
        <w:t xml:space="preserve">                                          </w:t>
      </w:r>
    </w:p>
    <w:p w14:paraId="068529C1">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 xml:space="preserve">                                                     </w:t>
      </w:r>
    </w:p>
    <w:p w14:paraId="3D9F8351">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质疑事项2</w:t>
      </w:r>
    </w:p>
    <w:p w14:paraId="2B7D88BA">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09F31A4B">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四、与质疑事项相关的质疑请求</w:t>
      </w:r>
    </w:p>
    <w:p w14:paraId="4E44771A">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r>
        <w:rPr>
          <w:rFonts w:hint="eastAsia" w:ascii="仿宋" w:hAnsi="仿宋" w:eastAsia="仿宋" w:cs="宋体"/>
          <w:color w:val="000000" w:themeColor="text1"/>
          <w:sz w:val="24"/>
          <w:u w:val="dotted"/>
          <w14:textFill>
            <w14:solidFill>
              <w14:schemeClr w14:val="tx1"/>
            </w14:solidFill>
          </w14:textFill>
        </w:rPr>
        <w:t xml:space="preserve">                                               </w:t>
      </w:r>
    </w:p>
    <w:p w14:paraId="339A01B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14:paraId="3640276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14:paraId="5633E85D">
      <w:pPr>
        <w:spacing w:line="360" w:lineRule="auto"/>
        <w:jc w:val="center"/>
        <w:rPr>
          <w:rFonts w:ascii="仿宋" w:hAnsi="仿宋" w:eastAsia="仿宋" w:cs="宋体"/>
          <w:b/>
          <w:bCs/>
          <w:color w:val="000000" w:themeColor="text1"/>
          <w:sz w:val="24"/>
          <w14:textFill>
            <w14:solidFill>
              <w14:schemeClr w14:val="tx1"/>
            </w14:solidFill>
          </w14:textFill>
        </w:rPr>
      </w:pPr>
    </w:p>
    <w:p w14:paraId="20662B1A">
      <w:pPr>
        <w:spacing w:line="360" w:lineRule="auto"/>
        <w:rPr>
          <w:rFonts w:ascii="仿宋" w:hAnsi="仿宋" w:eastAsia="仿宋" w:cs="宋体"/>
          <w:b/>
          <w:color w:val="000000" w:themeColor="text1"/>
          <w:sz w:val="24"/>
          <w14:textFill>
            <w14:solidFill>
              <w14:schemeClr w14:val="tx1"/>
            </w14:solidFill>
          </w14:textFill>
        </w:rPr>
      </w:pPr>
    </w:p>
    <w:p w14:paraId="5CE02653">
      <w:pPr>
        <w:spacing w:line="360" w:lineRule="auto"/>
        <w:rPr>
          <w:rFonts w:ascii="仿宋" w:hAnsi="仿宋" w:eastAsia="仿宋" w:cs="宋体"/>
          <w:b/>
          <w:color w:val="000000" w:themeColor="text1"/>
          <w:sz w:val="24"/>
          <w14:textFill>
            <w14:solidFill>
              <w14:schemeClr w14:val="tx1"/>
            </w14:solidFill>
          </w14:textFill>
        </w:rPr>
      </w:pPr>
    </w:p>
    <w:p w14:paraId="1E2B18AB">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质疑函制作说明：</w:t>
      </w:r>
    </w:p>
    <w:p w14:paraId="765E1BC7">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1.供应商提出质疑时，应提交质疑函和必要的证明材料。</w:t>
      </w:r>
    </w:p>
    <w:p w14:paraId="135CA253">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3CBF589">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3.质疑供应商若对项目的某一分包进行质疑，质疑函中应列明具体分包号。</w:t>
      </w:r>
    </w:p>
    <w:p w14:paraId="22976921">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4.质疑函的质疑事项应具体、明确，并有必要的事实依据和法律依据。</w:t>
      </w:r>
    </w:p>
    <w:p w14:paraId="25A8E118">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5.质疑函的质疑请求应与质疑事项相关。</w:t>
      </w:r>
    </w:p>
    <w:p w14:paraId="5AD021D8">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DAF4A49">
      <w:pPr>
        <w:widowControl/>
        <w:spacing w:line="360" w:lineRule="auto"/>
        <w:ind w:firstLine="600" w:firstLineChars="200"/>
        <w:jc w:val="left"/>
        <w:rPr>
          <w:rFonts w:ascii="仿宋" w:hAnsi="仿宋" w:eastAsia="仿宋" w:cs="宋体"/>
          <w:color w:val="000000" w:themeColor="text1"/>
          <w:sz w:val="30"/>
          <w:szCs w:val="30"/>
          <w14:textFill>
            <w14:solidFill>
              <w14:schemeClr w14:val="tx1"/>
            </w14:solidFill>
          </w14:textFill>
        </w:rPr>
      </w:pPr>
    </w:p>
    <w:p w14:paraId="48C1C529">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4CB58C70">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BD976A8">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0AA004C">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4DA216C">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F4126D2">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17B0010">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06BE1B04">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461F1A9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24B8D76">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77EBEB6">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74671399">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167B95D">
      <w:pPr>
        <w:spacing w:line="360" w:lineRule="auto"/>
        <w:jc w:val="left"/>
        <w:rPr>
          <w:rFonts w:ascii="仿宋" w:hAnsi="仿宋" w:eastAsia="仿宋" w:cs="宋体"/>
          <w:b/>
          <w:color w:val="000000" w:themeColor="text1"/>
          <w:spacing w:val="6"/>
          <w:sz w:val="32"/>
          <w:szCs w:val="32"/>
          <w14:textFill>
            <w14:solidFill>
              <w14:schemeClr w14:val="tx1"/>
            </w14:solidFill>
          </w14:textFill>
        </w:rPr>
      </w:pPr>
    </w:p>
    <w:p w14:paraId="733EE419">
      <w:pPr>
        <w:spacing w:line="360" w:lineRule="auto"/>
        <w:jc w:val="left"/>
        <w:rPr>
          <w:rFonts w:ascii="仿宋" w:hAnsi="仿宋" w:eastAsia="仿宋" w:cs="宋体"/>
          <w:b/>
          <w:color w:val="000000" w:themeColor="text1"/>
          <w:spacing w:val="6"/>
          <w:sz w:val="32"/>
          <w:szCs w:val="32"/>
          <w14:textFill>
            <w14:solidFill>
              <w14:schemeClr w14:val="tx1"/>
            </w14:solidFill>
          </w14:textFill>
        </w:rPr>
      </w:pPr>
    </w:p>
    <w:p w14:paraId="4EC17F94">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附件3：投诉书范本及制作说明</w:t>
      </w:r>
    </w:p>
    <w:p w14:paraId="70482B34">
      <w:pPr>
        <w:spacing w:line="360" w:lineRule="auto"/>
        <w:jc w:val="center"/>
        <w:rPr>
          <w:rFonts w:ascii="仿宋" w:hAnsi="仿宋" w:eastAsia="仿宋" w:cs="宋体"/>
          <w:b/>
          <w:color w:val="000000" w:themeColor="text1"/>
          <w:sz w:val="24"/>
          <w14:textFill>
            <w14:solidFill>
              <w14:schemeClr w14:val="tx1"/>
            </w14:solidFill>
          </w14:textFill>
        </w:rPr>
      </w:pPr>
    </w:p>
    <w:p w14:paraId="1BAE4CF3">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投诉书范本</w:t>
      </w:r>
    </w:p>
    <w:p w14:paraId="08CABEDA">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一、投诉相关主体基本情况</w:t>
      </w:r>
    </w:p>
    <w:p w14:paraId="650869FD">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w:t>
      </w:r>
      <w:r>
        <w:rPr>
          <w:rFonts w:hint="eastAsia" w:ascii="仿宋" w:hAnsi="仿宋" w:eastAsia="仿宋" w:cs="宋体"/>
          <w:color w:val="000000" w:themeColor="text1"/>
          <w:sz w:val="24"/>
          <w:u w:val="dotted"/>
          <w14:textFill>
            <w14:solidFill>
              <w14:schemeClr w14:val="tx1"/>
            </w14:solidFill>
          </w14:textFill>
        </w:rPr>
        <w:t xml:space="preserve">                                               </w:t>
      </w:r>
    </w:p>
    <w:p w14:paraId="0ED702FA">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邮编：</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6999F228">
      <w:pPr>
        <w:tabs>
          <w:tab w:val="left" w:pos="6510"/>
        </w:tabs>
        <w:spacing w:line="360" w:lineRule="auto"/>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法定代表人/主要负责人：</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w:t>
      </w:r>
    </w:p>
    <w:p w14:paraId="51EBD15B">
      <w:pPr>
        <w:tabs>
          <w:tab w:val="left" w:pos="6510"/>
        </w:tabs>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r>
        <w:rPr>
          <w:rFonts w:hint="eastAsia" w:ascii="仿宋" w:hAnsi="仿宋" w:eastAsia="仿宋" w:cs="宋体"/>
          <w:color w:val="000000" w:themeColor="text1"/>
          <w:sz w:val="24"/>
          <w:u w:val="dotted"/>
          <w14:textFill>
            <w14:solidFill>
              <w14:schemeClr w14:val="tx1"/>
            </w14:solidFill>
          </w14:textFill>
        </w:rPr>
        <w:t xml:space="preserve">                                             </w:t>
      </w:r>
    </w:p>
    <w:p w14:paraId="5ECB6E51">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联系电话</w:t>
      </w:r>
      <w:r>
        <w:rPr>
          <w:rFonts w:hint="eastAsia" w:ascii="仿宋" w:hAnsi="仿宋" w:eastAsia="仿宋" w:cs="宋体"/>
          <w:color w:val="000000" w:themeColor="text1"/>
          <w:sz w:val="24"/>
          <w:u w:val="dotted"/>
          <w14:textFill>
            <w14:solidFill>
              <w14:schemeClr w14:val="tx1"/>
            </w14:solidFill>
          </w14:textFill>
        </w:rPr>
        <w:t xml:space="preserve">：                  </w:t>
      </w:r>
    </w:p>
    <w:p w14:paraId="3D540699">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邮编：</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u w:val="dotted"/>
          <w14:textFill>
            <w14:solidFill>
              <w14:schemeClr w14:val="tx1"/>
            </w14:solidFill>
          </w14:textFill>
        </w:rPr>
        <w:t xml:space="preserve">                   </w:t>
      </w:r>
    </w:p>
    <w:p w14:paraId="5B8DE802">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被投诉人1：</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6E0A790E">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邮编：</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22D2F03E">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联系电话：</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11575291">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被投诉人2</w:t>
      </w:r>
    </w:p>
    <w:p w14:paraId="5E07488F">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58778584">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相关供应商：</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7C4A048C">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邮编：</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3E9D68C5">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联系电话：</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37C9156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二、投诉项目基本情况</w:t>
      </w:r>
    </w:p>
    <w:p w14:paraId="3847B17E">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采购项目名称：</w:t>
      </w:r>
      <w:r>
        <w:rPr>
          <w:rFonts w:hint="eastAsia" w:ascii="仿宋" w:hAnsi="仿宋" w:eastAsia="仿宋" w:cs="宋体"/>
          <w:color w:val="000000" w:themeColor="text1"/>
          <w:sz w:val="24"/>
          <w:u w:val="dotted"/>
          <w14:textFill>
            <w14:solidFill>
              <w14:schemeClr w14:val="tx1"/>
            </w14:solidFill>
          </w14:textFill>
        </w:rPr>
        <w:t xml:space="preserve">                                        </w:t>
      </w:r>
    </w:p>
    <w:p w14:paraId="3170FFC6">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采购项目编号：</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包号：</w:t>
      </w:r>
      <w:r>
        <w:rPr>
          <w:rFonts w:hint="eastAsia" w:ascii="仿宋" w:hAnsi="仿宋" w:eastAsia="仿宋" w:cs="宋体"/>
          <w:color w:val="000000" w:themeColor="text1"/>
          <w:sz w:val="24"/>
          <w:u w:val="dotted"/>
          <w14:textFill>
            <w14:solidFill>
              <w14:schemeClr w14:val="tx1"/>
            </w14:solidFill>
          </w14:textFill>
        </w:rPr>
        <w:t xml:space="preserve">              </w:t>
      </w:r>
    </w:p>
    <w:p w14:paraId="57110FF7">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 xml:space="preserve">  </w:t>
      </w:r>
    </w:p>
    <w:p w14:paraId="449E6A0C">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代理机构名称：</w:t>
      </w:r>
      <w:r>
        <w:rPr>
          <w:rFonts w:hint="eastAsia" w:ascii="仿宋" w:hAnsi="仿宋" w:eastAsia="仿宋" w:cs="宋体"/>
          <w:color w:val="000000" w:themeColor="text1"/>
          <w:sz w:val="24"/>
          <w:u w:val="dotted"/>
          <w14:textFill>
            <w14:solidFill>
              <w14:schemeClr w14:val="tx1"/>
            </w14:solidFill>
          </w14:textFill>
        </w:rPr>
        <w:t xml:space="preserve">                                         </w:t>
      </w:r>
    </w:p>
    <w:p w14:paraId="0C5716BE">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r>
        <w:rPr>
          <w:rFonts w:hint="eastAsia" w:ascii="仿宋" w:hAnsi="仿宋" w:eastAsia="仿宋" w:cs="宋体"/>
          <w:color w:val="000000" w:themeColor="text1"/>
          <w:sz w:val="24"/>
          <w:u w:val="dotted"/>
          <w14:textFill>
            <w14:solidFill>
              <w14:schemeClr w14:val="tx1"/>
            </w14:solidFill>
          </w14:textFill>
        </w:rPr>
        <w:t xml:space="preserve">                                 </w:t>
      </w:r>
    </w:p>
    <w:p w14:paraId="04103C56">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采购结果公告: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r>
        <w:rPr>
          <w:rFonts w:hint="eastAsia" w:ascii="仿宋" w:hAnsi="仿宋" w:eastAsia="仿宋" w:cs="宋体"/>
          <w:color w:val="000000" w:themeColor="text1"/>
          <w:sz w:val="24"/>
          <w:u w:val="dotted"/>
          <w14:textFill>
            <w14:solidFill>
              <w14:schemeClr w14:val="tx1"/>
            </w14:solidFill>
          </w14:textFill>
        </w:rPr>
        <w:t xml:space="preserve">                        </w:t>
      </w:r>
    </w:p>
    <w:p w14:paraId="7DE7636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三、质疑基本情况</w:t>
      </w:r>
    </w:p>
    <w:p w14:paraId="30DCDD5A">
      <w:pPr>
        <w:spacing w:line="360" w:lineRule="auto"/>
        <w:ind w:firstLine="480" w:firstLineChars="200"/>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投诉人于</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日,向</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提出质疑，质疑事项为：</w:t>
      </w:r>
      <w:r>
        <w:rPr>
          <w:rFonts w:hint="eastAsia" w:ascii="仿宋" w:hAnsi="仿宋" w:eastAsia="仿宋" w:cs="宋体"/>
          <w:color w:val="000000" w:themeColor="text1"/>
          <w:sz w:val="24"/>
          <w:u w:val="dotted"/>
          <w14:textFill>
            <w14:solidFill>
              <w14:schemeClr w14:val="tx1"/>
            </w14:solidFill>
          </w14:textFill>
        </w:rPr>
        <w:t xml:space="preserve">                                </w:t>
      </w:r>
    </w:p>
    <w:p w14:paraId="2424A06F">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w:t>
      </w:r>
    </w:p>
    <w:p w14:paraId="2C2B9AE4">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采购人/代理机构</w:t>
      </w:r>
      <w:r>
        <w:rPr>
          <w:rFonts w:hint="eastAsia" w:ascii="仿宋" w:hAnsi="仿宋" w:eastAsia="仿宋" w:cs="宋体"/>
          <w:color w:val="000000" w:themeColor="text1"/>
          <w:sz w:val="24"/>
          <w14:textFill>
            <w14:solidFill>
              <w14:schemeClr w14:val="tx1"/>
            </w14:solidFill>
          </w14:textFill>
        </w:rPr>
        <w:t>于</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日,就质疑事项作出了答复/没有在法定期限内作出答复。</w:t>
      </w:r>
    </w:p>
    <w:p w14:paraId="1FE1EB21">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四、投诉事项具体内容</w:t>
      </w:r>
    </w:p>
    <w:p w14:paraId="390623B6">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 1：</w:t>
      </w:r>
      <w:r>
        <w:rPr>
          <w:rFonts w:hint="eastAsia" w:ascii="仿宋" w:hAnsi="仿宋" w:eastAsia="仿宋" w:cs="宋体"/>
          <w:color w:val="000000" w:themeColor="text1"/>
          <w:sz w:val="24"/>
          <w:u w:val="dotted"/>
          <w14:textFill>
            <w14:solidFill>
              <w14:schemeClr w14:val="tx1"/>
            </w14:solidFill>
          </w14:textFill>
        </w:rPr>
        <w:t xml:space="preserve">                                       </w:t>
      </w:r>
    </w:p>
    <w:p w14:paraId="3B94C4F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r>
        <w:rPr>
          <w:rFonts w:hint="eastAsia" w:ascii="仿宋" w:hAnsi="仿宋" w:eastAsia="仿宋" w:cs="宋体"/>
          <w:color w:val="000000" w:themeColor="text1"/>
          <w:sz w:val="24"/>
          <w:u w:val="dotted"/>
          <w14:textFill>
            <w14:solidFill>
              <w14:schemeClr w14:val="tx1"/>
            </w14:solidFill>
          </w14:textFill>
        </w:rPr>
        <w:t xml:space="preserve">                                         </w:t>
      </w:r>
    </w:p>
    <w:p w14:paraId="555565B7">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 xml:space="preserve">                                                      </w:t>
      </w:r>
    </w:p>
    <w:p w14:paraId="482BEE7A">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r>
        <w:rPr>
          <w:rFonts w:hint="eastAsia" w:ascii="仿宋" w:hAnsi="仿宋" w:eastAsia="仿宋" w:cs="宋体"/>
          <w:color w:val="000000" w:themeColor="text1"/>
          <w:sz w:val="24"/>
          <w:u w:val="dotted"/>
          <w14:textFill>
            <w14:solidFill>
              <w14:schemeClr w14:val="tx1"/>
            </w14:solidFill>
          </w14:textFill>
        </w:rPr>
        <w:t xml:space="preserve">                                          </w:t>
      </w:r>
    </w:p>
    <w:p w14:paraId="5868A5B8">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 xml:space="preserve">                                                      </w:t>
      </w:r>
    </w:p>
    <w:p w14:paraId="41AA772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投诉事项2</w:t>
      </w:r>
    </w:p>
    <w:p w14:paraId="43AA2846">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71D7F11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五、与投诉事项相关的投诉请求</w:t>
      </w:r>
    </w:p>
    <w:p w14:paraId="04494CF6">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r>
        <w:rPr>
          <w:rFonts w:hint="eastAsia" w:ascii="仿宋" w:hAnsi="仿宋" w:eastAsia="仿宋" w:cs="宋体"/>
          <w:color w:val="000000" w:themeColor="text1"/>
          <w:sz w:val="24"/>
          <w:u w:val="dotted"/>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w:t>
      </w:r>
    </w:p>
    <w:p w14:paraId="0B1A3D08">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p>
    <w:p w14:paraId="08A41036">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14:paraId="190E92D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14:paraId="5F24879D">
      <w:pPr>
        <w:spacing w:line="360" w:lineRule="auto"/>
        <w:rPr>
          <w:rFonts w:ascii="仿宋" w:hAnsi="仿宋" w:eastAsia="仿宋" w:cs="宋体"/>
          <w:b/>
          <w:color w:val="000000" w:themeColor="text1"/>
          <w:sz w:val="24"/>
          <w14:textFill>
            <w14:solidFill>
              <w14:schemeClr w14:val="tx1"/>
            </w14:solidFill>
          </w14:textFill>
        </w:rPr>
      </w:pPr>
    </w:p>
    <w:p w14:paraId="17738ABF">
      <w:pPr>
        <w:spacing w:line="360" w:lineRule="auto"/>
        <w:rPr>
          <w:rFonts w:ascii="仿宋" w:hAnsi="仿宋" w:eastAsia="仿宋" w:cs="宋体"/>
          <w:b/>
          <w:color w:val="000000" w:themeColor="text1"/>
          <w:sz w:val="24"/>
          <w14:textFill>
            <w14:solidFill>
              <w14:schemeClr w14:val="tx1"/>
            </w14:solidFill>
          </w14:textFill>
        </w:rPr>
      </w:pPr>
    </w:p>
    <w:p w14:paraId="469E8CC4">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投诉书制作说明：</w:t>
      </w:r>
    </w:p>
    <w:p w14:paraId="4B8B0AB4">
      <w:pPr>
        <w:widowControl/>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0266A84">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4CD11C99">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3.投诉人若对项目的某一分包进行投诉，投诉书应列明具体分包号。</w:t>
      </w:r>
    </w:p>
    <w:p w14:paraId="0D4300D6">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4.投诉书应简要列明质疑事项，质疑函、质疑答复等作为附件材料提供。</w:t>
      </w:r>
    </w:p>
    <w:p w14:paraId="5E83D0C1">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5.投诉书的投诉事项应具体、明确，并有必要的事实依据和法律依据。</w:t>
      </w:r>
    </w:p>
    <w:p w14:paraId="01EC731B">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6.投诉书的投诉请求应与投诉事项相关。</w:t>
      </w:r>
    </w:p>
    <w:p w14:paraId="67087101">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9E414EC">
      <w:pPr>
        <w:spacing w:line="360" w:lineRule="auto"/>
        <w:rPr>
          <w:rFonts w:ascii="仿宋" w:hAnsi="仿宋" w:eastAsia="仿宋" w:cs="宋体"/>
          <w:b/>
          <w:color w:val="000000" w:themeColor="text1"/>
          <w:sz w:val="24"/>
          <w14:textFill>
            <w14:solidFill>
              <w14:schemeClr w14:val="tx1"/>
            </w14:solidFill>
          </w14:textFill>
        </w:rPr>
      </w:pPr>
    </w:p>
    <w:p w14:paraId="4E037F3F">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773561BC">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5F35EEF">
      <w:pPr>
        <w:autoSpaceDE w:val="0"/>
        <w:autoSpaceDN w:val="0"/>
        <w:jc w:val="center"/>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附件4：</w:t>
      </w:r>
      <w:r>
        <w:rPr>
          <w:rFonts w:hint="eastAsia" w:ascii="仿宋" w:hAnsi="仿宋" w:eastAsia="仿宋" w:cs="宋体"/>
          <w:b/>
          <w:bCs/>
          <w:color w:val="000000" w:themeColor="text1"/>
          <w:sz w:val="32"/>
          <w:szCs w:val="32"/>
          <w14:textFill>
            <w14:solidFill>
              <w14:schemeClr w14:val="tx1"/>
            </w14:solidFill>
          </w14:textFill>
        </w:rPr>
        <w:t>业务专用章使用说明函</w:t>
      </w:r>
    </w:p>
    <w:p w14:paraId="748DD78E">
      <w:pPr>
        <w:spacing w:line="360" w:lineRule="auto"/>
        <w:rPr>
          <w:rFonts w:ascii="仿宋" w:hAnsi="仿宋" w:eastAsia="仿宋" w:cs="宋体"/>
          <w:color w:val="000000" w:themeColor="text1"/>
          <w:sz w:val="24"/>
          <w:u w:val="single"/>
          <w14:textFill>
            <w14:solidFill>
              <w14:schemeClr w14:val="tx1"/>
            </w14:solidFill>
          </w14:textFill>
        </w:rPr>
      </w:pPr>
    </w:p>
    <w:p w14:paraId="00934F8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浙江省杭州第九中学、耀华建设管理有限公司：</w:t>
      </w:r>
    </w:p>
    <w:p w14:paraId="2E5EF271">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我方</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宋体"/>
          <w:color w:val="000000" w:themeColor="text1"/>
          <w:sz w:val="24"/>
          <w14:textFill>
            <w14:solidFill>
              <w14:schemeClr w14:val="tx1"/>
            </w14:solidFill>
          </w14:textFill>
        </w:rPr>
        <w:t>你方组织的浙江省杭州第九中学智慧课堂教学项目（二期）【招标编号：YHDL-HZ-CG2024039】</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0B87B152">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14:paraId="6FAA54B7">
      <w:pPr>
        <w:spacing w:line="360" w:lineRule="auto"/>
        <w:ind w:firstLine="494"/>
        <w:rPr>
          <w:rFonts w:ascii="仿宋" w:hAnsi="仿宋" w:eastAsia="仿宋" w:cs="宋体"/>
          <w:color w:val="000000" w:themeColor="text1"/>
          <w:sz w:val="24"/>
          <w14:textFill>
            <w14:solidFill>
              <w14:schemeClr w14:val="tx1"/>
            </w14:solidFill>
          </w14:textFill>
        </w:rPr>
      </w:pPr>
    </w:p>
    <w:p w14:paraId="7480E255">
      <w:pPr>
        <w:spacing w:line="360" w:lineRule="auto"/>
        <w:ind w:firstLine="494"/>
        <w:rPr>
          <w:rFonts w:ascii="仿宋" w:hAnsi="仿宋" w:eastAsia="仿宋" w:cs="宋体"/>
          <w:color w:val="000000" w:themeColor="text1"/>
          <w:sz w:val="24"/>
          <w14:textFill>
            <w14:solidFill>
              <w14:schemeClr w14:val="tx1"/>
            </w14:solidFill>
          </w14:textFill>
        </w:rPr>
      </w:pPr>
    </w:p>
    <w:p w14:paraId="0F77C40D">
      <w:pPr>
        <w:spacing w:line="360" w:lineRule="auto"/>
        <w:ind w:firstLine="494"/>
        <w:rPr>
          <w:rFonts w:ascii="仿宋" w:hAnsi="仿宋" w:eastAsia="仿宋" w:cs="宋体"/>
          <w:color w:val="000000" w:themeColor="text1"/>
          <w:sz w:val="24"/>
          <w14:textFill>
            <w14:solidFill>
              <w14:schemeClr w14:val="tx1"/>
            </w14:solidFill>
          </w14:textFill>
        </w:rPr>
      </w:pPr>
    </w:p>
    <w:p w14:paraId="00A8F33B">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14:paraId="6C87BD00">
      <w:pPr>
        <w:ind w:right="1440" w:firstLine="494"/>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14:paraId="2E6AAD67">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14:paraId="4D8B05EF">
      <w:pPr>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                投标单位“XX专用章”（印模）</w:t>
      </w:r>
    </w:p>
    <w:p w14:paraId="696F8088">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75A2D205">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2600A3F">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975D340">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7836193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4E723117">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DD21E98">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0EC5B8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6800743">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48A3582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D7A911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21CD18F">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46A02940">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95B4EF9">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A9E8D90">
      <w:pPr>
        <w:pStyle w:val="2"/>
        <w:jc w:val="center"/>
        <w:rPr>
          <w:color w:val="000000" w:themeColor="text1"/>
          <w:lang w:val="en-US"/>
          <w14:textFill>
            <w14:solidFill>
              <w14:schemeClr w14:val="tx1"/>
            </w14:solidFill>
          </w14:textFill>
        </w:rPr>
      </w:pPr>
    </w:p>
    <w:p w14:paraId="27FC4112">
      <w:pPr>
        <w:pStyle w:val="2"/>
        <w:jc w:val="center"/>
        <w:rPr>
          <w:color w:val="000000" w:themeColor="text1"/>
          <w:lang w:val="en-US"/>
          <w14:textFill>
            <w14:solidFill>
              <w14:schemeClr w14:val="tx1"/>
            </w14:solidFill>
          </w14:textFill>
        </w:rPr>
      </w:pPr>
    </w:p>
    <w:p w14:paraId="16D2B830">
      <w:pPr>
        <w:snapToGrid w:val="0"/>
        <w:spacing w:line="360" w:lineRule="auto"/>
        <w:jc w:val="center"/>
        <w:outlineLvl w:val="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附件</w:t>
      </w:r>
      <w:r>
        <w:rPr>
          <w:rFonts w:ascii="仿宋" w:hAnsi="仿宋" w:eastAsia="仿宋" w:cs="宋体"/>
          <w:b/>
          <w:color w:val="000000" w:themeColor="text1"/>
          <w:kern w:val="0"/>
          <w:sz w:val="32"/>
          <w:szCs w:val="32"/>
          <w14:textFill>
            <w14:solidFill>
              <w14:schemeClr w14:val="tx1"/>
            </w14:solidFill>
          </w14:textFill>
        </w:rPr>
        <w:t>5</w:t>
      </w:r>
      <w:r>
        <w:rPr>
          <w:rFonts w:hint="eastAsia" w:ascii="仿宋" w:hAnsi="仿宋" w:eastAsia="仿宋" w:cs="宋体"/>
          <w:b/>
          <w:color w:val="000000" w:themeColor="text1"/>
          <w:kern w:val="0"/>
          <w:sz w:val="32"/>
          <w:szCs w:val="32"/>
          <w14:textFill>
            <w14:solidFill>
              <w14:schemeClr w14:val="tx1"/>
            </w14:solidFill>
          </w14:textFill>
        </w:rPr>
        <w:t>：联合协议</w:t>
      </w:r>
    </w:p>
    <w:p w14:paraId="2CF0D1D2">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2DAE2A99">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（联合体所有成员名称）</w:t>
      </w:r>
      <w:r>
        <w:rPr>
          <w:rFonts w:hint="eastAsia" w:ascii="仿宋" w:hAnsi="仿宋" w:eastAsia="仿宋" w:cs="宋体"/>
          <w:color w:val="000000" w:themeColor="text1"/>
          <w:kern w:val="0"/>
          <w:sz w:val="24"/>
          <w14:textFill>
            <w14:solidFill>
              <w14:schemeClr w14:val="tx1"/>
            </w14:solidFill>
          </w14:textFill>
        </w:rPr>
        <w:t>自愿</w:t>
      </w:r>
      <w:r>
        <w:rPr>
          <w:rFonts w:hint="eastAsia" w:ascii="仿宋" w:hAnsi="仿宋" w:eastAsia="仿宋" w:cs="宋体"/>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14:textFill>
            <w14:solidFill>
              <w14:schemeClr w14:val="tx1"/>
            </w14:solidFill>
          </w14:textFill>
        </w:rPr>
        <w:t>参加</w:t>
      </w:r>
      <w:r>
        <w:rPr>
          <w:rFonts w:hint="eastAsia" w:ascii="仿宋" w:hAnsi="仿宋" w:eastAsia="仿宋" w:cs="宋体"/>
          <w:color w:val="000000" w:themeColor="text1"/>
          <w:sz w:val="24"/>
          <w14:textFill>
            <w14:solidFill>
              <w14:schemeClr w14:val="tx1"/>
            </w14:solidFill>
          </w14:textFill>
        </w:rPr>
        <w:t>浙江省杭州第九中学智慧课堂教学项目（二期）【招标编号：YHDL-HZ-CG2024039】</w:t>
      </w:r>
      <w:r>
        <w:rPr>
          <w:rFonts w:hint="eastAsia" w:ascii="仿宋" w:hAnsi="仿宋" w:eastAsia="仿宋" w:cs="宋体"/>
          <w:color w:val="000000" w:themeColor="text1"/>
          <w:kern w:val="0"/>
          <w:sz w:val="24"/>
          <w:lang w:val="zh-CN"/>
          <w14:textFill>
            <w14:solidFill>
              <w14:schemeClr w14:val="tx1"/>
            </w14:solidFill>
          </w14:textFill>
        </w:rPr>
        <w:t xml:space="preserve">投标。 </w:t>
      </w:r>
    </w:p>
    <w:p w14:paraId="0DA50A19">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一、各方一致决定，</w:t>
      </w:r>
      <w:r>
        <w:rPr>
          <w:rFonts w:hint="eastAsia" w:ascii="仿宋" w:hAnsi="仿宋" w:eastAsia="仿宋" w:cs="宋体"/>
          <w:color w:val="000000" w:themeColor="text1"/>
          <w:kern w:val="0"/>
          <w:sz w:val="24"/>
          <w:u w:val="single"/>
          <w14:textFill>
            <w14:solidFill>
              <w14:schemeClr w14:val="tx1"/>
            </w14:solidFill>
          </w14:textFill>
        </w:rPr>
        <w:t>（某联合体成员名称）</w:t>
      </w:r>
      <w:r>
        <w:rPr>
          <w:rFonts w:hint="eastAsia" w:ascii="仿宋" w:hAnsi="仿宋" w:eastAsia="仿宋" w:cs="宋体"/>
          <w:color w:val="000000" w:themeColor="text1"/>
          <w:kern w:val="0"/>
          <w:sz w:val="24"/>
          <w14:textFill>
            <w14:solidFill>
              <w14:schemeClr w14:val="tx1"/>
            </w14:solidFill>
          </w14:textFill>
        </w:rPr>
        <w:t>为联合体</w:t>
      </w:r>
      <w:r>
        <w:rPr>
          <w:rFonts w:hint="eastAsia" w:ascii="仿宋" w:hAnsi="仿宋" w:eastAsia="仿宋" w:cs="宋体"/>
          <w:color w:val="000000" w:themeColor="text1"/>
          <w:kern w:val="0"/>
          <w:sz w:val="24"/>
          <w:lang w:val="zh-CN"/>
          <w14:textFill>
            <w14:solidFill>
              <w14:schemeClr w14:val="tx1"/>
            </w14:solidFill>
          </w14:textFill>
        </w:rPr>
        <w:t>牵头人</w:t>
      </w:r>
      <w:r>
        <w:rPr>
          <w:rFonts w:hint="eastAsia" w:ascii="仿宋" w:hAnsi="仿宋" w:eastAsia="仿宋" w:cs="宋体"/>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lang w:val="zh-CN"/>
          <w14:textFill>
            <w14:solidFill>
              <w14:schemeClr w14:val="tx1"/>
            </w14:solidFill>
          </w14:textFill>
        </w:rPr>
        <w:t>。</w:t>
      </w:r>
    </w:p>
    <w:p w14:paraId="0F8124BF">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w:t>
      </w:r>
      <w:r>
        <w:rPr>
          <w:rFonts w:hint="eastAsia" w:ascii="仿宋" w:hAnsi="仿宋" w:eastAsia="仿宋" w:cs="宋体"/>
          <w:color w:val="000000" w:themeColor="text1"/>
          <w:sz w:val="24"/>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86B67AF">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三、本次联合投标中，分工如下：</w:t>
      </w:r>
    </w:p>
    <w:p w14:paraId="7B759C88">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bookmarkStart w:id="410" w:name="_Hlk101134295"/>
      <w:r>
        <w:rPr>
          <w:rFonts w:hint="eastAsia" w:ascii="仿宋" w:hAnsi="仿宋" w:eastAsia="仿宋" w:cs="宋体"/>
          <w:color w:val="000000" w:themeColor="text1"/>
          <w:kern w:val="0"/>
          <w:sz w:val="24"/>
          <w:u w:val="single"/>
          <w14:textFill>
            <w14:solidFill>
              <w14:schemeClr w14:val="tx1"/>
            </w14:solidFill>
          </w14:textFill>
        </w:rPr>
        <w:t>（联合体成员1）</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u w:val="single"/>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14:paraId="6A03063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（联合体成员</w:t>
      </w:r>
      <w:r>
        <w:rPr>
          <w:rFonts w:ascii="仿宋" w:hAnsi="仿宋" w:eastAsia="仿宋" w:cs="宋体"/>
          <w:color w:val="000000" w:themeColor="text1"/>
          <w:kern w:val="0"/>
          <w:sz w:val="24"/>
          <w:u w:val="single"/>
          <w14:textFill>
            <w14:solidFill>
              <w14:schemeClr w14:val="tx1"/>
            </w14:solidFill>
          </w14:textFill>
        </w:rPr>
        <w:t>2</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u w:val="single"/>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14:paraId="11115826">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bookmarkEnd w:id="410"/>
    <w:p w14:paraId="616F752E">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四、联合体成员中小企业合同份额。</w:t>
      </w:r>
    </w:p>
    <w:p w14:paraId="0BEF5B94">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（联合体成员</w:t>
      </w:r>
      <w:r>
        <w:rPr>
          <w:rFonts w:ascii="仿宋" w:hAnsi="仿宋" w:eastAsia="仿宋" w:cs="宋体"/>
          <w:color w:val="000000" w:themeColor="text1"/>
          <w:kern w:val="0"/>
          <w:sz w:val="24"/>
          <w:u w:val="single"/>
          <w14:textFill>
            <w14:solidFill>
              <w14:schemeClr w14:val="tx1"/>
            </w14:solidFill>
          </w14:textFill>
        </w:rPr>
        <w:t>X,</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提供的全部货物由小微企业制造，其合同份额占到合同总金额</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%以上；</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lang w:val="zh-CN"/>
          <w14:textFill>
            <w14:solidFill>
              <w14:schemeClr w14:val="tx1"/>
            </w14:solidFill>
          </w14:textFill>
        </w:rPr>
        <w:t>）</w:t>
      </w:r>
    </w:p>
    <w:p w14:paraId="7898E586">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%，其中小微企业合同金额达到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p>
    <w:p w14:paraId="1CAA3EB1">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五、如果中标，</w:t>
      </w:r>
      <w:r>
        <w:rPr>
          <w:rFonts w:hint="eastAsia" w:ascii="仿宋" w:hAnsi="仿宋" w:eastAsia="仿宋" w:cs="宋体"/>
          <w:color w:val="000000" w:themeColor="text1"/>
          <w:sz w:val="24"/>
          <w14:textFill>
            <w14:solidFill>
              <w14:schemeClr w14:val="tx1"/>
            </w14:solidFill>
          </w14:textFill>
        </w:rPr>
        <w:t>联合体各成员方共同与采购人签订合同，并就采购合同约定的事项对采购人承担连带责任。</w:t>
      </w:r>
    </w:p>
    <w:p w14:paraId="4A33CD43">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六、有关本次联合投标的其他事宜：</w:t>
      </w:r>
    </w:p>
    <w:p w14:paraId="40566FB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F077F7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DB0D6FB">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34345F95">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5843AF78">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37AF6E5A">
      <w:pPr>
        <w:snapToGrid w:val="0"/>
        <w:spacing w:line="360" w:lineRule="auto"/>
        <w:ind w:right="960"/>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w:t>
      </w:r>
    </w:p>
    <w:p w14:paraId="602951C7">
      <w:pPr>
        <w:snapToGrid w:val="0"/>
        <w:spacing w:line="360" w:lineRule="auto"/>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  年  月   日</w:t>
      </w:r>
    </w:p>
    <w:p w14:paraId="2C332C64">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423ABDC9">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28FB078">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D71CD60">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1E0B749">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4E45C70">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7BB0443">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C9F546F">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776F4DA">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99C107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3303A5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C3BBDCE">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AED4E44">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CE07D03">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B28D507">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881277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DD3C35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FFABD65">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140BA37">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B34807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830F65A">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967A49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822E8E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A132144">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AF010AF">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D363DFC">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E4E8BA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EF343DC">
      <w:pPr>
        <w:snapToGrid w:val="0"/>
        <w:spacing w:line="360" w:lineRule="auto"/>
        <w:jc w:val="center"/>
        <w:outlineLvl w:val="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附件</w:t>
      </w:r>
      <w:r>
        <w:rPr>
          <w:rFonts w:ascii="仿宋" w:hAnsi="仿宋" w:eastAsia="仿宋" w:cs="宋体"/>
          <w:b/>
          <w:color w:val="000000" w:themeColor="text1"/>
          <w:kern w:val="0"/>
          <w:sz w:val="32"/>
          <w:szCs w:val="32"/>
          <w14:textFill>
            <w14:solidFill>
              <w14:schemeClr w14:val="tx1"/>
            </w14:solidFill>
          </w14:textFill>
        </w:rPr>
        <w:t>6</w:t>
      </w:r>
      <w:r>
        <w:rPr>
          <w:rFonts w:hint="eastAsia" w:ascii="仿宋" w:hAnsi="仿宋" w:eastAsia="仿宋" w:cs="宋体"/>
          <w:b/>
          <w:color w:val="000000" w:themeColor="text1"/>
          <w:kern w:val="0"/>
          <w:sz w:val="32"/>
          <w:szCs w:val="32"/>
          <w14:textFill>
            <w14:solidFill>
              <w14:schemeClr w14:val="tx1"/>
            </w14:solidFill>
          </w14:textFill>
        </w:rPr>
        <w:t>：分包意向协议</w:t>
      </w:r>
    </w:p>
    <w:p w14:paraId="257F1163">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14:paraId="16CABADD">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若成为</w:t>
      </w:r>
      <w:r>
        <w:rPr>
          <w:rFonts w:hint="eastAsia" w:ascii="仿宋" w:hAnsi="仿宋" w:eastAsia="仿宋" w:cs="宋体"/>
          <w:color w:val="000000" w:themeColor="text1"/>
          <w:sz w:val="24"/>
          <w14:textFill>
            <w14:solidFill>
              <w14:schemeClr w14:val="tx1"/>
            </w14:solidFill>
          </w14:textFill>
        </w:rPr>
        <w:t>浙江省杭州第九中学智慧课堂教学项目（二期）【招标编号：YHDL-HZ-CG2024039】</w:t>
      </w:r>
      <w:r>
        <w:rPr>
          <w:rFonts w:hint="eastAsia" w:ascii="仿宋" w:hAnsi="仿宋" w:eastAsia="仿宋" w:cs="宋体"/>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14:textFill>
            <w14:solidFill>
              <w14:schemeClr w14:val="tx1"/>
            </w14:solidFill>
          </w14:textFill>
        </w:rPr>
        <w:t>与</w:t>
      </w:r>
      <w:r>
        <w:rPr>
          <w:rFonts w:hint="eastAsia" w:ascii="仿宋" w:hAnsi="仿宋" w:eastAsia="仿宋" w:cs="宋体"/>
          <w:color w:val="000000" w:themeColor="text1"/>
          <w:kern w:val="0"/>
          <w:sz w:val="24"/>
          <w:u w:val="single"/>
          <w14:textFill>
            <w14:solidFill>
              <w14:schemeClr w14:val="tx1"/>
            </w14:solidFill>
          </w14:textFill>
        </w:rPr>
        <w:t>（所有分包供应商名称）</w:t>
      </w:r>
      <w:r>
        <w:rPr>
          <w:rFonts w:hint="eastAsia" w:ascii="仿宋" w:hAnsi="仿宋" w:eastAsia="仿宋" w:cs="宋体"/>
          <w:color w:val="000000" w:themeColor="text1"/>
          <w:kern w:val="0"/>
          <w:sz w:val="24"/>
          <w14:textFill>
            <w14:solidFill>
              <w14:schemeClr w14:val="tx1"/>
            </w14:solidFill>
          </w14:textFill>
        </w:rPr>
        <w:t>达成分包意向协议</w:t>
      </w:r>
      <w:r>
        <w:rPr>
          <w:rFonts w:hint="eastAsia" w:ascii="仿宋" w:hAnsi="仿宋" w:eastAsia="仿宋" w:cs="宋体"/>
          <w:color w:val="000000" w:themeColor="text1"/>
          <w:kern w:val="0"/>
          <w:sz w:val="24"/>
          <w:lang w:val="zh-CN"/>
          <w14:textFill>
            <w14:solidFill>
              <w14:schemeClr w14:val="tx1"/>
            </w14:solidFill>
          </w14:textFill>
        </w:rPr>
        <w:t xml:space="preserve">。 </w:t>
      </w:r>
    </w:p>
    <w:p w14:paraId="7A6F7717">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一、分包标的及数量</w:t>
      </w:r>
    </w:p>
    <w:p w14:paraId="2138A026">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将</w:t>
      </w:r>
      <w:r>
        <w:rPr>
          <w:rFonts w:hint="eastAsia" w:ascii="仿宋" w:hAnsi="仿宋" w:eastAsia="仿宋" w:cs="宋体"/>
          <w:color w:val="000000" w:themeColor="text1"/>
          <w:u w:val="single"/>
          <w14:textFill>
            <w14:solidFill>
              <w14:schemeClr w14:val="tx1"/>
            </w14:solidFill>
          </w14:textFill>
        </w:rPr>
        <w:t xml:space="preserve"> </w:t>
      </w:r>
      <w:r>
        <w:rPr>
          <w:rFonts w:ascii="仿宋" w:hAnsi="仿宋" w:eastAsia="仿宋" w:cs="宋体"/>
          <w:color w:val="000000" w:themeColor="text1"/>
          <w:kern w:val="0"/>
          <w:sz w:val="24"/>
          <w:u w:val="single"/>
          <w14:textFill>
            <w14:solidFill>
              <w14:schemeClr w14:val="tx1"/>
            </w14:solidFill>
          </w14:textFill>
        </w:rPr>
        <w:t xml:space="preserve">  XX工作内容   </w:t>
      </w:r>
      <w:r>
        <w:rPr>
          <w:rFonts w:hint="eastAsia" w:ascii="仿宋" w:hAnsi="仿宋" w:eastAsia="仿宋" w:cs="宋体"/>
          <w:color w:val="000000" w:themeColor="text1"/>
          <w:sz w:val="24"/>
          <w14:textFill>
            <w14:solidFill>
              <w14:schemeClr w14:val="tx1"/>
            </w14:solidFill>
          </w14:textFill>
        </w:rPr>
        <w:t>分包给</w:t>
      </w:r>
      <w:r>
        <w:rPr>
          <w:rFonts w:hint="eastAsia" w:ascii="仿宋" w:hAnsi="仿宋" w:eastAsia="仿宋" w:cs="宋体"/>
          <w:color w:val="000000" w:themeColor="text1"/>
          <w:kern w:val="0"/>
          <w:sz w:val="24"/>
          <w:u w:val="single"/>
          <w14:textFill>
            <w14:solidFill>
              <w14:schemeClr w14:val="tx1"/>
            </w14:solidFill>
          </w14:textFill>
        </w:rPr>
        <w:t>（分包供应商1名称）</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（分包供应商1名称），</w:t>
      </w:r>
      <w:r>
        <w:rPr>
          <w:rFonts w:hint="eastAsia" w:ascii="仿宋" w:hAnsi="仿宋" w:eastAsia="仿宋" w:cs="宋体"/>
          <w:color w:val="000000" w:themeColor="text1"/>
          <w:kern w:val="0"/>
          <w:sz w:val="24"/>
          <w:lang w:val="zh-CN"/>
          <w14:textFill>
            <w14:solidFill>
              <w14:schemeClr w14:val="tx1"/>
            </w14:solidFill>
          </w14:textFill>
        </w:rPr>
        <w:t>具备承</w:t>
      </w:r>
      <w:r>
        <w:rPr>
          <w:rFonts w:hint="eastAsia" w:ascii="仿宋" w:hAnsi="仿宋" w:eastAsia="仿宋" w:cs="宋体"/>
          <w:color w:val="000000" w:themeColor="text1"/>
          <w:kern w:val="0"/>
          <w:sz w:val="24"/>
          <w14:textFill>
            <w14:solidFill>
              <w14:schemeClr w14:val="tx1"/>
            </w14:solidFill>
          </w14:textFill>
        </w:rPr>
        <w:t>担</w:t>
      </w:r>
      <w:r>
        <w:rPr>
          <w:rFonts w:hint="eastAsia" w:ascii="仿宋" w:hAnsi="仿宋" w:eastAsia="仿宋" w:cs="宋体"/>
          <w:color w:val="000000" w:themeColor="text1"/>
          <w:kern w:val="0"/>
          <w:sz w:val="24"/>
          <w:u w:val="single"/>
          <w:lang w:val="zh-CN"/>
          <w14:textFill>
            <w14:solidFill>
              <w14:schemeClr w14:val="tx1"/>
            </w14:solidFill>
          </w14:textFill>
        </w:rPr>
        <w:t>XX工作内容</w:t>
      </w:r>
      <w:r>
        <w:rPr>
          <w:rFonts w:hint="eastAsia" w:ascii="仿宋" w:hAnsi="仿宋" w:eastAsia="仿宋" w:cs="宋体"/>
          <w:color w:val="000000" w:themeColor="text1"/>
          <w:kern w:val="0"/>
          <w:sz w:val="24"/>
          <w:lang w:val="zh-CN"/>
          <w14:textFill>
            <w14:solidFill>
              <w14:schemeClr w14:val="tx1"/>
            </w14:solidFill>
          </w14:textFill>
        </w:rPr>
        <w:t>相应资质条件且不得再次分包；</w:t>
      </w:r>
    </w:p>
    <w:p w14:paraId="14648FC6">
      <w:pPr>
        <w:pStyle w:val="5"/>
        <w:ind w:left="664" w:leftChars="316" w:firstLine="229" w:firstLineChars="95"/>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w:t>
      </w:r>
    </w:p>
    <w:p w14:paraId="70EC5AB8">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二、分包供应商中小企业合同份额</w:t>
      </w:r>
    </w:p>
    <w:p w14:paraId="36614319">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（分包供应商X</w:t>
      </w:r>
      <w:r>
        <w:rPr>
          <w:rFonts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……）提供的货物全部由小微企业制造，</w:t>
      </w:r>
      <w:r>
        <w:rPr>
          <w:rFonts w:hint="eastAsia" w:ascii="仿宋" w:hAnsi="仿宋" w:eastAsia="仿宋" w:cs="宋体"/>
          <w:color w:val="000000" w:themeColor="text1"/>
          <w:kern w:val="0"/>
          <w:sz w:val="24"/>
          <w14:textFill>
            <w14:solidFill>
              <w14:schemeClr w14:val="tx1"/>
            </w14:solidFill>
          </w14:textFill>
        </w:rPr>
        <w:t>其合同份额占到合同总金额</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%以上</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lang w:val="zh-CN"/>
          <w14:textFill>
            <w14:solidFill>
              <w14:schemeClr w14:val="tx1"/>
            </w14:solidFill>
          </w14:textFill>
        </w:rPr>
        <w:t>）</w:t>
      </w:r>
    </w:p>
    <w:p w14:paraId="4C57F278">
      <w:pPr>
        <w:spacing w:line="360" w:lineRule="auto"/>
        <w:ind w:firstLine="480" w:firstLineChars="200"/>
        <w:rPr>
          <w:rFonts w:ascii="仿宋" w:hAnsi="仿宋" w:eastAsia="仿宋" w:cs="宋体"/>
          <w:b/>
          <w:bCs/>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bookmarkStart w:id="411" w:name="_Hlk101133173"/>
      <w:r>
        <w:rPr>
          <w:rFonts w:hint="eastAsia" w:ascii="仿宋" w:hAnsi="仿宋" w:eastAsia="仿宋" w:cs="宋体"/>
          <w:color w:val="000000" w:themeColor="text1"/>
          <w:sz w:val="24"/>
          <w14:textFill>
            <w14:solidFill>
              <w14:schemeClr w14:val="tx1"/>
            </w14:solidFill>
          </w14:textFill>
        </w:rPr>
        <w:t>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%，其中小微企业合同金额达到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14:textFill>
            <w14:solidFill>
              <w14:schemeClr w14:val="tx1"/>
            </w14:solidFill>
          </w14:textFill>
        </w:rPr>
        <w:t>分包意向协议</w:t>
      </w:r>
      <w:r>
        <w:rPr>
          <w:rFonts w:hint="eastAsia" w:ascii="仿宋" w:hAnsi="仿宋" w:eastAsia="仿宋" w:cs="宋体"/>
          <w:b/>
          <w:bCs/>
          <w:color w:val="000000" w:themeColor="text1"/>
          <w:sz w:val="24"/>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bookmarkEnd w:id="411"/>
    </w:p>
    <w:p w14:paraId="64FDBE02">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三、分包工作履行期限、地点、方式</w:t>
      </w:r>
    </w:p>
    <w:p w14:paraId="756F3973">
      <w:pPr>
        <w:snapToGrid w:val="0"/>
        <w:spacing w:line="360" w:lineRule="auto"/>
        <w:ind w:firstLine="576"/>
        <w:rPr>
          <w:rFonts w:ascii="仿宋" w:hAnsi="仿宋" w:eastAsia="仿宋" w:cs="宋体"/>
          <w:color w:val="000000" w:themeColor="text1"/>
          <w:u w:val="single"/>
          <w14:textFill>
            <w14:solidFill>
              <w14:schemeClr w14:val="tx1"/>
            </w14:solidFill>
          </w14:textFill>
        </w:rPr>
      </w:pPr>
      <w:r>
        <w:rPr>
          <w:rFonts w:hint="eastAsia" w:ascii="仿宋" w:hAnsi="仿宋" w:eastAsia="仿宋" w:cs="宋体"/>
          <w:color w:val="000000" w:themeColor="text1"/>
          <w:u w:val="single"/>
          <w14:textFill>
            <w14:solidFill>
              <w14:schemeClr w14:val="tx1"/>
            </w14:solidFill>
          </w14:textFill>
        </w:rPr>
        <w:t xml:space="preserve">                                                                                  </w:t>
      </w:r>
    </w:p>
    <w:p w14:paraId="46FBF21A">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四、质量</w:t>
      </w:r>
    </w:p>
    <w:p w14:paraId="4A83BD11">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u w:val="single"/>
          <w14:textFill>
            <w14:solidFill>
              <w14:schemeClr w14:val="tx1"/>
            </w14:solidFill>
          </w14:textFill>
        </w:rPr>
        <w:t xml:space="preserve">                                                                                       </w:t>
      </w:r>
    </w:p>
    <w:p w14:paraId="3AF9050D">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五、价款或者报酬</w:t>
      </w:r>
    </w:p>
    <w:p w14:paraId="7E438F52">
      <w:pPr>
        <w:snapToGrid w:val="0"/>
        <w:spacing w:line="360" w:lineRule="auto"/>
        <w:ind w:left="573" w:leftChars="273"/>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u w:val="single"/>
          <w14:textFill>
            <w14:solidFill>
              <w14:schemeClr w14:val="tx1"/>
            </w14:solidFill>
          </w14:textFill>
        </w:rPr>
        <w:t xml:space="preserve">                                                                                     </w:t>
      </w:r>
    </w:p>
    <w:p w14:paraId="00DE478F">
      <w:pPr>
        <w:snapToGrid w:val="0"/>
        <w:spacing w:line="360" w:lineRule="auto"/>
        <w:ind w:left="573" w:leftChars="273"/>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六、违约责任</w:t>
      </w:r>
    </w:p>
    <w:p w14:paraId="6A6BFBB5">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u w:val="single"/>
          <w14:textFill>
            <w14:solidFill>
              <w14:schemeClr w14:val="tx1"/>
            </w14:solidFill>
          </w14:textFill>
        </w:rPr>
        <w:t xml:space="preserve">                                                                                     </w:t>
      </w:r>
    </w:p>
    <w:p w14:paraId="4BA448E3">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七、争议解决的办法</w:t>
      </w:r>
    </w:p>
    <w:p w14:paraId="788D149D">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u w:val="single"/>
          <w14:textFill>
            <w14:solidFill>
              <w14:schemeClr w14:val="tx1"/>
            </w14:solidFill>
          </w14:textFill>
        </w:rPr>
        <w:t xml:space="preserve">                                                                                  </w:t>
      </w:r>
    </w:p>
    <w:p w14:paraId="575CB74E">
      <w:pPr>
        <w:snapToGrid w:val="0"/>
        <w:spacing w:line="360" w:lineRule="auto"/>
        <w:ind w:left="5758" w:leftChars="342" w:hanging="5040" w:hanging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投标人名称(电子签名)：</w:t>
      </w:r>
    </w:p>
    <w:p w14:paraId="1AF1174F">
      <w:pPr>
        <w:snapToGrid w:val="0"/>
        <w:spacing w:line="360" w:lineRule="auto"/>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分包供应商名称(电子签名/公章)：</w:t>
      </w:r>
    </w:p>
    <w:p w14:paraId="2E1801B9">
      <w:pPr>
        <w:snapToGrid w:val="0"/>
        <w:spacing w:line="360" w:lineRule="auto"/>
        <w:ind w:firstLine="5760" w:firstLineChars="24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14:paraId="6A06EFBE">
      <w:pPr>
        <w:spacing w:line="360" w:lineRule="auto"/>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27284E8D">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505A3ABB">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08C0B0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78FBF0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09FF47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37338CE">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7656DEB2">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7DAA44C7">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81D78B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DAC9FAD">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276AD95">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DEDD8CF">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8A3796E">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2765119">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011E148">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8FC5FA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74EE2AA2">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FE6860E">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79B1B501">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3179D330">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9A79A9A">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DE2C856">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202C3C2C">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C0D2EE9">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00CD9310">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698F8E4C">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4352F05F">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5FDC4DFE">
      <w:pPr>
        <w:autoSpaceDE w:val="0"/>
        <w:autoSpaceDN w:val="0"/>
        <w:jc w:val="center"/>
        <w:rPr>
          <w:rFonts w:ascii="仿宋" w:hAnsi="仿宋" w:eastAsia="仿宋" w:cs="宋体"/>
          <w:b/>
          <w:color w:val="000000" w:themeColor="text1"/>
          <w:spacing w:val="6"/>
          <w:sz w:val="32"/>
          <w:szCs w:val="32"/>
          <w14:textFill>
            <w14:solidFill>
              <w14:schemeClr w14:val="tx1"/>
            </w14:solidFill>
          </w14:textFill>
        </w:rPr>
      </w:pPr>
    </w:p>
    <w:p w14:paraId="19D59C29">
      <w:pPr>
        <w:pStyle w:val="2"/>
        <w:rPr>
          <w:color w:val="000000" w:themeColor="text1"/>
          <w:lang w:val="en-US"/>
          <w14:textFill>
            <w14:solidFill>
              <w14:schemeClr w14:val="tx1"/>
            </w14:solidFill>
          </w14:textFill>
        </w:rPr>
      </w:pPr>
    </w:p>
    <w:p w14:paraId="2267AE53">
      <w:pPr>
        <w:pStyle w:val="2"/>
        <w:rPr>
          <w:color w:val="000000" w:themeColor="text1"/>
          <w:lang w:val="en-US"/>
          <w14:textFill>
            <w14:solidFill>
              <w14:schemeClr w14:val="tx1"/>
            </w14:solidFill>
          </w14:textFill>
        </w:rPr>
      </w:pPr>
    </w:p>
    <w:p w14:paraId="5106E00A">
      <w:pPr>
        <w:snapToGrid w:val="0"/>
        <w:spacing w:line="360" w:lineRule="auto"/>
        <w:outlineLvl w:val="0"/>
        <w:rPr>
          <w:rFonts w:ascii="仿宋" w:hAnsi="仿宋" w:eastAsia="仿宋" w:cs="宋体"/>
          <w:b/>
          <w:color w:val="000000" w:themeColor="text1"/>
          <w:kern w:val="0"/>
          <w:sz w:val="44"/>
          <w:szCs w:val="44"/>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附件</w:t>
      </w:r>
      <w:r>
        <w:rPr>
          <w:rFonts w:ascii="仿宋" w:hAnsi="仿宋" w:eastAsia="仿宋" w:cs="宋体"/>
          <w:b/>
          <w:color w:val="000000" w:themeColor="text1"/>
          <w:kern w:val="0"/>
          <w:sz w:val="44"/>
          <w:szCs w:val="44"/>
          <w14:textFill>
            <w14:solidFill>
              <w14:schemeClr w14:val="tx1"/>
            </w14:solidFill>
          </w14:textFill>
        </w:rPr>
        <w:t>7</w:t>
      </w:r>
      <w:r>
        <w:rPr>
          <w:rFonts w:hint="eastAsia" w:ascii="仿宋" w:hAnsi="仿宋" w:eastAsia="仿宋" w:cs="宋体"/>
          <w:b/>
          <w:color w:val="000000" w:themeColor="text1"/>
          <w:kern w:val="0"/>
          <w:sz w:val="44"/>
          <w:szCs w:val="44"/>
          <w14:textFill>
            <w14:solidFill>
              <w14:schemeClr w14:val="tx1"/>
            </w14:solidFill>
          </w14:textFill>
        </w:rPr>
        <w:t>：中小企业声明函</w:t>
      </w:r>
    </w:p>
    <w:p w14:paraId="0FCDC3D1">
      <w:pPr>
        <w:spacing w:line="360" w:lineRule="auto"/>
        <w:jc w:val="center"/>
        <w:rPr>
          <w:rFonts w:ascii="仿宋" w:hAnsi="仿宋" w:eastAsia="仿宋" w:cs="宋体"/>
          <w:color w:val="000000" w:themeColor="text1"/>
          <w:sz w:val="24"/>
          <w:u w:val="single"/>
          <w14:textFill>
            <w14:solidFill>
              <w14:schemeClr w14:val="tx1"/>
            </w14:solidFill>
          </w14:textFill>
        </w:rPr>
      </w:pPr>
    </w:p>
    <w:p w14:paraId="63DDD6C8">
      <w:pPr>
        <w:spacing w:line="360" w:lineRule="auto"/>
        <w:jc w:val="center"/>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中小企业声明函（货物）</w:t>
      </w:r>
    </w:p>
    <w:p w14:paraId="508596C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u w:val="single"/>
          <w14:textFill>
            <w14:solidFill>
              <w14:schemeClr w14:val="tx1"/>
            </w14:solidFill>
          </w14:textFill>
        </w:rPr>
        <w:t xml:space="preserve">浙江省杭州第九中学 </w:t>
      </w:r>
      <w:r>
        <w:rPr>
          <w:rFonts w:hint="eastAsia" w:ascii="仿宋" w:hAnsi="仿宋" w:eastAsia="仿宋" w:cs="宋体"/>
          <w:color w:val="000000" w:themeColor="text1"/>
          <w:sz w:val="24"/>
          <w14:textFill>
            <w14:solidFill>
              <w14:schemeClr w14:val="tx1"/>
            </w14:solidFill>
          </w14:textFill>
        </w:rPr>
        <w:t xml:space="preserve">的 </w:t>
      </w:r>
      <w:r>
        <w:rPr>
          <w:rFonts w:hint="eastAsia" w:ascii="仿宋" w:hAnsi="仿宋" w:eastAsia="仿宋" w:cs="宋体"/>
          <w:color w:val="000000" w:themeColor="text1"/>
          <w:sz w:val="24"/>
          <w:u w:val="single"/>
          <w14:textFill>
            <w14:solidFill>
              <w14:schemeClr w14:val="tx1"/>
            </w14:solidFill>
          </w14:textFill>
        </w:rPr>
        <w:t>浙江省杭州第九中学智慧课堂教学项目（二期）</w:t>
      </w:r>
      <w:r>
        <w:rPr>
          <w:rFonts w:hint="eastAsia" w:ascii="仿宋" w:hAnsi="仿宋" w:eastAsia="仿宋"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2FF69EF2">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（标的名称）</w:t>
      </w:r>
      <w:r>
        <w:rPr>
          <w:rFonts w:hint="eastAsia" w:ascii="仿宋" w:hAnsi="仿宋" w:eastAsia="仿宋" w:cs="宋体"/>
          <w:color w:val="000000" w:themeColor="text1"/>
          <w:sz w:val="24"/>
          <w14:textFill>
            <w14:solidFill>
              <w14:schemeClr w14:val="tx1"/>
            </w14:solidFill>
          </w14:textFill>
        </w:rPr>
        <w:t xml:space="preserve"> ，属于 </w:t>
      </w:r>
      <w:r>
        <w:rPr>
          <w:rFonts w:hint="eastAsia" w:ascii="仿宋" w:hAnsi="仿宋" w:eastAsia="仿宋" w:cs="宋体"/>
          <w:color w:val="000000" w:themeColor="text1"/>
          <w:sz w:val="24"/>
          <w:u w:val="single"/>
          <w14:textFill>
            <w14:solidFill>
              <w14:schemeClr w14:val="tx1"/>
            </w14:solidFill>
          </w14:textFill>
        </w:rPr>
        <w:t>（采购文件中明确的所属行业）</w:t>
      </w:r>
      <w:r>
        <w:rPr>
          <w:rFonts w:hint="eastAsia" w:ascii="仿宋" w:hAnsi="仿宋" w:eastAsia="仿宋" w:cs="宋体"/>
          <w:color w:val="000000" w:themeColor="text1"/>
          <w:sz w:val="24"/>
          <w14:textFill>
            <w14:solidFill>
              <w14:schemeClr w14:val="tx1"/>
            </w14:solidFill>
          </w14:textFill>
        </w:rPr>
        <w:t>行业 ；制造商为</w:t>
      </w:r>
      <w:r>
        <w:rPr>
          <w:rFonts w:hint="eastAsia" w:ascii="仿宋" w:hAnsi="仿宋" w:eastAsia="仿宋" w:cs="宋体"/>
          <w:color w:val="000000" w:themeColor="text1"/>
          <w:sz w:val="24"/>
          <w:u w:val="single"/>
          <w14:textFill>
            <w14:solidFill>
              <w14:schemeClr w14:val="tx1"/>
            </w14:solidFill>
          </w14:textFill>
        </w:rPr>
        <w:t xml:space="preserve"> （企业名称）</w:t>
      </w:r>
      <w:r>
        <w:rPr>
          <w:rFonts w:hint="eastAsia" w:ascii="仿宋" w:hAnsi="仿宋" w:eastAsia="仿宋" w:cs="宋体"/>
          <w:color w:val="000000" w:themeColor="text1"/>
          <w:sz w:val="24"/>
          <w14:textFill>
            <w14:solidFill>
              <w14:schemeClr w14:val="tx1"/>
            </w14:solidFill>
          </w14:textFill>
        </w:rPr>
        <w:t xml:space="preserve"> ，从业人员</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人，营业收入为</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万元，资产总额为</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万元，属于</w:t>
      </w:r>
      <w:r>
        <w:rPr>
          <w:rFonts w:hint="eastAsia" w:ascii="仿宋" w:hAnsi="仿宋" w:eastAsia="仿宋" w:cs="宋体"/>
          <w:color w:val="000000" w:themeColor="text1"/>
          <w:sz w:val="24"/>
          <w:u w:val="single"/>
          <w14:textFill>
            <w14:solidFill>
              <w14:schemeClr w14:val="tx1"/>
            </w14:solidFill>
          </w14:textFill>
        </w:rPr>
        <w:t xml:space="preserve"> （中型企业、小型企业、微型企业）</w:t>
      </w:r>
      <w:r>
        <w:rPr>
          <w:rFonts w:hint="eastAsia" w:ascii="仿宋" w:hAnsi="仿宋" w:eastAsia="仿宋" w:cs="宋体"/>
          <w:color w:val="000000" w:themeColor="text1"/>
          <w:sz w:val="24"/>
          <w14:textFill>
            <w14:solidFill>
              <w14:schemeClr w14:val="tx1"/>
            </w14:solidFill>
          </w14:textFill>
        </w:rPr>
        <w:t xml:space="preserve"> ；</w:t>
      </w:r>
    </w:p>
    <w:p w14:paraId="233C826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（标的名称）</w:t>
      </w:r>
      <w:r>
        <w:rPr>
          <w:rFonts w:hint="eastAsia" w:ascii="仿宋" w:hAnsi="仿宋" w:eastAsia="仿宋" w:cs="宋体"/>
          <w:color w:val="000000" w:themeColor="text1"/>
          <w:sz w:val="24"/>
          <w14:textFill>
            <w14:solidFill>
              <w14:schemeClr w14:val="tx1"/>
            </w14:solidFill>
          </w14:textFill>
        </w:rPr>
        <w:t xml:space="preserve"> ，属于 </w:t>
      </w:r>
      <w:r>
        <w:rPr>
          <w:rFonts w:hint="eastAsia" w:ascii="仿宋" w:hAnsi="仿宋" w:eastAsia="仿宋" w:cs="宋体"/>
          <w:color w:val="000000" w:themeColor="text1"/>
          <w:sz w:val="24"/>
          <w:u w:val="single"/>
          <w14:textFill>
            <w14:solidFill>
              <w14:schemeClr w14:val="tx1"/>
            </w14:solidFill>
          </w14:textFill>
        </w:rPr>
        <w:t>（采购文件中明确的所属行业）</w:t>
      </w:r>
      <w:r>
        <w:rPr>
          <w:rFonts w:hint="eastAsia" w:ascii="仿宋" w:hAnsi="仿宋" w:eastAsia="仿宋" w:cs="宋体"/>
          <w:color w:val="000000" w:themeColor="text1"/>
          <w:sz w:val="24"/>
          <w14:textFill>
            <w14:solidFill>
              <w14:schemeClr w14:val="tx1"/>
            </w14:solidFill>
          </w14:textFill>
        </w:rPr>
        <w:t>行业 ；制造商为</w:t>
      </w:r>
      <w:r>
        <w:rPr>
          <w:rFonts w:hint="eastAsia" w:ascii="仿宋" w:hAnsi="仿宋" w:eastAsia="仿宋" w:cs="宋体"/>
          <w:color w:val="000000" w:themeColor="text1"/>
          <w:sz w:val="24"/>
          <w:u w:val="single"/>
          <w14:textFill>
            <w14:solidFill>
              <w14:schemeClr w14:val="tx1"/>
            </w14:solidFill>
          </w14:textFill>
        </w:rPr>
        <w:t xml:space="preserve"> （企业名称）</w:t>
      </w:r>
      <w:r>
        <w:rPr>
          <w:rFonts w:hint="eastAsia" w:ascii="仿宋" w:hAnsi="仿宋" w:eastAsia="仿宋" w:cs="宋体"/>
          <w:color w:val="000000" w:themeColor="text1"/>
          <w:sz w:val="24"/>
          <w14:textFill>
            <w14:solidFill>
              <w14:schemeClr w14:val="tx1"/>
            </w14:solidFill>
          </w14:textFill>
        </w:rPr>
        <w:t xml:space="preserve"> ，从业人员</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人，营业收入为</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万元，资产总额为</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万元，属于</w:t>
      </w:r>
      <w:r>
        <w:rPr>
          <w:rFonts w:hint="eastAsia" w:ascii="仿宋" w:hAnsi="仿宋" w:eastAsia="仿宋" w:cs="宋体"/>
          <w:color w:val="000000" w:themeColor="text1"/>
          <w:sz w:val="24"/>
          <w:u w:val="single"/>
          <w14:textFill>
            <w14:solidFill>
              <w14:schemeClr w14:val="tx1"/>
            </w14:solidFill>
          </w14:textFill>
        </w:rPr>
        <w:t xml:space="preserve"> （中型企业、小型企业、微型企业）</w:t>
      </w:r>
      <w:r>
        <w:rPr>
          <w:rFonts w:hint="eastAsia" w:ascii="仿宋" w:hAnsi="仿宋" w:eastAsia="仿宋" w:cs="宋体"/>
          <w:color w:val="000000" w:themeColor="text1"/>
          <w:sz w:val="24"/>
          <w14:textFill>
            <w14:solidFill>
              <w14:schemeClr w14:val="tx1"/>
            </w14:solidFill>
          </w14:textFill>
        </w:rPr>
        <w:t xml:space="preserve"> ；</w:t>
      </w:r>
    </w:p>
    <w:p w14:paraId="6363971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7EA90A60">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5FFF2B9">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本企业对上述声明内容的真实性负责。如有虚假，将依法承担相应责任。</w:t>
      </w:r>
    </w:p>
    <w:p w14:paraId="370F61C6">
      <w:pPr>
        <w:snapToGrid w:val="0"/>
        <w:spacing w:line="360" w:lineRule="auto"/>
        <w:ind w:firstLine="5160" w:firstLineChars="215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投标人名称(电子签名)：</w:t>
      </w:r>
    </w:p>
    <w:p w14:paraId="6426B61B">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w:t>
      </w:r>
      <w:r>
        <w:rPr>
          <w:rFonts w:hint="eastAsia" w:ascii="仿宋" w:hAnsi="仿宋" w:eastAsia="仿宋" w:cs="宋体"/>
          <w:color w:val="000000" w:themeColor="text1"/>
          <w:kern w:val="0"/>
          <w:sz w:val="24"/>
          <w14:textFill>
            <w14:solidFill>
              <w14:schemeClr w14:val="tx1"/>
            </w14:solidFill>
          </w14:textFill>
        </w:rPr>
        <w:t xml:space="preserve">：  年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w:t>
      </w:r>
    </w:p>
    <w:p w14:paraId="3C250718">
      <w:pPr>
        <w:spacing w:line="360" w:lineRule="auto"/>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738E0306">
      <w:pPr>
        <w:spacing w:line="360" w:lineRule="auto"/>
        <w:ind w:right="42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w:t>
      </w:r>
    </w:p>
    <w:p w14:paraId="2A16FF2F">
      <w:pPr>
        <w:spacing w:line="360" w:lineRule="auto"/>
        <w:ind w:right="42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48673E">
      <w:pPr>
        <w:spacing w:line="360" w:lineRule="auto"/>
        <w:ind w:right="42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ADA611">
      <w:pPr>
        <w:spacing w:line="360" w:lineRule="auto"/>
        <w:jc w:val="center"/>
        <w:rPr>
          <w:rFonts w:ascii="仿宋" w:hAnsi="仿宋" w:eastAsia="仿宋" w:cs="宋体"/>
          <w:b/>
          <w:color w:val="000000" w:themeColor="text1"/>
          <w:sz w:val="32"/>
          <w:szCs w:val="32"/>
          <w14:textFill>
            <w14:solidFill>
              <w14:schemeClr w14:val="tx1"/>
            </w14:solidFill>
          </w14:textFill>
        </w:rPr>
      </w:pPr>
    </w:p>
    <w:p w14:paraId="4BC8AD45">
      <w:pPr>
        <w:spacing w:line="360" w:lineRule="auto"/>
        <w:jc w:val="center"/>
        <w:rPr>
          <w:rFonts w:ascii="仿宋" w:hAnsi="仿宋" w:eastAsia="仿宋" w:cs="宋体"/>
          <w:b/>
          <w:color w:val="000000" w:themeColor="text1"/>
          <w:sz w:val="32"/>
          <w:szCs w:val="32"/>
          <w14:textFill>
            <w14:solidFill>
              <w14:schemeClr w14:val="tx1"/>
            </w14:solidFill>
          </w14:textFill>
        </w:rPr>
      </w:pPr>
    </w:p>
    <w:p w14:paraId="6CAC1AC3">
      <w:pPr>
        <w:spacing w:line="360" w:lineRule="auto"/>
        <w:jc w:val="center"/>
        <w:rPr>
          <w:rFonts w:ascii="仿宋" w:hAnsi="仿宋" w:eastAsia="仿宋" w:cs="宋体"/>
          <w:b/>
          <w:color w:val="000000" w:themeColor="text1"/>
          <w:sz w:val="32"/>
          <w:szCs w:val="32"/>
          <w14:textFill>
            <w14:solidFill>
              <w14:schemeClr w14:val="tx1"/>
            </w14:solidFill>
          </w14:textFill>
        </w:rPr>
      </w:pPr>
    </w:p>
    <w:p w14:paraId="218B9DDB">
      <w:pPr>
        <w:spacing w:line="360" w:lineRule="auto"/>
        <w:jc w:val="center"/>
        <w:rPr>
          <w:rFonts w:ascii="仿宋" w:hAnsi="仿宋" w:eastAsia="仿宋" w:cs="宋体"/>
          <w:b/>
          <w:color w:val="000000" w:themeColor="text1"/>
          <w:sz w:val="32"/>
          <w:szCs w:val="32"/>
          <w14:textFill>
            <w14:solidFill>
              <w14:schemeClr w14:val="tx1"/>
            </w14:solidFill>
          </w14:textFill>
        </w:rPr>
      </w:pPr>
    </w:p>
    <w:p w14:paraId="0433AD82">
      <w:pPr>
        <w:spacing w:line="360" w:lineRule="auto"/>
        <w:jc w:val="center"/>
        <w:rPr>
          <w:rFonts w:ascii="仿宋" w:hAnsi="仿宋" w:eastAsia="仿宋" w:cs="宋体"/>
          <w:b/>
          <w:color w:val="000000" w:themeColor="text1"/>
          <w:sz w:val="32"/>
          <w:szCs w:val="32"/>
          <w14:textFill>
            <w14:solidFill>
              <w14:schemeClr w14:val="tx1"/>
            </w14:solidFill>
          </w14:textFill>
        </w:rPr>
      </w:pPr>
    </w:p>
    <w:p w14:paraId="4D940AA0">
      <w:pPr>
        <w:spacing w:line="360" w:lineRule="auto"/>
        <w:jc w:val="center"/>
        <w:rPr>
          <w:rFonts w:ascii="仿宋" w:hAnsi="仿宋" w:eastAsia="仿宋" w:cs="宋体"/>
          <w:b/>
          <w:color w:val="000000" w:themeColor="text1"/>
          <w:sz w:val="32"/>
          <w:szCs w:val="32"/>
          <w14:textFill>
            <w14:solidFill>
              <w14:schemeClr w14:val="tx1"/>
            </w14:solidFill>
          </w14:textFill>
        </w:rPr>
      </w:pPr>
    </w:p>
    <w:p w14:paraId="43687105">
      <w:pPr>
        <w:spacing w:line="360" w:lineRule="auto"/>
        <w:jc w:val="center"/>
        <w:rPr>
          <w:rFonts w:ascii="仿宋" w:hAnsi="仿宋" w:eastAsia="仿宋" w:cs="宋体"/>
          <w:b/>
          <w:color w:val="000000" w:themeColor="text1"/>
          <w:sz w:val="32"/>
          <w:szCs w:val="32"/>
          <w14:textFill>
            <w14:solidFill>
              <w14:schemeClr w14:val="tx1"/>
            </w14:solidFill>
          </w14:textFill>
        </w:rPr>
      </w:pPr>
    </w:p>
    <w:p w14:paraId="18C49EF1">
      <w:pPr>
        <w:spacing w:line="360" w:lineRule="auto"/>
        <w:jc w:val="center"/>
        <w:rPr>
          <w:rFonts w:ascii="仿宋" w:hAnsi="仿宋" w:eastAsia="仿宋" w:cs="宋体"/>
          <w:b/>
          <w:color w:val="000000" w:themeColor="text1"/>
          <w:sz w:val="32"/>
          <w:szCs w:val="32"/>
          <w14:textFill>
            <w14:solidFill>
              <w14:schemeClr w14:val="tx1"/>
            </w14:solidFill>
          </w14:textFill>
        </w:rPr>
      </w:pPr>
    </w:p>
    <w:p w14:paraId="4A123A06">
      <w:pPr>
        <w:spacing w:line="360" w:lineRule="auto"/>
        <w:jc w:val="center"/>
        <w:rPr>
          <w:rFonts w:ascii="仿宋" w:hAnsi="仿宋" w:eastAsia="仿宋" w:cs="宋体"/>
          <w:b/>
          <w:color w:val="000000" w:themeColor="text1"/>
          <w:sz w:val="32"/>
          <w:szCs w:val="32"/>
          <w14:textFill>
            <w14:solidFill>
              <w14:schemeClr w14:val="tx1"/>
            </w14:solidFill>
          </w14:textFill>
        </w:rPr>
      </w:pPr>
    </w:p>
    <w:p w14:paraId="3848D40B">
      <w:pPr>
        <w:spacing w:line="360" w:lineRule="auto"/>
        <w:jc w:val="center"/>
        <w:rPr>
          <w:rFonts w:ascii="仿宋" w:hAnsi="仿宋" w:eastAsia="仿宋" w:cs="宋体"/>
          <w:b/>
          <w:color w:val="000000" w:themeColor="text1"/>
          <w:sz w:val="32"/>
          <w:szCs w:val="32"/>
          <w14:textFill>
            <w14:solidFill>
              <w14:schemeClr w14:val="tx1"/>
            </w14:solidFill>
          </w14:textFill>
        </w:rPr>
      </w:pPr>
    </w:p>
    <w:p w14:paraId="5CFB77FF">
      <w:pPr>
        <w:spacing w:line="360" w:lineRule="auto"/>
        <w:jc w:val="center"/>
        <w:rPr>
          <w:rFonts w:ascii="仿宋" w:hAnsi="仿宋" w:eastAsia="仿宋" w:cs="宋体"/>
          <w:b/>
          <w:color w:val="000000" w:themeColor="text1"/>
          <w:sz w:val="32"/>
          <w:szCs w:val="32"/>
          <w14:textFill>
            <w14:solidFill>
              <w14:schemeClr w14:val="tx1"/>
            </w14:solidFill>
          </w14:textFill>
        </w:rPr>
      </w:pPr>
    </w:p>
    <w:p w14:paraId="36374ED9">
      <w:pPr>
        <w:spacing w:line="360" w:lineRule="auto"/>
        <w:jc w:val="center"/>
        <w:rPr>
          <w:rFonts w:ascii="仿宋" w:hAnsi="仿宋" w:eastAsia="仿宋" w:cs="宋体"/>
          <w:b/>
          <w:color w:val="000000" w:themeColor="text1"/>
          <w:sz w:val="32"/>
          <w:szCs w:val="32"/>
          <w14:textFill>
            <w14:solidFill>
              <w14:schemeClr w14:val="tx1"/>
            </w14:solidFill>
          </w14:textFill>
        </w:rPr>
      </w:pPr>
    </w:p>
    <w:p w14:paraId="02D8B32D">
      <w:pPr>
        <w:spacing w:line="360" w:lineRule="auto"/>
        <w:jc w:val="center"/>
        <w:rPr>
          <w:rFonts w:ascii="仿宋" w:hAnsi="仿宋" w:eastAsia="仿宋" w:cs="宋体"/>
          <w:b/>
          <w:color w:val="000000" w:themeColor="text1"/>
          <w:sz w:val="32"/>
          <w:szCs w:val="32"/>
          <w14:textFill>
            <w14:solidFill>
              <w14:schemeClr w14:val="tx1"/>
            </w14:solidFill>
          </w14:textFill>
        </w:rPr>
      </w:pPr>
    </w:p>
    <w:p w14:paraId="4E5E7EBE">
      <w:pPr>
        <w:spacing w:line="360" w:lineRule="auto"/>
        <w:jc w:val="center"/>
        <w:rPr>
          <w:rFonts w:ascii="仿宋" w:hAnsi="仿宋" w:eastAsia="仿宋" w:cs="宋体"/>
          <w:b/>
          <w:color w:val="000000" w:themeColor="text1"/>
          <w:sz w:val="32"/>
          <w:szCs w:val="32"/>
          <w14:textFill>
            <w14:solidFill>
              <w14:schemeClr w14:val="tx1"/>
            </w14:solidFill>
          </w14:textFill>
        </w:rPr>
      </w:pPr>
    </w:p>
    <w:p w14:paraId="1A311E1D">
      <w:pPr>
        <w:spacing w:line="360" w:lineRule="auto"/>
        <w:jc w:val="center"/>
        <w:rPr>
          <w:rFonts w:ascii="仿宋" w:hAnsi="仿宋" w:eastAsia="仿宋" w:cs="宋体"/>
          <w:b/>
          <w:color w:val="000000" w:themeColor="text1"/>
          <w:sz w:val="32"/>
          <w:szCs w:val="32"/>
          <w14:textFill>
            <w14:solidFill>
              <w14:schemeClr w14:val="tx1"/>
            </w14:solidFill>
          </w14:textFill>
        </w:rPr>
      </w:pPr>
    </w:p>
    <w:p w14:paraId="695CF5E8">
      <w:pPr>
        <w:spacing w:line="360" w:lineRule="auto"/>
        <w:jc w:val="center"/>
        <w:rPr>
          <w:rFonts w:ascii="仿宋" w:hAnsi="仿宋" w:eastAsia="仿宋" w:cs="宋体"/>
          <w:b/>
          <w:color w:val="000000" w:themeColor="text1"/>
          <w:sz w:val="32"/>
          <w:szCs w:val="32"/>
          <w14:textFill>
            <w14:solidFill>
              <w14:schemeClr w14:val="tx1"/>
            </w14:solidFill>
          </w14:textFill>
        </w:rPr>
      </w:pPr>
    </w:p>
    <w:p w14:paraId="2E52A80A">
      <w:pPr>
        <w:spacing w:line="360" w:lineRule="auto"/>
        <w:jc w:val="center"/>
        <w:rPr>
          <w:rFonts w:ascii="仿宋" w:hAnsi="仿宋" w:eastAsia="仿宋" w:cs="宋体"/>
          <w:b/>
          <w:color w:val="000000" w:themeColor="text1"/>
          <w:sz w:val="32"/>
          <w:szCs w:val="32"/>
          <w14:textFill>
            <w14:solidFill>
              <w14:schemeClr w14:val="tx1"/>
            </w14:solidFill>
          </w14:textFill>
        </w:rPr>
      </w:pPr>
    </w:p>
    <w:p w14:paraId="34054A8B">
      <w:pPr>
        <w:spacing w:line="360" w:lineRule="auto"/>
        <w:rPr>
          <w:rFonts w:ascii="仿宋" w:hAnsi="仿宋" w:eastAsia="仿宋" w:cs="宋体"/>
          <w:bCs/>
          <w:color w:val="000000" w:themeColor="text1"/>
          <w:sz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Futura Bk">
    <w:altName w:val="Segoe Print"/>
    <w:panose1 w:val="020B0602020204020303"/>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A21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D79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508E">
    <w:pPr>
      <w:pStyle w:val="41"/>
      <w:framePr w:wrap="around" w:vAnchor="text" w:hAnchor="margin" w:xAlign="right" w:y="1"/>
      <w:rPr>
        <w:rStyle w:val="74"/>
      </w:rPr>
    </w:pPr>
    <w:r>
      <w:fldChar w:fldCharType="begin"/>
    </w:r>
    <w:r>
      <w:rPr>
        <w:rStyle w:val="74"/>
      </w:rPr>
      <w:instrText xml:space="preserve">PAGE  </w:instrText>
    </w:r>
    <w:r>
      <w:fldChar w:fldCharType="end"/>
    </w:r>
  </w:p>
  <w:p w14:paraId="074D2AB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58E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164085800"/>
    <w:bookmarkStart w:id="413" w:name="_Toc91899912"/>
    <w:bookmarkStart w:id="414" w:name="_Toc131845147"/>
    <w:bookmarkStart w:id="415" w:name="_Toc36110187"/>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B78B4">
    <w:pPr>
      <w:pStyle w:val="41"/>
      <w:framePr w:wrap="around" w:vAnchor="text" w:hAnchor="margin" w:xAlign="right" w:y="1"/>
      <w:rPr>
        <w:rStyle w:val="74"/>
      </w:rPr>
    </w:pPr>
    <w:r>
      <w:fldChar w:fldCharType="begin"/>
    </w:r>
    <w:r>
      <w:rPr>
        <w:rStyle w:val="74"/>
      </w:rPr>
      <w:instrText xml:space="preserve">PAGE  </w:instrText>
    </w:r>
    <w:r>
      <w:fldChar w:fldCharType="end"/>
    </w:r>
  </w:p>
  <w:p w14:paraId="60F2717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BD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A0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253ED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06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0628E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1E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3C15D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54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A23A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EB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DEEC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B6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78B1E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A57C">
    <w:pPr>
      <w:pStyle w:val="42"/>
      <w:pBdr>
        <w:bottom w:val="single" w:color="auto" w:sz="6" w:space="4"/>
      </w:pBdr>
      <w:jc w:val="right"/>
    </w:pPr>
    <w:r>
      <w:t></w:t>
    </w:r>
    <w:r>
      <w:rPr>
        <w:rFonts w:hint="eastAsia"/>
      </w:rPr>
      <w:t xml:space="preserve">             </w:t>
    </w:r>
    <w:r>
      <w:t>杭州市政府采购公开招标文件</w:t>
    </w:r>
  </w:p>
  <w:p w14:paraId="51026B2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3E5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6A7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D5EB">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719AC">
    <w:pPr>
      <w:pStyle w:val="42"/>
    </w:pPr>
    <w:r>
      <w:t></w:t>
    </w:r>
    <w:r>
      <w:rPr>
        <w:rFonts w:hint="eastAsia"/>
      </w:rPr>
      <w:t xml:space="preserve">         </w:t>
    </w:r>
  </w:p>
  <w:p w14:paraId="0A90B34E">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A8C26">
    <w:pPr>
      <w:pStyle w:val="42"/>
      <w:rPr>
        <w:rFonts w:ascii="仿宋_GB2312" w:eastAsia="仿宋_GB2312"/>
        <w:b/>
        <w:i/>
        <w:u w:val="single"/>
      </w:rPr>
    </w:pPr>
    <w:r>
      <w:t></w:t>
    </w:r>
    <w:r>
      <w:rPr>
        <w:rFonts w:hint="eastAsia"/>
      </w:rPr>
      <w:t xml:space="preserve">                                                </w:t>
    </w:r>
    <w:r>
      <w:t xml:space="preserve"> 杭州市政府采购公开招标文件</w:t>
    </w:r>
  </w:p>
  <w:p w14:paraId="2ACF899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4D29">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2CD0">
    <w:pPr>
      <w:pStyle w:val="42"/>
      <w:jc w:val="right"/>
      <w:rPr>
        <w:rFonts w:ascii="仿宋_GB2312" w:eastAsia="仿宋_GB2312"/>
        <w:b/>
        <w:i/>
        <w:u w:val="single"/>
      </w:rPr>
    </w:pPr>
    <w:r>
      <w:rPr>
        <w:rFonts w:hint="eastAsia"/>
      </w:rPr>
      <w:t xml:space="preserve">                                  </w:t>
    </w:r>
    <w:r>
      <w:t>杭州市政府采购公开招标文件</w:t>
    </w:r>
  </w:p>
  <w:p w14:paraId="4660082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D4D6">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96FF">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05111AAC"/>
    <w:multiLevelType w:val="multilevel"/>
    <w:tmpl w:val="05111AAC"/>
    <w:lvl w:ilvl="0" w:tentative="0">
      <w:start w:val="1"/>
      <w:numFmt w:val="decimal"/>
      <w:lvlText w:val="%1."/>
      <w:lvlJc w:val="left"/>
      <w:pPr>
        <w:ind w:left="425" w:hanging="425"/>
      </w:pPr>
      <w:rPr>
        <w:rFonts w:hint="eastAsia"/>
      </w:rPr>
    </w:lvl>
    <w:lvl w:ilvl="1" w:tentative="0">
      <w:start w:val="1"/>
      <w:numFmt w:val="decimal"/>
      <w:lvlText w:val="%1.%2."/>
      <w:lvlJc w:val="left"/>
      <w:pPr>
        <w:ind w:left="3828"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6F64069"/>
    <w:multiLevelType w:val="multilevel"/>
    <w:tmpl w:val="06F64069"/>
    <w:lvl w:ilvl="0" w:tentative="0">
      <w:start w:val="1"/>
      <w:numFmt w:val="chineseCountingThousand"/>
      <w:lvlText w:val="(%1)"/>
      <w:lvlJc w:val="left"/>
      <w:pPr>
        <w:ind w:left="704" w:hanging="420"/>
      </w:pPr>
      <w:rPr>
        <w:rFonts w:hint="default"/>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nfI6WJby4TO9AMywg+DOkJaksYc=" w:salt="dDGVH9X2V4BYtD5YU88E8A=="/>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zE3NzIyNTg2NDI4MDNkY2U1NTRiMGNhODdiNzMifQ=="/>
  </w:docVars>
  <w:rsids>
    <w:rsidRoot w:val="00172A27"/>
    <w:rsid w:val="000003F4"/>
    <w:rsid w:val="00000451"/>
    <w:rsid w:val="0000108B"/>
    <w:rsid w:val="000010BA"/>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588"/>
    <w:rsid w:val="000168D8"/>
    <w:rsid w:val="000170C8"/>
    <w:rsid w:val="000173F4"/>
    <w:rsid w:val="00020287"/>
    <w:rsid w:val="000202A2"/>
    <w:rsid w:val="000202FE"/>
    <w:rsid w:val="00020B5F"/>
    <w:rsid w:val="000211BC"/>
    <w:rsid w:val="0002207B"/>
    <w:rsid w:val="000232FD"/>
    <w:rsid w:val="00023323"/>
    <w:rsid w:val="0002338B"/>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96"/>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02A"/>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F73"/>
    <w:rsid w:val="00064278"/>
    <w:rsid w:val="000646CA"/>
    <w:rsid w:val="000665C4"/>
    <w:rsid w:val="00067821"/>
    <w:rsid w:val="0006785E"/>
    <w:rsid w:val="00067F92"/>
    <w:rsid w:val="00067FA7"/>
    <w:rsid w:val="0007038E"/>
    <w:rsid w:val="0007077C"/>
    <w:rsid w:val="00070825"/>
    <w:rsid w:val="00071CD8"/>
    <w:rsid w:val="00071DB2"/>
    <w:rsid w:val="00071EDB"/>
    <w:rsid w:val="00072AED"/>
    <w:rsid w:val="00072B56"/>
    <w:rsid w:val="00072D2B"/>
    <w:rsid w:val="00072D51"/>
    <w:rsid w:val="00072FD6"/>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ED9"/>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D7"/>
    <w:rsid w:val="001160FF"/>
    <w:rsid w:val="001164F4"/>
    <w:rsid w:val="001168F8"/>
    <w:rsid w:val="001176FF"/>
    <w:rsid w:val="00121250"/>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2DE7"/>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F78"/>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246"/>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44"/>
    <w:rsid w:val="00184DBF"/>
    <w:rsid w:val="001852A8"/>
    <w:rsid w:val="001856EF"/>
    <w:rsid w:val="0018620A"/>
    <w:rsid w:val="00186EB0"/>
    <w:rsid w:val="00187121"/>
    <w:rsid w:val="00187243"/>
    <w:rsid w:val="00187AD6"/>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012"/>
    <w:rsid w:val="001A3335"/>
    <w:rsid w:val="001A473A"/>
    <w:rsid w:val="001A4977"/>
    <w:rsid w:val="001A4ED9"/>
    <w:rsid w:val="001A5785"/>
    <w:rsid w:val="001A5FD7"/>
    <w:rsid w:val="001A66A6"/>
    <w:rsid w:val="001A6BAF"/>
    <w:rsid w:val="001A6BBB"/>
    <w:rsid w:val="001A6C44"/>
    <w:rsid w:val="001A77B1"/>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CC2"/>
    <w:rsid w:val="001E17E3"/>
    <w:rsid w:val="001E2052"/>
    <w:rsid w:val="001E2492"/>
    <w:rsid w:val="001E257C"/>
    <w:rsid w:val="001E286C"/>
    <w:rsid w:val="001E2F34"/>
    <w:rsid w:val="001E35EE"/>
    <w:rsid w:val="001E4B2C"/>
    <w:rsid w:val="001E507F"/>
    <w:rsid w:val="001E56C2"/>
    <w:rsid w:val="001E59FB"/>
    <w:rsid w:val="001E7F81"/>
    <w:rsid w:val="001F0D24"/>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24A"/>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14"/>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A8F"/>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881"/>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E72"/>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4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2BF3"/>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F9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FD"/>
    <w:rsid w:val="003971A1"/>
    <w:rsid w:val="003A0F6B"/>
    <w:rsid w:val="003A12B6"/>
    <w:rsid w:val="003A1804"/>
    <w:rsid w:val="003A1C44"/>
    <w:rsid w:val="003A20D5"/>
    <w:rsid w:val="003A24CC"/>
    <w:rsid w:val="003A2512"/>
    <w:rsid w:val="003A2A53"/>
    <w:rsid w:val="003A2EE8"/>
    <w:rsid w:val="003A3101"/>
    <w:rsid w:val="003A373C"/>
    <w:rsid w:val="003A5378"/>
    <w:rsid w:val="003A553C"/>
    <w:rsid w:val="003A56DF"/>
    <w:rsid w:val="003A5817"/>
    <w:rsid w:val="003A6008"/>
    <w:rsid w:val="003A703F"/>
    <w:rsid w:val="003A7E2B"/>
    <w:rsid w:val="003A7E40"/>
    <w:rsid w:val="003B00B3"/>
    <w:rsid w:val="003B0336"/>
    <w:rsid w:val="003B0A3A"/>
    <w:rsid w:val="003B0A6B"/>
    <w:rsid w:val="003B0D79"/>
    <w:rsid w:val="003B2930"/>
    <w:rsid w:val="003B2F29"/>
    <w:rsid w:val="003B31A7"/>
    <w:rsid w:val="003B4587"/>
    <w:rsid w:val="003B4B51"/>
    <w:rsid w:val="003B4FE1"/>
    <w:rsid w:val="003B514E"/>
    <w:rsid w:val="003B5531"/>
    <w:rsid w:val="003B636A"/>
    <w:rsid w:val="003B69CE"/>
    <w:rsid w:val="003B69FB"/>
    <w:rsid w:val="003B7403"/>
    <w:rsid w:val="003B7FB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1D5"/>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25F"/>
    <w:rsid w:val="003E678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3F"/>
    <w:rsid w:val="004056B6"/>
    <w:rsid w:val="00405764"/>
    <w:rsid w:val="00406745"/>
    <w:rsid w:val="0040674B"/>
    <w:rsid w:val="00406B32"/>
    <w:rsid w:val="004074FA"/>
    <w:rsid w:val="00407A56"/>
    <w:rsid w:val="00407CDA"/>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9E"/>
    <w:rsid w:val="00425A82"/>
    <w:rsid w:val="00425C60"/>
    <w:rsid w:val="00426B2C"/>
    <w:rsid w:val="00427FA8"/>
    <w:rsid w:val="0043009D"/>
    <w:rsid w:val="0043026B"/>
    <w:rsid w:val="00430299"/>
    <w:rsid w:val="004306D4"/>
    <w:rsid w:val="00431A2A"/>
    <w:rsid w:val="00432ECA"/>
    <w:rsid w:val="004334B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74"/>
    <w:rsid w:val="004705FA"/>
    <w:rsid w:val="004708AC"/>
    <w:rsid w:val="00470B42"/>
    <w:rsid w:val="004711C8"/>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5EC0"/>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85A"/>
    <w:rsid w:val="00494E90"/>
    <w:rsid w:val="0049570D"/>
    <w:rsid w:val="00495C48"/>
    <w:rsid w:val="00495DC6"/>
    <w:rsid w:val="00496142"/>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C9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3C8"/>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B10"/>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85F"/>
    <w:rsid w:val="004E3A2A"/>
    <w:rsid w:val="004E3AB1"/>
    <w:rsid w:val="004E4003"/>
    <w:rsid w:val="004E428D"/>
    <w:rsid w:val="004E456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175"/>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1C07"/>
    <w:rsid w:val="00512217"/>
    <w:rsid w:val="00512459"/>
    <w:rsid w:val="005131A2"/>
    <w:rsid w:val="005137E4"/>
    <w:rsid w:val="00513BB9"/>
    <w:rsid w:val="0051440E"/>
    <w:rsid w:val="00514480"/>
    <w:rsid w:val="005148CD"/>
    <w:rsid w:val="00514DA5"/>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A7E"/>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74B"/>
    <w:rsid w:val="00550AC5"/>
    <w:rsid w:val="00550B7E"/>
    <w:rsid w:val="00551052"/>
    <w:rsid w:val="005524ED"/>
    <w:rsid w:val="00553F0C"/>
    <w:rsid w:val="00553F91"/>
    <w:rsid w:val="00554007"/>
    <w:rsid w:val="00554C03"/>
    <w:rsid w:val="00554C58"/>
    <w:rsid w:val="00554D5D"/>
    <w:rsid w:val="00554FCF"/>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9AE"/>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C79"/>
    <w:rsid w:val="005C4E4D"/>
    <w:rsid w:val="005C58F2"/>
    <w:rsid w:val="005C5A97"/>
    <w:rsid w:val="005C5F77"/>
    <w:rsid w:val="005C6AAB"/>
    <w:rsid w:val="005C6D5D"/>
    <w:rsid w:val="005C6FD0"/>
    <w:rsid w:val="005D01C3"/>
    <w:rsid w:val="005D05FF"/>
    <w:rsid w:val="005D0FB4"/>
    <w:rsid w:val="005D1176"/>
    <w:rsid w:val="005D1747"/>
    <w:rsid w:val="005D266D"/>
    <w:rsid w:val="005D282D"/>
    <w:rsid w:val="005D306D"/>
    <w:rsid w:val="005D3327"/>
    <w:rsid w:val="005D4854"/>
    <w:rsid w:val="005D4F4E"/>
    <w:rsid w:val="005D5BCF"/>
    <w:rsid w:val="005D5CA3"/>
    <w:rsid w:val="005D6355"/>
    <w:rsid w:val="005D65BF"/>
    <w:rsid w:val="005D6D84"/>
    <w:rsid w:val="005D70A1"/>
    <w:rsid w:val="005D76C9"/>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AF9"/>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987"/>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FCD"/>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69C"/>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1A4"/>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755"/>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B8D"/>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9B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45A9"/>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1AB"/>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094"/>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6A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4D2C"/>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AF4"/>
    <w:rsid w:val="00821D85"/>
    <w:rsid w:val="00821E47"/>
    <w:rsid w:val="008220F6"/>
    <w:rsid w:val="00822456"/>
    <w:rsid w:val="00823819"/>
    <w:rsid w:val="00823C4B"/>
    <w:rsid w:val="0082427D"/>
    <w:rsid w:val="00825441"/>
    <w:rsid w:val="00825F1D"/>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6B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71"/>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7E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6E8"/>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82A"/>
    <w:rsid w:val="008D7247"/>
    <w:rsid w:val="008D7567"/>
    <w:rsid w:val="008D7C65"/>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65"/>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D2B"/>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F9D"/>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0CC"/>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0F7"/>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BEF"/>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F0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47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38"/>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090"/>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5A4"/>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4FDC"/>
    <w:rsid w:val="00AA50CE"/>
    <w:rsid w:val="00AA536B"/>
    <w:rsid w:val="00AA57C9"/>
    <w:rsid w:val="00AA5A5C"/>
    <w:rsid w:val="00AA5A6F"/>
    <w:rsid w:val="00AA634D"/>
    <w:rsid w:val="00AA69B8"/>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2E9"/>
    <w:rsid w:val="00AB759A"/>
    <w:rsid w:val="00AB7B06"/>
    <w:rsid w:val="00AB7EAA"/>
    <w:rsid w:val="00AC0432"/>
    <w:rsid w:val="00AC0770"/>
    <w:rsid w:val="00AC1683"/>
    <w:rsid w:val="00AC1D82"/>
    <w:rsid w:val="00AC2098"/>
    <w:rsid w:val="00AC2D5F"/>
    <w:rsid w:val="00AC4094"/>
    <w:rsid w:val="00AC42B6"/>
    <w:rsid w:val="00AC484A"/>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72A"/>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741"/>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536"/>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B71"/>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072"/>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5F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AC0"/>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0B7"/>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96F"/>
    <w:rsid w:val="00C5531B"/>
    <w:rsid w:val="00C55375"/>
    <w:rsid w:val="00C5570F"/>
    <w:rsid w:val="00C56C98"/>
    <w:rsid w:val="00C56DE1"/>
    <w:rsid w:val="00C56DEE"/>
    <w:rsid w:val="00C57120"/>
    <w:rsid w:val="00C571D5"/>
    <w:rsid w:val="00C575D4"/>
    <w:rsid w:val="00C60260"/>
    <w:rsid w:val="00C61223"/>
    <w:rsid w:val="00C61246"/>
    <w:rsid w:val="00C618A8"/>
    <w:rsid w:val="00C61A78"/>
    <w:rsid w:val="00C629F3"/>
    <w:rsid w:val="00C629F6"/>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C5C"/>
    <w:rsid w:val="00C75326"/>
    <w:rsid w:val="00C75A8F"/>
    <w:rsid w:val="00C76129"/>
    <w:rsid w:val="00C76C0C"/>
    <w:rsid w:val="00C76FFC"/>
    <w:rsid w:val="00C774E0"/>
    <w:rsid w:val="00C776BA"/>
    <w:rsid w:val="00C7791E"/>
    <w:rsid w:val="00C81716"/>
    <w:rsid w:val="00C82DA7"/>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13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59C"/>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0B8"/>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4A6"/>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3C"/>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F07"/>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52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D5"/>
    <w:rsid w:val="00E437FA"/>
    <w:rsid w:val="00E4389B"/>
    <w:rsid w:val="00E45A2C"/>
    <w:rsid w:val="00E46A6B"/>
    <w:rsid w:val="00E46A9C"/>
    <w:rsid w:val="00E47DB1"/>
    <w:rsid w:val="00E50BDD"/>
    <w:rsid w:val="00E510CF"/>
    <w:rsid w:val="00E51295"/>
    <w:rsid w:val="00E513D7"/>
    <w:rsid w:val="00E519FE"/>
    <w:rsid w:val="00E5206C"/>
    <w:rsid w:val="00E52AAB"/>
    <w:rsid w:val="00E5448E"/>
    <w:rsid w:val="00E54E0D"/>
    <w:rsid w:val="00E55247"/>
    <w:rsid w:val="00E558E5"/>
    <w:rsid w:val="00E55B3C"/>
    <w:rsid w:val="00E56795"/>
    <w:rsid w:val="00E569AE"/>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3C4"/>
    <w:rsid w:val="00E769CC"/>
    <w:rsid w:val="00E77124"/>
    <w:rsid w:val="00E77341"/>
    <w:rsid w:val="00E7783E"/>
    <w:rsid w:val="00E778B8"/>
    <w:rsid w:val="00E801C7"/>
    <w:rsid w:val="00E80AF8"/>
    <w:rsid w:val="00E80BED"/>
    <w:rsid w:val="00E816E8"/>
    <w:rsid w:val="00E81726"/>
    <w:rsid w:val="00E819C8"/>
    <w:rsid w:val="00E82592"/>
    <w:rsid w:val="00E825ED"/>
    <w:rsid w:val="00E826DE"/>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B73"/>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7FA"/>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A49"/>
    <w:rsid w:val="00EB1B79"/>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87"/>
    <w:rsid w:val="00ED5981"/>
    <w:rsid w:val="00ED613A"/>
    <w:rsid w:val="00ED6514"/>
    <w:rsid w:val="00ED66B2"/>
    <w:rsid w:val="00ED71BA"/>
    <w:rsid w:val="00ED728F"/>
    <w:rsid w:val="00ED73A1"/>
    <w:rsid w:val="00ED7CA2"/>
    <w:rsid w:val="00EE04F9"/>
    <w:rsid w:val="00EE05E0"/>
    <w:rsid w:val="00EE0FF6"/>
    <w:rsid w:val="00EE13DA"/>
    <w:rsid w:val="00EE1595"/>
    <w:rsid w:val="00EE19AA"/>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477"/>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308"/>
    <w:rsid w:val="00F17C3E"/>
    <w:rsid w:val="00F20197"/>
    <w:rsid w:val="00F20369"/>
    <w:rsid w:val="00F20607"/>
    <w:rsid w:val="00F208BB"/>
    <w:rsid w:val="00F20C9E"/>
    <w:rsid w:val="00F20E2D"/>
    <w:rsid w:val="00F213D8"/>
    <w:rsid w:val="00F21A5D"/>
    <w:rsid w:val="00F21C13"/>
    <w:rsid w:val="00F22362"/>
    <w:rsid w:val="00F2245E"/>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3C0C"/>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2E0"/>
    <w:rsid w:val="00F5052D"/>
    <w:rsid w:val="00F51A82"/>
    <w:rsid w:val="00F51B78"/>
    <w:rsid w:val="00F51BDD"/>
    <w:rsid w:val="00F52065"/>
    <w:rsid w:val="00F521CE"/>
    <w:rsid w:val="00F5253E"/>
    <w:rsid w:val="00F5254B"/>
    <w:rsid w:val="00F52CB7"/>
    <w:rsid w:val="00F53660"/>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1BD"/>
    <w:rsid w:val="00FC1269"/>
    <w:rsid w:val="00FC22D0"/>
    <w:rsid w:val="00FC38D4"/>
    <w:rsid w:val="00FC391E"/>
    <w:rsid w:val="00FC39B3"/>
    <w:rsid w:val="00FC3BB7"/>
    <w:rsid w:val="00FC4345"/>
    <w:rsid w:val="00FC444A"/>
    <w:rsid w:val="00FC453D"/>
    <w:rsid w:val="00FC4A89"/>
    <w:rsid w:val="00FC5F18"/>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DCB"/>
    <w:rsid w:val="00FF0EC5"/>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8D750F"/>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0F0A1C"/>
    <w:rsid w:val="09160B3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A1FCB"/>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B5DEE"/>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472F9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D71EA"/>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F1F0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F5D9A"/>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104EC"/>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70110"/>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05F71"/>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7FE8193C"/>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0"/>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w:basedOn w:val="25"/>
    <w:link w:val="320"/>
    <w:qFormat/>
    <w:uiPriority w:val="0"/>
    <w:pPr>
      <w:ind w:firstLine="420"/>
    </w:pPr>
    <w:rPr>
      <w:rFonts w:hAnsi="Calibri" w:cs="Times New Roman"/>
      <w:snapToGrid/>
      <w:szCs w:val="20"/>
    </w:rPr>
  </w:style>
  <w:style w:type="paragraph" w:styleId="63">
    <w:name w:val="Body Text First Indent 2"/>
    <w:basedOn w:val="26"/>
    <w:link w:val="120"/>
    <w:qFormat/>
    <w:uiPriority w:val="0"/>
    <w:pPr>
      <w:adjustRightInd/>
      <w:spacing w:after="120" w:line="240" w:lineRule="auto"/>
      <w:ind w:left="420" w:leftChars="200" w:firstLine="210"/>
    </w:pPr>
    <w:rPr>
      <w:sz w:val="21"/>
    </w:rPr>
  </w:style>
  <w:style w:type="table" w:styleId="65">
    <w:name w:val="Table Grid"/>
    <w:basedOn w:val="6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0"/>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Indent1"/>
    <w:basedOn w:val="1"/>
    <w:qFormat/>
    <w:uiPriority w:val="0"/>
    <w:pPr>
      <w:widowControl/>
      <w:adjustRightInd/>
      <w:ind w:firstLine="420"/>
      <w:jc w:val="left"/>
    </w:pPr>
    <w:rPr>
      <w:rFonts w:ascii="宋体" w:hAnsi="宋体" w:cs="宋体" w:eastAsiaTheme="minorEastAsia"/>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102</Pages>
  <Words>55160</Words>
  <Characters>57423</Characters>
  <Lines>458</Lines>
  <Paragraphs>128</Paragraphs>
  <TotalTime>5</TotalTime>
  <ScaleCrop>false</ScaleCrop>
  <LinksUpToDate>false</LinksUpToDate>
  <CharactersWithSpaces>62468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2024-07-18T08:55:00Z</dcterms:created>
  <dc:creator>玥</dc:creator>
  <cp:lastModifiedBy>久旧</cp:lastModifiedBy>
  <cp:lastPrinted>2021-12-27T11:06:00Z</cp:lastPrinted>
  <dcterms:modified xsi:type="dcterms:W3CDTF">2024-07-20T07:38:22Z</dcterms:modified>
  <dc:title>杭州市市民卡扩大发卡工程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