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F486D8">
      <w:pPr>
        <w:jc w:val="center"/>
        <w:outlineLvl w:val="0"/>
        <w:rPr>
          <w:rFonts w:ascii="仿宋" w:hAnsi="仿宋" w:eastAsia="仿宋" w:cs="仿宋"/>
          <w:b/>
          <w:szCs w:val="21"/>
          <w:highlight w:val="none"/>
        </w:rPr>
      </w:pPr>
      <w:r>
        <w:rPr>
          <w:rFonts w:hint="eastAsia" w:ascii="仿宋" w:hAnsi="仿宋" w:eastAsia="仿宋" w:cs="仿宋"/>
          <w:b/>
          <w:bCs/>
          <w:sz w:val="56"/>
          <w:szCs w:val="56"/>
          <w:highlight w:val="none"/>
        </w:rPr>
        <w:t>绍兴市人民医院零星工程项目</w:t>
      </w:r>
    </w:p>
    <w:p w14:paraId="23522FFC">
      <w:pPr>
        <w:pStyle w:val="8"/>
        <w:rPr>
          <w:highlight w:val="none"/>
        </w:rPr>
      </w:pPr>
    </w:p>
    <w:p w14:paraId="67B90032">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竞</w:t>
      </w:r>
    </w:p>
    <w:p w14:paraId="06F5F44B">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争</w:t>
      </w:r>
    </w:p>
    <w:p w14:paraId="2AEBF5FD">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性</w:t>
      </w:r>
    </w:p>
    <w:p w14:paraId="71BF2FD0">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磋</w:t>
      </w:r>
    </w:p>
    <w:p w14:paraId="24075461">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商</w:t>
      </w:r>
    </w:p>
    <w:p w14:paraId="35C523E6">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文</w:t>
      </w:r>
    </w:p>
    <w:p w14:paraId="11622EAB">
      <w:pPr>
        <w:jc w:val="center"/>
        <w:outlineLvl w:val="0"/>
        <w:rPr>
          <w:rFonts w:ascii="仿宋" w:hAnsi="仿宋" w:eastAsia="仿宋" w:cs="仿宋"/>
          <w:sz w:val="44"/>
          <w:highlight w:val="none"/>
        </w:rPr>
      </w:pPr>
      <w:r>
        <w:rPr>
          <w:rFonts w:hint="eastAsia" w:ascii="仿宋" w:hAnsi="仿宋" w:eastAsia="仿宋" w:cs="仿宋"/>
          <w:b/>
          <w:sz w:val="72"/>
          <w:szCs w:val="72"/>
          <w:highlight w:val="none"/>
        </w:rPr>
        <w:t>件</w:t>
      </w:r>
    </w:p>
    <w:p w14:paraId="5FADB8EA">
      <w:pPr>
        <w:adjustRightInd/>
        <w:spacing w:line="360" w:lineRule="auto"/>
        <w:jc w:val="center"/>
        <w:rPr>
          <w:rFonts w:ascii="仿宋" w:hAnsi="仿宋" w:eastAsia="仿宋" w:cs="仿宋"/>
          <w:b/>
          <w:sz w:val="44"/>
          <w:szCs w:val="44"/>
          <w:highlight w:val="none"/>
        </w:rPr>
      </w:pPr>
      <w:r>
        <w:rPr>
          <w:rFonts w:hint="eastAsia" w:ascii="仿宋" w:hAnsi="仿宋" w:eastAsia="仿宋" w:cs="仿宋"/>
          <w:b/>
          <w:sz w:val="44"/>
          <w:szCs w:val="44"/>
          <w:highlight w:val="none"/>
        </w:rPr>
        <w:t>（电子招投标）</w:t>
      </w:r>
    </w:p>
    <w:p w14:paraId="3E85D5A4">
      <w:pPr>
        <w:spacing w:line="360" w:lineRule="auto"/>
        <w:rPr>
          <w:rFonts w:ascii="仿宋" w:hAnsi="仿宋" w:eastAsia="仿宋" w:cs="仿宋"/>
          <w:b/>
          <w:sz w:val="44"/>
          <w:szCs w:val="44"/>
          <w:highlight w:val="none"/>
        </w:rPr>
      </w:pPr>
      <w:r>
        <w:rPr>
          <w:rFonts w:hint="eastAsia" w:ascii="仿宋" w:hAnsi="仿宋" w:eastAsia="仿宋" w:cs="仿宋"/>
          <w:b/>
          <w:sz w:val="44"/>
          <w:szCs w:val="44"/>
          <w:highlight w:val="none"/>
        </w:rPr>
        <w:t xml:space="preserve"> </w:t>
      </w:r>
    </w:p>
    <w:p w14:paraId="2B47F6C8">
      <w:pPr>
        <w:pStyle w:val="8"/>
        <w:rPr>
          <w:highlight w:val="none"/>
        </w:rPr>
      </w:pPr>
    </w:p>
    <w:p w14:paraId="317CEA11">
      <w:pPr>
        <w:jc w:val="center"/>
        <w:rPr>
          <w:rFonts w:ascii="仿宋" w:hAnsi="仿宋" w:eastAsia="仿宋" w:cs="仿宋"/>
          <w:b/>
          <w:sz w:val="28"/>
          <w:szCs w:val="28"/>
          <w:highlight w:val="none"/>
        </w:rPr>
      </w:pPr>
      <w:r>
        <w:rPr>
          <w:rFonts w:hint="eastAsia" w:ascii="仿宋" w:hAnsi="仿宋" w:eastAsia="仿宋" w:cs="仿宋"/>
          <w:b/>
          <w:sz w:val="28"/>
          <w:szCs w:val="28"/>
          <w:highlight w:val="none"/>
        </w:rPr>
        <w:t>磋商编号:SXJHCG-2025-N0039</w:t>
      </w:r>
    </w:p>
    <w:tbl>
      <w:tblPr>
        <w:tblStyle w:val="19"/>
        <w:tblW w:w="7801" w:type="dxa"/>
        <w:jc w:val="center"/>
        <w:tblLayout w:type="fixed"/>
        <w:tblCellMar>
          <w:top w:w="0" w:type="dxa"/>
          <w:left w:w="108" w:type="dxa"/>
          <w:bottom w:w="0" w:type="dxa"/>
          <w:right w:w="108" w:type="dxa"/>
        </w:tblCellMar>
      </w:tblPr>
      <w:tblGrid>
        <w:gridCol w:w="2356"/>
        <w:gridCol w:w="5445"/>
      </w:tblGrid>
      <w:tr w14:paraId="3B40D3A1">
        <w:tblPrEx>
          <w:tblCellMar>
            <w:top w:w="0" w:type="dxa"/>
            <w:left w:w="108" w:type="dxa"/>
            <w:bottom w:w="0" w:type="dxa"/>
            <w:right w:w="108" w:type="dxa"/>
          </w:tblCellMar>
        </w:tblPrEx>
        <w:trPr>
          <w:trHeight w:val="443" w:hRule="atLeast"/>
          <w:jc w:val="center"/>
        </w:trPr>
        <w:tc>
          <w:tcPr>
            <w:tcW w:w="2356" w:type="dxa"/>
          </w:tcPr>
          <w:p w14:paraId="2B5E3CCB">
            <w:pPr>
              <w:spacing w:after="100" w:afterAutospacing="1" w:line="440" w:lineRule="exact"/>
              <w:rPr>
                <w:rFonts w:ascii="仿宋" w:hAnsi="仿宋" w:eastAsia="仿宋" w:cs="仿宋"/>
                <w:sz w:val="28"/>
                <w:szCs w:val="28"/>
                <w:highlight w:val="none"/>
              </w:rPr>
            </w:pPr>
            <w:r>
              <w:rPr>
                <w:rFonts w:hint="eastAsia" w:ascii="仿宋" w:hAnsi="仿宋" w:eastAsia="仿宋" w:cs="仿宋"/>
                <w:spacing w:val="93"/>
                <w:kern w:val="0"/>
                <w:sz w:val="28"/>
                <w:szCs w:val="28"/>
                <w:highlight w:val="none"/>
              </w:rPr>
              <w:t>采购单</w:t>
            </w:r>
            <w:r>
              <w:rPr>
                <w:rFonts w:hint="eastAsia" w:ascii="仿宋" w:hAnsi="仿宋" w:eastAsia="仿宋" w:cs="仿宋"/>
                <w:spacing w:val="1"/>
                <w:kern w:val="0"/>
                <w:sz w:val="28"/>
                <w:szCs w:val="28"/>
                <w:highlight w:val="none"/>
              </w:rPr>
              <w:t>位</w:t>
            </w:r>
            <w:r>
              <w:rPr>
                <w:rFonts w:hint="eastAsia" w:ascii="仿宋" w:hAnsi="仿宋" w:eastAsia="仿宋" w:cs="仿宋"/>
                <w:sz w:val="28"/>
                <w:szCs w:val="28"/>
                <w:highlight w:val="none"/>
              </w:rPr>
              <w:t>：</w:t>
            </w:r>
          </w:p>
        </w:tc>
        <w:tc>
          <w:tcPr>
            <w:tcW w:w="5445" w:type="dxa"/>
            <w:vAlign w:val="center"/>
          </w:tcPr>
          <w:p w14:paraId="3443DD91">
            <w:pPr>
              <w:spacing w:line="320" w:lineRule="exact"/>
              <w:outlineLvl w:val="0"/>
              <w:rPr>
                <w:rFonts w:ascii="仿宋" w:hAnsi="仿宋" w:eastAsia="仿宋" w:cs="仿宋"/>
                <w:sz w:val="28"/>
                <w:szCs w:val="28"/>
                <w:highlight w:val="none"/>
              </w:rPr>
            </w:pPr>
            <w:r>
              <w:rPr>
                <w:rFonts w:hint="eastAsia" w:ascii="仿宋" w:hAnsi="仿宋" w:eastAsia="仿宋" w:cs="仿宋"/>
                <w:color w:val="000000" w:themeColor="text1"/>
                <w:sz w:val="28"/>
                <w:szCs w:val="28"/>
                <w:highlight w:val="none"/>
                <w14:textFill>
                  <w14:solidFill>
                    <w14:schemeClr w14:val="tx1"/>
                  </w14:solidFill>
                </w14:textFill>
              </w:rPr>
              <w:t xml:space="preserve">绍兴市人民医院                          </w:t>
            </w:r>
          </w:p>
        </w:tc>
      </w:tr>
      <w:tr w14:paraId="69E3008F">
        <w:tblPrEx>
          <w:tblCellMar>
            <w:top w:w="0" w:type="dxa"/>
            <w:left w:w="108" w:type="dxa"/>
            <w:bottom w:w="0" w:type="dxa"/>
            <w:right w:w="108" w:type="dxa"/>
          </w:tblCellMar>
        </w:tblPrEx>
        <w:trPr>
          <w:trHeight w:val="494" w:hRule="atLeast"/>
          <w:jc w:val="center"/>
        </w:trPr>
        <w:tc>
          <w:tcPr>
            <w:tcW w:w="2356" w:type="dxa"/>
          </w:tcPr>
          <w:p w14:paraId="0808C9DB">
            <w:pPr>
              <w:spacing w:after="100" w:afterAutospacing="1" w:line="440" w:lineRule="exact"/>
              <w:rPr>
                <w:rFonts w:ascii="仿宋" w:hAnsi="仿宋" w:eastAsia="仿宋" w:cs="仿宋"/>
                <w:sz w:val="28"/>
                <w:szCs w:val="28"/>
                <w:highlight w:val="none"/>
              </w:rPr>
            </w:pPr>
            <w:r>
              <w:rPr>
                <w:rFonts w:hint="eastAsia" w:ascii="仿宋" w:hAnsi="仿宋" w:eastAsia="仿宋" w:cs="仿宋"/>
                <w:spacing w:val="0"/>
                <w:kern w:val="0"/>
                <w:sz w:val="28"/>
                <w:szCs w:val="28"/>
                <w:highlight w:val="none"/>
                <w:fitText w:val="1680" w:id="176166235"/>
              </w:rPr>
              <w:t>采购代理机构</w:t>
            </w:r>
            <w:r>
              <w:rPr>
                <w:rFonts w:hint="eastAsia" w:ascii="仿宋" w:hAnsi="仿宋" w:eastAsia="仿宋" w:cs="仿宋"/>
                <w:sz w:val="28"/>
                <w:szCs w:val="28"/>
                <w:highlight w:val="none"/>
              </w:rPr>
              <w:t>：</w:t>
            </w:r>
          </w:p>
        </w:tc>
        <w:tc>
          <w:tcPr>
            <w:tcW w:w="5445" w:type="dxa"/>
            <w:vAlign w:val="center"/>
          </w:tcPr>
          <w:p w14:paraId="15180F1A">
            <w:pPr>
              <w:spacing w:after="100" w:afterAutospacing="1" w:line="440" w:lineRule="exact"/>
              <w:rPr>
                <w:rFonts w:ascii="仿宋" w:hAnsi="仿宋" w:eastAsia="仿宋" w:cs="仿宋"/>
                <w:sz w:val="28"/>
                <w:szCs w:val="28"/>
                <w:highlight w:val="none"/>
              </w:rPr>
            </w:pPr>
            <w:r>
              <w:rPr>
                <w:rFonts w:hint="eastAsia" w:ascii="仿宋" w:hAnsi="仿宋" w:eastAsia="仿宋" w:cs="仿宋"/>
                <w:color w:val="000000" w:themeColor="text1"/>
                <w:sz w:val="28"/>
                <w:szCs w:val="28"/>
                <w:highlight w:val="none"/>
                <w14:textFill>
                  <w14:solidFill>
                    <w14:schemeClr w14:val="tx1"/>
                  </w14:solidFill>
                </w14:textFill>
              </w:rPr>
              <w:t>绍兴市嘉华项目管理有限公司</w:t>
            </w:r>
          </w:p>
        </w:tc>
      </w:tr>
      <w:tr w14:paraId="080B5924">
        <w:tblPrEx>
          <w:tblCellMar>
            <w:top w:w="0" w:type="dxa"/>
            <w:left w:w="108" w:type="dxa"/>
            <w:bottom w:w="0" w:type="dxa"/>
            <w:right w:w="108" w:type="dxa"/>
          </w:tblCellMar>
        </w:tblPrEx>
        <w:trPr>
          <w:trHeight w:val="397" w:hRule="atLeast"/>
          <w:jc w:val="center"/>
        </w:trPr>
        <w:tc>
          <w:tcPr>
            <w:tcW w:w="2356" w:type="dxa"/>
            <w:vAlign w:val="center"/>
          </w:tcPr>
          <w:p w14:paraId="6C3D44BD">
            <w:pPr>
              <w:spacing w:after="100" w:afterAutospacing="1" w:line="440" w:lineRule="exact"/>
              <w:rPr>
                <w:rFonts w:ascii="仿宋" w:hAnsi="仿宋" w:eastAsia="仿宋" w:cs="仿宋"/>
                <w:sz w:val="28"/>
                <w:szCs w:val="28"/>
                <w:highlight w:val="none"/>
              </w:rPr>
            </w:pPr>
            <w:r>
              <w:rPr>
                <w:rFonts w:hint="eastAsia" w:ascii="仿宋" w:hAnsi="仿宋" w:eastAsia="仿宋" w:cs="仿宋"/>
                <w:spacing w:val="93"/>
                <w:kern w:val="0"/>
                <w:sz w:val="28"/>
                <w:szCs w:val="28"/>
                <w:highlight w:val="none"/>
                <w:fitText w:val="1680" w:id="422069618"/>
              </w:rPr>
              <w:t>监督单</w:t>
            </w:r>
            <w:r>
              <w:rPr>
                <w:rFonts w:hint="eastAsia" w:ascii="仿宋" w:hAnsi="仿宋" w:eastAsia="仿宋" w:cs="仿宋"/>
                <w:spacing w:val="1"/>
                <w:kern w:val="0"/>
                <w:sz w:val="28"/>
                <w:szCs w:val="28"/>
                <w:highlight w:val="none"/>
                <w:fitText w:val="1680" w:id="422069618"/>
              </w:rPr>
              <w:t>位</w:t>
            </w:r>
            <w:r>
              <w:rPr>
                <w:rFonts w:hint="eastAsia" w:ascii="仿宋" w:hAnsi="仿宋" w:eastAsia="仿宋" w:cs="仿宋"/>
                <w:sz w:val="28"/>
                <w:szCs w:val="28"/>
                <w:highlight w:val="none"/>
              </w:rPr>
              <w:t>：</w:t>
            </w:r>
          </w:p>
        </w:tc>
        <w:tc>
          <w:tcPr>
            <w:tcW w:w="5445" w:type="dxa"/>
            <w:vAlign w:val="center"/>
          </w:tcPr>
          <w:p w14:paraId="0346A2FD">
            <w:pPr>
              <w:spacing w:after="100" w:afterAutospacing="1" w:line="440" w:lineRule="exact"/>
              <w:rPr>
                <w:rFonts w:ascii="仿宋" w:hAnsi="仿宋" w:eastAsia="仿宋" w:cs="仿宋"/>
                <w:sz w:val="28"/>
                <w:szCs w:val="28"/>
                <w:highlight w:val="none"/>
              </w:rPr>
            </w:pPr>
            <w:r>
              <w:rPr>
                <w:rFonts w:hint="eastAsia" w:ascii="仿宋" w:hAnsi="仿宋" w:eastAsia="仿宋" w:cs="仿宋"/>
                <w:color w:val="000000" w:themeColor="text1"/>
                <w:sz w:val="28"/>
                <w:szCs w:val="28"/>
                <w:highlight w:val="none"/>
                <w14:textFill>
                  <w14:solidFill>
                    <w14:schemeClr w14:val="tx1"/>
                  </w14:solidFill>
                </w14:textFill>
              </w:rPr>
              <w:t>绍兴市财政局</w:t>
            </w:r>
          </w:p>
        </w:tc>
      </w:tr>
      <w:tr w14:paraId="6C65DD07">
        <w:tblPrEx>
          <w:tblCellMar>
            <w:top w:w="0" w:type="dxa"/>
            <w:left w:w="108" w:type="dxa"/>
            <w:bottom w:w="0" w:type="dxa"/>
            <w:right w:w="108" w:type="dxa"/>
          </w:tblCellMar>
        </w:tblPrEx>
        <w:trPr>
          <w:trHeight w:val="333" w:hRule="atLeast"/>
          <w:jc w:val="center"/>
        </w:trPr>
        <w:tc>
          <w:tcPr>
            <w:tcW w:w="7801" w:type="dxa"/>
            <w:gridSpan w:val="2"/>
          </w:tcPr>
          <w:p w14:paraId="29FC35EE">
            <w:pPr>
              <w:spacing w:after="100" w:afterAutospacing="1" w:line="440" w:lineRule="exact"/>
              <w:jc w:val="center"/>
              <w:rPr>
                <w:rFonts w:ascii="仿宋" w:hAnsi="仿宋" w:eastAsia="仿宋" w:cs="仿宋"/>
                <w:sz w:val="28"/>
                <w:szCs w:val="28"/>
                <w:highlight w:val="none"/>
              </w:rPr>
            </w:pPr>
            <w:r>
              <w:rPr>
                <w:rFonts w:hint="eastAsia" w:ascii="仿宋" w:hAnsi="仿宋" w:eastAsia="仿宋" w:cs="仿宋"/>
                <w:sz w:val="28"/>
                <w:szCs w:val="28"/>
                <w:highlight w:val="none"/>
              </w:rPr>
              <w:t>二〇二五年三月</w:t>
            </w:r>
          </w:p>
        </w:tc>
      </w:tr>
    </w:tbl>
    <w:p w14:paraId="732A6FFC">
      <w:pPr>
        <w:rPr>
          <w:highlight w:val="none"/>
        </w:rPr>
      </w:pPr>
    </w:p>
    <w:p w14:paraId="1D8B2E0E">
      <w:pPr>
        <w:pStyle w:val="8"/>
        <w:rPr>
          <w:highlight w:val="none"/>
        </w:rPr>
      </w:pPr>
    </w:p>
    <w:p w14:paraId="2DC2BDE5">
      <w:pPr>
        <w:spacing w:line="360" w:lineRule="auto"/>
        <w:jc w:val="center"/>
        <w:rPr>
          <w:rFonts w:ascii="仿宋" w:hAnsi="仿宋" w:eastAsia="仿宋" w:cs="仿宋"/>
          <w:b/>
          <w:sz w:val="44"/>
          <w:szCs w:val="44"/>
          <w:highlight w:val="none"/>
        </w:rPr>
      </w:pPr>
      <w:bookmarkStart w:id="0" w:name="_Hlt91233176"/>
      <w:bookmarkEnd w:id="0"/>
    </w:p>
    <w:p w14:paraId="0B864562">
      <w:pPr>
        <w:spacing w:line="360" w:lineRule="auto"/>
        <w:jc w:val="center"/>
        <w:rPr>
          <w:rFonts w:ascii="仿宋" w:hAnsi="仿宋" w:eastAsia="仿宋" w:cs="仿宋"/>
          <w:b/>
          <w:sz w:val="44"/>
          <w:szCs w:val="44"/>
          <w:highlight w:val="none"/>
        </w:rPr>
      </w:pPr>
      <w:r>
        <w:rPr>
          <w:rFonts w:hint="eastAsia" w:ascii="仿宋" w:hAnsi="仿宋" w:eastAsia="仿宋" w:cs="仿宋"/>
          <w:b/>
          <w:sz w:val="44"/>
          <w:szCs w:val="44"/>
          <w:highlight w:val="none"/>
        </w:rPr>
        <w:t>目录</w:t>
      </w:r>
    </w:p>
    <w:p w14:paraId="228A039F">
      <w:pPr>
        <w:spacing w:line="360" w:lineRule="auto"/>
        <w:jc w:val="center"/>
        <w:rPr>
          <w:rFonts w:ascii="仿宋" w:hAnsi="仿宋" w:eastAsia="仿宋" w:cs="仿宋"/>
          <w:b/>
          <w:sz w:val="44"/>
          <w:szCs w:val="44"/>
          <w:highlight w:val="none"/>
        </w:rPr>
      </w:pPr>
    </w:p>
    <w:p w14:paraId="32815D6A">
      <w:pPr>
        <w:spacing w:line="360" w:lineRule="auto"/>
        <w:jc w:val="center"/>
        <w:rPr>
          <w:rFonts w:ascii="仿宋" w:hAnsi="仿宋" w:eastAsia="仿宋" w:cs="仿宋"/>
          <w:highlight w:val="none"/>
        </w:rPr>
      </w:pPr>
    </w:p>
    <w:p w14:paraId="33E0CCF6">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第一部分    磋商邀请公告</w:t>
      </w:r>
    </w:p>
    <w:p w14:paraId="2A97CFE9">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第二部分    磋商响应须知</w:t>
      </w:r>
    </w:p>
    <w:p w14:paraId="610952D6">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第三部分    磋商项目范围及要求</w:t>
      </w:r>
    </w:p>
    <w:p w14:paraId="6C6ED444">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 xml:space="preserve">第四部分    </w:t>
      </w:r>
      <w:r>
        <w:rPr>
          <w:rFonts w:hint="eastAsia" w:ascii="仿宋" w:hAnsi="仿宋" w:eastAsia="仿宋" w:cs="仿宋"/>
          <w:b/>
          <w:bCs/>
          <w:sz w:val="36"/>
          <w:szCs w:val="36"/>
          <w:highlight w:val="none"/>
        </w:rPr>
        <w:t>拟签订的合同文本</w:t>
      </w:r>
    </w:p>
    <w:p w14:paraId="5AE8EA4A">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第五部分    磋商方法及标准</w:t>
      </w:r>
    </w:p>
    <w:p w14:paraId="747A69D7">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第六部分    磋商响应文件及其附件格式</w:t>
      </w:r>
    </w:p>
    <w:p w14:paraId="6EFEDD3C">
      <w:pPr>
        <w:spacing w:line="360" w:lineRule="auto"/>
        <w:ind w:firstLine="549" w:firstLineChars="229"/>
        <w:rPr>
          <w:rFonts w:ascii="仿宋" w:hAnsi="仿宋" w:eastAsia="仿宋" w:cs="仿宋"/>
          <w:sz w:val="24"/>
          <w:highlight w:val="none"/>
        </w:rPr>
      </w:pPr>
    </w:p>
    <w:p w14:paraId="5083C480">
      <w:pPr>
        <w:spacing w:line="360" w:lineRule="auto"/>
        <w:ind w:firstLine="549" w:firstLineChars="229"/>
        <w:rPr>
          <w:rFonts w:ascii="仿宋" w:hAnsi="仿宋" w:eastAsia="仿宋" w:cs="仿宋"/>
          <w:sz w:val="24"/>
          <w:highlight w:val="none"/>
        </w:rPr>
      </w:pPr>
    </w:p>
    <w:p w14:paraId="5BF75F36">
      <w:pPr>
        <w:spacing w:line="360" w:lineRule="auto"/>
        <w:ind w:firstLine="549" w:firstLineChars="229"/>
        <w:rPr>
          <w:rFonts w:ascii="仿宋" w:hAnsi="仿宋" w:eastAsia="仿宋" w:cs="仿宋"/>
          <w:sz w:val="24"/>
          <w:highlight w:val="none"/>
        </w:rPr>
      </w:pPr>
    </w:p>
    <w:p w14:paraId="0C7AE335">
      <w:pPr>
        <w:spacing w:line="360" w:lineRule="auto"/>
        <w:ind w:firstLine="549" w:firstLineChars="229"/>
        <w:rPr>
          <w:rFonts w:ascii="仿宋" w:hAnsi="仿宋" w:eastAsia="仿宋" w:cs="仿宋"/>
          <w:sz w:val="24"/>
          <w:highlight w:val="none"/>
        </w:rPr>
      </w:pPr>
    </w:p>
    <w:p w14:paraId="0D48BF5B">
      <w:pPr>
        <w:spacing w:line="360" w:lineRule="auto"/>
        <w:ind w:firstLine="549" w:firstLineChars="229"/>
        <w:rPr>
          <w:rFonts w:ascii="仿宋" w:hAnsi="仿宋" w:eastAsia="仿宋" w:cs="仿宋"/>
          <w:sz w:val="24"/>
          <w:highlight w:val="none"/>
        </w:rPr>
      </w:pPr>
    </w:p>
    <w:p w14:paraId="3DAD6564">
      <w:pPr>
        <w:spacing w:line="360" w:lineRule="auto"/>
        <w:ind w:firstLine="549" w:firstLineChars="229"/>
        <w:rPr>
          <w:rFonts w:ascii="仿宋" w:hAnsi="仿宋" w:eastAsia="仿宋" w:cs="仿宋"/>
          <w:sz w:val="24"/>
          <w:highlight w:val="none"/>
        </w:rPr>
      </w:pPr>
    </w:p>
    <w:p w14:paraId="705F1394">
      <w:pPr>
        <w:spacing w:line="360" w:lineRule="auto"/>
        <w:ind w:firstLine="549" w:firstLineChars="229"/>
        <w:rPr>
          <w:rFonts w:ascii="仿宋" w:hAnsi="仿宋" w:eastAsia="仿宋" w:cs="仿宋"/>
          <w:sz w:val="24"/>
          <w:highlight w:val="none"/>
        </w:rPr>
      </w:pPr>
    </w:p>
    <w:p w14:paraId="3718F723">
      <w:pPr>
        <w:spacing w:line="360" w:lineRule="auto"/>
        <w:ind w:firstLine="549" w:firstLineChars="229"/>
        <w:rPr>
          <w:rFonts w:ascii="仿宋" w:hAnsi="仿宋" w:eastAsia="仿宋" w:cs="仿宋"/>
          <w:sz w:val="24"/>
          <w:highlight w:val="none"/>
        </w:rPr>
      </w:pPr>
    </w:p>
    <w:p w14:paraId="37E3BE1B">
      <w:pPr>
        <w:spacing w:line="360" w:lineRule="auto"/>
        <w:ind w:firstLine="549" w:firstLineChars="229"/>
        <w:rPr>
          <w:rFonts w:ascii="仿宋" w:hAnsi="仿宋" w:eastAsia="仿宋" w:cs="仿宋"/>
          <w:sz w:val="24"/>
          <w:highlight w:val="none"/>
        </w:rPr>
      </w:pPr>
    </w:p>
    <w:p w14:paraId="24D9E08B">
      <w:pPr>
        <w:spacing w:line="360" w:lineRule="auto"/>
        <w:ind w:firstLine="549" w:firstLineChars="229"/>
        <w:rPr>
          <w:rFonts w:ascii="仿宋" w:hAnsi="仿宋" w:eastAsia="仿宋" w:cs="仿宋"/>
          <w:sz w:val="24"/>
          <w:highlight w:val="none"/>
        </w:rPr>
      </w:pPr>
    </w:p>
    <w:p w14:paraId="0FBFA527">
      <w:pPr>
        <w:spacing w:line="360" w:lineRule="auto"/>
        <w:ind w:firstLine="549" w:firstLineChars="229"/>
        <w:rPr>
          <w:rFonts w:ascii="仿宋" w:hAnsi="仿宋" w:eastAsia="仿宋" w:cs="仿宋"/>
          <w:sz w:val="24"/>
          <w:highlight w:val="none"/>
        </w:rPr>
      </w:pPr>
    </w:p>
    <w:p w14:paraId="4F7EAB20">
      <w:pPr>
        <w:spacing w:line="360" w:lineRule="auto"/>
        <w:ind w:firstLine="549" w:firstLineChars="229"/>
        <w:rPr>
          <w:rFonts w:ascii="仿宋" w:hAnsi="仿宋" w:eastAsia="仿宋" w:cs="仿宋"/>
          <w:sz w:val="24"/>
          <w:highlight w:val="none"/>
        </w:rPr>
      </w:pPr>
    </w:p>
    <w:p w14:paraId="1624F51A">
      <w:pPr>
        <w:spacing w:line="360" w:lineRule="auto"/>
        <w:ind w:firstLine="549" w:firstLineChars="229"/>
        <w:rPr>
          <w:rFonts w:ascii="仿宋" w:hAnsi="仿宋" w:eastAsia="仿宋" w:cs="仿宋"/>
          <w:sz w:val="24"/>
          <w:highlight w:val="none"/>
        </w:rPr>
      </w:pPr>
    </w:p>
    <w:p w14:paraId="0AF1D17D">
      <w:pPr>
        <w:pStyle w:val="8"/>
        <w:rPr>
          <w:highlight w:val="none"/>
        </w:rPr>
      </w:pPr>
    </w:p>
    <w:p w14:paraId="7EBDF908">
      <w:pPr>
        <w:adjustRightInd/>
        <w:spacing w:line="360" w:lineRule="auto"/>
        <w:jc w:val="center"/>
        <w:outlineLvl w:val="0"/>
        <w:rPr>
          <w:rFonts w:ascii="仿宋" w:hAnsi="仿宋" w:eastAsia="仿宋" w:cs="仿宋"/>
          <w:b/>
          <w:sz w:val="36"/>
          <w:szCs w:val="20"/>
          <w:highlight w:val="none"/>
        </w:rPr>
        <w:sectPr>
          <w:pgSz w:w="11906" w:h="16838"/>
          <w:pgMar w:top="1440" w:right="1800" w:bottom="1440" w:left="1800" w:header="851" w:footer="992" w:gutter="0"/>
          <w:cols w:space="720" w:num="1"/>
          <w:docGrid w:type="lines" w:linePitch="312" w:charSpace="0"/>
        </w:sectPr>
      </w:pPr>
    </w:p>
    <w:p w14:paraId="29D6DED6">
      <w:pPr>
        <w:adjustRightInd/>
        <w:spacing w:line="360" w:lineRule="auto"/>
        <w:jc w:val="center"/>
        <w:outlineLvl w:val="0"/>
        <w:rPr>
          <w:rFonts w:ascii="仿宋" w:hAnsi="仿宋" w:eastAsia="仿宋" w:cs="仿宋"/>
          <w:b/>
          <w:szCs w:val="21"/>
          <w:highlight w:val="none"/>
        </w:rPr>
      </w:pPr>
      <w:r>
        <w:rPr>
          <w:rFonts w:hint="eastAsia" w:ascii="仿宋" w:hAnsi="仿宋" w:eastAsia="仿宋" w:cs="仿宋"/>
          <w:b/>
          <w:sz w:val="36"/>
          <w:szCs w:val="20"/>
          <w:highlight w:val="none"/>
        </w:rPr>
        <w:t>第一部分 磋商邀请公告</w:t>
      </w:r>
    </w:p>
    <w:p w14:paraId="0361CA39">
      <w:pPr>
        <w:pBdr>
          <w:top w:val="single" w:color="auto" w:sz="4" w:space="1"/>
          <w:left w:val="single" w:color="auto" w:sz="4" w:space="4"/>
          <w:bottom w:val="single" w:color="auto" w:sz="4" w:space="1"/>
          <w:right w:val="single" w:color="auto" w:sz="4" w:space="4"/>
        </w:pBd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项目概况：</w:t>
      </w:r>
    </w:p>
    <w:p w14:paraId="05FF18EB">
      <w:pPr>
        <w:pBdr>
          <w:top w:val="single" w:color="auto" w:sz="4" w:space="1"/>
          <w:left w:val="single" w:color="auto" w:sz="4" w:space="4"/>
          <w:bottom w:val="single" w:color="auto" w:sz="4" w:space="1"/>
          <w:right w:val="single" w:color="auto" w:sz="4" w:space="4"/>
        </w:pBdr>
        <w:spacing w:line="440" w:lineRule="exact"/>
        <w:ind w:firstLine="480" w:firstLineChars="200"/>
        <w:rPr>
          <w:rFonts w:ascii="仿宋" w:hAnsi="仿宋" w:eastAsia="仿宋" w:cs="仿宋"/>
          <w:sz w:val="24"/>
          <w:highlight w:val="none"/>
          <w:u w:val="single"/>
        </w:rPr>
      </w:pPr>
      <w:r>
        <w:rPr>
          <w:rFonts w:hint="eastAsia" w:ascii="仿宋" w:hAnsi="仿宋" w:eastAsia="仿宋" w:cs="仿宋"/>
          <w:sz w:val="24"/>
          <w:highlight w:val="none"/>
          <w:u w:val="single"/>
        </w:rPr>
        <w:t>绍兴市人民医院零星工程项目</w:t>
      </w:r>
      <w:r>
        <w:rPr>
          <w:rFonts w:hint="eastAsia" w:ascii="仿宋" w:hAnsi="仿宋" w:eastAsia="仿宋" w:cs="仿宋"/>
          <w:sz w:val="24"/>
          <w:highlight w:val="none"/>
        </w:rPr>
        <w:t>磋商项目的潜在磋商响应人应在政采云平台（</w:t>
      </w:r>
      <w:r>
        <w:rPr>
          <w:highlight w:val="none"/>
        </w:rPr>
        <w:fldChar w:fldCharType="begin"/>
      </w:r>
      <w:r>
        <w:rPr>
          <w:highlight w:val="none"/>
        </w:rPr>
        <w:instrText xml:space="preserve"> HYPERLINK "https://www.zcygov.cn/）获取（下载）招标文件，并于202%20年%20月%20日%20点%20分00秒" </w:instrText>
      </w:r>
      <w:r>
        <w:rPr>
          <w:highlight w:val="none"/>
        </w:rPr>
        <w:fldChar w:fldCharType="separate"/>
      </w:r>
      <w:r>
        <w:rPr>
          <w:rStyle w:val="23"/>
          <w:rFonts w:hint="eastAsia" w:ascii="仿宋" w:hAnsi="仿宋" w:eastAsia="仿宋" w:cs="仿宋"/>
          <w:snapToGrid/>
          <w:color w:val="auto"/>
          <w:kern w:val="2"/>
          <w:sz w:val="24"/>
          <w:szCs w:val="24"/>
          <w:highlight w:val="none"/>
        </w:rPr>
        <w:t>https://www.zcygov.cn/）获取（下载）磋商文件，并于2025年</w:t>
      </w:r>
      <w:r>
        <w:rPr>
          <w:rStyle w:val="23"/>
          <w:rFonts w:hint="eastAsia" w:ascii="仿宋" w:hAnsi="仿宋" w:eastAsia="仿宋" w:cs="仿宋"/>
          <w:snapToGrid/>
          <w:color w:val="auto"/>
          <w:kern w:val="2"/>
          <w:sz w:val="24"/>
          <w:szCs w:val="24"/>
          <w:highlight w:val="none"/>
          <w:lang w:val="en-US" w:eastAsia="zh-CN"/>
        </w:rPr>
        <w:t>04</w:t>
      </w:r>
      <w:r>
        <w:rPr>
          <w:rStyle w:val="23"/>
          <w:rFonts w:hint="eastAsia" w:ascii="仿宋" w:hAnsi="仿宋" w:eastAsia="仿宋" w:cs="仿宋"/>
          <w:snapToGrid/>
          <w:color w:val="auto"/>
          <w:kern w:val="2"/>
          <w:sz w:val="24"/>
          <w:szCs w:val="24"/>
          <w:highlight w:val="none"/>
        </w:rPr>
        <w:t>月</w:t>
      </w:r>
      <w:r>
        <w:rPr>
          <w:rStyle w:val="23"/>
          <w:rFonts w:hint="eastAsia" w:ascii="仿宋" w:hAnsi="仿宋" w:eastAsia="仿宋" w:cs="仿宋"/>
          <w:snapToGrid/>
          <w:color w:val="auto"/>
          <w:kern w:val="2"/>
          <w:sz w:val="24"/>
          <w:szCs w:val="24"/>
          <w:highlight w:val="none"/>
          <w:lang w:val="en-US" w:eastAsia="zh-CN"/>
        </w:rPr>
        <w:t>18</w:t>
      </w:r>
      <w:r>
        <w:rPr>
          <w:rStyle w:val="23"/>
          <w:rFonts w:hint="eastAsia" w:ascii="仿宋" w:hAnsi="仿宋" w:eastAsia="仿宋" w:cs="仿宋"/>
          <w:snapToGrid/>
          <w:color w:val="auto"/>
          <w:kern w:val="2"/>
          <w:sz w:val="24"/>
          <w:szCs w:val="24"/>
          <w:highlight w:val="none"/>
        </w:rPr>
        <w:t>日</w:t>
      </w:r>
      <w:r>
        <w:rPr>
          <w:rStyle w:val="23"/>
          <w:rFonts w:hint="eastAsia" w:ascii="仿宋" w:hAnsi="仿宋" w:eastAsia="仿宋" w:cs="仿宋"/>
          <w:snapToGrid/>
          <w:color w:val="auto"/>
          <w:kern w:val="2"/>
          <w:sz w:val="24"/>
          <w:szCs w:val="24"/>
          <w:highlight w:val="none"/>
          <w:lang w:val="en-US" w:eastAsia="zh-CN"/>
        </w:rPr>
        <w:t>09</w:t>
      </w:r>
      <w:r>
        <w:rPr>
          <w:rStyle w:val="23"/>
          <w:rFonts w:hint="eastAsia" w:ascii="仿宋" w:hAnsi="仿宋" w:eastAsia="仿宋" w:cs="仿宋"/>
          <w:snapToGrid/>
          <w:color w:val="auto"/>
          <w:kern w:val="2"/>
          <w:sz w:val="24"/>
          <w:szCs w:val="24"/>
          <w:highlight w:val="none"/>
        </w:rPr>
        <w:t>点</w:t>
      </w:r>
      <w:r>
        <w:rPr>
          <w:rStyle w:val="23"/>
          <w:rFonts w:hint="eastAsia" w:ascii="仿宋" w:hAnsi="仿宋" w:eastAsia="仿宋" w:cs="仿宋"/>
          <w:snapToGrid/>
          <w:color w:val="auto"/>
          <w:kern w:val="2"/>
          <w:sz w:val="24"/>
          <w:szCs w:val="24"/>
          <w:highlight w:val="none"/>
          <w:lang w:val="en-US" w:eastAsia="zh-CN"/>
        </w:rPr>
        <w:t>30</w:t>
      </w:r>
      <w:r>
        <w:rPr>
          <w:rStyle w:val="23"/>
          <w:rFonts w:hint="eastAsia" w:ascii="仿宋" w:hAnsi="仿宋" w:eastAsia="仿宋" w:cs="仿宋"/>
          <w:snapToGrid/>
          <w:color w:val="auto"/>
          <w:kern w:val="2"/>
          <w:sz w:val="24"/>
          <w:szCs w:val="24"/>
          <w:highlight w:val="none"/>
        </w:rPr>
        <w:t>分</w:t>
      </w:r>
      <w:r>
        <w:rPr>
          <w:rStyle w:val="23"/>
          <w:rFonts w:hint="eastAsia" w:ascii="仿宋" w:hAnsi="仿宋" w:eastAsia="仿宋" w:cs="仿宋"/>
          <w:bCs/>
          <w:snapToGrid/>
          <w:color w:val="auto"/>
          <w:kern w:val="2"/>
          <w:sz w:val="24"/>
          <w:szCs w:val="24"/>
          <w:highlight w:val="none"/>
        </w:rPr>
        <w:t>00秒</w:t>
      </w:r>
      <w:r>
        <w:rPr>
          <w:rStyle w:val="23"/>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sz w:val="24"/>
          <w:highlight w:val="none"/>
        </w:rPr>
        <w:t>（北京时间）前</w:t>
      </w:r>
      <w:r>
        <w:rPr>
          <w:rFonts w:hint="eastAsia" w:ascii="仿宋" w:hAnsi="仿宋" w:eastAsia="仿宋" w:cs="仿宋"/>
          <w:sz w:val="24"/>
          <w:highlight w:val="none"/>
        </w:rPr>
        <w:t>递交（上传）磋商响应文件。</w:t>
      </w:r>
    </w:p>
    <w:p w14:paraId="15F9C45A">
      <w:pPr>
        <w:spacing w:line="440" w:lineRule="exact"/>
        <w:rPr>
          <w:rFonts w:ascii="仿宋" w:hAnsi="仿宋" w:eastAsia="仿宋" w:cs="仿宋"/>
          <w:b/>
          <w:sz w:val="24"/>
          <w:highlight w:val="none"/>
        </w:rPr>
      </w:pPr>
    </w:p>
    <w:p w14:paraId="02CD07C3">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 xml:space="preserve">一、项目基本情况                                            </w:t>
      </w:r>
    </w:p>
    <w:p w14:paraId="4E70CD2B">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磋商编号：</w:t>
      </w:r>
      <w:r>
        <w:rPr>
          <w:rFonts w:hint="eastAsia" w:ascii="仿宋" w:hAnsi="仿宋" w:eastAsia="仿宋" w:cs="仿宋"/>
          <w:sz w:val="24"/>
          <w:highlight w:val="none"/>
        </w:rPr>
        <w:t>SXJHCG-2025-N0039</w:t>
      </w:r>
    </w:p>
    <w:p w14:paraId="3494BD90">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项目名称：</w:t>
      </w:r>
      <w:r>
        <w:rPr>
          <w:rFonts w:hint="eastAsia" w:ascii="仿宋" w:hAnsi="仿宋" w:eastAsia="仿宋" w:cs="仿宋"/>
          <w:color w:val="000000" w:themeColor="text1"/>
          <w:sz w:val="24"/>
          <w:highlight w:val="none"/>
          <w14:textFill>
            <w14:solidFill>
              <w14:schemeClr w14:val="tx1"/>
            </w14:solidFill>
          </w14:textFill>
        </w:rPr>
        <w:t>绍兴市人民医院零星工程项目</w:t>
      </w:r>
      <w:r>
        <w:rPr>
          <w:rFonts w:hint="eastAsia" w:ascii="仿宋" w:hAnsi="仿宋" w:eastAsia="仿宋" w:cs="仿宋"/>
          <w:sz w:val="24"/>
          <w:highlight w:val="none"/>
        </w:rPr>
        <w:t xml:space="preserve">                 </w:t>
      </w:r>
    </w:p>
    <w:p w14:paraId="3B647A59">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采购方式：</w:t>
      </w:r>
      <w:r>
        <w:rPr>
          <w:rFonts w:hint="eastAsia" w:ascii="仿宋" w:hAnsi="仿宋" w:eastAsia="仿宋" w:cs="仿宋"/>
          <w:b/>
          <w:bCs/>
          <w:sz w:val="24"/>
          <w:highlight w:val="none"/>
        </w:rPr>
        <w:t>竞争性磋商（工程）</w:t>
      </w:r>
    </w:p>
    <w:p w14:paraId="58A53452">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预算金额（元）：</w:t>
      </w:r>
      <w:r>
        <w:rPr>
          <w:rFonts w:hint="eastAsia" w:ascii="仿宋" w:hAnsi="仿宋" w:eastAsia="仿宋" w:cs="仿宋"/>
          <w:b/>
          <w:color w:val="000000" w:themeColor="text1"/>
          <w:sz w:val="24"/>
          <w:highlight w:val="none"/>
          <w14:textFill>
            <w14:solidFill>
              <w14:schemeClr w14:val="tx1"/>
            </w14:solidFill>
          </w14:textFill>
        </w:rPr>
        <w:t>3900000.00</w:t>
      </w:r>
      <w:r>
        <w:rPr>
          <w:rFonts w:hint="eastAsia" w:ascii="仿宋" w:hAnsi="仿宋" w:eastAsia="仿宋" w:cs="仿宋"/>
          <w:b/>
          <w:sz w:val="24"/>
          <w:highlight w:val="none"/>
        </w:rPr>
        <w:t xml:space="preserve">                </w:t>
      </w:r>
    </w:p>
    <w:p w14:paraId="2272C3D9">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最高限价（元）：</w:t>
      </w:r>
      <w:r>
        <w:rPr>
          <w:rFonts w:hint="eastAsia" w:ascii="仿宋" w:hAnsi="仿宋" w:eastAsia="仿宋" w:cs="仿宋"/>
          <w:b/>
          <w:color w:val="000000" w:themeColor="text1"/>
          <w:sz w:val="24"/>
          <w:highlight w:val="none"/>
          <w14:textFill>
            <w14:solidFill>
              <w14:schemeClr w14:val="tx1"/>
            </w14:solidFill>
          </w14:textFill>
        </w:rPr>
        <w:t>3900000.00</w:t>
      </w:r>
      <w:r>
        <w:rPr>
          <w:rFonts w:hint="eastAsia" w:ascii="仿宋" w:hAnsi="仿宋" w:eastAsia="仿宋" w:cs="仿宋"/>
          <w:b/>
          <w:sz w:val="24"/>
          <w:highlight w:val="none"/>
        </w:rPr>
        <w:t xml:space="preserve">                </w:t>
      </w:r>
    </w:p>
    <w:p w14:paraId="35C85ABF">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采购需求：详见磋商文件。</w:t>
      </w:r>
    </w:p>
    <w:p w14:paraId="4BDEA1AA">
      <w:pPr>
        <w:spacing w:line="440" w:lineRule="exact"/>
        <w:ind w:firstLine="960" w:firstLineChars="400"/>
        <w:rPr>
          <w:rFonts w:ascii="仿宋" w:hAnsi="仿宋" w:eastAsia="仿宋" w:cs="仿宋"/>
          <w:bCs/>
          <w:sz w:val="24"/>
          <w:highlight w:val="none"/>
        </w:rPr>
      </w:pPr>
      <w:r>
        <w:rPr>
          <w:rFonts w:hint="eastAsia" w:ascii="仿宋" w:hAnsi="仿宋" w:eastAsia="仿宋" w:cs="仿宋"/>
          <w:bCs/>
          <w:sz w:val="24"/>
          <w:highlight w:val="none"/>
        </w:rPr>
        <w:t>标项一：</w:t>
      </w:r>
    </w:p>
    <w:p w14:paraId="73DC2AD4">
      <w:pPr>
        <w:spacing w:line="440" w:lineRule="exact"/>
        <w:ind w:firstLine="960" w:firstLineChars="400"/>
        <w:rPr>
          <w:rFonts w:ascii="仿宋" w:hAnsi="仿宋" w:eastAsia="仿宋" w:cs="仿宋"/>
          <w:bCs/>
          <w:sz w:val="24"/>
          <w:highlight w:val="none"/>
        </w:rPr>
      </w:pPr>
      <w:r>
        <w:rPr>
          <w:rFonts w:hint="eastAsia" w:ascii="仿宋" w:hAnsi="仿宋" w:eastAsia="仿宋" w:cs="仿宋"/>
          <w:bCs/>
          <w:sz w:val="24"/>
          <w:highlight w:val="none"/>
        </w:rPr>
        <w:t>标项名称：</w:t>
      </w:r>
      <w:r>
        <w:rPr>
          <w:rFonts w:hint="eastAsia" w:ascii="仿宋" w:hAnsi="仿宋" w:eastAsia="仿宋" w:cs="仿宋"/>
          <w:color w:val="000000" w:themeColor="text1"/>
          <w:sz w:val="24"/>
          <w:highlight w:val="none"/>
          <w14:textFill>
            <w14:solidFill>
              <w14:schemeClr w14:val="tx1"/>
            </w14:solidFill>
          </w14:textFill>
        </w:rPr>
        <w:t>绍兴市人民医院零星工程项目</w:t>
      </w:r>
      <w:r>
        <w:rPr>
          <w:rFonts w:hint="eastAsia" w:ascii="仿宋" w:hAnsi="仿宋" w:eastAsia="仿宋" w:cs="仿宋"/>
          <w:sz w:val="24"/>
          <w:highlight w:val="none"/>
        </w:rPr>
        <w:t xml:space="preserve">                 </w:t>
      </w:r>
    </w:p>
    <w:p w14:paraId="3DE9AA58">
      <w:pPr>
        <w:spacing w:line="440" w:lineRule="exact"/>
        <w:ind w:firstLine="960" w:firstLineChars="400"/>
        <w:rPr>
          <w:rFonts w:ascii="仿宋" w:hAnsi="仿宋" w:eastAsia="仿宋" w:cs="仿宋"/>
          <w:bCs/>
          <w:sz w:val="24"/>
          <w:highlight w:val="none"/>
        </w:rPr>
      </w:pPr>
      <w:r>
        <w:rPr>
          <w:rFonts w:hint="eastAsia" w:ascii="仿宋" w:hAnsi="仿宋" w:eastAsia="仿宋" w:cs="仿宋"/>
          <w:bCs/>
          <w:sz w:val="24"/>
          <w:highlight w:val="none"/>
        </w:rPr>
        <w:t>数量：1</w:t>
      </w:r>
    </w:p>
    <w:p w14:paraId="2A852700">
      <w:pPr>
        <w:spacing w:line="440" w:lineRule="exact"/>
        <w:ind w:firstLine="960" w:firstLineChars="400"/>
        <w:rPr>
          <w:rFonts w:ascii="仿宋" w:hAnsi="仿宋" w:eastAsia="仿宋" w:cs="仿宋"/>
          <w:bCs/>
          <w:sz w:val="24"/>
          <w:highlight w:val="none"/>
        </w:rPr>
      </w:pPr>
      <w:r>
        <w:rPr>
          <w:rFonts w:hint="eastAsia" w:ascii="仿宋" w:hAnsi="仿宋" w:eastAsia="仿宋" w:cs="仿宋"/>
          <w:bCs/>
          <w:sz w:val="24"/>
          <w:highlight w:val="none"/>
        </w:rPr>
        <w:t xml:space="preserve">预算金额（元）：3900000.00                </w:t>
      </w:r>
    </w:p>
    <w:p w14:paraId="4BAC2255">
      <w:pPr>
        <w:spacing w:line="440" w:lineRule="exact"/>
        <w:ind w:firstLine="960" w:firstLineChars="400"/>
        <w:rPr>
          <w:rFonts w:ascii="仿宋" w:hAnsi="仿宋" w:eastAsia="仿宋" w:cs="仿宋"/>
          <w:bCs/>
          <w:sz w:val="24"/>
          <w:highlight w:val="none"/>
        </w:rPr>
      </w:pPr>
      <w:r>
        <w:rPr>
          <w:rFonts w:hint="eastAsia" w:ascii="仿宋" w:hAnsi="仿宋" w:eastAsia="仿宋" w:cs="仿宋"/>
          <w:bCs/>
          <w:sz w:val="24"/>
          <w:highlight w:val="none"/>
        </w:rPr>
        <w:t>最高限价（元）：3900000.00</w:t>
      </w:r>
      <w:r>
        <w:rPr>
          <w:rFonts w:hint="eastAsia" w:ascii="仿宋" w:hAnsi="仿宋" w:eastAsia="仿宋" w:cs="仿宋"/>
          <w:b/>
          <w:sz w:val="24"/>
          <w:highlight w:val="none"/>
        </w:rPr>
        <w:t xml:space="preserve">                </w:t>
      </w:r>
    </w:p>
    <w:p w14:paraId="23E8B5E5">
      <w:pPr>
        <w:spacing w:line="440" w:lineRule="exact"/>
        <w:ind w:firstLine="960" w:firstLineChars="400"/>
        <w:rPr>
          <w:rFonts w:ascii="仿宋" w:hAnsi="仿宋" w:eastAsia="仿宋" w:cs="仿宋"/>
          <w:bCs/>
          <w:sz w:val="24"/>
          <w:highlight w:val="none"/>
        </w:rPr>
      </w:pPr>
      <w:r>
        <w:rPr>
          <w:rFonts w:hint="eastAsia" w:ascii="仿宋" w:hAnsi="仿宋" w:eastAsia="仿宋" w:cs="仿宋"/>
          <w:bCs/>
          <w:sz w:val="24"/>
          <w:highlight w:val="none"/>
        </w:rPr>
        <w:t>单位：项</w:t>
      </w:r>
    </w:p>
    <w:p w14:paraId="32FD858A">
      <w:pPr>
        <w:spacing w:line="440" w:lineRule="exact"/>
        <w:ind w:firstLine="960" w:firstLineChars="400"/>
        <w:rPr>
          <w:rFonts w:ascii="仿宋" w:hAnsi="仿宋" w:eastAsia="仿宋" w:cs="仿宋"/>
          <w:b/>
          <w:sz w:val="24"/>
          <w:highlight w:val="none"/>
        </w:rPr>
      </w:pPr>
      <w:r>
        <w:rPr>
          <w:rFonts w:hint="eastAsia" w:ascii="仿宋" w:hAnsi="仿宋" w:eastAsia="仿宋" w:cs="仿宋"/>
          <w:bCs/>
          <w:sz w:val="24"/>
          <w:highlight w:val="none"/>
        </w:rPr>
        <w:t>主要内容：</w:t>
      </w:r>
      <w:r>
        <w:rPr>
          <w:rFonts w:hint="eastAsia" w:ascii="仿宋" w:hAnsi="仿宋" w:eastAsia="仿宋" w:cs="仿宋"/>
          <w:b/>
          <w:sz w:val="24"/>
          <w:highlight w:val="none"/>
        </w:rPr>
        <w:t>详见磋商文件。</w:t>
      </w:r>
    </w:p>
    <w:p w14:paraId="1D486A78">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合同履行期限</w:t>
      </w:r>
      <w:r>
        <w:rPr>
          <w:rFonts w:hint="eastAsia" w:ascii="仿宋" w:hAnsi="仿宋" w:eastAsia="仿宋" w:cs="仿宋"/>
          <w:sz w:val="24"/>
          <w:highlight w:val="none"/>
        </w:rPr>
        <w:t>：</w:t>
      </w:r>
      <w:r>
        <w:rPr>
          <w:rFonts w:hint="eastAsia" w:ascii="仿宋" w:hAnsi="仿宋" w:eastAsia="仿宋" w:cs="仿宋"/>
          <w:b/>
          <w:color w:val="000000" w:themeColor="text1"/>
          <w:sz w:val="24"/>
          <w:highlight w:val="none"/>
          <w14:textFill>
            <w14:solidFill>
              <w14:schemeClr w14:val="tx1"/>
            </w14:solidFill>
          </w14:textFill>
        </w:rPr>
        <w:t>按双方合同约定条款执行。</w:t>
      </w:r>
    </w:p>
    <w:p w14:paraId="4F27D82A">
      <w:pPr>
        <w:spacing w:line="440" w:lineRule="exact"/>
        <w:ind w:firstLine="482" w:firstLineChars="200"/>
        <w:rPr>
          <w:rFonts w:ascii="仿宋" w:hAnsi="仿宋" w:eastAsia="仿宋" w:cs="仿宋"/>
          <w:b/>
          <w:highlight w:val="none"/>
        </w:rPr>
      </w:pPr>
      <w:r>
        <w:rPr>
          <w:rFonts w:hint="eastAsia" w:ascii="仿宋" w:hAnsi="仿宋" w:eastAsia="仿宋" w:cs="仿宋"/>
          <w:b/>
          <w:sz w:val="24"/>
          <w:highlight w:val="none"/>
        </w:rPr>
        <w:t>本项目接受联合体磋商：</w:t>
      </w:r>
      <w:r>
        <w:rPr>
          <w:rFonts w:hint="eastAsia" w:ascii="仿宋" w:hAnsi="仿宋" w:eastAsia="仿宋" w:cs="仿宋"/>
          <w:sz w:val="24"/>
          <w:highlight w:val="none"/>
        </w:rPr>
        <w:sym w:font="Wingdings" w:char="00FE"/>
      </w:r>
      <w:r>
        <w:rPr>
          <w:rFonts w:hint="eastAsia" w:ascii="仿宋" w:hAnsi="仿宋" w:eastAsia="仿宋" w:cs="仿宋"/>
          <w:b/>
          <w:sz w:val="24"/>
          <w:highlight w:val="none"/>
        </w:rPr>
        <w:t>是，</w:t>
      </w:r>
      <w:r>
        <w:rPr>
          <w:rFonts w:hint="eastAsia" w:ascii="仿宋" w:hAnsi="仿宋" w:eastAsia="仿宋" w:cs="仿宋"/>
          <w:sz w:val="24"/>
          <w:highlight w:val="none"/>
        </w:rPr>
        <w:sym w:font="Wingdings" w:char="00A8"/>
      </w:r>
      <w:r>
        <w:rPr>
          <w:rFonts w:hint="eastAsia" w:ascii="仿宋" w:hAnsi="仿宋" w:eastAsia="仿宋" w:cs="仿宋"/>
          <w:b/>
          <w:sz w:val="24"/>
          <w:highlight w:val="none"/>
        </w:rPr>
        <w:t>否。</w:t>
      </w:r>
    </w:p>
    <w:p w14:paraId="46DBEFF6">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二、申请人的资格要求：</w:t>
      </w:r>
    </w:p>
    <w:p w14:paraId="7638801F">
      <w:pPr>
        <w:spacing w:line="440" w:lineRule="exact"/>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66029091">
      <w:pPr>
        <w:spacing w:line="440" w:lineRule="exact"/>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2.</w:t>
      </w:r>
      <w:r>
        <w:rPr>
          <w:rFonts w:hint="eastAsia" w:ascii="仿宋" w:hAnsi="仿宋" w:eastAsia="仿宋" w:cs="仿宋"/>
          <w:highlight w:val="none"/>
        </w:rPr>
        <w:t xml:space="preserve"> </w:t>
      </w:r>
      <w:r>
        <w:rPr>
          <w:rFonts w:hint="eastAsia" w:ascii="仿宋" w:hAnsi="仿宋" w:eastAsia="仿宋" w:cs="仿宋"/>
          <w:snapToGrid w:val="0"/>
          <w:kern w:val="28"/>
          <w:sz w:val="24"/>
          <w:szCs w:val="20"/>
          <w:highlight w:val="none"/>
        </w:rPr>
        <w:t>以联合体形式投标的，提供联合协议(本项目不接受联合体投标或者投标人不以联合体形式投标的，则不需要提供) ；</w:t>
      </w:r>
    </w:p>
    <w:p w14:paraId="72E207E8">
      <w:pPr>
        <w:spacing w:line="440" w:lineRule="exact"/>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3.落实政府采购政策需满足的资格要求：</w:t>
      </w:r>
    </w:p>
    <w:p w14:paraId="3AB4C78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无</w:t>
      </w:r>
      <w:r>
        <w:rPr>
          <w:rFonts w:hint="eastAsia" w:ascii="仿宋" w:hAnsi="仿宋" w:eastAsia="仿宋" w:cs="仿宋"/>
          <w:snapToGrid w:val="0"/>
          <w:kern w:val="28"/>
          <w:sz w:val="24"/>
          <w:szCs w:val="20"/>
          <w:highlight w:val="none"/>
        </w:rPr>
        <w:t>（注：不得限制大中型企业与小微企业组成联合体参与磋商）</w:t>
      </w:r>
      <w:r>
        <w:rPr>
          <w:rFonts w:hint="eastAsia" w:ascii="仿宋" w:hAnsi="仿宋" w:eastAsia="仿宋" w:cs="仿宋"/>
          <w:sz w:val="24"/>
          <w:highlight w:val="none"/>
        </w:rPr>
        <w:t>；</w:t>
      </w:r>
    </w:p>
    <w:p w14:paraId="4778EBA6">
      <w:pPr>
        <w:pStyle w:val="8"/>
        <w:ind w:firstLine="480" w:firstLineChars="200"/>
        <w:rPr>
          <w:rFonts w:ascii="仿宋" w:hAnsi="仿宋" w:eastAsia="仿宋" w:cs="仿宋"/>
          <w:highlight w:val="none"/>
        </w:rPr>
      </w:pPr>
      <w:r>
        <w:rPr>
          <w:rFonts w:hint="eastAsia" w:ascii="仿宋" w:hAnsi="仿宋" w:eastAsia="仿宋" w:cs="仿宋"/>
          <w:szCs w:val="24"/>
          <w:highlight w:val="none"/>
        </w:rPr>
        <w:sym w:font="Wingdings" w:char="00FE"/>
      </w:r>
      <w:r>
        <w:rPr>
          <w:rFonts w:hint="eastAsia" w:ascii="仿宋" w:hAnsi="仿宋" w:eastAsia="仿宋" w:cs="仿宋"/>
          <w:kern w:val="0"/>
          <w:highlight w:val="none"/>
        </w:rPr>
        <w:t>专</w:t>
      </w:r>
      <w:r>
        <w:rPr>
          <w:rFonts w:hint="eastAsia" w:ascii="仿宋" w:hAnsi="仿宋" w:eastAsia="仿宋" w:cs="仿宋"/>
          <w:highlight w:val="none"/>
        </w:rPr>
        <w:t>门面向中小企业</w:t>
      </w:r>
    </w:p>
    <w:p w14:paraId="4942F81D">
      <w:pPr>
        <w:spacing w:line="440" w:lineRule="exact"/>
        <w:ind w:firstLine="897" w:firstLineChars="374"/>
        <w:rPr>
          <w:rFonts w:ascii="仿宋" w:hAnsi="仿宋" w:eastAsia="仿宋" w:cs="仿宋"/>
          <w:sz w:val="24"/>
          <w:highlight w:val="none"/>
          <w:u w:val="single"/>
        </w:rPr>
      </w:pPr>
      <w:r>
        <w:rPr>
          <w:rFonts w:hint="eastAsia" w:ascii="仿宋" w:hAnsi="仿宋" w:eastAsia="仿宋" w:cs="仿宋"/>
          <w:sz w:val="24"/>
          <w:highlight w:val="none"/>
        </w:rPr>
        <w:sym w:font="Wingdings" w:char="00FE"/>
      </w:r>
      <w:r>
        <w:rPr>
          <w:rFonts w:hint="eastAsia" w:ascii="仿宋" w:hAnsi="仿宋" w:eastAsia="仿宋" w:cs="仿宋"/>
          <w:sz w:val="24"/>
          <w:highlight w:val="none"/>
        </w:rPr>
        <w:t>工程全部由符合政策要求的中小企业承接，提供中小企业声明函；</w:t>
      </w:r>
    </w:p>
    <w:p w14:paraId="424FA98C">
      <w:pPr>
        <w:spacing w:line="440" w:lineRule="exact"/>
        <w:ind w:firstLine="897" w:firstLineChars="374"/>
        <w:rPr>
          <w:rFonts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工程全部由符合政策要求的小微企业承接，提供中小企业声明函；</w:t>
      </w:r>
    </w:p>
    <w:p w14:paraId="2B98D778">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sym w:font="Wingdings" w:char="00A8"/>
      </w:r>
      <w:bookmarkStart w:id="1" w:name="_Hlk101132524"/>
      <w:r>
        <w:rPr>
          <w:rFonts w:hint="eastAsia" w:ascii="仿宋" w:hAnsi="仿宋" w:eastAsia="仿宋" w:cs="仿宋"/>
          <w:sz w:val="24"/>
          <w:highlight w:val="none"/>
        </w:rPr>
        <w:t>要求以联合体形式参加，提供联合协议和中小企业声明函，联合协议中中小企业合同金额应当达到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spacing w:val="8"/>
          <w:kern w:val="0"/>
          <w:sz w:val="24"/>
          <w:highlight w:val="none"/>
        </w:rPr>
        <w:t>如果磋商响应人本身提供所有标的均由中小企业制造、承建或承接，并相应达到了前述比例要求，视同符合了资格条件，无需再与其他中小企业组成联合体参加政府采购活动，无需提供联合协议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highlight w:val="none"/>
        </w:rPr>
        <w:t>；</w:t>
      </w:r>
    </w:p>
    <w:bookmarkEnd w:id="1"/>
    <w:p w14:paraId="6C2A4B41">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sym w:font="Wingdings" w:char="00A8"/>
      </w:r>
      <w:r>
        <w:rPr>
          <w:rFonts w:hint="eastAsia" w:ascii="仿宋" w:hAnsi="仿宋" w:eastAsia="仿宋" w:cs="仿宋"/>
          <w:sz w:val="24"/>
          <w:highlight w:val="none"/>
        </w:rPr>
        <w:t>要求合同分包，提供分包意向协议和中小企业声明函，分包意向协议中中小企业合同金额应当达到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%，其中小微企业合同金额应当达到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spacing w:val="8"/>
          <w:kern w:val="0"/>
          <w:sz w:val="24"/>
          <w:highlight w:val="none"/>
        </w:rPr>
        <w:t>如果磋商响应人本身提供所有标的均由中小企业制造、承建或承接，并相应达到了前述比例要求，视同符合了资格条件，无需再向中小企业分包，无需提供分包意向协议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highlight w:val="none"/>
        </w:rPr>
        <w:t>；</w:t>
      </w:r>
    </w:p>
    <w:p w14:paraId="712CB913">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4.本项目的特定资格要求：</w:t>
      </w:r>
      <w:r>
        <w:rPr>
          <w:rFonts w:hint="eastAsia" w:ascii="仿宋" w:hAnsi="仿宋" w:eastAsia="仿宋" w:cs="仿宋"/>
          <w:color w:val="000000" w:themeColor="text1"/>
          <w:sz w:val="24"/>
          <w:highlight w:val="none"/>
          <w:u w:val="single"/>
          <w14:textFill>
            <w14:solidFill>
              <w14:schemeClr w14:val="tx1"/>
            </w14:solidFill>
          </w14:textFill>
        </w:rPr>
        <w:t>（1）企业应具备建设行政主管部门核发的建筑工程施工总承包三级及以上资质，具有安全生产许可证；省外企业须浙江省住建厅备案（有效期内）或在“浙江省建筑市场监管公共服务系统”企业信息备案（省内企业不作要求）。（2）项目负责人须具备房屋建筑工程二级及以上注册建造师执业资格，具有安全生产考核合格证（B证），且无在建工程。拟派项目负责人必须为本单位在职职工（在职职工不包括离、退休返聘人员），须提供投标人所属社保机构养老保险交纳清单或证明（缴费单位和投标人名称必须一致，并加盖社保缴费证明专用章）；</w:t>
      </w:r>
    </w:p>
    <w:p w14:paraId="0A839271">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5.单位负责人为同一人或者存在直接控股、管理关系的不同磋商响应人，不得参加同一合同项下的政府采购活动；为采购项目提供整体设计、规范编制或者项目管理、监理、检测等服务后不得再参加该采购项目的其他采购活动。</w:t>
      </w:r>
    </w:p>
    <w:p w14:paraId="2973FBC4">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 xml:space="preserve">三、获取磋商文件 </w:t>
      </w:r>
    </w:p>
    <w:p w14:paraId="1DD9723E">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时间：</w:t>
      </w:r>
      <w:r>
        <w:rPr>
          <w:rFonts w:hint="eastAsia" w:ascii="仿宋" w:hAnsi="仿宋" w:eastAsia="仿宋" w:cs="仿宋"/>
          <w:sz w:val="24"/>
          <w:highlight w:val="none"/>
        </w:rPr>
        <w:t>/至</w:t>
      </w:r>
      <w:r>
        <w:rPr>
          <w:rFonts w:hint="eastAsia" w:ascii="仿宋" w:hAnsi="仿宋" w:eastAsia="仿宋" w:cs="仿宋"/>
          <w:sz w:val="24"/>
          <w:highlight w:val="none"/>
          <w:u w:val="single"/>
        </w:rPr>
        <w:t>2025年</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18</w:t>
      </w:r>
      <w:r>
        <w:rPr>
          <w:rFonts w:hint="eastAsia" w:ascii="仿宋" w:hAnsi="仿宋" w:eastAsia="仿宋" w:cs="仿宋"/>
          <w:sz w:val="24"/>
          <w:highlight w:val="none"/>
          <w:u w:val="single"/>
        </w:rPr>
        <w:t>日</w:t>
      </w:r>
      <w:r>
        <w:rPr>
          <w:rFonts w:hint="eastAsia" w:ascii="仿宋" w:hAnsi="仿宋" w:eastAsia="仿宋" w:cs="仿宋"/>
          <w:sz w:val="24"/>
          <w:highlight w:val="none"/>
        </w:rPr>
        <w:t>，每天上午00:00至12:00，下午12:00至23:59（北京时间，线上获取法定节假日均可，线下获取文件法定节假日除外）</w:t>
      </w:r>
    </w:p>
    <w:p w14:paraId="62D8DBE8">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rPr>
        <w:t xml:space="preserve">政采云平台（https://www.zcygov.cn/） </w:t>
      </w:r>
    </w:p>
    <w:p w14:paraId="378CCB87">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 xml:space="preserve">磋商响应人登录政采云平台https://www.zcygov.cn/在线申请获取磋商文件（进入“项目采购”应用，在获取磋商文件菜单中选择项目，申请获取磋商文件）。 </w:t>
      </w:r>
    </w:p>
    <w:p w14:paraId="762F3327">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rPr>
        <w:t>0。</w:t>
      </w:r>
      <w:r>
        <w:rPr>
          <w:rFonts w:hint="eastAsia" w:ascii="仿宋" w:hAnsi="仿宋" w:eastAsia="仿宋" w:cs="仿宋"/>
          <w:sz w:val="24"/>
          <w:highlight w:val="none"/>
        </w:rPr>
        <w:tab/>
      </w:r>
    </w:p>
    <w:p w14:paraId="2B3138E0">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四、提交磋商响应文件截止时间、开标时间和地点</w:t>
      </w:r>
    </w:p>
    <w:p w14:paraId="457FA3E0">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提交磋商响应文件截止时间：</w:t>
      </w:r>
      <w:r>
        <w:rPr>
          <w:rFonts w:hint="eastAsia" w:ascii="仿宋" w:hAnsi="仿宋" w:eastAsia="仿宋" w:cs="仿宋"/>
          <w:sz w:val="24"/>
          <w:highlight w:val="none"/>
          <w:u w:val="single"/>
        </w:rPr>
        <w:t>2025年</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18</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09</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分00秒</w:t>
      </w:r>
      <w:r>
        <w:rPr>
          <w:rFonts w:hint="eastAsia" w:ascii="仿宋" w:hAnsi="仿宋" w:eastAsia="仿宋" w:cs="仿宋"/>
          <w:bCs/>
          <w:sz w:val="24"/>
          <w:highlight w:val="none"/>
          <w:u w:val="single"/>
        </w:rPr>
        <w:t xml:space="preserve"> </w:t>
      </w:r>
      <w:r>
        <w:rPr>
          <w:rFonts w:hint="eastAsia" w:ascii="仿宋" w:hAnsi="仿宋" w:eastAsia="仿宋" w:cs="仿宋"/>
          <w:sz w:val="24"/>
          <w:highlight w:val="none"/>
        </w:rPr>
        <w:t>（北京时间）</w:t>
      </w:r>
    </w:p>
    <w:p w14:paraId="7E1F87D9">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磋商地点（网址）：</w:t>
      </w:r>
      <w:r>
        <w:rPr>
          <w:rFonts w:hint="eastAsia" w:ascii="仿宋" w:hAnsi="仿宋" w:eastAsia="仿宋" w:cs="仿宋"/>
          <w:sz w:val="24"/>
          <w:highlight w:val="none"/>
        </w:rPr>
        <w:t xml:space="preserve">政采云平台（https://www.zcygov.cn/） </w:t>
      </w:r>
    </w:p>
    <w:p w14:paraId="3C6A273A">
      <w:pPr>
        <w:spacing w:line="440" w:lineRule="exact"/>
        <w:ind w:firstLine="482" w:firstLineChars="200"/>
        <w:rPr>
          <w:rFonts w:ascii="仿宋" w:hAnsi="仿宋" w:eastAsia="仿宋" w:cs="仿宋"/>
          <w:bCs/>
          <w:sz w:val="24"/>
          <w:highlight w:val="none"/>
          <w:u w:val="single"/>
        </w:rPr>
      </w:pPr>
      <w:r>
        <w:rPr>
          <w:rFonts w:hint="eastAsia" w:ascii="仿宋" w:hAnsi="仿宋" w:eastAsia="仿宋" w:cs="仿宋"/>
          <w:b/>
          <w:sz w:val="24"/>
          <w:highlight w:val="none"/>
        </w:rPr>
        <w:t>开标时间：</w:t>
      </w:r>
      <w:r>
        <w:rPr>
          <w:rFonts w:hint="eastAsia" w:ascii="仿宋" w:hAnsi="仿宋" w:eastAsia="仿宋" w:cs="仿宋"/>
          <w:sz w:val="24"/>
          <w:highlight w:val="none"/>
          <w:u w:val="single"/>
        </w:rPr>
        <w:t>2025年</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18</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09</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分00秒</w:t>
      </w:r>
      <w:r>
        <w:rPr>
          <w:rFonts w:hint="eastAsia" w:ascii="仿宋" w:hAnsi="仿宋" w:eastAsia="仿宋" w:cs="仿宋"/>
          <w:bCs/>
          <w:sz w:val="24"/>
          <w:highlight w:val="none"/>
          <w:u w:val="single"/>
        </w:rPr>
        <w:t xml:space="preserve">  </w:t>
      </w:r>
      <w:r>
        <w:rPr>
          <w:rFonts w:hint="eastAsia" w:ascii="仿宋" w:hAnsi="仿宋" w:eastAsia="仿宋" w:cs="仿宋"/>
          <w:sz w:val="24"/>
          <w:highlight w:val="none"/>
        </w:rPr>
        <w:t>（北京时间）</w:t>
      </w:r>
    </w:p>
    <w:p w14:paraId="31E696D3">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开标地点（网址）：</w:t>
      </w:r>
      <w:r>
        <w:rPr>
          <w:rFonts w:hint="eastAsia" w:ascii="仿宋" w:hAnsi="仿宋" w:eastAsia="仿宋" w:cs="仿宋"/>
          <w:sz w:val="24"/>
          <w:highlight w:val="none"/>
        </w:rPr>
        <w:t>政采云平台（https://www.zcygov.cn/）</w:t>
      </w:r>
    </w:p>
    <w:p w14:paraId="5B30E738">
      <w:pPr>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 xml:space="preserve">五、公告期限 </w:t>
      </w:r>
    </w:p>
    <w:p w14:paraId="139A075F">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自本公告发布之日起3个工作日。</w:t>
      </w:r>
    </w:p>
    <w:p w14:paraId="3DB1D7B9">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六、其他补充事宜</w:t>
      </w:r>
    </w:p>
    <w:p w14:paraId="22AE2457">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E3D6763">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 2.根据《浙江省财政厅关于进一步促进政府采购公平竞争打造最优营商环境的通知》（浙财采监〔2021〕22号）文件关于“健全行政裁决机制”要求，鼓励磋商响应人在线提起询问，路径为：政采云-项目采购-询问质疑投诉-询问列表:鼓励磋商响应人在线提起质疑，路径为：政采云-项目采购-询问质疑投诉-质疑列表。质疑磋商响应人对在线质疑答复不满意的，可在线提起投诉，路径为：浙江政务服务网-政府采购投诉处理-在线办理。</w:t>
      </w:r>
    </w:p>
    <w:p w14:paraId="178FF5DA">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磋商响应人认为磋商文件使自己的权益受到损害的，可以自获取磋商文件之日或者磋商文件公告期限届满之日（公告期限届满后获取磋商文件的，以公告期限届满之日为准）起7个工作日内，以书面形式向招标人和采购代理机构提出质疑。质疑磋商响应人对招标人、采购代理机构的答复不满意或者招标人、采购代理机构未在规定的时间内作出答复的，可以在答复期满后十五个工作日内向同级政府采购监督管理部门投诉。质疑函范本、投诉书范本请到浙江政府采购网下载专区下载。</w:t>
      </w:r>
    </w:p>
    <w:p w14:paraId="302EA715">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其他事项：（1）需要落实的政府采购政策：包括节约资源、保护环境、支持创新、促进中小企业发展等。详见磋商文件的第二部分总则。（2）电子招投标的说明：①电子招投标：本项目以数据电文形式，依托“政府采购云平台（www.zcygov.cn）”进行招投标活动，不接受纸质投标文件；②投标准备：注册账号--点击“商家入驻”，进行政府采购磋商响应人资料填写；申领CA数字证书---申领流程详见“浙江政府采购网-下载专区-电子交易客户端-CA驱动和申领流程”；安装“政采云电子交易客户端”----前往“浙江政府采购网-下载专区-电子交易客户端”进行下载并安装；③磋商文件的获取：使用账号登录或者使用CA登录政采云平台；进入“项目采购”应用，在获取采购文件菜单中选择项目，获取磋商文件；④投标文件的制作：在“政采云电子交易客户端”中完成“填写基本信息”、“导入投标文件”、“标书关联”、“标书检查”、“电子签名”、“生成电子标书”等操作；⑤招标人、采购代理机构将依托政采云平台完成本项目的电子交易活动，平台不接受未按上述方式获取磋商文件的磋商响应人进行投标活动； ⑥对未按上述方式获取磋商文件的磋商响应人对该文件提出的质疑，招标人或采购代理机构将不予处理；⑦不提供磋商文件纸质版；⑧投标文件的传输递交：投标人在投标截止时间前将加密的投标文件上传至政府采购云平台；⑨投标文件的解密：投标人按照平台提示和磋商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磋商响应人”。（3）磋商文件公告期限与招标公告的公告期限一致。</w:t>
      </w:r>
    </w:p>
    <w:p w14:paraId="313AF166">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七、对本次采购提出询问、质疑、投诉，请按以下方式联系</w:t>
      </w:r>
    </w:p>
    <w:p w14:paraId="0DA0B347">
      <w:pPr>
        <w:pStyle w:val="4"/>
        <w:spacing w:line="440" w:lineRule="exact"/>
        <w:ind w:left="0" w:firstLine="482" w:firstLineChars="200"/>
        <w:rPr>
          <w:rFonts w:ascii="仿宋" w:eastAsia="仿宋" w:cs="仿宋"/>
          <w:sz w:val="24"/>
          <w:szCs w:val="24"/>
          <w:highlight w:val="none"/>
        </w:rPr>
      </w:pPr>
      <w:bookmarkStart w:id="2" w:name="_Toc35393806"/>
      <w:bookmarkStart w:id="3" w:name="_Toc35393637"/>
      <w:bookmarkStart w:id="4" w:name="_Toc28359019"/>
      <w:bookmarkStart w:id="5" w:name="_Toc28359096"/>
      <w:r>
        <w:rPr>
          <w:rFonts w:hint="eastAsia" w:ascii="仿宋" w:eastAsia="仿宋" w:cs="仿宋"/>
          <w:sz w:val="24"/>
          <w:szCs w:val="24"/>
          <w:highlight w:val="none"/>
        </w:rPr>
        <w:t>1.招标人信息</w:t>
      </w:r>
      <w:bookmarkEnd w:id="2"/>
      <w:bookmarkEnd w:id="3"/>
      <w:bookmarkEnd w:id="4"/>
      <w:bookmarkEnd w:id="5"/>
      <w:r>
        <w:rPr>
          <w:rFonts w:hint="eastAsia" w:ascii="仿宋" w:eastAsia="仿宋" w:cs="仿宋"/>
          <w:sz w:val="24"/>
          <w:szCs w:val="24"/>
          <w:highlight w:val="none"/>
        </w:rPr>
        <w:t>：</w:t>
      </w:r>
    </w:p>
    <w:p w14:paraId="4EC37D2D">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bookmarkStart w:id="6" w:name="_Toc35393638"/>
      <w:bookmarkStart w:id="7" w:name="_Toc35393807"/>
      <w:bookmarkStart w:id="8" w:name="_Toc28359097"/>
      <w:bookmarkStart w:id="9" w:name="_Toc28359020"/>
      <w:r>
        <w:rPr>
          <w:rFonts w:hint="eastAsia" w:ascii="仿宋" w:hAnsi="仿宋" w:eastAsia="仿宋" w:cs="仿宋"/>
          <w:color w:val="000000" w:themeColor="text1"/>
          <w:sz w:val="24"/>
          <w:highlight w:val="none"/>
          <w14:textFill>
            <w14:solidFill>
              <w14:schemeClr w14:val="tx1"/>
            </w14:solidFill>
          </w14:textFill>
        </w:rPr>
        <w:t>名    称：绍兴市人民医院</w:t>
      </w:r>
    </w:p>
    <w:p w14:paraId="0958D42F">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sz w:val="24"/>
          <w:highlight w:val="none"/>
        </w:rPr>
        <w:t>绍兴市越城区中兴北路568号</w:t>
      </w:r>
      <w:r>
        <w:rPr>
          <w:rFonts w:hint="eastAsia" w:ascii="仿宋" w:hAnsi="仿宋" w:eastAsia="仿宋" w:cs="仿宋"/>
          <w:color w:val="000000" w:themeColor="text1"/>
          <w:sz w:val="24"/>
          <w:highlight w:val="none"/>
          <w14:textFill>
            <w14:solidFill>
              <w14:schemeClr w14:val="tx1"/>
            </w14:solidFill>
          </w14:textFill>
        </w:rPr>
        <w:t> </w:t>
      </w:r>
    </w:p>
    <w:p w14:paraId="01EB5696">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传    真：/</w:t>
      </w:r>
    </w:p>
    <w:p w14:paraId="5C396155">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项目联系人：沈王玮</w:t>
      </w:r>
    </w:p>
    <w:p w14:paraId="2BA9D219">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项目联系方式：0575-88558837</w:t>
      </w:r>
    </w:p>
    <w:p w14:paraId="7C07A42B">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质疑联系人：沈少卿</w:t>
      </w:r>
    </w:p>
    <w:p w14:paraId="297268D8">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质疑联系方式：0575-88558836</w:t>
      </w:r>
    </w:p>
    <w:p w14:paraId="5EE7FB49">
      <w:pPr>
        <w:pStyle w:val="4"/>
        <w:spacing w:line="440" w:lineRule="exact"/>
        <w:ind w:left="0" w:firstLine="482" w:firstLineChars="200"/>
        <w:rPr>
          <w:rFonts w:ascii="仿宋" w:eastAsia="仿宋" w:cs="仿宋"/>
          <w:sz w:val="24"/>
          <w:highlight w:val="none"/>
        </w:rPr>
      </w:pPr>
      <w:r>
        <w:rPr>
          <w:rFonts w:hint="eastAsia" w:ascii="仿宋" w:eastAsia="仿宋" w:cs="仿宋"/>
          <w:sz w:val="24"/>
          <w:szCs w:val="24"/>
          <w:highlight w:val="none"/>
        </w:rPr>
        <w:t>2.采购代理机构信息</w:t>
      </w:r>
      <w:bookmarkEnd w:id="6"/>
      <w:bookmarkEnd w:id="7"/>
      <w:bookmarkEnd w:id="8"/>
      <w:bookmarkEnd w:id="9"/>
      <w:r>
        <w:rPr>
          <w:rFonts w:hint="eastAsia" w:ascii="仿宋" w:eastAsia="仿宋" w:cs="仿宋"/>
          <w:sz w:val="24"/>
          <w:szCs w:val="24"/>
          <w:highlight w:val="none"/>
        </w:rPr>
        <w:t>：</w:t>
      </w:r>
    </w:p>
    <w:p w14:paraId="6D453668">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名    称：</w:t>
      </w:r>
      <w:r>
        <w:rPr>
          <w:rFonts w:ascii="仿宋" w:hAnsi="仿宋" w:eastAsia="仿宋" w:cs="仿宋"/>
          <w:sz w:val="24"/>
          <w:highlight w:val="none"/>
        </w:rPr>
        <w:t>绍兴市嘉华项目管理有限公司</w:t>
      </w:r>
    </w:p>
    <w:p w14:paraId="3DE9331E">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地    址：绍兴市越城区灵芝街道颐高广场1幢1105室</w:t>
      </w:r>
    </w:p>
    <w:p w14:paraId="52AFFA0C">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传    真：/             </w:t>
      </w:r>
    </w:p>
    <w:p w14:paraId="1E29F333">
      <w:pPr>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项目联系人：林佳囡、周菊丽     </w:t>
      </w:r>
    </w:p>
    <w:p w14:paraId="1334E4EB">
      <w:pPr>
        <w:spacing w:line="440" w:lineRule="exact"/>
        <w:ind w:firstLine="480" w:firstLineChars="200"/>
        <w:rPr>
          <w:rFonts w:ascii="仿宋" w:hAnsi="仿宋" w:eastAsia="仿宋" w:cs="仿宋"/>
          <w:sz w:val="24"/>
          <w:highlight w:val="none"/>
        </w:rPr>
      </w:pPr>
      <w:r>
        <w:rPr>
          <w:rFonts w:hint="eastAsia" w:ascii="仿宋" w:hAnsi="仿宋" w:eastAsia="仿宋" w:cs="仿宋"/>
          <w:color w:val="000000" w:themeColor="text1"/>
          <w:sz w:val="24"/>
          <w:highlight w:val="none"/>
          <w14:textFill>
            <w14:solidFill>
              <w14:schemeClr w14:val="tx1"/>
            </w14:solidFill>
          </w14:textFill>
        </w:rPr>
        <w:t>项目联系方式：18258044270</w:t>
      </w:r>
      <w:r>
        <w:rPr>
          <w:rFonts w:hint="eastAsia" w:ascii="仿宋" w:hAnsi="仿宋" w:eastAsia="仿宋" w:cs="仿宋"/>
          <w:sz w:val="24"/>
          <w:highlight w:val="none"/>
        </w:rPr>
        <w:t xml:space="preserve"> </w:t>
      </w:r>
    </w:p>
    <w:p w14:paraId="33D686F1">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质疑联系人：杨华英            </w:t>
      </w:r>
    </w:p>
    <w:p w14:paraId="20A7B166">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质疑联系方式：18888705730</w:t>
      </w:r>
    </w:p>
    <w:p w14:paraId="6D26E680">
      <w:pPr>
        <w:spacing w:line="440" w:lineRule="exact"/>
        <w:ind w:firstLine="482" w:firstLineChars="200"/>
        <w:rPr>
          <w:rFonts w:ascii="仿宋" w:hAnsi="仿宋" w:eastAsia="仿宋" w:cs="仿宋"/>
          <w:b/>
          <w:sz w:val="24"/>
          <w:highlight w:val="none"/>
        </w:rPr>
      </w:pPr>
      <w:bookmarkStart w:id="10" w:name="_Toc28359098"/>
      <w:bookmarkStart w:id="11" w:name="_Toc28359021"/>
      <w:bookmarkStart w:id="12" w:name="_Toc35393808"/>
      <w:bookmarkStart w:id="13" w:name="_Toc35393639"/>
      <w:r>
        <w:rPr>
          <w:rFonts w:hint="eastAsia" w:ascii="仿宋" w:hAnsi="仿宋" w:eastAsia="仿宋" w:cs="仿宋"/>
          <w:b/>
          <w:bCs/>
          <w:sz w:val="24"/>
          <w:highlight w:val="none"/>
        </w:rPr>
        <w:t>3.</w:t>
      </w:r>
      <w:r>
        <w:rPr>
          <w:rFonts w:hint="eastAsia" w:ascii="仿宋" w:hAnsi="仿宋" w:eastAsia="仿宋" w:cs="仿宋"/>
          <w:b/>
          <w:sz w:val="24"/>
          <w:highlight w:val="none"/>
        </w:rPr>
        <w:t xml:space="preserve"> 同级政府采购监督管理部门：            </w:t>
      </w:r>
    </w:p>
    <w:bookmarkEnd w:id="10"/>
    <w:bookmarkEnd w:id="11"/>
    <w:bookmarkEnd w:id="12"/>
    <w:bookmarkEnd w:id="13"/>
    <w:p w14:paraId="531DC212">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名    称：绍兴市财政局</w:t>
      </w:r>
    </w:p>
    <w:p w14:paraId="65A013DA">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地    址：绍兴市越城区凤林西路151号  </w:t>
      </w:r>
    </w:p>
    <w:p w14:paraId="235B4CDE">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传    真：0575-85209697 </w:t>
      </w:r>
    </w:p>
    <w:p w14:paraId="2B74619F">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联 系 人：张婷婷</w:t>
      </w:r>
    </w:p>
    <w:p w14:paraId="3D8C789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监督投诉电话：0575-85209</w:t>
      </w:r>
      <w:r>
        <w:rPr>
          <w:rFonts w:ascii="仿宋" w:hAnsi="仿宋" w:eastAsia="仿宋" w:cs="仿宋"/>
          <w:sz w:val="24"/>
          <w:highlight w:val="none"/>
        </w:rPr>
        <w:t>697</w:t>
      </w:r>
      <w:r>
        <w:rPr>
          <w:rFonts w:hint="eastAsia" w:ascii="仿宋" w:hAnsi="仿宋" w:eastAsia="仿宋" w:cs="仿宋"/>
          <w:sz w:val="24"/>
          <w:highlight w:val="none"/>
        </w:rPr>
        <w:t xml:space="preserve">    </w:t>
      </w:r>
    </w:p>
    <w:p w14:paraId="558D267F">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若对项目采购电子交易系统操作有疑问，可登录政采云（https://www.zcygov.cn/），点击右侧咨询小采，获取采小蜜智能服务管家帮助，或拨打政采云服务热线95763获取热线服务帮助。        </w:t>
      </w:r>
    </w:p>
    <w:p w14:paraId="57E5ECD4">
      <w:pPr>
        <w:pStyle w:val="8"/>
        <w:ind w:firstLine="480" w:firstLineChars="200"/>
        <w:rPr>
          <w:rFonts w:ascii="仿宋" w:hAnsi="仿宋" w:eastAsia="仿宋" w:cs="仿宋"/>
          <w:highlight w:val="none"/>
        </w:rPr>
      </w:pPr>
      <w:r>
        <w:rPr>
          <w:rFonts w:hint="eastAsia" w:ascii="仿宋" w:hAnsi="仿宋" w:eastAsia="仿宋" w:cs="仿宋"/>
          <w:highlight w:val="none"/>
        </w:rPr>
        <w:t>CA问题联系电话（人工）：汇信CA 400-888-4636；天谷CA 400-087-8198。</w:t>
      </w:r>
    </w:p>
    <w:p w14:paraId="0DC13C0A">
      <w:pPr>
        <w:pStyle w:val="8"/>
        <w:rPr>
          <w:rFonts w:ascii="仿宋" w:hAnsi="仿宋" w:eastAsia="仿宋" w:cs="仿宋"/>
          <w:highlight w:val="none"/>
        </w:rPr>
      </w:pPr>
    </w:p>
    <w:p w14:paraId="35559B91">
      <w:pPr>
        <w:pStyle w:val="8"/>
        <w:rPr>
          <w:rFonts w:ascii="仿宋" w:hAnsi="仿宋" w:eastAsia="仿宋" w:cs="仿宋"/>
          <w:highlight w:val="none"/>
        </w:rPr>
      </w:pPr>
    </w:p>
    <w:p w14:paraId="1C5188F4">
      <w:pPr>
        <w:pStyle w:val="8"/>
        <w:rPr>
          <w:rFonts w:ascii="仿宋" w:hAnsi="仿宋" w:eastAsia="仿宋" w:cs="仿宋"/>
          <w:highlight w:val="none"/>
        </w:rPr>
      </w:pPr>
    </w:p>
    <w:p w14:paraId="7FE26467">
      <w:pPr>
        <w:pStyle w:val="8"/>
        <w:rPr>
          <w:rFonts w:ascii="仿宋" w:hAnsi="仿宋" w:eastAsia="仿宋" w:cs="仿宋"/>
          <w:highlight w:val="none"/>
        </w:rPr>
      </w:pPr>
    </w:p>
    <w:p w14:paraId="34AF26D2">
      <w:pPr>
        <w:pStyle w:val="8"/>
        <w:rPr>
          <w:rFonts w:ascii="仿宋" w:hAnsi="仿宋" w:eastAsia="仿宋" w:cs="仿宋"/>
          <w:highlight w:val="none"/>
        </w:rPr>
      </w:pPr>
    </w:p>
    <w:p w14:paraId="1957F2D2">
      <w:pPr>
        <w:pStyle w:val="8"/>
        <w:rPr>
          <w:rFonts w:ascii="仿宋" w:hAnsi="仿宋" w:eastAsia="仿宋" w:cs="仿宋"/>
          <w:highlight w:val="none"/>
        </w:rPr>
      </w:pPr>
    </w:p>
    <w:p w14:paraId="7E418B6D">
      <w:pPr>
        <w:pStyle w:val="8"/>
        <w:rPr>
          <w:rFonts w:ascii="仿宋" w:hAnsi="仿宋" w:eastAsia="仿宋" w:cs="仿宋"/>
          <w:highlight w:val="none"/>
        </w:rPr>
      </w:pPr>
    </w:p>
    <w:p w14:paraId="73ACA5E0">
      <w:pPr>
        <w:pStyle w:val="8"/>
        <w:rPr>
          <w:rFonts w:ascii="仿宋" w:hAnsi="仿宋" w:eastAsia="仿宋" w:cs="仿宋"/>
          <w:highlight w:val="none"/>
        </w:rPr>
      </w:pPr>
    </w:p>
    <w:p w14:paraId="1DB7EDB4">
      <w:pPr>
        <w:pStyle w:val="8"/>
        <w:rPr>
          <w:rFonts w:ascii="仿宋" w:hAnsi="仿宋" w:eastAsia="仿宋" w:cs="仿宋"/>
          <w:highlight w:val="none"/>
        </w:rPr>
      </w:pPr>
    </w:p>
    <w:p w14:paraId="6E04557F">
      <w:pPr>
        <w:pStyle w:val="8"/>
        <w:rPr>
          <w:rFonts w:ascii="仿宋" w:hAnsi="仿宋" w:eastAsia="仿宋" w:cs="仿宋"/>
          <w:highlight w:val="none"/>
        </w:rPr>
      </w:pPr>
    </w:p>
    <w:p w14:paraId="310D5BF7">
      <w:pPr>
        <w:pStyle w:val="8"/>
        <w:rPr>
          <w:rFonts w:ascii="仿宋" w:hAnsi="仿宋" w:eastAsia="仿宋" w:cs="仿宋"/>
          <w:highlight w:val="none"/>
        </w:rPr>
      </w:pPr>
    </w:p>
    <w:p w14:paraId="1A144BAE">
      <w:pPr>
        <w:pStyle w:val="8"/>
        <w:rPr>
          <w:rFonts w:ascii="仿宋" w:hAnsi="仿宋" w:eastAsia="仿宋" w:cs="仿宋"/>
          <w:highlight w:val="none"/>
        </w:rPr>
      </w:pPr>
    </w:p>
    <w:p w14:paraId="17C13273">
      <w:pPr>
        <w:pStyle w:val="8"/>
        <w:rPr>
          <w:rFonts w:ascii="仿宋" w:hAnsi="仿宋" w:eastAsia="仿宋" w:cs="仿宋"/>
          <w:highlight w:val="none"/>
        </w:rPr>
      </w:pPr>
    </w:p>
    <w:p w14:paraId="70D92331">
      <w:pPr>
        <w:pStyle w:val="8"/>
        <w:rPr>
          <w:rFonts w:ascii="仿宋" w:hAnsi="仿宋" w:eastAsia="仿宋" w:cs="仿宋"/>
          <w:highlight w:val="none"/>
        </w:rPr>
      </w:pPr>
    </w:p>
    <w:p w14:paraId="6CCB184F">
      <w:pPr>
        <w:widowControl/>
        <w:adjustRightInd/>
        <w:jc w:val="center"/>
        <w:rPr>
          <w:rFonts w:ascii="仿宋" w:hAnsi="仿宋" w:eastAsia="仿宋" w:cs="仿宋"/>
          <w:b/>
          <w:sz w:val="36"/>
          <w:szCs w:val="20"/>
          <w:highlight w:val="none"/>
        </w:rPr>
      </w:pPr>
    </w:p>
    <w:p w14:paraId="41AC0E85">
      <w:pPr>
        <w:widowControl/>
        <w:adjustRightInd/>
        <w:rPr>
          <w:rFonts w:ascii="仿宋" w:hAnsi="仿宋" w:eastAsia="仿宋" w:cs="仿宋"/>
          <w:b/>
          <w:sz w:val="36"/>
          <w:szCs w:val="20"/>
          <w:highlight w:val="none"/>
        </w:rPr>
      </w:pPr>
    </w:p>
    <w:p w14:paraId="12DD182D">
      <w:pPr>
        <w:widowControl/>
        <w:adjustRightInd/>
        <w:jc w:val="center"/>
        <w:rPr>
          <w:rFonts w:ascii="仿宋" w:hAnsi="仿宋" w:eastAsia="仿宋" w:cs="仿宋"/>
          <w:b/>
          <w:sz w:val="36"/>
          <w:szCs w:val="20"/>
          <w:highlight w:val="none"/>
        </w:rPr>
      </w:pPr>
      <w:r>
        <w:rPr>
          <w:rFonts w:hint="eastAsia" w:ascii="仿宋" w:hAnsi="仿宋" w:eastAsia="仿宋" w:cs="仿宋"/>
          <w:b/>
          <w:sz w:val="36"/>
          <w:szCs w:val="20"/>
          <w:highlight w:val="none"/>
        </w:rPr>
        <w:t>第二部分 磋商响应须知</w:t>
      </w:r>
    </w:p>
    <w:p w14:paraId="59CEE2C9">
      <w:pPr>
        <w:adjustRightInd/>
        <w:spacing w:line="360" w:lineRule="auto"/>
        <w:ind w:firstLine="3845" w:firstLineChars="1197"/>
        <w:outlineLvl w:val="0"/>
        <w:rPr>
          <w:rFonts w:ascii="仿宋" w:hAnsi="仿宋" w:eastAsia="仿宋" w:cs="仿宋"/>
          <w:b/>
          <w:sz w:val="32"/>
          <w:szCs w:val="20"/>
          <w:highlight w:val="none"/>
        </w:rPr>
      </w:pPr>
      <w:r>
        <w:rPr>
          <w:rFonts w:hint="eastAsia" w:ascii="仿宋" w:hAnsi="仿宋" w:eastAsia="仿宋" w:cs="仿宋"/>
          <w:b/>
          <w:sz w:val="32"/>
          <w:szCs w:val="20"/>
          <w:highlight w:val="none"/>
        </w:rPr>
        <w:t>前附表</w:t>
      </w:r>
    </w:p>
    <w:tbl>
      <w:tblPr>
        <w:tblStyle w:val="19"/>
        <w:tblW w:w="91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1928"/>
        <w:gridCol w:w="6365"/>
      </w:tblGrid>
      <w:tr w14:paraId="46661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842" w:type="dxa"/>
            <w:vAlign w:val="center"/>
          </w:tcPr>
          <w:p w14:paraId="2A9F0B90">
            <w:pPr>
              <w:tabs>
                <w:tab w:val="left" w:pos="540"/>
              </w:tabs>
              <w:spacing w:line="240" w:lineRule="atLeast"/>
              <w:rPr>
                <w:rFonts w:ascii="仿宋" w:hAnsi="仿宋" w:eastAsia="仿宋" w:cs="仿宋"/>
                <w:b/>
                <w:i/>
                <w:iCs/>
                <w:color w:val="000000" w:themeColor="text1"/>
                <w:spacing w:val="60"/>
                <w:sz w:val="24"/>
                <w:highlight w:val="none"/>
                <w14:textFill>
                  <w14:solidFill>
                    <w14:schemeClr w14:val="tx1"/>
                  </w14:solidFill>
                </w14:textFill>
              </w:rPr>
            </w:pPr>
            <w:r>
              <w:rPr>
                <w:rFonts w:hint="eastAsia" w:ascii="仿宋" w:hAnsi="仿宋" w:eastAsia="仿宋" w:cs="仿宋"/>
                <w:b/>
                <w:color w:val="000000" w:themeColor="text1"/>
                <w:kern w:val="16"/>
                <w:sz w:val="24"/>
                <w:highlight w:val="none"/>
                <w14:textFill>
                  <w14:solidFill>
                    <w14:schemeClr w14:val="tx1"/>
                  </w14:solidFill>
                </w14:textFill>
              </w:rPr>
              <w:t>项号</w:t>
            </w:r>
          </w:p>
        </w:tc>
        <w:tc>
          <w:tcPr>
            <w:tcW w:w="1928" w:type="dxa"/>
            <w:vAlign w:val="center"/>
          </w:tcPr>
          <w:p w14:paraId="7434E370">
            <w:pPr>
              <w:tabs>
                <w:tab w:val="left" w:pos="540"/>
              </w:tabs>
              <w:spacing w:line="240" w:lineRule="atLeast"/>
              <w:jc w:val="center"/>
              <w:rPr>
                <w:rFonts w:ascii="仿宋" w:hAnsi="仿宋" w:eastAsia="仿宋" w:cs="仿宋"/>
                <w:b/>
                <w:color w:val="000000" w:themeColor="text1"/>
                <w:kern w:val="16"/>
                <w:sz w:val="24"/>
                <w:highlight w:val="none"/>
                <w14:textFill>
                  <w14:solidFill>
                    <w14:schemeClr w14:val="tx1"/>
                  </w14:solidFill>
                </w14:textFill>
              </w:rPr>
            </w:pPr>
            <w:r>
              <w:rPr>
                <w:rFonts w:hint="eastAsia" w:ascii="仿宋" w:hAnsi="仿宋" w:eastAsia="仿宋" w:cs="仿宋"/>
                <w:b/>
                <w:color w:val="000000" w:themeColor="text1"/>
                <w:kern w:val="16"/>
                <w:sz w:val="24"/>
                <w:highlight w:val="none"/>
                <w14:textFill>
                  <w14:solidFill>
                    <w14:schemeClr w14:val="tx1"/>
                  </w14:solidFill>
                </w14:textFill>
              </w:rPr>
              <w:t>内   容</w:t>
            </w:r>
          </w:p>
        </w:tc>
        <w:tc>
          <w:tcPr>
            <w:tcW w:w="6365" w:type="dxa"/>
            <w:vAlign w:val="center"/>
          </w:tcPr>
          <w:p w14:paraId="5F53344B">
            <w:pPr>
              <w:tabs>
                <w:tab w:val="left" w:pos="540"/>
              </w:tabs>
              <w:spacing w:line="240" w:lineRule="atLeast"/>
              <w:jc w:val="left"/>
              <w:rPr>
                <w:rFonts w:ascii="仿宋" w:hAnsi="仿宋" w:eastAsia="仿宋" w:cs="仿宋"/>
                <w:b/>
                <w:color w:val="000000" w:themeColor="text1"/>
                <w:kern w:val="24"/>
                <w:sz w:val="24"/>
                <w:highlight w:val="none"/>
                <w14:textFill>
                  <w14:solidFill>
                    <w14:schemeClr w14:val="tx1"/>
                  </w14:solidFill>
                </w14:textFill>
              </w:rPr>
            </w:pPr>
            <w:r>
              <w:rPr>
                <w:rFonts w:hint="eastAsia" w:ascii="仿宋" w:hAnsi="仿宋" w:eastAsia="仿宋" w:cs="仿宋"/>
                <w:b/>
                <w:color w:val="000000" w:themeColor="text1"/>
                <w:kern w:val="24"/>
                <w:sz w:val="24"/>
                <w:highlight w:val="none"/>
                <w14:textFill>
                  <w14:solidFill>
                    <w14:schemeClr w14:val="tx1"/>
                  </w14:solidFill>
                </w14:textFill>
              </w:rPr>
              <w:t>说明与要求</w:t>
            </w:r>
          </w:p>
        </w:tc>
      </w:tr>
      <w:tr w14:paraId="02791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42" w:type="dxa"/>
            <w:vAlign w:val="center"/>
          </w:tcPr>
          <w:p w14:paraId="5FDBB723">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928" w:type="dxa"/>
            <w:vAlign w:val="center"/>
          </w:tcPr>
          <w:p w14:paraId="5D80B608">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项目名称</w:t>
            </w:r>
          </w:p>
        </w:tc>
        <w:tc>
          <w:tcPr>
            <w:tcW w:w="6365" w:type="dxa"/>
            <w:vAlign w:val="center"/>
          </w:tcPr>
          <w:p w14:paraId="36F38F98">
            <w:pPr>
              <w:pStyle w:val="35"/>
              <w:spacing w:afterLines="0" w:line="440" w:lineRule="exact"/>
              <w:ind w:firstLine="0" w:firstLineChars="0"/>
              <w:rPr>
                <w:rFonts w:ascii="仿宋" w:hAnsi="仿宋" w:eastAsia="仿宋" w:cs="仿宋"/>
                <w:color w:val="000000" w:themeColor="text1"/>
                <w:kern w:val="24"/>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绍兴市人民医院零星工程项目</w:t>
            </w:r>
          </w:p>
        </w:tc>
      </w:tr>
      <w:tr w14:paraId="77E32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842" w:type="dxa"/>
            <w:vAlign w:val="center"/>
          </w:tcPr>
          <w:p w14:paraId="030E0927">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928" w:type="dxa"/>
            <w:vAlign w:val="center"/>
          </w:tcPr>
          <w:p w14:paraId="7236FF71">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建设地点</w:t>
            </w:r>
          </w:p>
        </w:tc>
        <w:tc>
          <w:tcPr>
            <w:tcW w:w="6365" w:type="dxa"/>
            <w:vAlign w:val="center"/>
          </w:tcPr>
          <w:p w14:paraId="23F623E9">
            <w:pPr>
              <w:tabs>
                <w:tab w:val="left" w:pos="540"/>
              </w:tabs>
              <w:spacing w:line="240" w:lineRule="atLeast"/>
              <w:jc w:val="left"/>
              <w:rPr>
                <w:rFonts w:hint="default" w:ascii="仿宋" w:hAnsi="仿宋" w:eastAsia="仿宋" w:cs="仿宋"/>
                <w:color w:val="000000" w:themeColor="text1"/>
                <w:kern w:val="24"/>
                <w:sz w:val="24"/>
                <w:highlight w:val="none"/>
                <w:lang w:val="en-US" w:eastAsia="zh-CN"/>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属于绍兴市人民医院的管理区域</w:t>
            </w:r>
            <w:r>
              <w:rPr>
                <w:rFonts w:hint="eastAsia" w:ascii="仿宋" w:hAnsi="仿宋" w:eastAsia="仿宋" w:cs="仿宋"/>
                <w:color w:val="000000" w:themeColor="text1"/>
                <w:kern w:val="24"/>
                <w:sz w:val="24"/>
                <w:highlight w:val="none"/>
                <w:lang w:eastAsia="zh-CN"/>
                <w14:textFill>
                  <w14:solidFill>
                    <w14:schemeClr w14:val="tx1"/>
                  </w14:solidFill>
                </w14:textFill>
              </w:rPr>
              <w:t>（</w:t>
            </w:r>
            <w:r>
              <w:rPr>
                <w:rFonts w:hint="eastAsia" w:ascii="仿宋" w:hAnsi="仿宋" w:eastAsia="仿宋" w:cs="仿宋"/>
                <w:color w:val="000000" w:themeColor="text1"/>
                <w:kern w:val="24"/>
                <w:sz w:val="24"/>
                <w:highlight w:val="none"/>
                <w:lang w:val="en-US" w:eastAsia="zh-CN"/>
                <w14:textFill>
                  <w14:solidFill>
                    <w14:schemeClr w14:val="tx1"/>
                  </w14:solidFill>
                </w14:textFill>
              </w:rPr>
              <w:t>例如镜湖总院、昌安院区、临江院区等）</w:t>
            </w:r>
          </w:p>
        </w:tc>
      </w:tr>
      <w:tr w14:paraId="449E5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842" w:type="dxa"/>
            <w:vAlign w:val="center"/>
          </w:tcPr>
          <w:p w14:paraId="07BE128E">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1928" w:type="dxa"/>
            <w:vAlign w:val="center"/>
          </w:tcPr>
          <w:p w14:paraId="50F10160">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建设规模</w:t>
            </w:r>
          </w:p>
        </w:tc>
        <w:tc>
          <w:tcPr>
            <w:tcW w:w="6365" w:type="dxa"/>
            <w:vAlign w:val="center"/>
          </w:tcPr>
          <w:p w14:paraId="598745D7">
            <w:pPr>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最高限价：3900000.00元</w:t>
            </w:r>
          </w:p>
        </w:tc>
      </w:tr>
      <w:tr w14:paraId="41784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0845B5D7">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1928" w:type="dxa"/>
            <w:vAlign w:val="center"/>
          </w:tcPr>
          <w:p w14:paraId="7875B537">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承包方式</w:t>
            </w:r>
          </w:p>
        </w:tc>
        <w:tc>
          <w:tcPr>
            <w:tcW w:w="6365" w:type="dxa"/>
            <w:vAlign w:val="center"/>
          </w:tcPr>
          <w:p w14:paraId="73BDF02C">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包工包料（按实结算）</w:t>
            </w:r>
          </w:p>
        </w:tc>
      </w:tr>
      <w:tr w14:paraId="3201D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842" w:type="dxa"/>
            <w:vAlign w:val="center"/>
          </w:tcPr>
          <w:p w14:paraId="496F6184">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p>
        </w:tc>
        <w:tc>
          <w:tcPr>
            <w:tcW w:w="1928" w:type="dxa"/>
            <w:vAlign w:val="center"/>
          </w:tcPr>
          <w:p w14:paraId="132DE6EB">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质量标准</w:t>
            </w:r>
          </w:p>
        </w:tc>
        <w:tc>
          <w:tcPr>
            <w:tcW w:w="6365" w:type="dxa"/>
            <w:vAlign w:val="center"/>
          </w:tcPr>
          <w:p w14:paraId="38E657B1">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合格</w:t>
            </w:r>
          </w:p>
        </w:tc>
      </w:tr>
      <w:tr w14:paraId="446C9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842" w:type="dxa"/>
            <w:vAlign w:val="center"/>
          </w:tcPr>
          <w:p w14:paraId="57CE9AB0">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w:t>
            </w:r>
          </w:p>
        </w:tc>
        <w:tc>
          <w:tcPr>
            <w:tcW w:w="1928" w:type="dxa"/>
            <w:vAlign w:val="center"/>
          </w:tcPr>
          <w:p w14:paraId="03FAAA46">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结算依据</w:t>
            </w:r>
          </w:p>
        </w:tc>
        <w:tc>
          <w:tcPr>
            <w:tcW w:w="6365" w:type="dxa"/>
            <w:vAlign w:val="center"/>
          </w:tcPr>
          <w:p w14:paraId="0D18D3C5">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根据中标下浮率按实结算，具体按双方合同约定条款执行。</w:t>
            </w:r>
          </w:p>
        </w:tc>
      </w:tr>
      <w:tr w14:paraId="71E71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178D2D8F">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p>
        </w:tc>
        <w:tc>
          <w:tcPr>
            <w:tcW w:w="1928" w:type="dxa"/>
            <w:vAlign w:val="center"/>
          </w:tcPr>
          <w:p w14:paraId="40DB6CD6">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kern w:val="24"/>
                <w:sz w:val="24"/>
                <w:highlight w:val="none"/>
              </w:rPr>
              <w:t>服务期限</w:t>
            </w:r>
          </w:p>
        </w:tc>
        <w:tc>
          <w:tcPr>
            <w:tcW w:w="6365" w:type="dxa"/>
            <w:vAlign w:val="center"/>
          </w:tcPr>
          <w:p w14:paraId="048DEB5E">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sz w:val="24"/>
                <w:highlight w:val="none"/>
              </w:rPr>
              <w:t>合同签订之日起至结算金额达到预算金额为止。</w:t>
            </w:r>
          </w:p>
        </w:tc>
      </w:tr>
      <w:tr w14:paraId="62D0F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37FF6BAD">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w:t>
            </w:r>
          </w:p>
        </w:tc>
        <w:tc>
          <w:tcPr>
            <w:tcW w:w="1928" w:type="dxa"/>
            <w:vAlign w:val="center"/>
          </w:tcPr>
          <w:p w14:paraId="401A6E8E">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kern w:val="24"/>
                <w:sz w:val="24"/>
                <w:highlight w:val="none"/>
              </w:rPr>
              <w:t>建设资金来源</w:t>
            </w:r>
          </w:p>
        </w:tc>
        <w:tc>
          <w:tcPr>
            <w:tcW w:w="6365" w:type="dxa"/>
            <w:vAlign w:val="center"/>
          </w:tcPr>
          <w:p w14:paraId="169F093A">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kern w:val="24"/>
                <w:sz w:val="24"/>
                <w:highlight w:val="none"/>
              </w:rPr>
              <w:t>事业收入资金</w:t>
            </w:r>
          </w:p>
        </w:tc>
      </w:tr>
      <w:tr w14:paraId="0F288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9" w:hRule="atLeast"/>
          <w:jc w:val="center"/>
        </w:trPr>
        <w:tc>
          <w:tcPr>
            <w:tcW w:w="842" w:type="dxa"/>
            <w:vAlign w:val="center"/>
          </w:tcPr>
          <w:p w14:paraId="5D3D6488">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w:t>
            </w:r>
          </w:p>
        </w:tc>
        <w:tc>
          <w:tcPr>
            <w:tcW w:w="1928" w:type="dxa"/>
            <w:vAlign w:val="center"/>
          </w:tcPr>
          <w:p w14:paraId="5C79A650">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投标人资质</w:t>
            </w:r>
          </w:p>
          <w:p w14:paraId="5EBEAD5C">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等级要求</w:t>
            </w:r>
          </w:p>
        </w:tc>
        <w:tc>
          <w:tcPr>
            <w:tcW w:w="6365" w:type="dxa"/>
            <w:vAlign w:val="center"/>
          </w:tcPr>
          <w:p w14:paraId="16DE5791">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1）企业应具备建设行政主管部门核发的建筑工程施工总承包三级及以上资质，具有安全生产许可证；省外企业须浙江省住建厅备案（有效期内）或在“浙江省建筑市场监管公共服务系统”企业信息备案（省内企业不作要求）。</w:t>
            </w:r>
          </w:p>
          <w:p w14:paraId="6AA91D71">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2）项目负责人须具备房屋建筑工程二级及以上注册建造师执业资格，具有安全生产考核合格证（B证），且无在建工程。拟派项目负责人必须为本单位在职职工（在职职工不包括离、退休返聘人员），须提供投标人所属社保机构养老保险交纳清单或证明（缴费单位和投标人名称必须一致，并加盖社保缴费证明专用章）；</w:t>
            </w:r>
          </w:p>
        </w:tc>
      </w:tr>
      <w:tr w14:paraId="008D6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39ABC36E">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c>
          <w:tcPr>
            <w:tcW w:w="1928" w:type="dxa"/>
            <w:vAlign w:val="center"/>
          </w:tcPr>
          <w:p w14:paraId="57583CDD">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是否接受联合体</w:t>
            </w:r>
          </w:p>
        </w:tc>
        <w:tc>
          <w:tcPr>
            <w:tcW w:w="6365" w:type="dxa"/>
            <w:vAlign w:val="center"/>
          </w:tcPr>
          <w:p w14:paraId="01A4B2A7">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是</w:t>
            </w:r>
          </w:p>
        </w:tc>
      </w:tr>
      <w:tr w14:paraId="0B56B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2" w:type="dxa"/>
            <w:vAlign w:val="center"/>
          </w:tcPr>
          <w:p w14:paraId="3DEA06DF">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1928" w:type="dxa"/>
            <w:vAlign w:val="center"/>
          </w:tcPr>
          <w:p w14:paraId="14EF0C00">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资格审查方式</w:t>
            </w:r>
          </w:p>
        </w:tc>
        <w:tc>
          <w:tcPr>
            <w:tcW w:w="6365" w:type="dxa"/>
            <w:vAlign w:val="center"/>
          </w:tcPr>
          <w:p w14:paraId="4F37D942">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资格后审</w:t>
            </w:r>
          </w:p>
        </w:tc>
      </w:tr>
      <w:tr w14:paraId="55626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02DB110F">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w:t>
            </w:r>
          </w:p>
        </w:tc>
        <w:tc>
          <w:tcPr>
            <w:tcW w:w="1928" w:type="dxa"/>
            <w:vAlign w:val="center"/>
          </w:tcPr>
          <w:p w14:paraId="73CDCA1E">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投标有效期</w:t>
            </w:r>
          </w:p>
        </w:tc>
        <w:tc>
          <w:tcPr>
            <w:tcW w:w="6365" w:type="dxa"/>
            <w:vAlign w:val="center"/>
          </w:tcPr>
          <w:p w14:paraId="49832963">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90日历天（从投标截止之日算起）</w:t>
            </w:r>
          </w:p>
        </w:tc>
      </w:tr>
      <w:tr w14:paraId="76146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842" w:type="dxa"/>
            <w:vAlign w:val="center"/>
          </w:tcPr>
          <w:p w14:paraId="3CA9F7ED">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w:t>
            </w:r>
          </w:p>
        </w:tc>
        <w:tc>
          <w:tcPr>
            <w:tcW w:w="1928" w:type="dxa"/>
            <w:vAlign w:val="center"/>
          </w:tcPr>
          <w:p w14:paraId="5AC932EB">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投标保证金</w:t>
            </w:r>
          </w:p>
        </w:tc>
        <w:tc>
          <w:tcPr>
            <w:tcW w:w="6365" w:type="dxa"/>
            <w:vAlign w:val="center"/>
          </w:tcPr>
          <w:p w14:paraId="33FB1545">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无</w:t>
            </w:r>
          </w:p>
        </w:tc>
      </w:tr>
      <w:tr w14:paraId="2EE80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2B34FBD2">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w:t>
            </w:r>
          </w:p>
        </w:tc>
        <w:tc>
          <w:tcPr>
            <w:tcW w:w="1928" w:type="dxa"/>
            <w:vAlign w:val="center"/>
          </w:tcPr>
          <w:p w14:paraId="01528092">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投标文件份数</w:t>
            </w:r>
          </w:p>
        </w:tc>
        <w:tc>
          <w:tcPr>
            <w:tcW w:w="6365" w:type="dxa"/>
            <w:vAlign w:val="center"/>
          </w:tcPr>
          <w:p w14:paraId="0F9456C6">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本项目实行网上投标，投标人于“政采云”上提供电子投标文件</w:t>
            </w:r>
          </w:p>
        </w:tc>
      </w:tr>
      <w:tr w14:paraId="40146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66240840">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w:t>
            </w:r>
          </w:p>
        </w:tc>
        <w:tc>
          <w:tcPr>
            <w:tcW w:w="1928" w:type="dxa"/>
            <w:vAlign w:val="center"/>
          </w:tcPr>
          <w:p w14:paraId="1A2EF1E0">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投标文件提交地点及截止时间</w:t>
            </w:r>
          </w:p>
        </w:tc>
        <w:tc>
          <w:tcPr>
            <w:tcW w:w="6365" w:type="dxa"/>
            <w:vAlign w:val="center"/>
          </w:tcPr>
          <w:p w14:paraId="373ADB37">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地点：政采云平台http://www.zcygov.cn/</w:t>
            </w:r>
          </w:p>
          <w:p w14:paraId="52071B69">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时间：</w:t>
            </w:r>
            <w:r>
              <w:rPr>
                <w:rStyle w:val="23"/>
                <w:rFonts w:hint="eastAsia" w:ascii="仿宋" w:hAnsi="仿宋" w:eastAsia="仿宋" w:cs="仿宋"/>
                <w:snapToGrid/>
                <w:color w:val="auto"/>
                <w:kern w:val="2"/>
                <w:sz w:val="24"/>
                <w:szCs w:val="24"/>
                <w:highlight w:val="none"/>
              </w:rPr>
              <w:t>2025年</w:t>
            </w:r>
            <w:r>
              <w:rPr>
                <w:rStyle w:val="23"/>
                <w:rFonts w:hint="eastAsia" w:ascii="仿宋" w:hAnsi="仿宋" w:eastAsia="仿宋" w:cs="仿宋"/>
                <w:snapToGrid/>
                <w:color w:val="auto"/>
                <w:kern w:val="2"/>
                <w:sz w:val="24"/>
                <w:szCs w:val="24"/>
                <w:highlight w:val="none"/>
                <w:lang w:val="en-US" w:eastAsia="zh-CN"/>
              </w:rPr>
              <w:t>04</w:t>
            </w:r>
            <w:r>
              <w:rPr>
                <w:rStyle w:val="23"/>
                <w:rFonts w:hint="eastAsia" w:ascii="仿宋" w:hAnsi="仿宋" w:eastAsia="仿宋" w:cs="仿宋"/>
                <w:snapToGrid/>
                <w:color w:val="auto"/>
                <w:kern w:val="2"/>
                <w:sz w:val="24"/>
                <w:szCs w:val="24"/>
                <w:highlight w:val="none"/>
              </w:rPr>
              <w:t>月</w:t>
            </w:r>
            <w:r>
              <w:rPr>
                <w:rStyle w:val="23"/>
                <w:rFonts w:hint="eastAsia" w:ascii="仿宋" w:hAnsi="仿宋" w:eastAsia="仿宋" w:cs="仿宋"/>
                <w:snapToGrid/>
                <w:color w:val="auto"/>
                <w:kern w:val="2"/>
                <w:sz w:val="24"/>
                <w:szCs w:val="24"/>
                <w:highlight w:val="none"/>
                <w:lang w:val="en-US" w:eastAsia="zh-CN"/>
              </w:rPr>
              <w:t>18</w:t>
            </w:r>
            <w:r>
              <w:rPr>
                <w:rStyle w:val="23"/>
                <w:rFonts w:hint="eastAsia" w:ascii="仿宋" w:hAnsi="仿宋" w:eastAsia="仿宋" w:cs="仿宋"/>
                <w:snapToGrid/>
                <w:color w:val="auto"/>
                <w:kern w:val="2"/>
                <w:sz w:val="24"/>
                <w:szCs w:val="24"/>
                <w:highlight w:val="none"/>
              </w:rPr>
              <w:t>日</w:t>
            </w:r>
            <w:r>
              <w:rPr>
                <w:rFonts w:hint="eastAsia" w:ascii="仿宋" w:hAnsi="仿宋" w:eastAsia="仿宋" w:cs="仿宋"/>
                <w:color w:val="000000" w:themeColor="text1"/>
                <w:sz w:val="24"/>
                <w:highlight w:val="none"/>
                <w14:textFill>
                  <w14:solidFill>
                    <w14:schemeClr w14:val="tx1"/>
                  </w14:solidFill>
                </w14:textFill>
              </w:rPr>
              <w:t>09:30（北京时间）</w:t>
            </w:r>
          </w:p>
        </w:tc>
      </w:tr>
      <w:tr w14:paraId="4875F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842" w:type="dxa"/>
            <w:vAlign w:val="center"/>
          </w:tcPr>
          <w:p w14:paraId="0FF3C427">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w:t>
            </w:r>
          </w:p>
        </w:tc>
        <w:tc>
          <w:tcPr>
            <w:tcW w:w="1928" w:type="dxa"/>
            <w:vAlign w:val="center"/>
          </w:tcPr>
          <w:p w14:paraId="6B467EA9">
            <w:pPr>
              <w:tabs>
                <w:tab w:val="left" w:pos="540"/>
              </w:tabs>
              <w:spacing w:line="240" w:lineRule="atLeast"/>
              <w:jc w:val="center"/>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开标会议</w:t>
            </w:r>
          </w:p>
        </w:tc>
        <w:tc>
          <w:tcPr>
            <w:tcW w:w="6365" w:type="dxa"/>
            <w:vAlign w:val="center"/>
          </w:tcPr>
          <w:p w14:paraId="763B7A26">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时间：</w:t>
            </w:r>
            <w:r>
              <w:rPr>
                <w:rStyle w:val="23"/>
                <w:rFonts w:hint="eastAsia" w:ascii="仿宋" w:hAnsi="仿宋" w:eastAsia="仿宋" w:cs="仿宋"/>
                <w:snapToGrid/>
                <w:color w:val="auto"/>
                <w:kern w:val="2"/>
                <w:sz w:val="24"/>
                <w:szCs w:val="24"/>
                <w:highlight w:val="none"/>
              </w:rPr>
              <w:t>2025年</w:t>
            </w:r>
            <w:r>
              <w:rPr>
                <w:rStyle w:val="23"/>
                <w:rFonts w:hint="eastAsia" w:ascii="仿宋" w:hAnsi="仿宋" w:eastAsia="仿宋" w:cs="仿宋"/>
                <w:snapToGrid/>
                <w:color w:val="auto"/>
                <w:kern w:val="2"/>
                <w:sz w:val="24"/>
                <w:szCs w:val="24"/>
                <w:highlight w:val="none"/>
                <w:lang w:val="en-US" w:eastAsia="zh-CN"/>
              </w:rPr>
              <w:t>04</w:t>
            </w:r>
            <w:r>
              <w:rPr>
                <w:rStyle w:val="23"/>
                <w:rFonts w:hint="eastAsia" w:ascii="仿宋" w:hAnsi="仿宋" w:eastAsia="仿宋" w:cs="仿宋"/>
                <w:snapToGrid/>
                <w:color w:val="auto"/>
                <w:kern w:val="2"/>
                <w:sz w:val="24"/>
                <w:szCs w:val="24"/>
                <w:highlight w:val="none"/>
              </w:rPr>
              <w:t>月</w:t>
            </w:r>
            <w:r>
              <w:rPr>
                <w:rStyle w:val="23"/>
                <w:rFonts w:hint="eastAsia" w:ascii="仿宋" w:hAnsi="仿宋" w:eastAsia="仿宋" w:cs="仿宋"/>
                <w:snapToGrid/>
                <w:color w:val="auto"/>
                <w:kern w:val="2"/>
                <w:sz w:val="24"/>
                <w:szCs w:val="24"/>
                <w:highlight w:val="none"/>
                <w:lang w:val="en-US" w:eastAsia="zh-CN"/>
              </w:rPr>
              <w:t>18</w:t>
            </w:r>
            <w:r>
              <w:rPr>
                <w:rStyle w:val="23"/>
                <w:rFonts w:hint="eastAsia" w:ascii="仿宋" w:hAnsi="仿宋" w:eastAsia="仿宋" w:cs="仿宋"/>
                <w:snapToGrid/>
                <w:color w:val="auto"/>
                <w:kern w:val="2"/>
                <w:sz w:val="24"/>
                <w:szCs w:val="24"/>
                <w:highlight w:val="none"/>
              </w:rPr>
              <w:t>日</w:t>
            </w:r>
            <w:r>
              <w:rPr>
                <w:rFonts w:hint="eastAsia" w:ascii="仿宋" w:hAnsi="仿宋" w:eastAsia="仿宋" w:cs="仿宋"/>
                <w:color w:val="000000" w:themeColor="text1"/>
                <w:sz w:val="24"/>
                <w:highlight w:val="none"/>
                <w14:textFill>
                  <w14:solidFill>
                    <w14:schemeClr w14:val="tx1"/>
                  </w14:solidFill>
                </w14:textFill>
              </w:rPr>
              <w:t>09:30（北京时间）</w:t>
            </w:r>
          </w:p>
          <w:p w14:paraId="1C8CD4BF">
            <w:pPr>
              <w:tabs>
                <w:tab w:val="left" w:pos="540"/>
              </w:tabs>
              <w:spacing w:line="240" w:lineRule="atLeast"/>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地点：绍兴市越城区灵芝街道颐高广场1幢1105室</w:t>
            </w:r>
          </w:p>
        </w:tc>
      </w:tr>
      <w:tr w14:paraId="3FA15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6378A0F9">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w:t>
            </w:r>
          </w:p>
        </w:tc>
        <w:tc>
          <w:tcPr>
            <w:tcW w:w="1928" w:type="dxa"/>
            <w:vAlign w:val="center"/>
          </w:tcPr>
          <w:p w14:paraId="48AD6EF3">
            <w:pPr>
              <w:tabs>
                <w:tab w:val="left" w:pos="540"/>
              </w:tabs>
              <w:spacing w:line="240" w:lineRule="atLeast"/>
              <w:jc w:val="center"/>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评标办法</w:t>
            </w:r>
          </w:p>
        </w:tc>
        <w:tc>
          <w:tcPr>
            <w:tcW w:w="6365" w:type="dxa"/>
            <w:vAlign w:val="center"/>
          </w:tcPr>
          <w:p w14:paraId="37861A89">
            <w:pPr>
              <w:widowControl/>
              <w:spacing w:line="240" w:lineRule="atLeast"/>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综合评分法</w:t>
            </w:r>
          </w:p>
        </w:tc>
      </w:tr>
      <w:tr w14:paraId="28996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30140AC1">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w:t>
            </w:r>
          </w:p>
        </w:tc>
        <w:tc>
          <w:tcPr>
            <w:tcW w:w="1928" w:type="dxa"/>
            <w:vAlign w:val="center"/>
          </w:tcPr>
          <w:p w14:paraId="6FCCF534">
            <w:pPr>
              <w:tabs>
                <w:tab w:val="left" w:pos="540"/>
              </w:tabs>
              <w:spacing w:line="240" w:lineRule="atLeast"/>
              <w:jc w:val="center"/>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履约保证金</w:t>
            </w:r>
          </w:p>
        </w:tc>
        <w:tc>
          <w:tcPr>
            <w:tcW w:w="6365" w:type="dxa"/>
            <w:vAlign w:val="center"/>
          </w:tcPr>
          <w:p w14:paraId="737B8168">
            <w:pPr>
              <w:widowControl/>
              <w:spacing w:line="240" w:lineRule="atLeast"/>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kern w:val="24"/>
                <w:sz w:val="24"/>
                <w:highlight w:val="none"/>
              </w:rPr>
              <w:t>中标价的1％</w:t>
            </w:r>
          </w:p>
        </w:tc>
      </w:tr>
      <w:tr w14:paraId="0E74D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2FD8AF37">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w:t>
            </w:r>
          </w:p>
        </w:tc>
        <w:tc>
          <w:tcPr>
            <w:tcW w:w="1928" w:type="dxa"/>
            <w:vAlign w:val="center"/>
          </w:tcPr>
          <w:p w14:paraId="08DC72D6">
            <w:pPr>
              <w:tabs>
                <w:tab w:val="left" w:pos="540"/>
              </w:tabs>
              <w:spacing w:line="240" w:lineRule="atLeast"/>
              <w:jc w:val="center"/>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投标报价</w:t>
            </w:r>
          </w:p>
        </w:tc>
        <w:tc>
          <w:tcPr>
            <w:tcW w:w="6365" w:type="dxa"/>
            <w:vAlign w:val="center"/>
          </w:tcPr>
          <w:p w14:paraId="0846C853">
            <w:pPr>
              <w:widowControl/>
              <w:spacing w:line="240" w:lineRule="atLeast"/>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投标人按采购人提供的最高限价进行投标报价。</w:t>
            </w:r>
          </w:p>
        </w:tc>
      </w:tr>
      <w:tr w14:paraId="60DED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6FC6A85B">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20</w:t>
            </w:r>
          </w:p>
        </w:tc>
        <w:tc>
          <w:tcPr>
            <w:tcW w:w="1928" w:type="dxa"/>
            <w:vAlign w:val="center"/>
          </w:tcPr>
          <w:p w14:paraId="4B51ECFD">
            <w:pPr>
              <w:tabs>
                <w:tab w:val="left" w:pos="540"/>
              </w:tabs>
              <w:spacing w:line="240" w:lineRule="atLeast"/>
              <w:jc w:val="center"/>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现场踏勘</w:t>
            </w:r>
          </w:p>
        </w:tc>
        <w:tc>
          <w:tcPr>
            <w:tcW w:w="6365" w:type="dxa"/>
            <w:vAlign w:val="center"/>
          </w:tcPr>
          <w:p w14:paraId="136509B1">
            <w:pPr>
              <w:widowControl/>
              <w:spacing w:line="240" w:lineRule="atLeast"/>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投标人自行组织现场踏勘。现场踏勘所发生的费用由投标方自行承担，踏勘过程中的安全责任投标人自负。</w:t>
            </w:r>
          </w:p>
        </w:tc>
      </w:tr>
      <w:tr w14:paraId="7ACC4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42" w:type="dxa"/>
            <w:vAlign w:val="center"/>
          </w:tcPr>
          <w:p w14:paraId="09DAEB60">
            <w:pPr>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w:t>
            </w:r>
          </w:p>
        </w:tc>
        <w:tc>
          <w:tcPr>
            <w:tcW w:w="1928" w:type="dxa"/>
            <w:vAlign w:val="center"/>
          </w:tcPr>
          <w:p w14:paraId="6DE0208F">
            <w:pPr>
              <w:tabs>
                <w:tab w:val="left" w:pos="540"/>
              </w:tabs>
              <w:spacing w:line="288" w:lineRule="auto"/>
              <w:jc w:val="center"/>
              <w:rPr>
                <w:rFonts w:ascii="仿宋" w:hAnsi="仿宋" w:eastAsia="仿宋" w:cs="仿宋"/>
                <w:color w:val="000000" w:themeColor="text1"/>
                <w:kern w:val="16"/>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采购标的对应的中小企业划分标准所属行业</w:t>
            </w:r>
          </w:p>
        </w:tc>
        <w:tc>
          <w:tcPr>
            <w:tcW w:w="6365" w:type="dxa"/>
          </w:tcPr>
          <w:p w14:paraId="368D0033">
            <w:pPr>
              <w:tabs>
                <w:tab w:val="left" w:pos="540"/>
              </w:tabs>
              <w:spacing w:line="288" w:lineRule="auto"/>
              <w:jc w:val="lef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kern w:val="16"/>
                <w:sz w:val="24"/>
                <w:highlight w:val="none"/>
                <w14:textFill>
                  <w14:solidFill>
                    <w14:schemeClr w14:val="tx1"/>
                  </w14:solidFill>
                </w14:textFill>
              </w:rPr>
              <w:t>（1）标的： 01标 ，属于</w:t>
            </w:r>
            <w:r>
              <w:rPr>
                <w:rFonts w:hint="eastAsia" w:ascii="仿宋" w:hAnsi="仿宋" w:eastAsia="仿宋" w:cs="仿宋"/>
                <w:color w:val="000000" w:themeColor="text1"/>
                <w:kern w:val="16"/>
                <w:sz w:val="24"/>
                <w:highlight w:val="none"/>
                <w:u w:val="single"/>
                <w14:textFill>
                  <w14:solidFill>
                    <w14:schemeClr w14:val="tx1"/>
                  </w14:solidFill>
                </w14:textFill>
              </w:rPr>
              <w:t xml:space="preserve"> 建筑业 </w:t>
            </w:r>
            <w:r>
              <w:rPr>
                <w:rFonts w:hint="eastAsia" w:ascii="仿宋" w:hAnsi="仿宋" w:eastAsia="仿宋" w:cs="仿宋"/>
                <w:color w:val="000000" w:themeColor="text1"/>
                <w:kern w:val="16"/>
                <w:sz w:val="24"/>
                <w:highlight w:val="none"/>
                <w14:textFill>
                  <w14:solidFill>
                    <w14:schemeClr w14:val="tx1"/>
                  </w14:solidFill>
                </w14:textFill>
              </w:rPr>
              <w:t>行业；</w:t>
            </w:r>
          </w:p>
        </w:tc>
      </w:tr>
      <w:tr w14:paraId="6F814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42" w:type="dxa"/>
            <w:vMerge w:val="restart"/>
            <w:vAlign w:val="center"/>
          </w:tcPr>
          <w:p w14:paraId="70FCF3B4">
            <w:pPr>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w:t>
            </w:r>
          </w:p>
        </w:tc>
        <w:tc>
          <w:tcPr>
            <w:tcW w:w="1928" w:type="dxa"/>
            <w:vMerge w:val="restart"/>
            <w:vAlign w:val="center"/>
          </w:tcPr>
          <w:p w14:paraId="3A6479C7">
            <w:pPr>
              <w:snapToGrid w:val="0"/>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供应商信用信息事项</w:t>
            </w:r>
          </w:p>
        </w:tc>
        <w:tc>
          <w:tcPr>
            <w:tcW w:w="6365" w:type="dxa"/>
            <w:vAlign w:val="center"/>
          </w:tcPr>
          <w:p w14:paraId="36492678">
            <w:pPr>
              <w:snapToGrid w:val="0"/>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信用信息查询渠道及截止时间：</w:t>
            </w:r>
            <w:r>
              <w:rPr>
                <w:rFonts w:hint="eastAsia" w:ascii="仿宋" w:hAnsi="仿宋" w:eastAsia="仿宋" w:cs="仿宋"/>
                <w:color w:val="000000" w:themeColor="text1"/>
                <w:sz w:val="24"/>
                <w:highlight w:val="none"/>
                <w14:textFill>
                  <w14:solidFill>
                    <w14:schemeClr w14:val="tx1"/>
                  </w14:solidFill>
                </w14:textFill>
              </w:rPr>
              <w:t>采购人或采购人委托的磋商小组或采购代理机构将通过“信用中国”网站(www.creditchina.gov.cn)、中国政府采购网(www.ccgp.gov.cn)渠道查询</w:t>
            </w:r>
            <w:r>
              <w:rPr>
                <w:rFonts w:hint="eastAsia" w:ascii="仿宋" w:hAnsi="仿宋" w:eastAsia="仿宋" w:cs="仿宋"/>
                <w:b/>
                <w:color w:val="000000" w:themeColor="text1"/>
                <w:sz w:val="24"/>
                <w:highlight w:val="none"/>
                <w14:textFill>
                  <w14:solidFill>
                    <w14:schemeClr w14:val="tx1"/>
                  </w14:solidFill>
                </w14:textFill>
              </w:rPr>
              <w:t>磋商当天</w:t>
            </w:r>
            <w:r>
              <w:rPr>
                <w:rFonts w:hint="eastAsia" w:ascii="仿宋" w:hAnsi="仿宋" w:eastAsia="仿宋" w:cs="仿宋"/>
                <w:color w:val="000000" w:themeColor="text1"/>
                <w:sz w:val="24"/>
                <w:highlight w:val="none"/>
                <w14:textFill>
                  <w14:solidFill>
                    <w14:schemeClr w14:val="tx1"/>
                  </w14:solidFill>
                </w14:textFill>
              </w:rPr>
              <w:t>的信用记录。</w:t>
            </w:r>
          </w:p>
        </w:tc>
      </w:tr>
      <w:tr w14:paraId="35A1D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42" w:type="dxa"/>
            <w:vMerge w:val="continue"/>
            <w:vAlign w:val="center"/>
          </w:tcPr>
          <w:p w14:paraId="33A92022">
            <w:pPr>
              <w:snapToGrid w:val="0"/>
              <w:spacing w:line="400" w:lineRule="exact"/>
              <w:rPr>
                <w:color w:val="000000" w:themeColor="text1"/>
                <w:highlight w:val="none"/>
                <w14:textFill>
                  <w14:solidFill>
                    <w14:schemeClr w14:val="tx1"/>
                  </w14:solidFill>
                </w14:textFill>
              </w:rPr>
            </w:pPr>
          </w:p>
        </w:tc>
        <w:tc>
          <w:tcPr>
            <w:tcW w:w="1928" w:type="dxa"/>
            <w:vMerge w:val="continue"/>
            <w:vAlign w:val="center"/>
          </w:tcPr>
          <w:p w14:paraId="539FC324">
            <w:pPr>
              <w:snapToGrid w:val="0"/>
              <w:spacing w:line="336" w:lineRule="auto"/>
              <w:rPr>
                <w:color w:val="000000" w:themeColor="text1"/>
                <w:highlight w:val="none"/>
                <w14:textFill>
                  <w14:solidFill>
                    <w14:schemeClr w14:val="tx1"/>
                  </w14:solidFill>
                </w14:textFill>
              </w:rPr>
            </w:pPr>
          </w:p>
        </w:tc>
        <w:tc>
          <w:tcPr>
            <w:tcW w:w="6365" w:type="dxa"/>
            <w:vAlign w:val="center"/>
          </w:tcPr>
          <w:p w14:paraId="546D49CC">
            <w:pPr>
              <w:snapToGrid w:val="0"/>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信用信息查询记录和证据留存的具体方式：</w:t>
            </w:r>
            <w:r>
              <w:rPr>
                <w:rFonts w:hint="eastAsia" w:ascii="仿宋" w:hAnsi="仿宋" w:eastAsia="仿宋" w:cs="仿宋"/>
                <w:color w:val="000000" w:themeColor="text1"/>
                <w:sz w:val="24"/>
                <w:highlight w:val="none"/>
                <w14:textFill>
                  <w14:solidFill>
                    <w14:schemeClr w14:val="tx1"/>
                  </w14:solidFill>
                </w14:textFill>
              </w:rPr>
              <w:t>采购人或采购人委托的磋商小组或采购代理机构现场查询供应商的信用记录，查询结果经确认后与磋商响应文件一起存档。</w:t>
            </w:r>
          </w:p>
        </w:tc>
      </w:tr>
      <w:tr w14:paraId="4CC00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42" w:type="dxa"/>
            <w:vMerge w:val="continue"/>
            <w:vAlign w:val="center"/>
          </w:tcPr>
          <w:p w14:paraId="2CF8F375">
            <w:pPr>
              <w:snapToGrid w:val="0"/>
              <w:spacing w:line="400" w:lineRule="exact"/>
              <w:rPr>
                <w:rFonts w:ascii="仿宋" w:hAnsi="仿宋" w:eastAsia="仿宋" w:cs="仿宋"/>
                <w:color w:val="000000" w:themeColor="text1"/>
                <w:kern w:val="24"/>
                <w:sz w:val="24"/>
                <w:highlight w:val="none"/>
                <w14:textFill>
                  <w14:solidFill>
                    <w14:schemeClr w14:val="tx1"/>
                  </w14:solidFill>
                </w14:textFill>
              </w:rPr>
            </w:pPr>
          </w:p>
        </w:tc>
        <w:tc>
          <w:tcPr>
            <w:tcW w:w="1928" w:type="dxa"/>
            <w:vMerge w:val="continue"/>
            <w:vAlign w:val="center"/>
          </w:tcPr>
          <w:p w14:paraId="3EC22263">
            <w:pPr>
              <w:snapToGrid w:val="0"/>
              <w:spacing w:line="336" w:lineRule="auto"/>
              <w:rPr>
                <w:rFonts w:ascii="仿宋" w:hAnsi="仿宋" w:eastAsia="仿宋" w:cs="仿宋"/>
                <w:color w:val="000000" w:themeColor="text1"/>
                <w:kern w:val="24"/>
                <w:sz w:val="24"/>
                <w:highlight w:val="none"/>
                <w14:textFill>
                  <w14:solidFill>
                    <w14:schemeClr w14:val="tx1"/>
                  </w14:solidFill>
                </w14:textFill>
              </w:rPr>
            </w:pPr>
          </w:p>
        </w:tc>
        <w:tc>
          <w:tcPr>
            <w:tcW w:w="6365" w:type="dxa"/>
            <w:vAlign w:val="center"/>
          </w:tcPr>
          <w:p w14:paraId="7A7A9CAC">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信用信息的使用规则：</w:t>
            </w:r>
            <w:r>
              <w:rPr>
                <w:rFonts w:hint="eastAsia" w:ascii="仿宋" w:hAnsi="仿宋" w:eastAsia="仿宋" w:cs="仿宋"/>
                <w:color w:val="000000" w:themeColor="text1"/>
                <w:sz w:val="24"/>
                <w:highlight w:val="none"/>
                <w14:textFill>
                  <w14:solidFill>
                    <w14:schemeClr w14:val="tx1"/>
                  </w14:solidFill>
                </w14:textFill>
              </w:rPr>
              <w:t>经查询列入失信被执行人名单、重大税收违法案件当事人名单、政府采购严重违法失信行为记录名单的供应商将被拒绝参与政府采购活动。</w:t>
            </w:r>
          </w:p>
          <w:p w14:paraId="55F60B42">
            <w:pPr>
              <w:snapToGrid w:val="0"/>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4A564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1B724A66">
            <w:pPr>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w:t>
            </w:r>
          </w:p>
        </w:tc>
        <w:tc>
          <w:tcPr>
            <w:tcW w:w="8293" w:type="dxa"/>
            <w:gridSpan w:val="2"/>
            <w:vAlign w:val="center"/>
          </w:tcPr>
          <w:p w14:paraId="6235E2B4">
            <w:pPr>
              <w:snapToGrid w:val="0"/>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需要落实的政府采购政策：包括保护环境、节约能源、促进中小企业发展等。详见磋商文件第二部分总则。</w:t>
            </w:r>
          </w:p>
        </w:tc>
      </w:tr>
      <w:tr w14:paraId="0B3FB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117B881A">
            <w:pPr>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w:t>
            </w:r>
          </w:p>
        </w:tc>
        <w:tc>
          <w:tcPr>
            <w:tcW w:w="8293" w:type="dxa"/>
            <w:gridSpan w:val="2"/>
            <w:vAlign w:val="center"/>
          </w:tcPr>
          <w:p w14:paraId="51D3044D">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更正补充公告请自行登录浙江政府采购网或绍兴公共资源交易网查看下载。</w:t>
            </w:r>
          </w:p>
        </w:tc>
      </w:tr>
      <w:tr w14:paraId="03A52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42" w:type="dxa"/>
            <w:vAlign w:val="center"/>
          </w:tcPr>
          <w:p w14:paraId="42C62C49">
            <w:pPr>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w:t>
            </w:r>
          </w:p>
        </w:tc>
        <w:tc>
          <w:tcPr>
            <w:tcW w:w="8293" w:type="dxa"/>
            <w:gridSpan w:val="2"/>
            <w:vAlign w:val="center"/>
          </w:tcPr>
          <w:p w14:paraId="1C5FEB65">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磋商注意事项：</w:t>
            </w:r>
          </w:p>
          <w:p w14:paraId="3A57909D">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1.本项目实行网上磋商，采用电子磋商响应文件。若供应商参与磋商，自行承担磋商一切费用。</w:t>
            </w:r>
          </w:p>
          <w:p w14:paraId="6E2ED20E">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磋商前准备：各供应商应在磋商前完成CA数字证书办理。供应商将政采云电子交易客户端下载、安装完成后，可通过账号密码或CA登录客户端进行磋商响应文件制作。在使用政采云电子交易客户端时，建议使用WIN7及以上操作系统。</w:t>
            </w:r>
          </w:p>
          <w:p w14:paraId="62CB469D">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注：供应商CA相关操作可参考政采云平台</w:t>
            </w:r>
            <w:r>
              <w:rPr>
                <w:rFonts w:hint="eastAsia" w:ascii="仿宋" w:hAnsi="仿宋" w:eastAsia="仿宋" w:cs="仿宋"/>
                <w:color w:val="000000" w:themeColor="text1"/>
                <w:highlight w:val="none"/>
                <w14:textFill>
                  <w14:solidFill>
                    <w14:schemeClr w14:val="tx1"/>
                  </w14:solidFill>
                </w14:textFill>
              </w:rPr>
              <w:t>https://www.zcygov.cn/</w:t>
            </w:r>
            <w:r>
              <w:rPr>
                <w:rFonts w:hint="eastAsia" w:ascii="仿宋" w:hAnsi="仿宋" w:eastAsia="仿宋" w:cs="仿宋"/>
                <w:color w:val="000000" w:themeColor="text1"/>
                <w:sz w:val="24"/>
                <w:highlight w:val="none"/>
                <w14:textFill>
                  <w14:solidFill>
                    <w14:schemeClr w14:val="tx1"/>
                  </w14:solidFill>
                </w14:textFill>
              </w:rPr>
              <w:t>《CA申领操作指南》和《CA管理操作指南》。完成CA数字证书办理在资料齐全的情况下预计7个工作日左右，建议供应商获取磋商文件后立即办理。</w:t>
            </w:r>
          </w:p>
          <w:p w14:paraId="2E0C71CB">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3.磋商响应文件制作、递交、解密：</w:t>
            </w:r>
          </w:p>
          <w:p w14:paraId="53A05CA9">
            <w:pPr>
              <w:snapToGrid w:val="0"/>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3.1应按照本项目磋商文件和政采云平台的要求编制、加密传输磋商响应文件。供应商在使用系统进行磋商响应的过程中遇到涉及平台使用的任何问题，可致电政采云平台技术支持热线咨询，联系方式：95763。</w:t>
            </w:r>
          </w:p>
          <w:p w14:paraId="0B1864E9">
            <w:pPr>
              <w:snapToGrid w:val="0"/>
              <w:spacing w:line="336" w:lineRule="auto"/>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3.2供应商通过“政采云”平台制作电子磋商响应文件，磋商响应文件制作详见“供应商-政府采购项目电子交易操作指南”。</w:t>
            </w:r>
          </w:p>
          <w:p w14:paraId="59BB3451">
            <w:pPr>
              <w:snapToGrid w:val="0"/>
              <w:spacing w:line="400" w:lineRule="exact"/>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3.3响应文件开启后30分钟内供应商可以登录“政采云”平台，用“项目采购-开标评标”功能进行解密磋商响应文件。若供应商</w:t>
            </w:r>
            <w:r>
              <w:rPr>
                <w:rFonts w:hint="eastAsia" w:ascii="仿宋" w:hAnsi="仿宋" w:eastAsia="仿宋" w:cs="仿宋"/>
                <w:b/>
                <w:color w:val="000000" w:themeColor="text1"/>
                <w:sz w:val="24"/>
                <w:highlight w:val="none"/>
                <w:u w:val="single"/>
                <w14:textFill>
                  <w14:solidFill>
                    <w14:schemeClr w14:val="tx1"/>
                  </w14:solidFill>
                </w14:textFill>
              </w:rPr>
              <w:t>未按时解密的</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u w:val="single"/>
                <w14:textFill>
                  <w14:solidFill>
                    <w14:schemeClr w14:val="tx1"/>
                  </w14:solidFill>
                </w14:textFill>
              </w:rPr>
              <w:t>视为磋商响应文件撤回</w:t>
            </w:r>
            <w:r>
              <w:rPr>
                <w:rFonts w:hint="eastAsia" w:ascii="仿宋" w:hAnsi="仿宋" w:eastAsia="仿宋" w:cs="仿宋"/>
                <w:color w:val="000000" w:themeColor="text1"/>
                <w:sz w:val="24"/>
                <w:highlight w:val="none"/>
                <w14:textFill>
                  <w14:solidFill>
                    <w14:schemeClr w14:val="tx1"/>
                  </w14:solidFill>
                </w14:textFill>
              </w:rPr>
              <w:t>。</w:t>
            </w:r>
          </w:p>
        </w:tc>
      </w:tr>
      <w:tr w14:paraId="2CFDD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42" w:type="dxa"/>
            <w:vMerge w:val="restart"/>
            <w:vAlign w:val="center"/>
          </w:tcPr>
          <w:p w14:paraId="502D6AE4">
            <w:pPr>
              <w:snapToGrid w:val="0"/>
              <w:spacing w:line="40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w:t>
            </w:r>
          </w:p>
        </w:tc>
        <w:tc>
          <w:tcPr>
            <w:tcW w:w="8293" w:type="dxa"/>
            <w:gridSpan w:val="2"/>
            <w:vAlign w:val="center"/>
          </w:tcPr>
          <w:p w14:paraId="338FD98D">
            <w:pPr>
              <w:spacing w:line="336" w:lineRule="auto"/>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w:t>
            </w:r>
          </w:p>
          <w:p w14:paraId="1BF8C29F">
            <w:pPr>
              <w:spacing w:line="336" w:lineRule="auto"/>
              <w:rPr>
                <w:rFonts w:ascii="仿宋" w:hAnsi="仿宋" w:eastAsia="仿宋" w:cs="仿宋"/>
                <w:color w:val="000000" w:themeColor="text1"/>
                <w:kern w:val="24"/>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联合体磋商的或者以分包方式履行合同的，联合体各方（供应商与分包供应商）分别提供与联合体协议（分包意向协议）中规定的分工内容相应的业绩证明材料，业绩数量以提供材料较少的一方为准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000000" w:themeColor="text1"/>
                <w:kern w:val="0"/>
                <w:sz w:val="24"/>
                <w:highlight w:val="none"/>
                <w14:textFill>
                  <w14:solidFill>
                    <w14:schemeClr w14:val="tx1"/>
                  </w14:solidFill>
                </w14:textFill>
              </w:rPr>
              <w:t>。</w:t>
            </w:r>
          </w:p>
        </w:tc>
      </w:tr>
      <w:tr w14:paraId="0B044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42" w:type="dxa"/>
            <w:vMerge w:val="continue"/>
            <w:vAlign w:val="center"/>
          </w:tcPr>
          <w:p w14:paraId="71E31037">
            <w:pPr>
              <w:snapToGrid w:val="0"/>
              <w:spacing w:line="400" w:lineRule="exact"/>
              <w:rPr>
                <w:color w:val="000000" w:themeColor="text1"/>
                <w:highlight w:val="none"/>
                <w14:textFill>
                  <w14:solidFill>
                    <w14:schemeClr w14:val="tx1"/>
                  </w14:solidFill>
                </w14:textFill>
              </w:rPr>
            </w:pPr>
          </w:p>
        </w:tc>
        <w:tc>
          <w:tcPr>
            <w:tcW w:w="8293" w:type="dxa"/>
            <w:gridSpan w:val="2"/>
            <w:vAlign w:val="center"/>
          </w:tcPr>
          <w:p w14:paraId="510E65AB">
            <w:pPr>
              <w:spacing w:line="336" w:lineRule="auto"/>
              <w:rPr>
                <w:rFonts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联合体磋商的，联合体各方均需按磋商文件第五部分评审标准要求提供资信证明文件，否则视为不符合相关要求。</w:t>
            </w:r>
          </w:p>
          <w:p w14:paraId="3D82FFE2">
            <w:pPr>
              <w:spacing w:line="336" w:lineRule="auto"/>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snapToGrid w:val="0"/>
                <w:color w:val="000000" w:themeColor="text1"/>
                <w:kern w:val="28"/>
                <w:sz w:val="24"/>
                <w:highlight w:val="none"/>
                <w14:textFill>
                  <w14:solidFill>
                    <w14:schemeClr w14:val="tx1"/>
                  </w14:solidFill>
                </w14:textFill>
              </w:rPr>
              <w:t>联合体磋商的，联合体中有一方或者联合体成员根据分工按磋商文件第五部分评审标准要求提供资信证明文件的，视为符合了相关要求。</w:t>
            </w:r>
          </w:p>
        </w:tc>
      </w:tr>
      <w:tr w14:paraId="1424E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4" w:hRule="atLeast"/>
          <w:jc w:val="center"/>
        </w:trPr>
        <w:tc>
          <w:tcPr>
            <w:tcW w:w="842" w:type="dxa"/>
            <w:vAlign w:val="center"/>
          </w:tcPr>
          <w:p w14:paraId="3407CA32">
            <w:pPr>
              <w:tabs>
                <w:tab w:val="left" w:pos="360"/>
                <w:tab w:val="left" w:pos="720"/>
                <w:tab w:val="left" w:pos="900"/>
              </w:tabs>
              <w:spacing w:line="240" w:lineRule="atLeas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w:t>
            </w:r>
          </w:p>
        </w:tc>
        <w:tc>
          <w:tcPr>
            <w:tcW w:w="8293" w:type="dxa"/>
            <w:gridSpan w:val="2"/>
            <w:vAlign w:val="center"/>
          </w:tcPr>
          <w:p w14:paraId="3DDEAC7A">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采购代理服务费：</w:t>
            </w:r>
          </w:p>
          <w:p w14:paraId="4EC43CC0">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中标人须向采购代理机构按如下标准和规定交纳代理服务费，并在投标报价中自行考虑：</w:t>
            </w:r>
          </w:p>
          <w:p w14:paraId="53BC4A8C">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按代理协议约定的内容，本项目招标代理服务收费按差额定率累进法计算，以中标总金额作为服务费的计算基数，并按照以下费率标准50%执行。具体费率标准如下：中标总金额100万元以下的部分，工程类采购费率1.0%；中标总金额100万-500万的部分，工程类采购费率0.7%；本项目不足3000元，按3000元计算，超过15000元的按15000元收取。</w:t>
            </w:r>
          </w:p>
          <w:p w14:paraId="7776B906">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（2）中标服务费的交纳方式：</w:t>
            </w:r>
          </w:p>
          <w:p w14:paraId="03EE6557">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用银行支票、汇票、电汇、现金等付款方式直接交纳中标服务费。</w:t>
            </w:r>
          </w:p>
          <w:p w14:paraId="5B98263C">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公司名称：绍兴市嘉华项目管理有限公司</w:t>
            </w:r>
          </w:p>
          <w:p w14:paraId="05C1EE27">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开户行：绍兴银行越城支行</w:t>
            </w:r>
          </w:p>
          <w:p w14:paraId="62B1FE88">
            <w:pPr>
              <w:spacing w:line="3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账  号：2003968202000011</w:t>
            </w:r>
          </w:p>
          <w:p w14:paraId="4F6E5C30">
            <w:pPr>
              <w:pStyle w:val="4"/>
              <w:tabs>
                <w:tab w:val="clear" w:pos="432"/>
              </w:tabs>
              <w:ind w:left="0" w:firstLine="0"/>
              <w:rPr>
                <w:rFonts w:ascii="仿宋" w:eastAsia="仿宋" w:cs="仿宋"/>
                <w:sz w:val="24"/>
                <w:highlight w:val="none"/>
                <w:lang w:val="en-US"/>
              </w:rPr>
            </w:pPr>
            <w:r>
              <w:rPr>
                <w:rFonts w:hint="eastAsia" w:ascii="仿宋" w:eastAsia="仿宋" w:cs="仿宋"/>
                <w:color w:val="000000" w:themeColor="text1"/>
                <w:sz w:val="24"/>
                <w:highlight w:val="none"/>
                <w14:textFill>
                  <w14:solidFill>
                    <w14:schemeClr w14:val="tx1"/>
                  </w14:solidFill>
                </w14:textFill>
              </w:rPr>
              <w:t>（3）中标服务费的交纳时间：领取中标通知书前交纳。</w:t>
            </w:r>
          </w:p>
          <w:p w14:paraId="5E2362C1">
            <w:pPr>
              <w:pStyle w:val="4"/>
              <w:ind w:left="0" w:firstLine="482" w:firstLineChars="200"/>
              <w:rPr>
                <w:rFonts w:ascii="仿宋" w:eastAsia="仿宋" w:cs="仿宋"/>
                <w:sz w:val="24"/>
                <w:highlight w:val="none"/>
                <w:lang w:val="en-US"/>
              </w:rPr>
            </w:pPr>
            <w:r>
              <w:rPr>
                <w:rFonts w:hint="eastAsia" w:ascii="仿宋" w:eastAsia="仿宋" w:cs="仿宋"/>
                <w:sz w:val="24"/>
                <w:highlight w:val="none"/>
                <w:lang w:val="en-US"/>
              </w:rPr>
              <w:t>注：</w:t>
            </w:r>
            <w:r>
              <w:rPr>
                <w:rFonts w:hint="eastAsia" w:ascii="仿宋" w:eastAsia="仿宋" w:cs="仿宋"/>
                <w:sz w:val="24"/>
                <w:highlight w:val="none"/>
              </w:rPr>
              <w:t>①</w:t>
            </w:r>
            <w:r>
              <w:rPr>
                <w:rFonts w:hint="eastAsia" w:ascii="仿宋" w:eastAsia="仿宋" w:cs="仿宋"/>
                <w:sz w:val="24"/>
                <w:highlight w:val="none"/>
                <w:lang w:val="en-US"/>
              </w:rPr>
              <w:t>中标单位在领取中标通知书时请提交2份与数据电文内容一致的纸质投标文件，当纸质投标文件与数据电文内容不一致时，以数据电文内容为准。</w:t>
            </w:r>
          </w:p>
          <w:p w14:paraId="4719F981">
            <w:pPr>
              <w:pStyle w:val="4"/>
              <w:tabs>
                <w:tab w:val="clear" w:pos="432"/>
              </w:tabs>
              <w:ind w:left="0" w:firstLine="0"/>
              <w:rPr>
                <w:rFonts w:ascii="仿宋" w:eastAsia="仿宋" w:cs="仿宋"/>
                <w:color w:val="000000" w:themeColor="text1"/>
                <w:sz w:val="24"/>
                <w:highlight w:val="none"/>
                <w14:textFill>
                  <w14:solidFill>
                    <w14:schemeClr w14:val="tx1"/>
                  </w14:solidFill>
                </w14:textFill>
              </w:rPr>
            </w:pPr>
            <w:r>
              <w:rPr>
                <w:rFonts w:hint="eastAsia" w:ascii="仿宋" w:eastAsia="仿宋" w:cs="仿宋"/>
                <w:sz w:val="24"/>
                <w:highlight w:val="none"/>
              </w:rPr>
              <w:t>②</w:t>
            </w:r>
            <w:r>
              <w:rPr>
                <w:rFonts w:hint="eastAsia" w:ascii="仿宋" w:eastAsia="仿宋" w:cs="仿宋"/>
                <w:sz w:val="24"/>
                <w:highlight w:val="none"/>
                <w:lang w:val="en-US"/>
              </w:rPr>
              <w:t>中标单位未领取中标通知书直接签订合同，该合同不予备案。</w:t>
            </w:r>
          </w:p>
        </w:tc>
      </w:tr>
      <w:tr w14:paraId="623F7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135" w:type="dxa"/>
            <w:gridSpan w:val="3"/>
            <w:vAlign w:val="center"/>
          </w:tcPr>
          <w:p w14:paraId="12FE6B94">
            <w:pPr>
              <w:snapToGrid w:val="0"/>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24"/>
                <w:sz w:val="24"/>
                <w:highlight w:val="none"/>
                <w14:textFill>
                  <w14:solidFill>
                    <w14:schemeClr w14:val="tx1"/>
                  </w14:solidFill>
                </w14:textFill>
              </w:rPr>
              <w:t>解释：凡涉及本招标文件的解释权属于采购人。</w:t>
            </w:r>
          </w:p>
        </w:tc>
      </w:tr>
      <w:tr w14:paraId="0436B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135" w:type="dxa"/>
            <w:gridSpan w:val="3"/>
            <w:vAlign w:val="center"/>
          </w:tcPr>
          <w:p w14:paraId="3159900E">
            <w:pPr>
              <w:spacing w:line="440" w:lineRule="exac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sz w:val="24"/>
                <w:highlight w:val="none"/>
              </w:rPr>
              <w:t>注：中标人放弃中标资格或因质疑、投诉被取消中标资格或不能履行合同的，本项目重新组织采购。</w:t>
            </w:r>
          </w:p>
        </w:tc>
      </w:tr>
    </w:tbl>
    <w:p w14:paraId="74723699">
      <w:pPr>
        <w:adjustRightInd/>
        <w:spacing w:line="360" w:lineRule="auto"/>
        <w:ind w:firstLine="3845" w:firstLineChars="1197"/>
        <w:outlineLvl w:val="0"/>
        <w:rPr>
          <w:rFonts w:ascii="仿宋" w:hAnsi="仿宋" w:eastAsia="仿宋" w:cs="仿宋"/>
          <w:b/>
          <w:sz w:val="32"/>
          <w:szCs w:val="20"/>
          <w:highlight w:val="none"/>
        </w:rPr>
      </w:pPr>
    </w:p>
    <w:p w14:paraId="627A141C">
      <w:pPr>
        <w:snapToGrid w:val="0"/>
        <w:spacing w:line="360" w:lineRule="auto"/>
        <w:jc w:val="center"/>
        <w:rPr>
          <w:rFonts w:ascii="仿宋" w:hAnsi="仿宋" w:eastAsia="仿宋" w:cs="仿宋"/>
          <w:b/>
          <w:sz w:val="32"/>
          <w:szCs w:val="20"/>
          <w:highlight w:val="none"/>
        </w:rPr>
      </w:pPr>
    </w:p>
    <w:p w14:paraId="546F1F87">
      <w:pPr>
        <w:pStyle w:val="8"/>
        <w:rPr>
          <w:rFonts w:ascii="仿宋" w:hAnsi="仿宋" w:eastAsia="仿宋" w:cs="仿宋"/>
          <w:highlight w:val="none"/>
        </w:rPr>
      </w:pPr>
    </w:p>
    <w:p w14:paraId="1A0CF1B5">
      <w:pPr>
        <w:pStyle w:val="8"/>
        <w:rPr>
          <w:rFonts w:ascii="仿宋" w:hAnsi="仿宋" w:eastAsia="仿宋" w:cs="仿宋"/>
          <w:highlight w:val="none"/>
        </w:rPr>
      </w:pPr>
    </w:p>
    <w:p w14:paraId="1BC56003">
      <w:pPr>
        <w:pStyle w:val="8"/>
        <w:rPr>
          <w:rFonts w:ascii="仿宋" w:hAnsi="仿宋" w:eastAsia="仿宋" w:cs="仿宋"/>
          <w:highlight w:val="none"/>
        </w:rPr>
      </w:pPr>
    </w:p>
    <w:p w14:paraId="4EBBA85A">
      <w:pPr>
        <w:pStyle w:val="8"/>
        <w:rPr>
          <w:rFonts w:ascii="仿宋" w:hAnsi="仿宋" w:eastAsia="仿宋" w:cs="仿宋"/>
          <w:highlight w:val="none"/>
        </w:rPr>
      </w:pPr>
    </w:p>
    <w:p w14:paraId="21555032">
      <w:pPr>
        <w:pStyle w:val="8"/>
        <w:rPr>
          <w:rFonts w:ascii="仿宋" w:hAnsi="仿宋" w:eastAsia="仿宋" w:cs="仿宋"/>
          <w:highlight w:val="none"/>
        </w:rPr>
      </w:pPr>
    </w:p>
    <w:p w14:paraId="3C08965A">
      <w:pPr>
        <w:pStyle w:val="8"/>
        <w:rPr>
          <w:rFonts w:ascii="仿宋" w:hAnsi="仿宋" w:eastAsia="仿宋" w:cs="仿宋"/>
          <w:highlight w:val="none"/>
        </w:rPr>
      </w:pPr>
    </w:p>
    <w:p w14:paraId="632369EA">
      <w:pPr>
        <w:pStyle w:val="8"/>
        <w:rPr>
          <w:rFonts w:ascii="仿宋" w:hAnsi="仿宋" w:eastAsia="仿宋" w:cs="仿宋"/>
          <w:highlight w:val="none"/>
        </w:rPr>
      </w:pPr>
    </w:p>
    <w:p w14:paraId="756095D1">
      <w:pPr>
        <w:pStyle w:val="8"/>
        <w:rPr>
          <w:rFonts w:ascii="仿宋" w:hAnsi="仿宋" w:eastAsia="仿宋" w:cs="仿宋"/>
          <w:highlight w:val="none"/>
        </w:rPr>
      </w:pPr>
    </w:p>
    <w:p w14:paraId="6DF02F7A">
      <w:pPr>
        <w:pStyle w:val="8"/>
        <w:rPr>
          <w:rFonts w:ascii="仿宋" w:hAnsi="仿宋" w:eastAsia="仿宋" w:cs="仿宋"/>
          <w:highlight w:val="none"/>
        </w:rPr>
      </w:pPr>
    </w:p>
    <w:p w14:paraId="5683A470">
      <w:pPr>
        <w:pStyle w:val="8"/>
        <w:rPr>
          <w:rFonts w:ascii="仿宋" w:hAnsi="仿宋" w:eastAsia="仿宋" w:cs="仿宋"/>
          <w:highlight w:val="none"/>
        </w:rPr>
      </w:pPr>
    </w:p>
    <w:p w14:paraId="7B4F47D0">
      <w:pPr>
        <w:adjustRightInd/>
        <w:spacing w:line="360" w:lineRule="auto"/>
        <w:jc w:val="center"/>
        <w:outlineLvl w:val="0"/>
        <w:rPr>
          <w:rFonts w:ascii="仿宋" w:hAnsi="仿宋" w:eastAsia="仿宋" w:cs="仿宋"/>
          <w:b/>
          <w:sz w:val="32"/>
          <w:szCs w:val="32"/>
          <w:highlight w:val="none"/>
        </w:rPr>
      </w:pPr>
      <w:r>
        <w:rPr>
          <w:rFonts w:hint="eastAsia" w:ascii="仿宋" w:hAnsi="仿宋" w:eastAsia="仿宋" w:cs="仿宋"/>
          <w:b/>
          <w:sz w:val="32"/>
          <w:szCs w:val="32"/>
          <w:highlight w:val="none"/>
        </w:rPr>
        <w:t>一、总则</w:t>
      </w:r>
    </w:p>
    <w:p w14:paraId="515C19A7">
      <w:pPr>
        <w:snapToGrid w:val="0"/>
        <w:spacing w:line="440" w:lineRule="exact"/>
        <w:ind w:firstLine="482" w:firstLineChars="200"/>
        <w:jc w:val="left"/>
        <w:outlineLvl w:val="1"/>
        <w:rPr>
          <w:rFonts w:ascii="仿宋" w:hAnsi="仿宋" w:eastAsia="仿宋" w:cs="仿宋"/>
          <w:b/>
          <w:sz w:val="24"/>
          <w:highlight w:val="none"/>
        </w:rPr>
      </w:pPr>
      <w:r>
        <w:rPr>
          <w:rFonts w:hint="eastAsia" w:ascii="仿宋" w:hAnsi="仿宋" w:eastAsia="仿宋" w:cs="仿宋"/>
          <w:b/>
          <w:sz w:val="24"/>
          <w:highlight w:val="none"/>
        </w:rPr>
        <w:t>1.适用范围</w:t>
      </w:r>
    </w:p>
    <w:p w14:paraId="14D6B267">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本磋商文件适用于该项目的邀请、响应、开启响应文件、信用信息查询、资格性审查、评审、成交、合同、验收等行为（法律、法规另有规定的，从其规定）。</w:t>
      </w:r>
    </w:p>
    <w:p w14:paraId="2425ABFD">
      <w:pPr>
        <w:adjustRightInd/>
        <w:spacing w:line="440" w:lineRule="exact"/>
        <w:ind w:firstLine="482" w:firstLineChars="200"/>
        <w:outlineLvl w:val="0"/>
        <w:rPr>
          <w:rFonts w:ascii="仿宋" w:hAnsi="仿宋" w:eastAsia="仿宋" w:cs="仿宋"/>
          <w:b/>
          <w:sz w:val="24"/>
          <w:highlight w:val="none"/>
        </w:rPr>
      </w:pPr>
      <w:r>
        <w:rPr>
          <w:rFonts w:hint="eastAsia" w:ascii="仿宋" w:hAnsi="仿宋" w:eastAsia="仿宋" w:cs="仿宋"/>
          <w:b/>
          <w:sz w:val="24"/>
          <w:highlight w:val="none"/>
        </w:rPr>
        <w:t>2.定义</w:t>
      </w:r>
    </w:p>
    <w:p w14:paraId="35E48EEB">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 “招标人”系指磋商公告中载明的本项目的招标人。</w:t>
      </w:r>
    </w:p>
    <w:p w14:paraId="12841F81">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 “采购代理机构”系指磋商公告中载明的本项目的采购代理机构。</w:t>
      </w:r>
    </w:p>
    <w:p w14:paraId="6F3A03FD">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2.3 “磋商响应人”系指响应磋商、参加磋商竞争的法人、其他组织或者自然人。</w:t>
      </w:r>
    </w:p>
    <w:p w14:paraId="1725D3D7">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2.4“监督单位”系指政府采购法定义监督管理部门。</w:t>
      </w:r>
    </w:p>
    <w:p w14:paraId="5BE61F07">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2.5 “负责人”系指法人企业的法定负责人，或其他组织为法律、行政法规规定代表单位行使职权的主要负责人，或自然人本人。</w:t>
      </w:r>
    </w:p>
    <w:p w14:paraId="77A0C6BD">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2.6“电子签名”系指数据电文中以电子形式所含、所附用于识别签名人身份并表明签名人认可其中内容的数据；“公章”系指单位法定名称章。因特殊原因需要使用冠以法定名称的业务专用章的，磋商时须提供《业务专用章使用说明函》（附件3）。</w:t>
      </w:r>
    </w:p>
    <w:p w14:paraId="7B9C13E6">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2.7“电子交易平台”系指本项目政府采购活动所依托的政府采购云平台（https://www.zcygov.cn/）。</w:t>
      </w:r>
    </w:p>
    <w:p w14:paraId="35DB3FA8">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2.8“★”系指实质性指标要求条款，“▲” 系指主要性能指标要求条款。如任意一条打“★”的指标出现负偏离视为实质性不响应磋商文件要求，作无效磋商处理；如任意一条打“▲”的指标出现负偏离按评分标准作扣分处理。“</w:t>
      </w:r>
      <w:r>
        <w:rPr>
          <w:rFonts w:ascii="仿宋" w:hAnsi="仿宋" w:eastAsia="仿宋" w:cs="仿宋"/>
          <w:sz w:val="24"/>
          <w:highlight w:val="none"/>
          <w:lang w:val="en"/>
        </w:rPr>
        <w:t>☑</w:t>
      </w:r>
      <w:r>
        <w:rPr>
          <w:rFonts w:hint="eastAsia" w:ascii="仿宋" w:hAnsi="仿宋" w:eastAsia="仿宋" w:cs="仿宋"/>
          <w:sz w:val="24"/>
          <w:highlight w:val="none"/>
        </w:rPr>
        <w:t>” 系指适用本项目的要求，“☐” 系指不适用本项目的要求。</w:t>
      </w:r>
    </w:p>
    <w:p w14:paraId="19C6A8C9">
      <w:pPr>
        <w:spacing w:line="440" w:lineRule="exact"/>
        <w:ind w:firstLine="482" w:firstLineChars="200"/>
        <w:rPr>
          <w:rFonts w:ascii="仿宋_GB2312" w:hAnsi="仿宋" w:eastAsia="仿宋_GB2312"/>
          <w:b/>
          <w:sz w:val="24"/>
          <w:highlight w:val="none"/>
        </w:rPr>
      </w:pPr>
      <w:r>
        <w:rPr>
          <w:rFonts w:hint="eastAsia" w:ascii="仿宋_GB2312" w:hAnsi="仿宋" w:eastAsia="仿宋_GB2312"/>
          <w:b/>
          <w:sz w:val="24"/>
          <w:highlight w:val="none"/>
        </w:rPr>
        <w:t>3.</w:t>
      </w:r>
      <w:r>
        <w:rPr>
          <w:rFonts w:hint="eastAsia" w:ascii="仿宋" w:hAnsi="仿宋" w:eastAsia="仿宋" w:cs="仿宋"/>
          <w:b/>
          <w:sz w:val="24"/>
          <w:highlight w:val="none"/>
        </w:rPr>
        <w:t>采购项目需要落实的政府采购政策</w:t>
      </w:r>
    </w:p>
    <w:p w14:paraId="1A92DDAF">
      <w:pPr>
        <w:spacing w:line="440" w:lineRule="exact"/>
        <w:ind w:firstLine="480" w:firstLineChars="200"/>
        <w:rPr>
          <w:rFonts w:ascii="仿宋_GB2312" w:hAnsi="仿宋" w:eastAsia="仿宋_GB2312"/>
          <w:sz w:val="24"/>
          <w:highlight w:val="none"/>
        </w:rPr>
      </w:pPr>
      <w:r>
        <w:rPr>
          <w:rFonts w:hint="eastAsia" w:ascii="仿宋_GB2312" w:hAnsi="仿宋" w:eastAsia="仿宋_GB2312"/>
          <w:sz w:val="24"/>
          <w:highlight w:val="none"/>
        </w:rPr>
        <w:t xml:space="preserve">3.1 </w:t>
      </w:r>
      <w:r>
        <w:rPr>
          <w:rFonts w:hint="eastAsia" w:ascii="仿宋" w:hAnsi="仿宋" w:eastAsia="仿宋" w:cs="仿宋"/>
          <w:sz w:val="24"/>
          <w:highlight w:val="none"/>
        </w:rPr>
        <w:t>本项目原则上采购本国生产的货物、工程和服务，不允许采购进口产品。除非招标人采购进口产品，已经在采购活动开始前向财政部门提出申请并获得财政部门审核同意，且在采购需求中明确规定可以采购进口产品（但如果因信息不对称等原因，仍有满足需求的国内产品要求参与采购竞争的，招标人、采购代理机构不会对其加以限制，仍将按照公平竞争原则实施采购）</w:t>
      </w:r>
      <w:r>
        <w:rPr>
          <w:rFonts w:hint="eastAsia" w:ascii="仿宋_GB2312" w:hAnsi="仿宋" w:eastAsia="仿宋_GB2312"/>
          <w:sz w:val="24"/>
          <w:highlight w:val="none"/>
        </w:rPr>
        <w:t>。</w:t>
      </w:r>
    </w:p>
    <w:p w14:paraId="3C2E9A1D">
      <w:pPr>
        <w:spacing w:line="440" w:lineRule="exact"/>
        <w:ind w:firstLine="480" w:firstLineChars="200"/>
        <w:rPr>
          <w:rFonts w:ascii="仿宋_GB2312" w:hAnsi="仿宋" w:eastAsia="仿宋_GB2312"/>
          <w:sz w:val="24"/>
          <w:highlight w:val="none"/>
        </w:rPr>
      </w:pPr>
      <w:r>
        <w:rPr>
          <w:rFonts w:ascii="仿宋_GB2312" w:hAnsi="仿宋" w:eastAsia="仿宋_GB2312"/>
          <w:sz w:val="24"/>
          <w:highlight w:val="none"/>
        </w:rPr>
        <w:t xml:space="preserve">3.2 </w:t>
      </w:r>
      <w:r>
        <w:rPr>
          <w:rFonts w:hint="eastAsia" w:ascii="仿宋_GB2312" w:hAnsi="仿宋" w:eastAsia="仿宋_GB2312"/>
          <w:sz w:val="24"/>
          <w:highlight w:val="none"/>
        </w:rPr>
        <w:t>支持绿色发展</w:t>
      </w:r>
    </w:p>
    <w:p w14:paraId="4C7B6B70">
      <w:pPr>
        <w:spacing w:line="440" w:lineRule="exact"/>
        <w:ind w:firstLine="480" w:firstLineChars="200"/>
        <w:rPr>
          <w:rFonts w:ascii="仿宋_GB2312" w:hAnsi="仿宋" w:eastAsia="仿宋_GB2312"/>
          <w:sz w:val="24"/>
          <w:highlight w:val="none"/>
        </w:rPr>
      </w:pPr>
      <w:r>
        <w:rPr>
          <w:rFonts w:hint="eastAsia" w:ascii="仿宋_GB2312" w:hAnsi="仿宋" w:eastAsia="仿宋_GB2312"/>
          <w:sz w:val="24"/>
          <w:highlight w:val="none"/>
        </w:rPr>
        <w:t xml:space="preserve">3.2.1 </w:t>
      </w:r>
      <w:r>
        <w:rPr>
          <w:rFonts w:hint="eastAsia" w:ascii="仿宋" w:hAnsi="仿宋" w:eastAsia="仿宋" w:cs="仿宋"/>
          <w:sz w:val="24"/>
          <w:highlight w:val="none"/>
        </w:rPr>
        <w:t>招标人拟采购的产品属于品目清单范围的，招标人及其委托的采购代理机构将依据国家确定的认证机构出具的、处于有效期之内的节能产品、环境标志产品认证证书，对获得证书的产品实施政府优先采购或强制采购。磋商响应人须按磋商文件要求提供相关产品认证证书</w:t>
      </w:r>
      <w:r>
        <w:rPr>
          <w:rFonts w:hint="eastAsia" w:ascii="仿宋_GB2312" w:hAnsi="仿宋" w:eastAsia="仿宋_GB2312"/>
          <w:sz w:val="24"/>
          <w:highlight w:val="none"/>
        </w:rPr>
        <w:t>。</w:t>
      </w:r>
    </w:p>
    <w:p w14:paraId="4F4D43C0">
      <w:pPr>
        <w:spacing w:line="440" w:lineRule="exact"/>
        <w:ind w:firstLine="480" w:firstLineChars="200"/>
        <w:rPr>
          <w:rFonts w:ascii="仿宋_GB2312" w:hAnsi="仿宋" w:eastAsia="仿宋_GB2312"/>
          <w:b/>
          <w:sz w:val="24"/>
          <w:highlight w:val="none"/>
        </w:rPr>
      </w:pPr>
      <w:r>
        <w:rPr>
          <w:rFonts w:hint="eastAsia" w:ascii="仿宋_GB2312" w:hAnsi="仿宋" w:eastAsia="仿宋_GB2312"/>
          <w:sz w:val="24"/>
          <w:highlight w:val="none"/>
        </w:rPr>
        <w:t xml:space="preserve">★3.2.2 </w:t>
      </w:r>
      <w:r>
        <w:rPr>
          <w:rFonts w:hint="eastAsia" w:ascii="仿宋" w:hAnsi="仿宋" w:eastAsia="仿宋" w:cs="仿宋"/>
          <w:b/>
          <w:sz w:val="24"/>
          <w:highlight w:val="none"/>
        </w:rPr>
        <w:t>招标人拟采购的产品属于政府强制采购的节能产品品目清单范围的，磋商响应人未按磋商文件要求提供国家确定的认证机构出具的、处于有效期之内的节能产品认证证书，磋商无效</w:t>
      </w:r>
      <w:r>
        <w:rPr>
          <w:rFonts w:hint="eastAsia" w:ascii="仿宋_GB2312" w:hAnsi="仿宋" w:eastAsia="仿宋_GB2312"/>
          <w:b/>
          <w:sz w:val="24"/>
          <w:highlight w:val="none"/>
        </w:rPr>
        <w:t>。</w:t>
      </w:r>
    </w:p>
    <w:p w14:paraId="700D3BAD">
      <w:pPr>
        <w:spacing w:line="440" w:lineRule="exact"/>
        <w:ind w:firstLine="480" w:firstLineChars="200"/>
        <w:rPr>
          <w:rFonts w:ascii="仿宋_GB2312" w:hAnsi="仿宋" w:eastAsia="仿宋_GB2312"/>
          <w:sz w:val="24"/>
          <w:highlight w:val="none"/>
        </w:rPr>
      </w:pPr>
      <w:r>
        <w:rPr>
          <w:rFonts w:ascii="仿宋_GB2312" w:hAnsi="仿宋" w:eastAsia="仿宋_GB2312"/>
          <w:sz w:val="24"/>
          <w:highlight w:val="none"/>
        </w:rPr>
        <w:t>3.2.</w:t>
      </w:r>
      <w:r>
        <w:rPr>
          <w:rFonts w:hint="eastAsia" w:ascii="仿宋_GB2312" w:hAnsi="仿宋" w:eastAsia="仿宋_GB2312"/>
          <w:sz w:val="24"/>
          <w:highlight w:val="none"/>
        </w:rPr>
        <w:t>3</w:t>
      </w:r>
      <w:r>
        <w:rPr>
          <w:rFonts w:ascii="仿宋_GB2312" w:hAnsi="仿宋" w:eastAsia="仿宋_GB2312"/>
          <w:sz w:val="24"/>
          <w:highlight w:val="none"/>
        </w:rPr>
        <w:t xml:space="preserve"> </w:t>
      </w:r>
      <w:r>
        <w:rPr>
          <w:rFonts w:hint="eastAsia" w:ascii="仿宋" w:hAnsi="仿宋" w:eastAsia="仿宋" w:cs="仿宋"/>
          <w:sz w:val="24"/>
          <w:highlight w:val="none"/>
        </w:rPr>
        <w:t>纳入政府采购管理的修缮、装修类项目采购建材的，采购单位应将绿色建材性能、指标等作为实质性条件纳入采购文件和合同，具体性能指标要求按照相关绿色建材政府采购需求标准执行</w:t>
      </w:r>
      <w:r>
        <w:rPr>
          <w:rFonts w:hint="eastAsia" w:ascii="仿宋_GB2312" w:hAnsi="仿宋" w:eastAsia="仿宋_GB2312"/>
          <w:sz w:val="24"/>
          <w:highlight w:val="none"/>
        </w:rPr>
        <w:t>。</w:t>
      </w:r>
    </w:p>
    <w:p w14:paraId="23F94EB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3.2.4 为助力打好污染防治攻坚战，推广使用绿色包装，政府采购货物、工程和服务项目中涉及商品包装和快递包装的，磋商响应人提供产品及相关快递服务的具体包装要求要参考《商品包装政府采购需求标准（试行）》、《快递包装政府采购需求标准（试行）》。</w:t>
      </w:r>
    </w:p>
    <w:p w14:paraId="51358138">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3.2.5 根据《绍兴市柴油动力移动源排气污染防治办法》第九条、第十三条的规定，使用的柴油动力移动源（柴油货车、非道路移动机械）必须符合低排放要求并已向生态环境部门申领绿色编码，在进入作业现场前须如实向招标人登记报备绿色编码，未申领绿色编码的柴油动力移动源不得进入作业现场施工。</w:t>
      </w:r>
    </w:p>
    <w:p w14:paraId="1C674223">
      <w:pPr>
        <w:spacing w:line="440" w:lineRule="exact"/>
        <w:ind w:firstLine="480" w:firstLineChars="200"/>
        <w:rPr>
          <w:rFonts w:ascii="仿宋_GB2312" w:hAnsi="仿宋" w:eastAsia="仿宋_GB2312"/>
          <w:sz w:val="24"/>
          <w:highlight w:val="none"/>
        </w:rPr>
      </w:pPr>
      <w:r>
        <w:rPr>
          <w:rFonts w:hint="eastAsia" w:ascii="仿宋" w:hAnsi="仿宋" w:eastAsia="仿宋" w:cs="仿宋"/>
          <w:sz w:val="24"/>
          <w:highlight w:val="none"/>
        </w:rPr>
        <w:t xml:space="preserve">3.3 </w:t>
      </w:r>
      <w:r>
        <w:rPr>
          <w:rFonts w:hint="eastAsia" w:ascii="仿宋" w:hAnsi="仿宋" w:eastAsia="仿宋" w:cs="仿宋"/>
          <w:bCs/>
          <w:sz w:val="24"/>
          <w:highlight w:val="none"/>
        </w:rPr>
        <w:t>小微</w:t>
      </w:r>
      <w:r>
        <w:rPr>
          <w:rFonts w:hint="eastAsia" w:ascii="仿宋" w:hAnsi="仿宋" w:eastAsia="仿宋" w:cs="仿宋"/>
          <w:sz w:val="24"/>
          <w:highlight w:val="none"/>
        </w:rPr>
        <w:t>企业价格扣除（按财库〔2022〕19号文件规定执行）</w:t>
      </w:r>
    </w:p>
    <w:p w14:paraId="469B92C5">
      <w:pPr>
        <w:spacing w:line="440" w:lineRule="exact"/>
        <w:ind w:firstLine="480" w:firstLineChars="200"/>
        <w:rPr>
          <w:rFonts w:ascii="仿宋_GB2312" w:hAnsi="仿宋" w:eastAsia="仿宋_GB2312"/>
          <w:bCs/>
          <w:sz w:val="24"/>
          <w:highlight w:val="none"/>
        </w:rPr>
      </w:pPr>
      <w:r>
        <w:rPr>
          <w:rFonts w:hint="eastAsia" w:ascii="仿宋" w:hAnsi="仿宋" w:eastAsia="仿宋" w:cs="仿宋"/>
          <w:sz w:val="24"/>
          <w:highlight w:val="none"/>
        </w:rPr>
        <w:t>3.3.1 小微企业是指</w:t>
      </w:r>
      <w:r>
        <w:rPr>
          <w:rFonts w:hint="eastAsia" w:ascii="仿宋" w:hAnsi="仿宋" w:eastAsia="仿宋" w:cs="仿宋"/>
          <w:bCs/>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297EBB3D">
      <w:pPr>
        <w:spacing w:line="440" w:lineRule="exact"/>
        <w:ind w:firstLine="480" w:firstLineChars="200"/>
        <w:rPr>
          <w:rFonts w:ascii="仿宋_GB2312" w:hAnsi="仿宋" w:eastAsia="仿宋_GB2312"/>
          <w:bCs/>
          <w:sz w:val="24"/>
          <w:highlight w:val="none"/>
        </w:rPr>
      </w:pPr>
      <w:r>
        <w:rPr>
          <w:rFonts w:hint="eastAsia" w:ascii="仿宋" w:hAnsi="仿宋" w:eastAsia="仿宋" w:cs="仿宋"/>
          <w:bCs/>
          <w:sz w:val="24"/>
          <w:highlight w:val="none"/>
        </w:rPr>
        <w:t>符合中小企业划分标准的个体工商户，在政府采购活动中视同中小企业。</w:t>
      </w:r>
    </w:p>
    <w:p w14:paraId="3B7A3044">
      <w:pPr>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3.3.2 在货物采购项目中，货物由小微企业制造，即货物由小微企业生产且使用该小微企业商号或者注册商标。</w:t>
      </w:r>
      <w:r>
        <w:rPr>
          <w:rFonts w:hint="eastAsia" w:ascii="仿宋" w:hAnsi="仿宋" w:eastAsia="仿宋" w:cs="仿宋"/>
          <w:b/>
          <w:bCs/>
          <w:sz w:val="24"/>
          <w:highlight w:val="none"/>
        </w:rPr>
        <w:t>磋商响应人提供的货物既有中小企业制造货物，也有大型企业制造货物的，不享受中小企业扶持政策。</w:t>
      </w:r>
    </w:p>
    <w:p w14:paraId="4A6AAE3C">
      <w:pPr>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3.3.3 在服务采购项目中，服务由小微企业承接，即提供服务的人员为小微企业依照《中华人民共和国劳动合同法》订立劳动合同的从业人员。</w:t>
      </w:r>
    </w:p>
    <w:p w14:paraId="48BD418A">
      <w:pPr>
        <w:spacing w:line="440" w:lineRule="exact"/>
        <w:ind w:firstLine="480" w:firstLineChars="200"/>
        <w:rPr>
          <w:rFonts w:ascii="仿宋_GB2312" w:hAnsi="仿宋" w:eastAsia="仿宋_GB2312"/>
          <w:sz w:val="24"/>
          <w:highlight w:val="none"/>
        </w:rPr>
      </w:pPr>
      <w:r>
        <w:rPr>
          <w:rFonts w:hint="eastAsia" w:ascii="仿宋" w:hAnsi="仿宋" w:eastAsia="仿宋" w:cs="仿宋"/>
          <w:sz w:val="24"/>
          <w:highlight w:val="none"/>
        </w:rPr>
        <w:t>3.3.4 小微企业应按照磋商文件格式要求提供《中小企业声明函》。</w:t>
      </w:r>
    </w:p>
    <w:p w14:paraId="61A19B52">
      <w:pPr>
        <w:spacing w:line="440" w:lineRule="exact"/>
        <w:ind w:firstLine="480" w:firstLineChars="200"/>
        <w:rPr>
          <w:rFonts w:ascii="仿宋_GB2312" w:hAnsi="仿宋" w:eastAsia="仿宋_GB2312"/>
          <w:sz w:val="24"/>
          <w:highlight w:val="none"/>
        </w:rPr>
      </w:pPr>
      <w:r>
        <w:rPr>
          <w:rFonts w:hint="eastAsia" w:ascii="仿宋_GB2312" w:hAnsi="仿宋" w:eastAsia="仿宋_GB2312"/>
          <w:sz w:val="24"/>
          <w:highlight w:val="none"/>
        </w:rPr>
        <w:t xml:space="preserve">3.3.5 </w:t>
      </w:r>
      <w:r>
        <w:rPr>
          <w:rFonts w:hint="eastAsia" w:ascii="仿宋" w:hAnsi="仿宋" w:eastAsia="仿宋" w:cs="仿宋"/>
          <w:sz w:val="24"/>
          <w:highlight w:val="none"/>
        </w:rPr>
        <w:t>对于经主管预算单位统筹后未预留份额专门面向中小企业采购的采购项目，以及预留份额项目中的非预留部分采购包，招标人、采购代理机构将对符合规定的小微企业报价给予5%的扣除，用扣除后的价格参加评审</w:t>
      </w:r>
      <w:r>
        <w:rPr>
          <w:rFonts w:hint="eastAsia" w:ascii="仿宋_GB2312" w:hAnsi="仿宋" w:eastAsia="仿宋_GB2312"/>
          <w:sz w:val="24"/>
          <w:highlight w:val="none"/>
        </w:rPr>
        <w:t>。</w:t>
      </w:r>
    </w:p>
    <w:p w14:paraId="77435B3B">
      <w:pPr>
        <w:spacing w:line="440" w:lineRule="exact"/>
        <w:ind w:firstLine="480" w:firstLineChars="200"/>
        <w:rPr>
          <w:rFonts w:ascii="仿宋_GB2312" w:hAnsi="仿宋" w:eastAsia="仿宋_GB2312"/>
          <w:sz w:val="24"/>
          <w:highlight w:val="none"/>
        </w:rPr>
      </w:pPr>
      <w:r>
        <w:rPr>
          <w:rFonts w:hint="eastAsia" w:ascii="仿宋_GB2312" w:hAnsi="仿宋" w:eastAsia="仿宋_GB2312"/>
          <w:sz w:val="24"/>
          <w:highlight w:val="none"/>
        </w:rPr>
        <w:t>3.3.6 接受大中型企业与小微企业组成联合体或者允许大中型企业向一家或者多家小微企业分包的采购项目，对于联合协议或者分包意向协议约定小微企业的合同份额占到合同总金额30%以上的，招标人、采购代理机构将对联合体或者大中型企业的报价给予</w:t>
      </w:r>
      <w:r>
        <w:rPr>
          <w:rFonts w:hint="eastAsia" w:ascii="仿宋" w:hAnsi="仿宋" w:eastAsia="仿宋" w:cs="仿宋"/>
          <w:sz w:val="24"/>
          <w:highlight w:val="none"/>
        </w:rPr>
        <w:t>2%</w:t>
      </w:r>
      <w:r>
        <w:rPr>
          <w:rFonts w:hint="eastAsia" w:ascii="仿宋_GB2312" w:hAnsi="仿宋" w:eastAsia="仿宋_GB2312"/>
          <w:sz w:val="24"/>
          <w:highlight w:val="none"/>
        </w:rPr>
        <w:t>的扣除，用扣除后的价格参加评审。组成联合体或者接受分包的小微企业与联合体内其他企业、分包企业之间存在直接控股、管理关系的，不享受价格扣除优惠政策。</w:t>
      </w:r>
    </w:p>
    <w:p w14:paraId="2789DB63">
      <w:pPr>
        <w:spacing w:line="440" w:lineRule="exact"/>
        <w:ind w:firstLine="482" w:firstLineChars="200"/>
        <w:rPr>
          <w:rFonts w:ascii="仿宋_GB2312" w:hAnsi="仿宋" w:eastAsia="仿宋_GB2312"/>
          <w:b/>
          <w:sz w:val="24"/>
          <w:highlight w:val="none"/>
        </w:rPr>
      </w:pPr>
      <w:r>
        <w:rPr>
          <w:rFonts w:hint="eastAsia" w:ascii="仿宋" w:hAnsi="仿宋" w:eastAsia="仿宋" w:cs="仿宋"/>
          <w:b/>
          <w:sz w:val="24"/>
          <w:highlight w:val="none"/>
        </w:rPr>
        <w:t>以联合体形式参加政府采购活动， 联合体各方均为中小企业的，联合体视同中小企业。其中，联合体各方均为小微企业的，联合体视同小微企业。</w:t>
      </w:r>
    </w:p>
    <w:p w14:paraId="048A00BA">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3.3.7 符合《关于促进残疾人就业政府采购政策的通知》（财库〔2017〕141号）规定的条件并提供《残疾人福利性单位声明函》的残疾人福利性单位视同小微企业；</w:t>
      </w:r>
    </w:p>
    <w:p w14:paraId="2E35EC7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3.3.8 符合《关于政府采购支持监狱企业发展有关问题的通知》（财库[2014]68号）规定的监狱企业并提供由省级以上监狱管理局、戒毒管理局（含新疆生产建设兵团）出具的属于监狱企业证明文件的，视同为小微企业。</w:t>
      </w:r>
    </w:p>
    <w:p w14:paraId="3F126CA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3.4 支持科技创新发展</w:t>
      </w:r>
    </w:p>
    <w:p w14:paraId="6A6DB246">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对省级以上主管部门认定的首台套产品，自纳入《省推广应用指导目录》起三年内参加政府采购活动，视同已具备相应销售业绩，业绩分为满分。</w:t>
      </w:r>
    </w:p>
    <w:p w14:paraId="0B3A94A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3.5 平等对待内外资企业和符合条件的破产重整企业</w:t>
      </w:r>
    </w:p>
    <w:p w14:paraId="2D9F97A3">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平等对待内外资企业和符合条件的破产重整企业，切实保障企业公平竞争，平等维护企业的合法利益。</w:t>
      </w:r>
    </w:p>
    <w:p w14:paraId="74360379">
      <w:pPr>
        <w:spacing w:line="440" w:lineRule="exact"/>
        <w:ind w:firstLine="480" w:firstLineChars="200"/>
        <w:rPr>
          <w:rFonts w:ascii="仿宋_GB2312" w:hAnsi="仿宋" w:eastAsia="仿宋_GB2312"/>
          <w:sz w:val="24"/>
          <w:highlight w:val="none"/>
        </w:rPr>
      </w:pPr>
      <w:r>
        <w:rPr>
          <w:rFonts w:hint="eastAsia" w:ascii="仿宋_GB2312" w:hAnsi="宋体" w:eastAsia="仿宋_GB2312"/>
          <w:sz w:val="24"/>
          <w:highlight w:val="none"/>
        </w:rPr>
        <w:t>★</w:t>
      </w:r>
      <w:r>
        <w:rPr>
          <w:rFonts w:hint="eastAsia" w:ascii="仿宋_GB2312" w:hAnsi="仿宋" w:eastAsia="仿宋_GB2312"/>
          <w:b/>
          <w:bCs/>
          <w:sz w:val="24"/>
          <w:highlight w:val="none"/>
        </w:rPr>
        <w:t>4.特别说明：</w:t>
      </w:r>
    </w:p>
    <w:p w14:paraId="422F757A">
      <w:pPr>
        <w:spacing w:line="440" w:lineRule="exact"/>
        <w:ind w:firstLine="482" w:firstLineChars="200"/>
        <w:rPr>
          <w:rFonts w:ascii="仿宋" w:hAnsi="仿宋" w:eastAsia="仿宋" w:cs="仿宋"/>
          <w:sz w:val="24"/>
          <w:highlight w:val="none"/>
        </w:rPr>
      </w:pPr>
      <w:r>
        <w:rPr>
          <w:rFonts w:hint="eastAsia" w:ascii="仿宋" w:hAnsi="仿宋" w:eastAsia="仿宋" w:cs="仿宋"/>
          <w:b/>
          <w:bCs/>
          <w:sz w:val="24"/>
          <w:highlight w:val="none"/>
        </w:rPr>
        <w:t>4.1磋商响应人投标所使用的资格、信誉、荣誉与企业认证必须为投标单位所拥有。磋商响应人投标所使用的采购项目实施人员必须为投标单位正式员工。</w:t>
      </w:r>
    </w:p>
    <w:p w14:paraId="41066831">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4.2磋商响应人应仔细阅读磋商文件的所有内容，按照磋商文件的要求提交磋商响应文件，并对所提供的全部资料的真实性承担法律责任。</w:t>
      </w:r>
    </w:p>
    <w:p w14:paraId="3816251B">
      <w:pPr>
        <w:spacing w:line="440" w:lineRule="exact"/>
        <w:ind w:firstLine="480" w:firstLineChars="200"/>
        <w:rPr>
          <w:rFonts w:ascii="仿宋_GB2312" w:hAnsi="仿宋" w:eastAsia="仿宋_GB2312"/>
          <w:sz w:val="24"/>
          <w:highlight w:val="none"/>
        </w:rPr>
      </w:pPr>
      <w:r>
        <w:rPr>
          <w:rFonts w:hint="eastAsia" w:ascii="仿宋" w:hAnsi="仿宋" w:eastAsia="仿宋" w:cs="仿宋"/>
          <w:sz w:val="24"/>
          <w:highlight w:val="none"/>
        </w:rPr>
        <w:t>4.3磋商响应人在磋商活动中提供任何虚假材料,其磋商无效，并报监管部门查处；中标后发现的,中标人须依照《中华人民共和国消费者权益保护法》规定赔偿招标人，且民事赔偿并不免除违法磋商响应人的行政与刑事责任</w:t>
      </w:r>
      <w:r>
        <w:rPr>
          <w:rFonts w:hint="eastAsia" w:ascii="仿宋_GB2312" w:hAnsi="仿宋" w:eastAsia="仿宋_GB2312"/>
          <w:sz w:val="24"/>
          <w:highlight w:val="none"/>
        </w:rPr>
        <w:t>。</w:t>
      </w:r>
    </w:p>
    <w:p w14:paraId="7A21058F">
      <w:pPr>
        <w:pStyle w:val="28"/>
        <w:rPr>
          <w:highlight w:val="none"/>
        </w:rPr>
      </w:pPr>
    </w:p>
    <w:p w14:paraId="6DEC3187">
      <w:pPr>
        <w:pStyle w:val="30"/>
        <w:snapToGrid w:val="0"/>
        <w:spacing w:before="0" w:line="440" w:lineRule="exact"/>
        <w:ind w:firstLine="640"/>
        <w:rPr>
          <w:rFonts w:ascii="仿宋" w:hAnsi="仿宋" w:eastAsia="仿宋" w:cs="仿宋"/>
          <w:sz w:val="32"/>
          <w:szCs w:val="32"/>
          <w:highlight w:val="none"/>
        </w:rPr>
      </w:pPr>
    </w:p>
    <w:p w14:paraId="6D80D2E9">
      <w:pPr>
        <w:pStyle w:val="30"/>
        <w:snapToGrid w:val="0"/>
        <w:spacing w:before="0" w:line="440" w:lineRule="exact"/>
        <w:ind w:firstLine="640"/>
        <w:rPr>
          <w:rFonts w:ascii="仿宋" w:hAnsi="仿宋" w:eastAsia="仿宋" w:cs="仿宋"/>
          <w:sz w:val="32"/>
          <w:szCs w:val="32"/>
          <w:highlight w:val="none"/>
        </w:rPr>
      </w:pPr>
    </w:p>
    <w:p w14:paraId="38F91762">
      <w:pPr>
        <w:pStyle w:val="30"/>
        <w:snapToGrid w:val="0"/>
        <w:spacing w:before="0" w:line="440" w:lineRule="exact"/>
        <w:ind w:firstLine="640"/>
        <w:rPr>
          <w:rFonts w:ascii="仿宋" w:hAnsi="仿宋" w:eastAsia="仿宋" w:cs="仿宋"/>
          <w:sz w:val="32"/>
          <w:szCs w:val="32"/>
          <w:highlight w:val="none"/>
        </w:rPr>
      </w:pPr>
    </w:p>
    <w:p w14:paraId="385CBC5F">
      <w:pPr>
        <w:adjustRightInd/>
        <w:spacing w:line="360" w:lineRule="auto"/>
        <w:jc w:val="center"/>
        <w:outlineLvl w:val="0"/>
        <w:rPr>
          <w:rFonts w:ascii="仿宋" w:hAnsi="仿宋" w:eastAsia="仿宋" w:cs="仿宋"/>
          <w:b/>
          <w:sz w:val="32"/>
          <w:szCs w:val="32"/>
          <w:highlight w:val="none"/>
        </w:rPr>
      </w:pPr>
      <w:r>
        <w:rPr>
          <w:rFonts w:hint="eastAsia" w:ascii="仿宋" w:hAnsi="仿宋" w:eastAsia="仿宋" w:cs="仿宋"/>
          <w:b/>
          <w:sz w:val="32"/>
          <w:szCs w:val="32"/>
          <w:highlight w:val="none"/>
        </w:rPr>
        <w:t>二、磋商文件</w:t>
      </w:r>
    </w:p>
    <w:p w14:paraId="42B44F0C">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1．磋商方式</w:t>
      </w:r>
    </w:p>
    <w:p w14:paraId="2AD84080">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1.1 本次磋商采用</w:t>
      </w:r>
      <w:r>
        <w:rPr>
          <w:rFonts w:hint="eastAsia" w:ascii="仿宋" w:hAnsi="仿宋" w:eastAsia="仿宋" w:cs="仿宋"/>
          <w:b/>
          <w:bCs/>
          <w:sz w:val="24"/>
          <w:highlight w:val="none"/>
        </w:rPr>
        <w:t>竞争性磋商</w:t>
      </w:r>
      <w:r>
        <w:rPr>
          <w:rFonts w:hint="eastAsia" w:ascii="仿宋" w:hAnsi="仿宋" w:eastAsia="仿宋" w:cs="仿宋"/>
          <w:sz w:val="24"/>
          <w:highlight w:val="none"/>
        </w:rPr>
        <w:t>方式进行。</w:t>
      </w:r>
    </w:p>
    <w:p w14:paraId="300980B2">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1.2 如某一标项实质性响应磋商文件的磋商响应人不足三家时，由招标人重新组织开展采购活动或按有关规定实施。</w:t>
      </w:r>
    </w:p>
    <w:p w14:paraId="5AA52040">
      <w:pPr>
        <w:spacing w:line="440" w:lineRule="exact"/>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注：1、符合《政府采购竞争性磋商采购方式管理暂行办法》第三条第四项情形的：（四）市场竞争不充分的科研项目，以及需要扶持的科技成果转化项目，提交最后报价的磋商响应人可以为2家。</w:t>
      </w:r>
    </w:p>
    <w:p w14:paraId="02E98060">
      <w:pPr>
        <w:spacing w:line="440" w:lineRule="exact"/>
        <w:ind w:firstLine="482" w:firstLineChars="200"/>
        <w:rPr>
          <w:rFonts w:ascii="仿宋" w:hAnsi="仿宋" w:eastAsia="仿宋" w:cs="仿宋"/>
          <w:sz w:val="24"/>
          <w:highlight w:val="none"/>
        </w:rPr>
      </w:pPr>
      <w:r>
        <w:rPr>
          <w:rFonts w:hint="eastAsia" w:ascii="仿宋" w:hAnsi="仿宋" w:eastAsia="仿宋" w:cs="仿宋"/>
          <w:b/>
          <w:bCs/>
          <w:sz w:val="24"/>
          <w:highlight w:val="none"/>
        </w:rPr>
        <w:t>2、根据《财政部关于政府采购竞争性磋商采购方式管理暂行办法有关问题的补充通知》（财库〔2015〕124号）规定，采用竞争性磋商采购方式采购的政府购买服务项目（含政府和社会资本合作项目），在采购过程中符合要求的磋商响应人（社会资本）只有 2 家的，竞争性磋商采购活动可以继续进行。采购过程中符合要求的磋商响应人（社会资本）只有1家的，招标人（项目实施机构）或者采购代理机构应当终止竞争性磋商采购活动，发布项目终止公告并说明原因，重新开展采购活动。</w:t>
      </w:r>
    </w:p>
    <w:p w14:paraId="4AE2571D">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1.3 本次竞争性磋商设定上限价，上限价即谈判公告中公布的各分标项预算金额。（各分标项之间的预算金额不能互相调整）。</w:t>
      </w:r>
    </w:p>
    <w:p w14:paraId="2C267CA2">
      <w:pPr>
        <w:pStyle w:val="2"/>
        <w:snapToGrid w:val="0"/>
        <w:spacing w:line="440" w:lineRule="exact"/>
        <w:ind w:firstLine="482"/>
        <w:jc w:val="left"/>
        <w:rPr>
          <w:rFonts w:ascii="仿宋" w:hAnsi="仿宋" w:eastAsia="仿宋" w:cs="仿宋"/>
          <w:b/>
          <w:highlight w:val="none"/>
        </w:rPr>
      </w:pPr>
      <w:r>
        <w:rPr>
          <w:rFonts w:hint="eastAsia" w:ascii="仿宋" w:hAnsi="仿宋" w:eastAsia="仿宋" w:cs="仿宋"/>
          <w:b/>
          <w:highlight w:val="none"/>
        </w:rPr>
        <w:t>2. 授权委托</w:t>
      </w:r>
    </w:p>
    <w:p w14:paraId="44BC7289">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本项目为电子磋商项目，磋商响应人的法定代表人或其授权代表或个体工商户不需要参加现场磋商和开标。</w:t>
      </w:r>
    </w:p>
    <w:p w14:paraId="65976E97">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3. 磋商费用</w:t>
      </w:r>
    </w:p>
    <w:p w14:paraId="75277275">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磋商响应人应自行承担编制磋商响应文件及参加本次磋商所涉及的一切费用。不管磋商结果如何，招标人对上述费用不负任何责任。</w:t>
      </w:r>
      <w:r>
        <w:rPr>
          <w:rFonts w:hint="eastAsia" w:ascii="仿宋" w:hAnsi="仿宋" w:eastAsia="仿宋" w:cs="仿宋"/>
          <w:b/>
          <w:bCs/>
          <w:sz w:val="24"/>
          <w:highlight w:val="none"/>
        </w:rPr>
        <w:t>中标人须向招标代理机构交纳代理服务费及磋商过程中与之所产生的各类费用，具体详见磋商须知前附表。</w:t>
      </w:r>
    </w:p>
    <w:p w14:paraId="123A8724">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4. 磋商文件的修改</w:t>
      </w:r>
    </w:p>
    <w:p w14:paraId="7D15563B">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4.1 </w:t>
      </w:r>
      <w:r>
        <w:rPr>
          <w:rFonts w:hint="eastAsia" w:ascii="仿宋" w:hAnsi="仿宋" w:eastAsia="仿宋" w:cs="仿宋"/>
          <w:bCs/>
          <w:sz w:val="24"/>
          <w:highlight w:val="none"/>
        </w:rPr>
        <w:t>磋商文件包括本磋商文件及所有的磋商答疑记录（澄清、修改）和发出的补充通知</w:t>
      </w:r>
      <w:r>
        <w:rPr>
          <w:rFonts w:hint="eastAsia" w:ascii="仿宋" w:hAnsi="仿宋" w:eastAsia="仿宋" w:cs="仿宋"/>
          <w:sz w:val="24"/>
          <w:highlight w:val="none"/>
        </w:rPr>
        <w:t>。</w:t>
      </w:r>
    </w:p>
    <w:p w14:paraId="5B6302B3">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4.2 磋商文件的澄清 </w:t>
      </w:r>
    </w:p>
    <w:p w14:paraId="130268E0">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磋商响应人对磋商文件如有疑点要求澄清，可用书面形式（包括并不仅限于纸质、信件和数据电文（包括电报、电传、传真、电子数据交换和电子邮件</w:t>
      </w:r>
      <w:r>
        <w:rPr>
          <w:rFonts w:hint="eastAsia" w:ascii="仿宋" w:hAnsi="仿宋" w:eastAsia="仿宋" w:cs="仿宋"/>
          <w:highlight w:val="none"/>
        </w:rPr>
        <w:t>）)</w:t>
      </w:r>
      <w:r>
        <w:rPr>
          <w:rFonts w:hint="eastAsia" w:ascii="仿宋" w:hAnsi="仿宋" w:eastAsia="仿宋" w:cs="仿宋"/>
          <w:sz w:val="24"/>
          <w:highlight w:val="none"/>
        </w:rPr>
        <w:t>等通知招标人，但通知不得迟于磋商截止前7日使招标人收到，招标人将用书面形式予以答复。如有必要，可将不说明来源的答复发给所有磋商响应人。</w:t>
      </w:r>
    </w:p>
    <w:p w14:paraId="0A800436">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4.3磋商文件的修改</w:t>
      </w:r>
    </w:p>
    <w:p w14:paraId="175D6BE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4.3.1在磋商截止时间前，招标人有权修改磋商文件，并以书面形式通知所有磋商响应人，通知中没有注明更改磋商截止时间的视为截止时间不变。修改的文件作为磋商文件的补充和组成部分，对所有磋商响应人均有约束力。磋商响应人应在两天内以书面形式确认已收到的修改文件，并需附法定代表人或其授权代表的签字加盖公章，逾期不确认的视同认可。</w:t>
      </w:r>
    </w:p>
    <w:p w14:paraId="692338F4">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4.3.2为使磋商响应人有足够的时间按修改文件要求修正磋商响应文件，招标人可酌情推迟磋商</w:t>
      </w:r>
      <w:r>
        <w:rPr>
          <w:rFonts w:hint="eastAsia" w:ascii="仿宋" w:hAnsi="仿宋" w:eastAsia="仿宋" w:cs="仿宋"/>
          <w:color w:val="000000"/>
          <w:sz w:val="24"/>
          <w:highlight w:val="none"/>
        </w:rPr>
        <w:t>截止时间和开标时间</w:t>
      </w:r>
      <w:r>
        <w:rPr>
          <w:rFonts w:hint="eastAsia" w:ascii="仿宋" w:hAnsi="仿宋" w:eastAsia="仿宋" w:cs="仿宋"/>
          <w:sz w:val="24"/>
          <w:highlight w:val="none"/>
        </w:rPr>
        <w:t>，并将此变更通知磋商响应人。在这种情况下，招标人与磋商响应人以前在磋商截止期方面的全部权力、责任和义务，将适用于延长后新的磋商截止期。</w:t>
      </w:r>
    </w:p>
    <w:p w14:paraId="7384C682">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5.参考品牌</w:t>
      </w:r>
    </w:p>
    <w:p w14:paraId="55654449">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w:t>
      </w:r>
    </w:p>
    <w:p w14:paraId="089F9AEE">
      <w:pPr>
        <w:pStyle w:val="8"/>
        <w:rPr>
          <w:rFonts w:ascii="仿宋" w:hAnsi="仿宋" w:eastAsia="仿宋" w:cs="仿宋"/>
          <w:sz w:val="32"/>
          <w:szCs w:val="32"/>
          <w:highlight w:val="none"/>
          <w:lang w:val="en-US"/>
        </w:rPr>
      </w:pPr>
      <w:r>
        <w:rPr>
          <w:rFonts w:hint="eastAsia" w:ascii="仿宋" w:hAnsi="仿宋" w:eastAsia="仿宋" w:cs="仿宋"/>
          <w:szCs w:val="24"/>
          <w:highlight w:val="none"/>
          <w:lang w:val="en-US"/>
        </w:rPr>
        <w:t xml:space="preserve">  </w:t>
      </w:r>
      <w:r>
        <w:rPr>
          <w:rFonts w:hint="eastAsia" w:ascii="仿宋" w:hAnsi="仿宋" w:eastAsia="仿宋" w:cs="仿宋"/>
          <w:sz w:val="32"/>
          <w:szCs w:val="32"/>
          <w:highlight w:val="none"/>
          <w:lang w:val="en-US"/>
        </w:rPr>
        <w:t xml:space="preserve">  </w:t>
      </w:r>
    </w:p>
    <w:p w14:paraId="32FC9DFE">
      <w:pPr>
        <w:adjustRightInd/>
        <w:spacing w:line="360" w:lineRule="auto"/>
        <w:jc w:val="center"/>
        <w:outlineLvl w:val="0"/>
        <w:rPr>
          <w:rFonts w:ascii="仿宋" w:hAnsi="仿宋" w:eastAsia="仿宋" w:cs="仿宋"/>
          <w:b/>
          <w:sz w:val="32"/>
          <w:szCs w:val="32"/>
          <w:highlight w:val="none"/>
        </w:rPr>
      </w:pPr>
      <w:r>
        <w:rPr>
          <w:rFonts w:hint="eastAsia" w:ascii="仿宋" w:hAnsi="仿宋" w:eastAsia="仿宋" w:cs="仿宋"/>
          <w:b/>
          <w:sz w:val="32"/>
          <w:szCs w:val="32"/>
          <w:highlight w:val="none"/>
        </w:rPr>
        <w:t>三、磋商响应文件</w:t>
      </w:r>
    </w:p>
    <w:p w14:paraId="03B6258A">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1.磋商响应文件的语言、计量单位、形式及效力</w:t>
      </w:r>
    </w:p>
    <w:p w14:paraId="2E2E678B">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1.1磋商响应人应仔细阅读磋商文件中的所有内容，按照磋商文件要求，详细编制磋商响应文件，并保证磋商响应文件的正确性和真实性。</w:t>
      </w:r>
    </w:p>
    <w:p w14:paraId="4E7EC983">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1.2 磋商响应文件以及磋商响应方与招标人、采购代理机构就有关磋商事宜的所有来往函电，均应以中文书写（技术术语除外）。</w:t>
      </w:r>
    </w:p>
    <w:p w14:paraId="0424DAD8">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1.3 磋商计量单位，除磋商文件中有特殊要求外，应采用中华人民共和国法定计量单位，货币单位：人民币元。</w:t>
      </w:r>
    </w:p>
    <w:p w14:paraId="74F8CFC0">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1.4不按磋商文件的要求提供的磋商响应文件可能导致被拒绝。</w:t>
      </w:r>
    </w:p>
    <w:p w14:paraId="5A17321A">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1.5磋商响应文件的形式和效力</w:t>
      </w:r>
    </w:p>
    <w:p w14:paraId="50909E3D">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1.5.1磋商响应文件为电子磋商响应文件，电子磋商响应文件按“政采云磋商响应人项目采购-电子招投标操作指南”及本磋商文件要求制作、加密传输。</w:t>
      </w:r>
    </w:p>
    <w:p w14:paraId="48D1CA2D">
      <w:pPr>
        <w:snapToGrid w:val="0"/>
        <w:spacing w:line="440" w:lineRule="exact"/>
        <w:ind w:firstLine="482" w:firstLineChars="200"/>
        <w:jc w:val="left"/>
        <w:rPr>
          <w:rFonts w:ascii="仿宋" w:hAnsi="仿宋" w:eastAsia="仿宋" w:cs="仿宋"/>
          <w:b/>
          <w:sz w:val="24"/>
          <w:highlight w:val="none"/>
          <w:u w:val="single"/>
        </w:rPr>
      </w:pPr>
      <w:r>
        <w:rPr>
          <w:rFonts w:hint="eastAsia" w:ascii="仿宋" w:hAnsi="仿宋" w:eastAsia="仿宋" w:cs="仿宋"/>
          <w:b/>
          <w:sz w:val="24"/>
          <w:highlight w:val="none"/>
          <w:u w:val="single"/>
        </w:rPr>
        <w:t>1.5.2磋商响应文件的效力：</w:t>
      </w:r>
    </w:p>
    <w:p w14:paraId="11FA1799">
      <w:pPr>
        <w:snapToGrid w:val="0"/>
        <w:spacing w:line="440" w:lineRule="exact"/>
        <w:ind w:firstLine="482" w:firstLineChars="200"/>
        <w:jc w:val="left"/>
        <w:rPr>
          <w:rFonts w:ascii="仿宋" w:hAnsi="仿宋" w:eastAsia="仿宋" w:cs="仿宋"/>
          <w:b/>
          <w:sz w:val="24"/>
          <w:highlight w:val="none"/>
          <w:u w:val="single"/>
        </w:rPr>
      </w:pPr>
      <w:r>
        <w:rPr>
          <w:rFonts w:hint="eastAsia" w:ascii="仿宋" w:hAnsi="仿宋" w:eastAsia="仿宋" w:cs="仿宋"/>
          <w:b/>
          <w:sz w:val="24"/>
          <w:highlight w:val="none"/>
          <w:u w:val="single"/>
        </w:rPr>
        <w:t>磋商响应文件未在磋商截止时间前完成传输的，视为磋商响应文件撤回；磋商响应文件未按时解密，亦视为磋商响应文件撤回。</w:t>
      </w:r>
    </w:p>
    <w:p w14:paraId="0DBC35B2">
      <w:pPr>
        <w:pStyle w:val="11"/>
        <w:spacing w:line="440" w:lineRule="exact"/>
        <w:rPr>
          <w:rFonts w:ascii="仿宋" w:hAnsi="仿宋" w:eastAsia="仿宋" w:cs="仿宋"/>
          <w:b/>
          <w:sz w:val="24"/>
          <w:szCs w:val="24"/>
          <w:highlight w:val="none"/>
        </w:rPr>
      </w:pPr>
      <w:r>
        <w:rPr>
          <w:rFonts w:hint="eastAsia" w:ascii="仿宋" w:hAnsi="仿宋" w:eastAsia="仿宋" w:cs="仿宋"/>
          <w:b/>
          <w:sz w:val="24"/>
          <w:szCs w:val="24"/>
          <w:highlight w:val="none"/>
        </w:rPr>
        <w:t>2. 磋商响应文件的组成</w:t>
      </w:r>
    </w:p>
    <w:p w14:paraId="14359B1C">
      <w:pPr>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磋商响应文件由“资格文件”、“商务技术文件资料”、“报价文件资料”三部分组成，其中</w:t>
      </w:r>
      <w:r>
        <w:rPr>
          <w:rFonts w:hint="eastAsia" w:ascii="仿宋" w:hAnsi="仿宋" w:eastAsia="仿宋" w:cs="仿宋"/>
          <w:b/>
          <w:sz w:val="24"/>
          <w:highlight w:val="none"/>
        </w:rPr>
        <w:t>电子磋商响应文件中所须加盖公章部分均应采用电子签章。</w:t>
      </w:r>
    </w:p>
    <w:p w14:paraId="7C55F79F">
      <w:pPr>
        <w:snapToGrid w:val="0"/>
        <w:spacing w:line="440" w:lineRule="exact"/>
        <w:ind w:firstLine="482" w:firstLineChars="200"/>
        <w:rPr>
          <w:rFonts w:ascii="仿宋" w:hAnsi="仿宋" w:eastAsia="仿宋" w:cs="仿宋"/>
          <w:b/>
          <w:sz w:val="24"/>
          <w:highlight w:val="none"/>
          <w:lang w:val="zh-CN"/>
        </w:rPr>
      </w:pPr>
      <w:r>
        <w:rPr>
          <w:rFonts w:hint="eastAsia" w:ascii="仿宋" w:hAnsi="仿宋" w:eastAsia="仿宋" w:cs="仿宋"/>
          <w:b/>
          <w:sz w:val="24"/>
          <w:highlight w:val="none"/>
        </w:rPr>
        <w:t>2</w:t>
      </w:r>
      <w:r>
        <w:rPr>
          <w:rFonts w:hint="eastAsia" w:ascii="仿宋" w:hAnsi="仿宋" w:eastAsia="仿宋" w:cs="仿宋"/>
          <w:b/>
          <w:sz w:val="24"/>
          <w:highlight w:val="none"/>
          <w:lang w:val="zh-CN"/>
        </w:rPr>
        <w:t>.1资格文件：</w:t>
      </w:r>
    </w:p>
    <w:p w14:paraId="209A71B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2.1.1符合参加政府采购活动应当具备的一般条件的承诺函；</w:t>
      </w:r>
    </w:p>
    <w:p w14:paraId="3510805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2.1.2联合协议（如有)；</w:t>
      </w:r>
    </w:p>
    <w:p w14:paraId="6764F01C">
      <w:pPr>
        <w:snapToGrid w:val="0"/>
        <w:spacing w:line="440" w:lineRule="exact"/>
        <w:ind w:firstLine="480" w:firstLineChars="200"/>
        <w:rPr>
          <w:rFonts w:ascii="仿宋" w:hAnsi="仿宋" w:eastAsia="仿宋" w:cs="仿宋"/>
          <w:highlight w:val="none"/>
        </w:rPr>
      </w:pPr>
      <w:r>
        <w:rPr>
          <w:rFonts w:hint="eastAsia" w:ascii="仿宋" w:hAnsi="仿宋" w:eastAsia="仿宋" w:cs="仿宋"/>
          <w:sz w:val="24"/>
          <w:highlight w:val="none"/>
        </w:rPr>
        <w:t>2.1.3分包意向协议</w:t>
      </w:r>
      <w:r>
        <w:rPr>
          <w:rFonts w:hint="eastAsia" w:ascii="仿宋" w:hAnsi="仿宋" w:eastAsia="仿宋" w:cs="仿宋"/>
          <w:snapToGrid w:val="0"/>
          <w:kern w:val="28"/>
          <w:sz w:val="24"/>
          <w:szCs w:val="20"/>
          <w:highlight w:val="none"/>
        </w:rPr>
        <w:t>（如有)</w:t>
      </w:r>
      <w:r>
        <w:rPr>
          <w:rFonts w:hint="eastAsia" w:ascii="仿宋" w:hAnsi="仿宋" w:eastAsia="仿宋" w:cs="仿宋"/>
          <w:sz w:val="24"/>
          <w:highlight w:val="none"/>
        </w:rPr>
        <w:t>；</w:t>
      </w:r>
    </w:p>
    <w:p w14:paraId="22C73124">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2.1.4落实政府采购政策需满足的资格要求（如有)；</w:t>
      </w:r>
    </w:p>
    <w:p w14:paraId="57FE081E">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2.1.5本项目的特定资格要求（如有)。</w:t>
      </w:r>
    </w:p>
    <w:p w14:paraId="48B786F3">
      <w:pPr>
        <w:snapToGrid w:val="0"/>
        <w:spacing w:line="440" w:lineRule="exact"/>
        <w:ind w:firstLine="482" w:firstLineChars="200"/>
        <w:rPr>
          <w:rFonts w:ascii="仿宋" w:hAnsi="仿宋" w:eastAsia="仿宋" w:cs="仿宋"/>
          <w:b/>
          <w:sz w:val="24"/>
          <w:highlight w:val="none"/>
          <w:lang w:val="zh-CN"/>
        </w:rPr>
      </w:pPr>
      <w:r>
        <w:rPr>
          <w:rFonts w:hint="eastAsia" w:ascii="仿宋" w:hAnsi="仿宋" w:eastAsia="仿宋" w:cs="仿宋"/>
          <w:b/>
          <w:sz w:val="24"/>
          <w:highlight w:val="none"/>
          <w:lang w:val="zh-CN"/>
        </w:rPr>
        <w:t>2.</w:t>
      </w:r>
      <w:r>
        <w:rPr>
          <w:rFonts w:hint="eastAsia" w:ascii="仿宋" w:hAnsi="仿宋" w:eastAsia="仿宋" w:cs="仿宋"/>
          <w:b/>
          <w:sz w:val="24"/>
          <w:highlight w:val="none"/>
        </w:rPr>
        <w:t>2商务技术</w:t>
      </w:r>
      <w:r>
        <w:rPr>
          <w:rFonts w:hint="eastAsia" w:ascii="仿宋" w:hAnsi="仿宋" w:eastAsia="仿宋" w:cs="仿宋"/>
          <w:b/>
          <w:sz w:val="24"/>
          <w:highlight w:val="none"/>
          <w:lang w:val="zh-CN"/>
        </w:rPr>
        <w:t>文件：</w:t>
      </w:r>
    </w:p>
    <w:p w14:paraId="046A7ECA">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2.2.1磋商响应函；</w:t>
      </w:r>
    </w:p>
    <w:p w14:paraId="622ADAB2">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2.2.2法定代表人授权委托书；</w:t>
      </w:r>
    </w:p>
    <w:p w14:paraId="673D7FAE">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2.2.3法定代表人及其授权代表身份证复印件（正反面）；</w:t>
      </w:r>
    </w:p>
    <w:p w14:paraId="69110AF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2.2.4授权代表社保证明复印件；</w:t>
      </w:r>
    </w:p>
    <w:p w14:paraId="4D044A92">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2.2.5法定代表人身份证明书；</w:t>
      </w:r>
    </w:p>
    <w:p w14:paraId="1615240F">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2.2.6磋商响应人在磋商响应文件技术偏离说明表中，应对项目技术规范和服务要求中所提出各项要求进行答复、说明和解释。如果磋商响应人在技术偏离表中注明无偏离，评标结束后、签订采购合同前又认为其实际产品与磋商响应技术需求不一致的，视为磋商响应人在磋商响应有效期内对其磋商响应文件进行了实质性修改，采购代理机构将把这一情况报送采购监管部门；</w:t>
      </w:r>
    </w:p>
    <w:p w14:paraId="68F889DA">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2.2.7廉政承诺书（格式见第六部分附件）；</w:t>
      </w:r>
    </w:p>
    <w:p w14:paraId="793E9FA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2.2.8提供相关标段成功案例。应有需方名称及联系电话，提供最终用户合同复印件（加盖单位公章）。如无独立法人资格的分公司（如金融、保险、通讯等特定行业的全国性企业所设立的区域性分支机构）参加磋商的，磋商时提供的人员、资格、信誉、荣誉、企业认证与知识产权等，必须为磋商响应分公司本身所具有，总公司或其他分公司的人员、资格、信誉、荣誉、企业认证与知识产权等，不能作为该磋商响应分公司的文件予以确认。）；</w:t>
      </w:r>
    </w:p>
    <w:p w14:paraId="5960A772">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2.2.9磋商响应人应提供针对项目的完整技术服务解决方案：</w:t>
      </w:r>
    </w:p>
    <w:p w14:paraId="4C98B36B">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针对本项目的完整技术服务解决方案和实施方案；详细阐述项目方案的实现思路及关键技术；符合本项目对当前和未来发展的要求；以及对功能设计和实施计划的建议；</w:t>
      </w:r>
    </w:p>
    <w:p w14:paraId="55EFA43C">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如果本项目涉及硬件设备采购，还需提供相关设备完整配置方案（设备名称、品牌、规格型号、数量、主要技术参数等），提供主要磋商产品的技术参数证明材料（如原厂技术说明、官网截图、产品彩页等），明确表示该项指标所涉及的软硬件是标准配置还是选择配置（所有技术指标表述均应采用中文，如当前公布的技术指标只有英文表述的，必须由磋商响应人作出中文注释，否则任何含糊不清的表述导致磋商小组技术扣分直至认定为磋商无效都将是磋商响应人的责任）；</w:t>
      </w:r>
    </w:p>
    <w:p w14:paraId="209B6DB3">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本项目如需采购政府强制采购的节能产品的或磋商响应人提供的产品是环境标志产品，磋商响应人须按格式提供节能产品、环境标志产品认证证书复印件；</w:t>
      </w:r>
    </w:p>
    <w:p w14:paraId="484A7CF3">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2.2.10针对本项目建设的详细实施计划。本项目详细工作实施组织方案，包括(但不限于)以下内容：组织机构、工作时间进度表、工作程序和步骤、管理和协调方法、关键步骤的思路和要点；</w:t>
      </w:r>
    </w:p>
    <w:p w14:paraId="6CB968FE">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2.2.11项目验收之前、验收之后的维护方案；针对本项目的维护方案，包括售后服务机构及人员情况等。磋商响应人应以书面形式完整准确地表述售后服务承诺(范围、标准及期限等)、磋商响应人可能增加的服务承诺等。并明示服务承诺可能涉及的前提设定和费用，否则将被认为是无条件和免费的。承诺质保期内均提供免费上门服务；</w:t>
      </w:r>
    </w:p>
    <w:p w14:paraId="683C356C">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2.2.12磋商响应人售后服务证明材料：由磋商响应人根据本项目要求提供相应的售后服务证明材料或售后服务承诺；</w:t>
      </w:r>
    </w:p>
    <w:p w14:paraId="0D17170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2.2.13磋商响应人为完成本项目组建的工作小组名单，每个专业人员的情况和人员数应该明确表示，明确各阶段投入人数，在提交的磋商响应文件中安排的人员，须为公司的固定职员；每个参加项目人员的履历表应随磋商响应文件一并提交，主要内容包括学历、技术职称、工作特长、经验与业绩(包括从事相关项目的经验，对每一个项目有一个简要的描述，该人员参与的时间以及在项目中的责任)，资质情况等；</w:t>
      </w:r>
    </w:p>
    <w:p w14:paraId="6FE0236E">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2.2.14优惠条件：磋商响应人承诺给予招标人的各种优惠条件，包括设备价格、运输、保险、安装调试、付款条件、技术服务、售后服务等方面的优惠；当优惠条件涉及“报价单”中的各项费用时，必须与最后报价相统一（如有）；</w:t>
      </w:r>
    </w:p>
    <w:p w14:paraId="094A7090">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2.2.15备品备件清单（含随机自带的备品备件和质保期后供招标人选择的备品备件及配套零部件，明细备品备件及价格，且供货价格不高于成交价格；成交货物设备应提供易损部件的备件和整机备品）（如有）；</w:t>
      </w:r>
    </w:p>
    <w:p w14:paraId="7C3DAF96">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2.2.16培训计划（如有）；</w:t>
      </w:r>
    </w:p>
    <w:p w14:paraId="072FA6C5">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2.2.17验收方案；</w:t>
      </w:r>
    </w:p>
    <w:p w14:paraId="09F6875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2.2.18未尽事宜请各磋商单位按磋商标准和相对应标项相关要求制作；</w:t>
      </w:r>
    </w:p>
    <w:p w14:paraId="5BA97D63">
      <w:pPr>
        <w:snapToGrid w:val="0"/>
        <w:spacing w:line="440" w:lineRule="exact"/>
        <w:ind w:firstLine="480" w:firstLineChars="200"/>
        <w:rPr>
          <w:rFonts w:ascii="仿宋" w:hAnsi="仿宋" w:eastAsia="仿宋" w:cs="仿宋"/>
          <w:sz w:val="24"/>
          <w:highlight w:val="none"/>
          <w:lang w:val="zh-CN"/>
        </w:rPr>
      </w:pPr>
      <w:r>
        <w:rPr>
          <w:rFonts w:hint="eastAsia" w:ascii="仿宋" w:hAnsi="仿宋" w:eastAsia="仿宋" w:cs="仿宋"/>
          <w:sz w:val="24"/>
          <w:highlight w:val="none"/>
        </w:rPr>
        <w:t>2.2.19磋商响应人需要说明的其他文件和说明（格式自拟）。</w:t>
      </w:r>
    </w:p>
    <w:p w14:paraId="236810CD">
      <w:pPr>
        <w:snapToGrid w:val="0"/>
        <w:spacing w:line="440" w:lineRule="exact"/>
        <w:ind w:firstLine="482" w:firstLineChars="200"/>
        <w:rPr>
          <w:rFonts w:ascii="仿宋" w:hAnsi="仿宋" w:eastAsia="仿宋" w:cs="仿宋"/>
          <w:b/>
          <w:sz w:val="24"/>
          <w:highlight w:val="none"/>
          <w:lang w:val="zh-CN"/>
        </w:rPr>
      </w:pPr>
      <w:r>
        <w:rPr>
          <w:rFonts w:hint="eastAsia" w:ascii="仿宋" w:hAnsi="仿宋" w:eastAsia="仿宋" w:cs="仿宋"/>
          <w:b/>
          <w:sz w:val="24"/>
          <w:highlight w:val="none"/>
          <w:lang w:val="zh-CN"/>
        </w:rPr>
        <w:t xml:space="preserve">2.3报价文件： </w:t>
      </w:r>
    </w:p>
    <w:p w14:paraId="5510A9E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2.3.1磋商一览表（报价表）；</w:t>
      </w:r>
    </w:p>
    <w:p w14:paraId="464E9684">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2.3.2中小企业声明函（如有）；</w:t>
      </w:r>
    </w:p>
    <w:p w14:paraId="2C1472D2">
      <w:pPr>
        <w:snapToGrid w:val="0"/>
        <w:spacing w:line="440" w:lineRule="exact"/>
        <w:ind w:firstLine="480" w:firstLineChars="200"/>
        <w:rPr>
          <w:rFonts w:ascii="仿宋" w:hAnsi="仿宋" w:eastAsia="仿宋" w:cs="仿宋"/>
          <w:sz w:val="24"/>
          <w:highlight w:val="none"/>
        </w:rPr>
      </w:pPr>
      <w:r>
        <w:rPr>
          <w:rFonts w:ascii="仿宋" w:hAnsi="仿宋" w:eastAsia="仿宋" w:cs="仿宋"/>
          <w:snapToGrid w:val="0"/>
          <w:sz w:val="24"/>
          <w:highlight w:val="none"/>
        </w:rPr>
        <w:t xml:space="preserve">2.3.3 </w:t>
      </w:r>
      <w:r>
        <w:rPr>
          <w:rFonts w:ascii="仿宋_GB2312" w:hAnsi="宋体" w:eastAsia="仿宋_GB2312" w:cs="仿宋_GB2312"/>
          <w:snapToGrid w:val="0"/>
          <w:sz w:val="24"/>
          <w:highlight w:val="none"/>
        </w:rPr>
        <w:t>残疾人福利性单位声明函</w:t>
      </w:r>
      <w:r>
        <w:rPr>
          <w:rFonts w:hint="eastAsia" w:ascii="仿宋_GB2312" w:hAnsi="宋体" w:eastAsia="仿宋_GB2312" w:cs="仿宋_GB2312"/>
          <w:snapToGrid w:val="0"/>
          <w:sz w:val="24"/>
          <w:highlight w:val="none"/>
        </w:rPr>
        <w:t>（如有）。</w:t>
      </w:r>
    </w:p>
    <w:p w14:paraId="55006058">
      <w:pPr>
        <w:snapToGrid w:val="0"/>
        <w:spacing w:line="440" w:lineRule="exact"/>
        <w:ind w:firstLine="482" w:firstLineChars="200"/>
        <w:rPr>
          <w:rFonts w:ascii="仿宋" w:hAnsi="仿宋" w:eastAsia="仿宋" w:cs="仿宋"/>
          <w:b/>
          <w:bCs/>
          <w:sz w:val="32"/>
          <w:highlight w:val="none"/>
        </w:rPr>
      </w:pPr>
      <w:r>
        <w:rPr>
          <w:rFonts w:ascii="仿宋" w:hAnsi="仿宋" w:eastAsia="仿宋" w:cs="仿宋"/>
          <w:b/>
          <w:bCs/>
          <w:sz w:val="24"/>
          <w:szCs w:val="20"/>
          <w:highlight w:val="none"/>
        </w:rPr>
        <w:t>3.</w:t>
      </w:r>
      <w:r>
        <w:rPr>
          <w:rFonts w:hint="eastAsia" w:ascii="仿宋" w:hAnsi="仿宋" w:eastAsia="仿宋" w:cs="仿宋"/>
          <w:b/>
          <w:bCs/>
          <w:sz w:val="24"/>
          <w:szCs w:val="20"/>
          <w:highlight w:val="none"/>
        </w:rPr>
        <w:t>磋商响应</w:t>
      </w:r>
      <w:r>
        <w:rPr>
          <w:rFonts w:ascii="仿宋" w:hAnsi="仿宋" w:eastAsia="仿宋" w:cs="仿宋"/>
          <w:b/>
          <w:bCs/>
          <w:sz w:val="24"/>
          <w:szCs w:val="20"/>
          <w:highlight w:val="none"/>
        </w:rPr>
        <w:t>报价</w:t>
      </w:r>
    </w:p>
    <w:p w14:paraId="2D64863D">
      <w:pPr>
        <w:snapToGrid w:val="0"/>
        <w:spacing w:line="440" w:lineRule="exact"/>
        <w:ind w:firstLine="480" w:firstLineChars="200"/>
        <w:rPr>
          <w:rFonts w:ascii="仿宋" w:hAnsi="仿宋" w:eastAsia="仿宋" w:cs="仿宋"/>
          <w:sz w:val="24"/>
          <w:highlight w:val="none"/>
        </w:rPr>
      </w:pPr>
      <w:r>
        <w:rPr>
          <w:rFonts w:ascii="仿宋" w:hAnsi="仿宋" w:eastAsia="仿宋" w:cs="仿宋"/>
          <w:sz w:val="24"/>
          <w:highlight w:val="none"/>
        </w:rPr>
        <w:t>3.1</w:t>
      </w:r>
      <w:r>
        <w:rPr>
          <w:rFonts w:hint="eastAsia" w:ascii="仿宋" w:hAnsi="仿宋" w:eastAsia="仿宋" w:cs="仿宋"/>
          <w:sz w:val="24"/>
          <w:highlight w:val="none"/>
        </w:rPr>
        <w:t>磋商响应人</w:t>
      </w:r>
      <w:r>
        <w:rPr>
          <w:rFonts w:ascii="仿宋" w:hAnsi="仿宋" w:eastAsia="仿宋" w:cs="仿宋"/>
          <w:sz w:val="24"/>
          <w:highlight w:val="none"/>
        </w:rPr>
        <w:t>应按</w:t>
      </w:r>
      <w:r>
        <w:rPr>
          <w:rFonts w:hint="eastAsia" w:ascii="仿宋" w:hAnsi="仿宋" w:eastAsia="仿宋" w:cs="仿宋"/>
          <w:sz w:val="24"/>
          <w:highlight w:val="none"/>
        </w:rPr>
        <w:t>磋商文件</w:t>
      </w:r>
      <w:r>
        <w:rPr>
          <w:rFonts w:ascii="仿宋" w:hAnsi="仿宋" w:eastAsia="仿宋" w:cs="仿宋"/>
          <w:sz w:val="24"/>
          <w:highlight w:val="none"/>
        </w:rPr>
        <w:t>中《</w:t>
      </w:r>
      <w:r>
        <w:rPr>
          <w:rFonts w:hint="eastAsia" w:ascii="仿宋" w:hAnsi="仿宋" w:eastAsia="仿宋" w:cs="仿宋"/>
          <w:sz w:val="24"/>
          <w:highlight w:val="none"/>
        </w:rPr>
        <w:t>磋商一览表</w:t>
      </w:r>
      <w:r>
        <w:rPr>
          <w:rFonts w:ascii="仿宋" w:hAnsi="仿宋" w:eastAsia="仿宋" w:cs="仿宋"/>
          <w:sz w:val="24"/>
          <w:highlight w:val="none"/>
        </w:rPr>
        <w:t>》等附表要求填写。</w:t>
      </w:r>
    </w:p>
    <w:p w14:paraId="2D2E9E8D">
      <w:pPr>
        <w:snapToGrid w:val="0"/>
        <w:spacing w:line="440" w:lineRule="exact"/>
        <w:ind w:firstLine="480" w:firstLineChars="200"/>
        <w:rPr>
          <w:rFonts w:ascii="仿宋" w:hAnsi="仿宋" w:eastAsia="仿宋" w:cs="仿宋"/>
          <w:b/>
          <w:sz w:val="32"/>
          <w:highlight w:val="none"/>
        </w:rPr>
      </w:pPr>
      <w:r>
        <w:rPr>
          <w:rFonts w:ascii="仿宋" w:hAnsi="仿宋" w:eastAsia="仿宋" w:cs="仿宋"/>
          <w:sz w:val="24"/>
          <w:highlight w:val="none"/>
        </w:rPr>
        <w:t>3.</w:t>
      </w:r>
      <w:r>
        <w:rPr>
          <w:rFonts w:hint="eastAsia" w:ascii="仿宋" w:hAnsi="仿宋" w:eastAsia="仿宋" w:cs="仿宋"/>
          <w:sz w:val="24"/>
          <w:highlight w:val="none"/>
        </w:rPr>
        <w:t>2</w:t>
      </w:r>
      <w:r>
        <w:rPr>
          <w:rFonts w:ascii="仿宋" w:hAnsi="仿宋" w:eastAsia="仿宋" w:cs="仿宋"/>
          <w:sz w:val="24"/>
          <w:highlight w:val="none"/>
        </w:rPr>
        <w:t>报价为</w:t>
      </w:r>
      <w:r>
        <w:rPr>
          <w:rFonts w:hint="eastAsia" w:ascii="仿宋" w:hAnsi="仿宋" w:eastAsia="仿宋" w:cs="仿宋"/>
          <w:sz w:val="24"/>
          <w:highlight w:val="none"/>
        </w:rPr>
        <w:t>招标人</w:t>
      </w:r>
      <w:r>
        <w:rPr>
          <w:rFonts w:ascii="仿宋" w:hAnsi="仿宋" w:eastAsia="仿宋" w:cs="仿宋"/>
          <w:sz w:val="24"/>
          <w:highlight w:val="none"/>
        </w:rPr>
        <w:t>可以合格使用产品的价格，包括货款、包装、运输、保险、货到就位以及安装、调试、培训、保修及产品知识产权等一切费用。</w:t>
      </w:r>
    </w:p>
    <w:p w14:paraId="159FFB38">
      <w:pPr>
        <w:snapToGrid w:val="0"/>
        <w:spacing w:line="440" w:lineRule="exact"/>
        <w:ind w:firstLine="480" w:firstLineChars="200"/>
        <w:rPr>
          <w:rFonts w:ascii="仿宋" w:hAnsi="仿宋" w:eastAsia="仿宋" w:cs="仿宋"/>
          <w:b/>
          <w:sz w:val="32"/>
          <w:highlight w:val="none"/>
        </w:rPr>
      </w:pPr>
      <w:r>
        <w:rPr>
          <w:rFonts w:ascii="仿宋" w:hAnsi="仿宋" w:eastAsia="仿宋" w:cs="仿宋"/>
          <w:sz w:val="24"/>
          <w:highlight w:val="none"/>
        </w:rPr>
        <w:t>3.</w:t>
      </w:r>
      <w:r>
        <w:rPr>
          <w:rFonts w:hint="eastAsia" w:ascii="仿宋" w:hAnsi="仿宋" w:eastAsia="仿宋" w:cs="仿宋"/>
          <w:sz w:val="24"/>
          <w:highlight w:val="none"/>
        </w:rPr>
        <w:t>3磋商文件</w:t>
      </w:r>
      <w:r>
        <w:rPr>
          <w:rFonts w:ascii="仿宋" w:hAnsi="仿宋" w:eastAsia="仿宋" w:cs="仿宋"/>
          <w:sz w:val="24"/>
          <w:highlight w:val="none"/>
        </w:rPr>
        <w:t>未列明，而</w:t>
      </w:r>
      <w:r>
        <w:rPr>
          <w:rFonts w:hint="eastAsia" w:ascii="仿宋" w:hAnsi="仿宋" w:eastAsia="仿宋" w:cs="仿宋"/>
          <w:sz w:val="24"/>
          <w:highlight w:val="none"/>
        </w:rPr>
        <w:t>磋商响应人</w:t>
      </w:r>
      <w:r>
        <w:rPr>
          <w:rFonts w:ascii="仿宋" w:hAnsi="仿宋" w:eastAsia="仿宋" w:cs="仿宋"/>
          <w:sz w:val="24"/>
          <w:highlight w:val="none"/>
        </w:rPr>
        <w:t>认为必需的费用也需列入报价。</w:t>
      </w:r>
    </w:p>
    <w:p w14:paraId="41E6AF21">
      <w:pPr>
        <w:snapToGrid w:val="0"/>
        <w:spacing w:line="440" w:lineRule="exact"/>
        <w:ind w:firstLine="482" w:firstLineChars="200"/>
        <w:rPr>
          <w:rFonts w:ascii="仿宋" w:hAnsi="仿宋" w:eastAsia="仿宋" w:cs="仿宋"/>
          <w:b/>
          <w:sz w:val="32"/>
          <w:highlight w:val="none"/>
        </w:rPr>
      </w:pPr>
      <w:r>
        <w:rPr>
          <w:rFonts w:ascii="仿宋" w:hAnsi="仿宋" w:eastAsia="仿宋" w:cs="仿宋"/>
          <w:b/>
          <w:bCs/>
          <w:sz w:val="24"/>
          <w:highlight w:val="none"/>
        </w:rPr>
        <w:t>3.</w:t>
      </w:r>
      <w:r>
        <w:rPr>
          <w:rFonts w:hint="eastAsia" w:ascii="仿宋" w:hAnsi="仿宋" w:eastAsia="仿宋" w:cs="仿宋"/>
          <w:b/>
          <w:bCs/>
          <w:sz w:val="24"/>
          <w:highlight w:val="none"/>
        </w:rPr>
        <w:t>4磋商响应报价</w:t>
      </w:r>
      <w:r>
        <w:rPr>
          <w:rFonts w:ascii="仿宋" w:hAnsi="仿宋" w:eastAsia="仿宋" w:cs="仿宋"/>
          <w:b/>
          <w:bCs/>
          <w:sz w:val="24"/>
          <w:highlight w:val="none"/>
        </w:rPr>
        <w:t>只允许有一个报价，有选择的报价将不予接受（除指定外）。</w:t>
      </w:r>
    </w:p>
    <w:p w14:paraId="7E3486CA">
      <w:pPr>
        <w:snapToGrid w:val="0"/>
        <w:spacing w:line="440" w:lineRule="exact"/>
        <w:ind w:firstLine="480" w:firstLineChars="200"/>
        <w:rPr>
          <w:rFonts w:ascii="仿宋" w:hAnsi="仿宋" w:eastAsia="仿宋" w:cs="仿宋"/>
          <w:b/>
          <w:sz w:val="32"/>
          <w:highlight w:val="none"/>
        </w:rPr>
      </w:pPr>
      <w:r>
        <w:rPr>
          <w:rFonts w:ascii="仿宋" w:hAnsi="仿宋" w:eastAsia="仿宋" w:cs="仿宋"/>
          <w:sz w:val="24"/>
          <w:highlight w:val="none"/>
        </w:rPr>
        <w:t>3.</w:t>
      </w:r>
      <w:r>
        <w:rPr>
          <w:rFonts w:hint="eastAsia" w:ascii="仿宋" w:hAnsi="仿宋" w:eastAsia="仿宋" w:cs="仿宋"/>
          <w:sz w:val="24"/>
          <w:highlight w:val="none"/>
        </w:rPr>
        <w:t>5磋商响应人</w:t>
      </w:r>
      <w:r>
        <w:rPr>
          <w:rFonts w:ascii="仿宋" w:hAnsi="仿宋" w:eastAsia="仿宋" w:cs="仿宋"/>
          <w:sz w:val="24"/>
          <w:highlight w:val="none"/>
        </w:rPr>
        <w:t>提供虚假材料</w:t>
      </w:r>
      <w:r>
        <w:rPr>
          <w:rFonts w:hint="eastAsia" w:ascii="仿宋" w:hAnsi="仿宋" w:eastAsia="仿宋" w:cs="仿宋"/>
          <w:sz w:val="24"/>
          <w:highlight w:val="none"/>
        </w:rPr>
        <w:t>磋商</w:t>
      </w:r>
      <w:r>
        <w:rPr>
          <w:rFonts w:ascii="仿宋" w:hAnsi="仿宋" w:eastAsia="仿宋" w:cs="仿宋"/>
          <w:sz w:val="24"/>
          <w:highlight w:val="none"/>
        </w:rPr>
        <w:t>的，</w:t>
      </w:r>
      <w:r>
        <w:rPr>
          <w:rFonts w:hint="eastAsia" w:ascii="仿宋" w:hAnsi="仿宋" w:eastAsia="仿宋" w:cs="仿宋"/>
          <w:sz w:val="24"/>
          <w:highlight w:val="none"/>
        </w:rPr>
        <w:t>磋商</w:t>
      </w:r>
      <w:r>
        <w:rPr>
          <w:rFonts w:ascii="仿宋" w:hAnsi="仿宋" w:eastAsia="仿宋" w:cs="仿宋"/>
          <w:sz w:val="24"/>
          <w:highlight w:val="none"/>
        </w:rPr>
        <w:t>无效。</w:t>
      </w:r>
    </w:p>
    <w:p w14:paraId="1C9A643B">
      <w:pPr>
        <w:pStyle w:val="30"/>
        <w:snapToGrid w:val="0"/>
        <w:spacing w:before="0" w:line="440" w:lineRule="exact"/>
        <w:ind w:firstLine="482"/>
        <w:outlineLvl w:val="0"/>
        <w:rPr>
          <w:rFonts w:ascii="仿宋" w:hAnsi="仿宋" w:eastAsia="仿宋" w:cs="仿宋"/>
          <w:b/>
          <w:szCs w:val="24"/>
          <w:highlight w:val="none"/>
        </w:rPr>
      </w:pPr>
      <w:r>
        <w:rPr>
          <w:rFonts w:ascii="仿宋" w:hAnsi="仿宋" w:eastAsia="仿宋" w:cs="仿宋"/>
          <w:b/>
          <w:kern w:val="0"/>
          <w:szCs w:val="24"/>
          <w:highlight w:val="none"/>
        </w:rPr>
        <w:t>4.</w:t>
      </w:r>
      <w:r>
        <w:rPr>
          <w:rFonts w:hint="eastAsia" w:ascii="仿宋" w:hAnsi="仿宋" w:eastAsia="仿宋" w:cs="仿宋"/>
          <w:b/>
          <w:kern w:val="0"/>
          <w:szCs w:val="24"/>
          <w:highlight w:val="none"/>
          <w:lang w:val="zh-CN"/>
        </w:rPr>
        <w:t xml:space="preserve"> </w:t>
      </w:r>
      <w:r>
        <w:rPr>
          <w:rFonts w:hint="eastAsia" w:ascii="仿宋" w:hAnsi="仿宋" w:eastAsia="仿宋" w:cs="仿宋"/>
          <w:b/>
          <w:szCs w:val="24"/>
          <w:highlight w:val="none"/>
        </w:rPr>
        <w:t>磋商响应文件的编制和</w:t>
      </w:r>
      <w:r>
        <w:rPr>
          <w:rFonts w:hint="eastAsia" w:ascii="仿宋" w:hAnsi="仿宋" w:eastAsia="仿宋" w:cs="仿宋"/>
          <w:b/>
          <w:highlight w:val="none"/>
        </w:rPr>
        <w:t>签署</w:t>
      </w:r>
    </w:p>
    <w:p w14:paraId="5BE843B4">
      <w:pPr>
        <w:snapToGrid w:val="0"/>
        <w:spacing w:line="440" w:lineRule="exact"/>
        <w:ind w:firstLine="480" w:firstLineChars="200"/>
        <w:jc w:val="left"/>
        <w:rPr>
          <w:rFonts w:ascii="仿宋" w:hAnsi="仿宋" w:eastAsia="仿宋" w:cs="仿宋"/>
          <w:sz w:val="24"/>
          <w:highlight w:val="none"/>
        </w:rPr>
      </w:pPr>
      <w:r>
        <w:rPr>
          <w:rFonts w:ascii="仿宋" w:hAnsi="仿宋" w:eastAsia="仿宋" w:cs="仿宋"/>
          <w:sz w:val="24"/>
          <w:highlight w:val="none"/>
        </w:rPr>
        <w:t>4</w:t>
      </w:r>
      <w:r>
        <w:rPr>
          <w:rFonts w:hint="eastAsia" w:ascii="仿宋" w:hAnsi="仿宋" w:eastAsia="仿宋" w:cs="仿宋"/>
          <w:sz w:val="24"/>
          <w:highlight w:val="none"/>
          <w:lang w:val="zh-CN"/>
        </w:rPr>
        <w:t>.1磋商响应文件分为资格文件、商务技术文件、报价文件三部分。各磋商响应人在编制磋商响应文件时请按照磋商文件第六部分规定的格式进行，混乱的编排导致磋商响应文件被误读或磋商小组查找不到有效文件是磋商响应人的风险。</w:t>
      </w:r>
    </w:p>
    <w:p w14:paraId="3A955391">
      <w:pPr>
        <w:snapToGrid w:val="0"/>
        <w:spacing w:line="440" w:lineRule="exact"/>
        <w:ind w:firstLine="480" w:firstLineChars="200"/>
        <w:jc w:val="left"/>
        <w:rPr>
          <w:rFonts w:ascii="仿宋" w:hAnsi="仿宋" w:eastAsia="仿宋" w:cs="仿宋"/>
          <w:sz w:val="24"/>
          <w:highlight w:val="none"/>
          <w:lang w:val="zh-CN"/>
        </w:rPr>
      </w:pPr>
      <w:r>
        <w:rPr>
          <w:rFonts w:ascii="仿宋" w:hAnsi="仿宋" w:eastAsia="仿宋" w:cs="仿宋"/>
          <w:sz w:val="24"/>
          <w:highlight w:val="none"/>
        </w:rPr>
        <w:t>4</w:t>
      </w:r>
      <w:r>
        <w:rPr>
          <w:rFonts w:hint="eastAsia" w:ascii="仿宋" w:hAnsi="仿宋" w:eastAsia="仿宋" w:cs="仿宋"/>
          <w:sz w:val="24"/>
          <w:highlight w:val="none"/>
          <w:lang w:val="zh-CN"/>
        </w:rPr>
        <w:t>.2磋商响应人进行电子磋商应安装客户端软件—“政采云电子交易客户端”，并按照磋商文件和电子交易平台的要求编制并加密磋商响应文件。磋商响应人未按规定加密的磋商响应文件，电子交易平台将拒收并提示。</w:t>
      </w:r>
    </w:p>
    <w:p w14:paraId="496CC75E">
      <w:pPr>
        <w:snapToGrid w:val="0"/>
        <w:spacing w:line="440" w:lineRule="exact"/>
        <w:ind w:firstLine="480" w:firstLineChars="200"/>
        <w:jc w:val="left"/>
        <w:rPr>
          <w:rFonts w:ascii="仿宋" w:hAnsi="仿宋" w:eastAsia="仿宋" w:cs="仿宋"/>
          <w:sz w:val="24"/>
          <w:highlight w:val="none"/>
          <w:lang w:val="zh-CN"/>
        </w:rPr>
      </w:pPr>
      <w:r>
        <w:rPr>
          <w:rFonts w:ascii="仿宋" w:hAnsi="仿宋" w:eastAsia="仿宋" w:cs="仿宋"/>
          <w:sz w:val="24"/>
          <w:highlight w:val="none"/>
        </w:rPr>
        <w:t>4</w:t>
      </w:r>
      <w:r>
        <w:rPr>
          <w:rFonts w:hint="eastAsia" w:ascii="仿宋" w:hAnsi="仿宋" w:eastAsia="仿宋" w:cs="仿宋"/>
          <w:sz w:val="24"/>
          <w:highlight w:val="none"/>
          <w:lang w:val="zh-CN"/>
        </w:rPr>
        <w:t>.3使用“政采云电子交易客户端”需要提前申领CA数字证书，申领流程请自行前往“浙江政府采购网-下载专区-电子交易客户端-CA驱动和申领流程”进行查阅。</w:t>
      </w:r>
    </w:p>
    <w:p w14:paraId="3E24577D">
      <w:pPr>
        <w:snapToGrid w:val="0"/>
        <w:spacing w:line="440" w:lineRule="exact"/>
        <w:ind w:firstLine="480" w:firstLineChars="200"/>
        <w:jc w:val="left"/>
        <w:rPr>
          <w:rFonts w:ascii="仿宋" w:hAnsi="仿宋" w:eastAsia="仿宋" w:cs="仿宋"/>
          <w:sz w:val="24"/>
          <w:highlight w:val="none"/>
          <w:lang w:val="zh-CN"/>
        </w:rPr>
      </w:pPr>
      <w:r>
        <w:rPr>
          <w:rFonts w:hint="eastAsia" w:ascii="仿宋" w:hAnsi="仿宋" w:eastAsia="仿宋" w:cs="仿宋"/>
          <w:sz w:val="24"/>
          <w:highlight w:val="none"/>
        </w:rPr>
        <w:t>4.4</w:t>
      </w:r>
      <w:r>
        <w:rPr>
          <w:rFonts w:hint="eastAsia" w:ascii="仿宋" w:hAnsi="仿宋" w:eastAsia="仿宋" w:cs="仿宋"/>
          <w:sz w:val="24"/>
          <w:highlight w:val="none"/>
          <w:lang w:val="zh-CN"/>
        </w:rPr>
        <w:t>磋商响应文件按照磋商文件第六部分格式要求进行签署、盖章。磋商响应人的磋商响应文件未按照磋商文件要求签署、盖章的，其磋商无效。</w:t>
      </w:r>
    </w:p>
    <w:p w14:paraId="5A00D06D">
      <w:pPr>
        <w:snapToGrid w:val="0"/>
        <w:spacing w:line="440" w:lineRule="exact"/>
        <w:ind w:firstLine="480" w:firstLineChars="200"/>
        <w:jc w:val="left"/>
        <w:rPr>
          <w:rFonts w:ascii="仿宋" w:hAnsi="仿宋" w:eastAsia="仿宋" w:cs="仿宋"/>
          <w:sz w:val="24"/>
          <w:highlight w:val="none"/>
          <w:lang w:val="zh-CN"/>
        </w:rPr>
      </w:pPr>
      <w:r>
        <w:rPr>
          <w:rFonts w:hint="eastAsia" w:ascii="仿宋" w:hAnsi="仿宋" w:eastAsia="仿宋" w:cs="仿宋"/>
          <w:sz w:val="24"/>
          <w:highlight w:val="none"/>
        </w:rPr>
        <w:t>4.5</w:t>
      </w:r>
      <w:r>
        <w:rPr>
          <w:rFonts w:hint="eastAsia" w:ascii="仿宋" w:hAnsi="仿宋" w:eastAsia="仿宋" w:cs="仿宋"/>
          <w:sz w:val="24"/>
          <w:highlight w:val="none"/>
          <w:lang w:val="zh-CN"/>
        </w:rPr>
        <w:t>为确保网上操作合法、有效和安全，磋商响应人应当在磋商截止时间前完成在“政府采购云平台”的身份认证，确保在电子磋商过程中能够对相关数据电文进行加密和使用电子签名。</w:t>
      </w:r>
    </w:p>
    <w:p w14:paraId="727455FB">
      <w:pPr>
        <w:snapToGrid w:val="0"/>
        <w:spacing w:line="440" w:lineRule="exact"/>
        <w:ind w:firstLine="480" w:firstLineChars="200"/>
        <w:jc w:val="left"/>
        <w:rPr>
          <w:rFonts w:ascii="仿宋" w:hAnsi="仿宋" w:eastAsia="仿宋" w:cs="仿宋"/>
          <w:sz w:val="24"/>
          <w:highlight w:val="none"/>
          <w:lang w:val="zh-CN"/>
        </w:rPr>
      </w:pPr>
      <w:r>
        <w:rPr>
          <w:rFonts w:hint="eastAsia" w:ascii="仿宋" w:hAnsi="仿宋" w:eastAsia="仿宋" w:cs="仿宋"/>
          <w:sz w:val="24"/>
          <w:highlight w:val="none"/>
        </w:rPr>
        <w:t>4.6</w:t>
      </w:r>
      <w:r>
        <w:rPr>
          <w:rFonts w:hint="eastAsia" w:ascii="仿宋" w:hAnsi="仿宋" w:eastAsia="仿宋" w:cs="仿宋"/>
          <w:sz w:val="24"/>
          <w:highlight w:val="none"/>
          <w:lang w:val="zh-CN"/>
        </w:rPr>
        <w:t>磋商文件对磋商响应文件签署、盖章的要求适用于电子签名。</w:t>
      </w:r>
    </w:p>
    <w:p w14:paraId="04E9151A">
      <w:pPr>
        <w:pStyle w:val="30"/>
        <w:spacing w:before="0" w:line="440" w:lineRule="exact"/>
        <w:ind w:firstLine="482"/>
        <w:rPr>
          <w:rFonts w:ascii="仿宋" w:hAnsi="仿宋" w:eastAsia="仿宋" w:cs="仿宋"/>
          <w:b/>
          <w:szCs w:val="24"/>
          <w:highlight w:val="none"/>
        </w:rPr>
      </w:pPr>
      <w:r>
        <w:rPr>
          <w:rFonts w:hint="eastAsia" w:ascii="仿宋" w:hAnsi="仿宋" w:eastAsia="仿宋" w:cs="仿宋"/>
          <w:b/>
          <w:szCs w:val="24"/>
          <w:highlight w:val="none"/>
        </w:rPr>
        <w:t>5</w:t>
      </w:r>
      <w:r>
        <w:rPr>
          <w:rFonts w:ascii="仿宋" w:hAnsi="仿宋" w:eastAsia="仿宋" w:cs="仿宋"/>
          <w:b/>
          <w:szCs w:val="24"/>
          <w:highlight w:val="none"/>
        </w:rPr>
        <w:t>.</w:t>
      </w:r>
      <w:r>
        <w:rPr>
          <w:rFonts w:hint="eastAsia" w:ascii="仿宋" w:hAnsi="仿宋" w:eastAsia="仿宋" w:cs="仿宋"/>
          <w:b/>
          <w:szCs w:val="24"/>
          <w:highlight w:val="none"/>
        </w:rPr>
        <w:t xml:space="preserve"> 磋商响应文件的提交、补充、修改、撤回</w:t>
      </w:r>
    </w:p>
    <w:p w14:paraId="4B7534E0">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w:t>
      </w:r>
      <w:r>
        <w:rPr>
          <w:rFonts w:ascii="仿宋" w:hAnsi="仿宋" w:eastAsia="仿宋" w:cs="仿宋"/>
          <w:sz w:val="24"/>
          <w:highlight w:val="none"/>
        </w:rPr>
        <w:t>.</w:t>
      </w:r>
      <w:r>
        <w:rPr>
          <w:rFonts w:hint="eastAsia" w:ascii="仿宋" w:hAnsi="仿宋" w:eastAsia="仿宋" w:cs="仿宋"/>
          <w:sz w:val="24"/>
          <w:highlight w:val="none"/>
        </w:rPr>
        <w:t xml:space="preserve">1 </w:t>
      </w:r>
      <w:r>
        <w:rPr>
          <w:rFonts w:hint="eastAsia" w:ascii="仿宋" w:hAnsi="仿宋" w:eastAsia="仿宋" w:cs="仿宋"/>
          <w:sz w:val="24"/>
          <w:highlight w:val="none"/>
          <w:lang w:val="zh-CN"/>
        </w:rPr>
        <w:t>磋商响应人应当在提交</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响应文件截止时间前完成</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响应文件的传输提交，并可以补充、修改或者撤回</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响应文件。补充或者修改</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响应文件的，应当先行撤回原文件，补充、修改后重新传输提交。提交</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响应文件截止时间前未完成传输的，视为撤回</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响应截止时间后提交的</w:t>
      </w:r>
      <w:r>
        <w:rPr>
          <w:rFonts w:hint="eastAsia" w:ascii="仿宋" w:hAnsi="仿宋" w:eastAsia="仿宋" w:cs="仿宋"/>
          <w:sz w:val="24"/>
          <w:highlight w:val="none"/>
        </w:rPr>
        <w:t>磋商</w:t>
      </w:r>
      <w:r>
        <w:rPr>
          <w:rFonts w:hint="eastAsia" w:ascii="仿宋" w:hAnsi="仿宋" w:eastAsia="仿宋" w:cs="仿宋"/>
          <w:sz w:val="24"/>
          <w:highlight w:val="none"/>
          <w:lang w:val="zh-CN"/>
        </w:rPr>
        <w:t>响应文件，电子交易平台将拒收</w:t>
      </w:r>
      <w:r>
        <w:rPr>
          <w:rFonts w:hint="eastAsia" w:ascii="仿宋" w:hAnsi="仿宋" w:eastAsia="仿宋" w:cs="仿宋"/>
          <w:sz w:val="24"/>
          <w:highlight w:val="none"/>
        </w:rPr>
        <w:t>。</w:t>
      </w:r>
    </w:p>
    <w:p w14:paraId="5E756F19">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w:t>
      </w:r>
      <w:r>
        <w:rPr>
          <w:rFonts w:ascii="仿宋" w:hAnsi="仿宋" w:eastAsia="仿宋" w:cs="仿宋"/>
          <w:sz w:val="24"/>
          <w:highlight w:val="none"/>
        </w:rPr>
        <w:t>.</w:t>
      </w:r>
      <w:r>
        <w:rPr>
          <w:rFonts w:hint="eastAsia" w:ascii="仿宋" w:hAnsi="仿宋" w:eastAsia="仿宋" w:cs="仿宋"/>
          <w:sz w:val="24"/>
          <w:highlight w:val="none"/>
        </w:rPr>
        <w:t>2 电子交易平台收到磋商响应文件，将妥善保存并即时向磋商响应人发出确认回执通知。在磋商响应截止时间前，除磋商响应人补充、修改或者撤回磋商响应文件外，任何单位和个人不得解密或提取磋商响应文件。</w:t>
      </w:r>
    </w:p>
    <w:p w14:paraId="7C42A671">
      <w:pPr>
        <w:snapToGrid w:val="0"/>
        <w:spacing w:line="440" w:lineRule="exact"/>
        <w:ind w:firstLine="480" w:firstLineChars="200"/>
        <w:jc w:val="left"/>
        <w:rPr>
          <w:rFonts w:ascii="仿宋" w:hAnsi="仿宋" w:eastAsia="仿宋" w:cs="仿宋"/>
          <w:sz w:val="24"/>
          <w:highlight w:val="none"/>
        </w:rPr>
      </w:pPr>
      <w:r>
        <w:rPr>
          <w:rFonts w:ascii="仿宋" w:hAnsi="仿宋" w:eastAsia="仿宋" w:cs="仿宋"/>
          <w:sz w:val="24"/>
          <w:highlight w:val="none"/>
        </w:rPr>
        <w:t>5</w:t>
      </w:r>
      <w:r>
        <w:rPr>
          <w:rFonts w:hint="eastAsia" w:ascii="仿宋" w:hAnsi="仿宋" w:eastAsia="仿宋" w:cs="仿宋"/>
          <w:sz w:val="24"/>
          <w:highlight w:val="none"/>
        </w:rPr>
        <w:t>.3 在磋商响应截止时间以后，不能补充、修改磋商响应文件。</w:t>
      </w:r>
    </w:p>
    <w:p w14:paraId="746578C2">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w:t>
      </w:r>
      <w:r>
        <w:rPr>
          <w:rFonts w:ascii="仿宋" w:hAnsi="仿宋" w:eastAsia="仿宋" w:cs="仿宋"/>
          <w:sz w:val="24"/>
          <w:highlight w:val="none"/>
        </w:rPr>
        <w:t>.</w:t>
      </w:r>
      <w:r>
        <w:rPr>
          <w:rFonts w:hint="eastAsia" w:ascii="仿宋" w:hAnsi="仿宋" w:eastAsia="仿宋" w:cs="仿宋"/>
          <w:sz w:val="24"/>
          <w:highlight w:val="none"/>
        </w:rPr>
        <w:t>4 在提交“最后报价”后，磋商响应人不能退出磋商。</w:t>
      </w:r>
    </w:p>
    <w:p w14:paraId="734F0206">
      <w:pPr>
        <w:pStyle w:val="4"/>
        <w:ind w:left="0" w:firstLine="480" w:firstLineChars="200"/>
        <w:rPr>
          <w:highlight w:val="none"/>
        </w:rPr>
      </w:pPr>
      <w:r>
        <w:rPr>
          <w:rFonts w:ascii="仿宋" w:eastAsia="仿宋" w:cs="仿宋"/>
          <w:b w:val="0"/>
          <w:bCs w:val="0"/>
          <w:sz w:val="24"/>
          <w:szCs w:val="24"/>
          <w:highlight w:val="none"/>
          <w:lang w:val="en-US"/>
        </w:rPr>
        <w:t>5</w:t>
      </w:r>
      <w:r>
        <w:rPr>
          <w:rFonts w:hint="eastAsia" w:ascii="仿宋" w:eastAsia="仿宋" w:cs="仿宋"/>
          <w:b w:val="0"/>
          <w:bCs w:val="0"/>
          <w:sz w:val="24"/>
          <w:szCs w:val="24"/>
          <w:highlight w:val="none"/>
          <w:lang w:val="en-US"/>
        </w:rPr>
        <w:t xml:space="preserve">.5 </w:t>
      </w:r>
      <w:r>
        <w:rPr>
          <w:rFonts w:hint="eastAsia" w:ascii="仿宋" w:eastAsia="仿宋" w:cs="仿宋"/>
          <w:b w:val="0"/>
          <w:sz w:val="24"/>
          <w:highlight w:val="none"/>
        </w:rPr>
        <w:t>招标人、</w:t>
      </w:r>
      <w:r>
        <w:rPr>
          <w:rFonts w:hint="eastAsia" w:ascii="仿宋" w:eastAsia="仿宋" w:cs="仿宋"/>
          <w:b w:val="0"/>
          <w:bCs w:val="0"/>
          <w:sz w:val="24"/>
          <w:szCs w:val="24"/>
          <w:highlight w:val="none"/>
          <w:lang w:val="en-US"/>
        </w:rPr>
        <w:t>采购代理机构可以视情况延长提交磋商响应文件的截止时间。在上述情况下，采购代理机构与磋商响应人以前在磋商响应截止期方面的全部权利、责任和义务，将适用于延长至新的磋商响应截止期。</w:t>
      </w:r>
    </w:p>
    <w:p w14:paraId="7596E3A9">
      <w:pPr>
        <w:spacing w:line="440" w:lineRule="exact"/>
        <w:ind w:firstLine="482" w:firstLineChars="200"/>
        <w:rPr>
          <w:rFonts w:ascii="仿宋" w:hAnsi="仿宋" w:eastAsia="仿宋" w:cs="仿宋"/>
          <w:b/>
          <w:sz w:val="32"/>
          <w:highlight w:val="none"/>
        </w:rPr>
      </w:pPr>
      <w:r>
        <w:rPr>
          <w:rFonts w:hint="eastAsia" w:ascii="仿宋" w:hAnsi="仿宋" w:eastAsia="仿宋" w:cs="仿宋"/>
          <w:b/>
          <w:bCs/>
          <w:sz w:val="24"/>
          <w:highlight w:val="none"/>
        </w:rPr>
        <w:t>6</w:t>
      </w:r>
      <w:r>
        <w:rPr>
          <w:rFonts w:ascii="仿宋" w:hAnsi="仿宋" w:eastAsia="仿宋" w:cs="仿宋"/>
          <w:b/>
          <w:bCs/>
          <w:sz w:val="24"/>
          <w:highlight w:val="none"/>
        </w:rPr>
        <w:t>.</w:t>
      </w:r>
      <w:r>
        <w:rPr>
          <w:rFonts w:hint="eastAsia" w:ascii="仿宋" w:hAnsi="仿宋" w:eastAsia="仿宋" w:cs="仿宋"/>
          <w:b/>
          <w:bCs/>
          <w:sz w:val="24"/>
          <w:highlight w:val="none"/>
        </w:rPr>
        <w:t>磋商响应</w:t>
      </w:r>
      <w:r>
        <w:rPr>
          <w:rFonts w:ascii="仿宋" w:hAnsi="仿宋" w:eastAsia="仿宋" w:cs="仿宋"/>
          <w:b/>
          <w:bCs/>
          <w:sz w:val="24"/>
          <w:highlight w:val="none"/>
        </w:rPr>
        <w:t>有效期</w:t>
      </w:r>
    </w:p>
    <w:p w14:paraId="43051D3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w:t>
      </w:r>
      <w:r>
        <w:rPr>
          <w:rFonts w:ascii="仿宋" w:hAnsi="仿宋" w:eastAsia="仿宋" w:cs="仿宋"/>
          <w:sz w:val="24"/>
          <w:highlight w:val="none"/>
        </w:rPr>
        <w:t>.1</w:t>
      </w:r>
      <w:r>
        <w:rPr>
          <w:rFonts w:hint="eastAsia" w:ascii="仿宋" w:hAnsi="仿宋" w:eastAsia="仿宋" w:cs="仿宋"/>
          <w:sz w:val="24"/>
          <w:highlight w:val="none"/>
        </w:rPr>
        <w:t xml:space="preserve"> 磋商响应有效期为从提交磋商响应文件的截止之日起90天。磋商响应人的磋商响应文件中承诺的磋商响应有效期少于磋商文件中载明的磋商响应有效期的，磋商无效</w:t>
      </w:r>
      <w:r>
        <w:rPr>
          <w:rFonts w:ascii="仿宋" w:hAnsi="仿宋" w:eastAsia="仿宋" w:cs="仿宋"/>
          <w:sz w:val="24"/>
          <w:highlight w:val="none"/>
        </w:rPr>
        <w:t>。</w:t>
      </w:r>
    </w:p>
    <w:p w14:paraId="25477B90">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w:t>
      </w:r>
      <w:r>
        <w:rPr>
          <w:rFonts w:ascii="仿宋" w:hAnsi="仿宋" w:eastAsia="仿宋" w:cs="仿宋"/>
          <w:sz w:val="24"/>
          <w:highlight w:val="none"/>
        </w:rPr>
        <w:t>.2</w:t>
      </w:r>
      <w:r>
        <w:rPr>
          <w:rFonts w:hint="eastAsia" w:ascii="仿宋" w:hAnsi="仿宋" w:eastAsia="仿宋" w:cs="仿宋"/>
          <w:sz w:val="24"/>
          <w:highlight w:val="none"/>
        </w:rPr>
        <w:t xml:space="preserve"> 磋商响应文件合格投递后，自磋商截止日期起，在磋商有效期内有效</w:t>
      </w:r>
      <w:r>
        <w:rPr>
          <w:rFonts w:ascii="仿宋" w:hAnsi="仿宋" w:eastAsia="仿宋" w:cs="仿宋"/>
          <w:sz w:val="24"/>
          <w:highlight w:val="none"/>
        </w:rPr>
        <w:t>。</w:t>
      </w:r>
    </w:p>
    <w:p w14:paraId="479C08EE">
      <w:pPr>
        <w:snapToGrid w:val="0"/>
        <w:spacing w:line="440" w:lineRule="exact"/>
        <w:ind w:firstLine="480"/>
        <w:jc w:val="left"/>
        <w:rPr>
          <w:rFonts w:ascii="仿宋" w:hAnsi="仿宋" w:eastAsia="仿宋" w:cs="仿宋"/>
          <w:sz w:val="24"/>
          <w:highlight w:val="none"/>
        </w:rPr>
      </w:pPr>
      <w:r>
        <w:rPr>
          <w:rFonts w:hint="eastAsia" w:ascii="仿宋" w:hAnsi="仿宋" w:eastAsia="仿宋" w:cs="仿宋"/>
          <w:sz w:val="24"/>
          <w:highlight w:val="none"/>
        </w:rPr>
        <w:t>6</w:t>
      </w:r>
      <w:r>
        <w:rPr>
          <w:rFonts w:ascii="仿宋" w:hAnsi="仿宋" w:eastAsia="仿宋" w:cs="仿宋"/>
          <w:sz w:val="24"/>
          <w:highlight w:val="none"/>
        </w:rPr>
        <w:t>.3</w:t>
      </w:r>
      <w:r>
        <w:rPr>
          <w:rFonts w:hint="eastAsia" w:ascii="仿宋" w:hAnsi="仿宋" w:eastAsia="仿宋" w:cs="仿宋"/>
          <w:sz w:val="24"/>
          <w:highlight w:val="none"/>
        </w:rPr>
        <w:t xml:space="preserve"> 在原定磋商有效期满之前，如果出现特殊情况，采购代理机构可以以书面形式通知磋商响应人延长磋商有效期。磋商响应人同意延长的，不得要求或被允许修改其磋商响应文件，磋商响应人拒绝延长的，其磋商无效</w:t>
      </w:r>
      <w:r>
        <w:rPr>
          <w:rFonts w:ascii="仿宋" w:hAnsi="仿宋" w:eastAsia="仿宋" w:cs="仿宋"/>
          <w:sz w:val="24"/>
          <w:highlight w:val="none"/>
        </w:rPr>
        <w:t>。</w:t>
      </w:r>
    </w:p>
    <w:p w14:paraId="39BD5D72">
      <w:pPr>
        <w:spacing w:line="360" w:lineRule="auto"/>
        <w:jc w:val="center"/>
        <w:rPr>
          <w:rFonts w:ascii="仿宋" w:hAnsi="仿宋" w:eastAsia="仿宋" w:cs="仿宋"/>
          <w:b/>
          <w:sz w:val="32"/>
          <w:szCs w:val="32"/>
          <w:highlight w:val="none"/>
        </w:rPr>
      </w:pPr>
      <w:bookmarkStart w:id="14" w:name="_Toc91899903"/>
    </w:p>
    <w:p w14:paraId="3F809175">
      <w:pPr>
        <w:spacing w:line="360" w:lineRule="auto"/>
        <w:jc w:val="center"/>
        <w:rPr>
          <w:rFonts w:ascii="仿宋" w:hAnsi="仿宋" w:eastAsia="仿宋" w:cs="仿宋"/>
          <w:b/>
          <w:sz w:val="32"/>
          <w:szCs w:val="32"/>
          <w:highlight w:val="none"/>
        </w:rPr>
      </w:pPr>
      <w:r>
        <w:rPr>
          <w:rFonts w:hint="eastAsia" w:ascii="仿宋" w:hAnsi="仿宋" w:eastAsia="仿宋" w:cs="仿宋"/>
          <w:b/>
          <w:sz w:val="32"/>
          <w:szCs w:val="32"/>
          <w:highlight w:val="none"/>
        </w:rPr>
        <w:t>四、磋商和评审</w:t>
      </w:r>
    </w:p>
    <w:p w14:paraId="78A9DF12">
      <w:pPr>
        <w:snapToGrid w:val="0"/>
        <w:spacing w:line="440" w:lineRule="exact"/>
        <w:ind w:firstLine="482" w:firstLineChars="200"/>
        <w:jc w:val="left"/>
        <w:rPr>
          <w:rFonts w:ascii="仿宋" w:hAnsi="仿宋" w:eastAsia="仿宋" w:cs="仿宋"/>
          <w:sz w:val="24"/>
          <w:highlight w:val="none"/>
        </w:rPr>
      </w:pPr>
      <w:r>
        <w:rPr>
          <w:rFonts w:hint="eastAsia" w:ascii="仿宋" w:hAnsi="仿宋" w:eastAsia="仿宋" w:cs="仿宋"/>
          <w:b/>
          <w:bCs/>
          <w:sz w:val="24"/>
          <w:highlight w:val="none"/>
        </w:rPr>
        <w:t>1．</w:t>
      </w:r>
      <w:r>
        <w:rPr>
          <w:rFonts w:hint="eastAsia" w:ascii="仿宋" w:hAnsi="仿宋" w:eastAsia="仿宋" w:cs="仿宋"/>
          <w:b/>
          <w:sz w:val="24"/>
          <w:highlight w:val="none"/>
        </w:rPr>
        <w:t>电子招投标磋商及评审程序</w:t>
      </w:r>
    </w:p>
    <w:p w14:paraId="221EE990">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1.1磋商响应截止时间后，主持人宣布磋商开始。</w:t>
      </w:r>
    </w:p>
    <w:p w14:paraId="4AA34EB8">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1.2磋商响应人登录政采云平台，用“项目采购-开标评标”功能对电子磋商响应文件进行在线解密。在线解密电子投标文件时间为开标时间起30分钟内。</w:t>
      </w:r>
    </w:p>
    <w:p w14:paraId="18FD6CC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1.3确定各磋商响应人磋商、演示顺序（如有要求）。</w:t>
      </w:r>
    </w:p>
    <w:p w14:paraId="4F41A2EB">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1.4磋商小组对磋商响应文件进行评估和比较。</w:t>
      </w:r>
    </w:p>
    <w:p w14:paraId="21DB6D91">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1.5磋商小组与单一磋商响应人分别进行磋商。</w:t>
      </w:r>
    </w:p>
    <w:p w14:paraId="2D0288F2">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1.6磋商小组要求所有实质性响应的磋商响应人在规定时间内提交最后报价（只公开最后报价，最后报价不得高于初次报价）。</w:t>
      </w:r>
    </w:p>
    <w:p w14:paraId="550E9C91">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1.7由磋商小组采用综合评分法对提交最后报价的磋商响应人的磋商响应文件和最后报价进行综合评审，在符合采购需求、质量和服务要求的前提下，按评审得分从高到低顺序推荐确定成交候选磋商响应人。</w:t>
      </w:r>
    </w:p>
    <w:p w14:paraId="6A16B290">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1.8主持人公布磋商结果。</w:t>
      </w:r>
    </w:p>
    <w:p w14:paraId="2C37D4FF">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特别说明：政采云公司如对电子化磋商程序有调整的，按调整后的程序操作。</w:t>
      </w:r>
    </w:p>
    <w:p w14:paraId="66529F7D">
      <w:pPr>
        <w:snapToGrid w:val="0"/>
        <w:spacing w:line="440" w:lineRule="exact"/>
        <w:ind w:firstLine="482" w:firstLineChars="200"/>
        <w:jc w:val="left"/>
        <w:rPr>
          <w:rFonts w:ascii="仿宋" w:hAnsi="仿宋" w:eastAsia="仿宋" w:cs="仿宋"/>
          <w:sz w:val="24"/>
          <w:highlight w:val="none"/>
        </w:rPr>
      </w:pPr>
      <w:r>
        <w:rPr>
          <w:rFonts w:hint="eastAsia" w:ascii="仿宋" w:hAnsi="仿宋" w:eastAsia="仿宋" w:cs="仿宋"/>
          <w:b/>
          <w:bCs/>
          <w:sz w:val="24"/>
          <w:highlight w:val="none"/>
        </w:rPr>
        <w:t>2.采购过程中出现以下情形，导致电子交易平台无法正常运行，或者无法保证电子交易的公平、公正和安全时，采购组织机构可中止电子交易活动：</w:t>
      </w:r>
    </w:p>
    <w:p w14:paraId="427904A6">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2.1电子交易平台发生故障而无法登录访问的； </w:t>
      </w:r>
    </w:p>
    <w:p w14:paraId="5DB0300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2.2电子交易平台应用或数据库出现错误，不能进行正常操作的；</w:t>
      </w:r>
    </w:p>
    <w:p w14:paraId="557DAABF">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2.3电子交易平台发现严重安全漏洞，有潜在泄密危险的；</w:t>
      </w:r>
    </w:p>
    <w:p w14:paraId="5DF69391">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2.4病毒发作导致不能进行正常操作的； </w:t>
      </w:r>
    </w:p>
    <w:p w14:paraId="0FCD8AFF">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2.5其他无法保证电子交易的公平、公正和安全的情况。</w:t>
      </w:r>
    </w:p>
    <w:p w14:paraId="6B3F9C08">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14:paraId="51610F29">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3.磋商响应内容</w:t>
      </w:r>
    </w:p>
    <w:p w14:paraId="103C041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3.1本次磋商内容为在磋商文件范围内就磋商响应人的磋商响应文件，磋商小组与磋商响应人在技术、价格、服务、合同等问题进行磋商，最终确定成交与否。</w:t>
      </w:r>
    </w:p>
    <w:p w14:paraId="2C777F8F">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3.2磋商过程应作书面记录，磋商响应人并就磋商内容作出书面承诺，并由磋商响应人法定代表人或其授权委托人签字后生效，作为磋商响应文件的一部分。</w:t>
      </w:r>
    </w:p>
    <w:p w14:paraId="52732309">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3.3磋商文件有实质性变动的，磋商小组以书面形式通知所有参加磋商的磋商响应人。</w:t>
      </w:r>
    </w:p>
    <w:p w14:paraId="297CACFE">
      <w:pPr>
        <w:spacing w:line="336" w:lineRule="auto"/>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磋商中需要磋商响应人对磋商、响应文件作出澄清、说明、补正、承诺的，磋商小组和磋商响应人应当通过政采云平台交换数据电文。给予磋商响应人提交澄清说明或补正的时间不少于半小时，磋商响应人已经明确表示澄清说明或补正完毕的除外。</w:t>
      </w:r>
    </w:p>
    <w:p w14:paraId="555A59AD">
      <w:pPr>
        <w:spacing w:line="336" w:lineRule="auto"/>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磋商响应人通过政采云平台交换的数据电文必须进行电子签章。</w:t>
      </w:r>
    </w:p>
    <w:p w14:paraId="7B8D2AA6">
      <w:pPr>
        <w:spacing w:line="336" w:lineRule="auto"/>
        <w:ind w:firstLine="482" w:firstLineChars="200"/>
        <w:rPr>
          <w:rFonts w:ascii="仿宋" w:hAnsi="仿宋" w:eastAsia="仿宋" w:cs="仿宋"/>
          <w:b/>
          <w:bCs/>
          <w:sz w:val="24"/>
          <w:highlight w:val="none"/>
        </w:rPr>
      </w:pPr>
      <w:r>
        <w:rPr>
          <w:rFonts w:hint="eastAsia" w:ascii="仿宋" w:hAnsi="仿宋" w:eastAsia="仿宋" w:cs="仿宋"/>
          <w:b/>
          <w:bCs/>
          <w:sz w:val="24"/>
          <w:highlight w:val="none"/>
        </w:rPr>
        <w:t>4.磋商</w:t>
      </w:r>
    </w:p>
    <w:p w14:paraId="690DFEEF">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4.1磋商小组由招标人依法组建，负责磋商活动。磋商小组遵循公开、公平、公正、科学合理、竞争择优的原则。</w:t>
      </w:r>
    </w:p>
    <w:p w14:paraId="1D76EC95">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4.2磋商小组由招标人代表和有关方面的专家组成，成员人数为三人以上单数。</w:t>
      </w:r>
    </w:p>
    <w:p w14:paraId="5DE03E6C">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4.3磋商小组负责对磋商响应人资格的最终审定。</w:t>
      </w:r>
    </w:p>
    <w:p w14:paraId="697E26FD">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4.4磋商小组可以要求磋商响应人对其磋商响应文件中含义不明确的内容作必要的澄清或者说明，但澄清或者说明不得超过磋商响应文件的范围或者改变磋商响应文件的实质性内容。</w:t>
      </w:r>
    </w:p>
    <w:p w14:paraId="00E762DB">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磋商中需要磋商响应人对磋商、响应文件作出澄清、说明或者补正的，评标委员会和磋商响应人应当通过政采云平台交换数据电文。给予磋商响应人提交澄清说明或补正的时间不少于半小时，磋商响应人已经明确表示澄清说明或补正完毕的除外。</w:t>
      </w:r>
    </w:p>
    <w:p w14:paraId="6D7937F1">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磋商响应人通过政采云平台交换的数据电文必须进行电子签章。</w:t>
      </w:r>
    </w:p>
    <w:p w14:paraId="1ECA0524">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4.5磋商小组组长组织评审人员独立评审。磋商小组对拟认定为磋商响应文件无效、磋商响应人资格不符合的，应组织相关磋商响应人代表进行陈述、澄清或申辩；采购组织机构可协助磋商小组组长对打分结果进行校对、核对并汇总统计；对明显畸高、畸低的评分情形（磋商小组成员个人主观打分偏离所有磋商小组成员主观打分平均值30%以上），启动评分畸高、畸低行为认定程序，磋商小组组长应提醒相关评审人员进行复核或书面说明理由，评审人员拒绝说明的，由现场监督员据实记录；评审人员的评审、修改记录应保留原件，随项目其他资料一并存档。</w:t>
      </w:r>
    </w:p>
    <w:p w14:paraId="3E0A3A43">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4.6磋商小组对磋商响应文件的判定，只依据磋商响应文件和磋商文件内容本身，不依据任何外来证明。</w:t>
      </w:r>
    </w:p>
    <w:p w14:paraId="0158A223">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4.7磋商小组不向落标方解释落标的原因，不退还磋商响应文件。</w:t>
      </w:r>
    </w:p>
    <w:p w14:paraId="17FC2A98">
      <w:pPr>
        <w:spacing w:line="336" w:lineRule="auto"/>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5. 磋商响应文件的初审鉴定</w:t>
      </w:r>
    </w:p>
    <w:p w14:paraId="16D6C1D1">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5.1 资格性审查</w:t>
      </w:r>
    </w:p>
    <w:p w14:paraId="0FB5692F">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5.1.1 依据法律、法规和磋商文件规定，对磋商响应文件中对资格证明、磋商保证金等进行审查，以确定磋商响应人是否具备磋商资格。</w:t>
      </w:r>
    </w:p>
    <w:p w14:paraId="04760EFE">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5.2 符合性审查</w:t>
      </w:r>
    </w:p>
    <w:p w14:paraId="55FDA43E">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5.2.1 磋商时，磋商小组将首先评定每份磋商响应文件是否在实质上响应了磋商文件要求。所谓实质上的响应，是指磋商响应文件与磋商文件的所有实质性条款、条件和要求相符，无显著差异或保留，或者对合同中约定的招标人的权利和磋商响应人的义务方面造成重大的限制，纠正这些显著差异或保留将会对其他实质上响应磋商文件要求的磋商响应人的竞争地位产生不公正的影响。磋商小组决定磋商响应文件的响应性只根据磋商响应文件本身的内容，而不寻求外部证据。</w:t>
      </w:r>
    </w:p>
    <w:p w14:paraId="43965403">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5.3 如果磋商响应文件实质不响应磋商文件的各项要求，磋商小组将予以拒绝，并且不允许磋商响应人通过修改或撤销其不符合要求的差异或保留，使之成为具有响应性的磋商。</w:t>
      </w:r>
    </w:p>
    <w:p w14:paraId="29549549">
      <w:pPr>
        <w:widowControl/>
        <w:snapToGrid w:val="0"/>
        <w:spacing w:line="336" w:lineRule="auto"/>
        <w:ind w:firstLine="482" w:firstLineChars="200"/>
        <w:rPr>
          <w:rFonts w:ascii="仿宋" w:hAnsi="仿宋" w:eastAsia="仿宋" w:cs="仿宋"/>
          <w:b/>
          <w:kern w:val="0"/>
          <w:sz w:val="24"/>
          <w:highlight w:val="none"/>
        </w:rPr>
      </w:pPr>
      <w:r>
        <w:rPr>
          <w:rFonts w:hint="eastAsia" w:ascii="仿宋" w:hAnsi="仿宋" w:eastAsia="仿宋" w:cs="仿宋"/>
          <w:b/>
          <w:kern w:val="0"/>
          <w:sz w:val="24"/>
          <w:highlight w:val="none"/>
        </w:rPr>
        <w:t>6. 对明显的文字和计算错误的修正原则</w:t>
      </w:r>
    </w:p>
    <w:p w14:paraId="72327940">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6.1 磋商响应文件中报价一览表（报价表）内容与磋商响应文件中相应内容不一致的，以报价一览表（报价表）为准；</w:t>
      </w:r>
    </w:p>
    <w:p w14:paraId="14956E39">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6.2 大写金额和小写金额不一致的，以大写金额为准；</w:t>
      </w:r>
    </w:p>
    <w:p w14:paraId="2D2308E0">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6.3 单价金额小数点或者百分比有明显错位的，以报价一览表的总价为准，并修改单价；</w:t>
      </w:r>
    </w:p>
    <w:p w14:paraId="4E9C64D1">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6.4 总价金额与按单价汇总金额不一致的，以单价金额计算结果为准。</w:t>
      </w:r>
    </w:p>
    <w:p w14:paraId="4F34A9D2">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同时出现两种以上不一致的，按照前款规定的顺序修正。</w:t>
      </w:r>
      <w:r>
        <w:rPr>
          <w:rFonts w:hint="eastAsia" w:ascii="仿宋" w:hAnsi="仿宋" w:eastAsia="仿宋" w:cs="仿宋"/>
          <w:bCs/>
          <w:sz w:val="24"/>
          <w:highlight w:val="none"/>
        </w:rPr>
        <w:t>修正后的报价按照财政部公布第87号令《政府采购货物和服务招标投标管理办法》</w:t>
      </w:r>
      <w:r>
        <w:rPr>
          <w:rFonts w:hint="eastAsia" w:ascii="仿宋" w:hAnsi="仿宋" w:eastAsia="仿宋" w:cs="仿宋"/>
          <w:sz w:val="24"/>
          <w:highlight w:val="none"/>
        </w:rPr>
        <w:t>第五十一条第二款的规定经磋商响应人确认后产生约束力，磋商响应人不确认的，其磋商无效。</w:t>
      </w:r>
    </w:p>
    <w:p w14:paraId="545AEFB6">
      <w:pPr>
        <w:numPr>
          <w:ilvl w:val="0"/>
          <w:numId w:val="3"/>
        </w:numPr>
        <w:spacing w:line="336"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磋商响应文件的评审、比较和否决</w:t>
      </w:r>
    </w:p>
    <w:p w14:paraId="396FF604">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7.1 磋商小组将对在实质上响应磋商文件要求的磋商响应文件进行评估和比较。</w:t>
      </w:r>
    </w:p>
    <w:p w14:paraId="0667EE7C">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7.2 磋商小组可以书面形式要求磋商响应人就磋商响应文件含义不明确的内容进行书面说明并提供相关材料。</w:t>
      </w:r>
    </w:p>
    <w:p w14:paraId="11BB459C">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7.3 如发现与磋商文件要求相偏离的，磋商小组应对其偏离情形进行必要的书面核实。</w:t>
      </w:r>
    </w:p>
    <w:p w14:paraId="0C08EBA4">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7.4 如属于实质性偏离或符合无效响应条件的，磋商小组应当询问相关磋商响应人，并允许其进行陈述申辩，但不允许对偏离条款撤回。</w:t>
      </w:r>
    </w:p>
    <w:p w14:paraId="16379610">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7.5 比较与评价。磋商小组依据磋商文件规定的评审标准和方法，对磋商响应文件进行商务和技术评估，综合比较与评价。</w:t>
      </w:r>
    </w:p>
    <w:p w14:paraId="0EE6329A">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7.6 汇总（商务技术得分情况）。磋商小组各成员应当独立对每个磋商响应人的磋商响应文件进行评价，并汇总商务技术得分情况。</w:t>
      </w:r>
    </w:p>
    <w:p w14:paraId="7A600CB3">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7.7 报价审核。对符合采购需求且通过商务技术（资信）评审的磋商响应人的报价的合理性、准确性等进行审查核实。</w:t>
      </w:r>
    </w:p>
    <w:p w14:paraId="7D6C6B36">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7.7.1 磋商小组认为磋商响应人的报价明显低于其他通过符合性审查磋商响应人的报价，有可能影响产品质量或者不能诚信履约的，应当要求其在磋商现场合理的时间内提供书面说明，必要时提交相关证明材料。</w:t>
      </w:r>
    </w:p>
    <w:p w14:paraId="16EAD8E4">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7.7.2 根据财政部发布的《政府采购促进中小企业发展暂行办法》规定，对于非专门面向中小企业的项目，对小型和微型企业产品的价格给予一定的扣除，用扣除后的价格参与评审。</w:t>
      </w:r>
    </w:p>
    <w:p w14:paraId="6FCC44D9">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7.7.3 如需磋商价格修正，按财政部第87号令第五十九条的规定对磋商价格进行修正。</w:t>
      </w:r>
    </w:p>
    <w:p w14:paraId="4F9D2E1C">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7.8 磋商小组依据磋商文件规定的评标标准和方法，对磋商响应文件进行评审和比较后，向招标人或其委托的采购代理机构提供书面磋商报告，并按得分高低排序推荐中标候选磋商响应人。</w:t>
      </w:r>
    </w:p>
    <w:p w14:paraId="24C24DF9">
      <w:pPr>
        <w:pStyle w:val="6"/>
        <w:numPr>
          <w:ilvl w:val="0"/>
          <w:numId w:val="0"/>
        </w:numPr>
        <w:tabs>
          <w:tab w:val="clear" w:pos="360"/>
        </w:tabs>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8.磋商响应文件的澄清</w:t>
      </w:r>
    </w:p>
    <w:p w14:paraId="02616BE8">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对磋商响应文件中含义不明、表述不一致或有明显计算错误等内容，磋商小组将对磋商响应人进行询标，并可要求磋商响应人作澄清，作为磋商响应文件的补充部分，但澄清的内容不得改变磋商响应文件的实质性内容。</w:t>
      </w:r>
    </w:p>
    <w:p w14:paraId="4F6291B5">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9.无效磋商的情形</w:t>
      </w:r>
    </w:p>
    <w:p w14:paraId="1A70FCF8">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磋商响应文件有下列情形之一的作无效磋商响应处理：</w:t>
      </w:r>
    </w:p>
    <w:p w14:paraId="75DA17FA">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9.1未按照磋商文件规定要求电子签章、签字或盖章的；</w:t>
      </w:r>
    </w:p>
    <w:p w14:paraId="3DC2010C">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9.2单位负责人为同一人或者存在直接控股、管理关系的不同磋商响应人参加同一合同项下的政府采购活动的（均无效）；</w:t>
      </w:r>
    </w:p>
    <w:p w14:paraId="6A5B2FA3">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 xml:space="preserve">9.3为采购项目提供整体设计、规范编制或者项目管理、监理、检测等服务的磋商响应人参加该采购项目的其他采购活动的； </w:t>
      </w:r>
    </w:p>
    <w:p w14:paraId="02A9C098">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9.4磋商响应人未提供磋商文件中规定的基本资格条件书面承诺函的，或磋商响应人未提供有效的特定资格证明文件的，视为磋商响应人不具备磋商文件中规定的资格要求；</w:t>
      </w:r>
    </w:p>
    <w:p w14:paraId="02113F12">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9.5《法定代表人身份证明书》与提供的身份证复印件信息不符的；《法定代表人授权委托书》与提供的身份证复印件信息不符的；</w:t>
      </w:r>
    </w:p>
    <w:p w14:paraId="7379403A">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9.6《法定代表人授权委托书》或《法定代表人身份证明书》填写不全、错误、未加盖</w:t>
      </w:r>
      <w:r>
        <w:rPr>
          <w:rFonts w:hint="eastAsia" w:ascii="仿宋" w:hAnsi="仿宋" w:eastAsia="仿宋" w:cs="仿宋"/>
          <w:b/>
          <w:sz w:val="24"/>
          <w:highlight w:val="none"/>
        </w:rPr>
        <w:t>电子签章</w:t>
      </w:r>
      <w:r>
        <w:rPr>
          <w:rFonts w:hint="eastAsia" w:ascii="仿宋" w:hAnsi="仿宋" w:eastAsia="仿宋" w:cs="仿宋"/>
          <w:b/>
          <w:bCs/>
          <w:sz w:val="24"/>
          <w:highlight w:val="none"/>
        </w:rPr>
        <w:t>(《法定代表人授权委托书》要求“电子签章”和“签字或签章”缺一不可）的；</w:t>
      </w:r>
    </w:p>
    <w:p w14:paraId="3CD918E6">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9.7授权代表非磋商响应单位正式职工（以社保证明为准，如授权代表为离退休返聘人员的，需提供退休证明及单位聘用证明)，法定代表人及个体工商户除外；</w:t>
      </w:r>
    </w:p>
    <w:p w14:paraId="0EC193CC">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9.8磋商响应文件中的磋商响应函无磋商响应人的电子签章或填写不全的；</w:t>
      </w:r>
    </w:p>
    <w:p w14:paraId="5CC723D5">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9.9磋商响应人递交两份或两份以上内容不同的磋商响应文件，且未声明哪一份有效的；</w:t>
      </w:r>
    </w:p>
    <w:p w14:paraId="6F8EFE88">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9.10报价一经涂改，</w:t>
      </w:r>
      <w:r>
        <w:rPr>
          <w:rFonts w:hint="eastAsia" w:ascii="仿宋" w:hAnsi="仿宋" w:eastAsia="仿宋" w:cs="仿宋"/>
          <w:b/>
          <w:sz w:val="24"/>
          <w:highlight w:val="none"/>
        </w:rPr>
        <w:t>未在涂改处加盖磋商响应人公章或者未经法定代表人或其授权代表签字或盖章的</w:t>
      </w:r>
      <w:r>
        <w:rPr>
          <w:rFonts w:hint="eastAsia" w:ascii="仿宋" w:hAnsi="仿宋" w:eastAsia="仿宋" w:cs="仿宋"/>
          <w:b/>
          <w:bCs/>
          <w:sz w:val="24"/>
          <w:highlight w:val="none"/>
        </w:rPr>
        <w:t>；</w:t>
      </w:r>
    </w:p>
    <w:p w14:paraId="41E238F2">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9.11未按磋商文件规定的格式填写，或对</w:t>
      </w:r>
      <w:r>
        <w:rPr>
          <w:rFonts w:hint="eastAsia" w:ascii="仿宋" w:hAnsi="仿宋" w:eastAsia="仿宋" w:cs="仿宋"/>
          <w:b/>
          <w:sz w:val="24"/>
          <w:highlight w:val="none"/>
        </w:rPr>
        <w:t>磋商服务或技术或产品等要求未详细应答或应答内容不全、有缺失的</w:t>
      </w:r>
      <w:r>
        <w:rPr>
          <w:rFonts w:hint="eastAsia" w:ascii="仿宋" w:hAnsi="仿宋" w:eastAsia="仿宋" w:cs="仿宋"/>
          <w:b/>
          <w:bCs/>
          <w:sz w:val="24"/>
          <w:highlight w:val="none"/>
        </w:rPr>
        <w:t>，经磋商小组</w:t>
      </w:r>
      <w:r>
        <w:rPr>
          <w:rFonts w:hint="eastAsia" w:ascii="仿宋" w:hAnsi="仿宋" w:eastAsia="仿宋" w:cs="仿宋"/>
          <w:b/>
          <w:sz w:val="24"/>
          <w:highlight w:val="none"/>
        </w:rPr>
        <w:t>认定为无法评审的</w:t>
      </w:r>
      <w:r>
        <w:rPr>
          <w:rFonts w:hint="eastAsia" w:ascii="仿宋" w:hAnsi="仿宋" w:eastAsia="仿宋" w:cs="仿宋"/>
          <w:b/>
          <w:bCs/>
          <w:sz w:val="24"/>
          <w:highlight w:val="none"/>
        </w:rPr>
        <w:t>；</w:t>
      </w:r>
    </w:p>
    <w:p w14:paraId="720DF2F4">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9.12出现同一标的物或本次磋商产品</w:t>
      </w:r>
      <w:r>
        <w:rPr>
          <w:rFonts w:hint="eastAsia" w:ascii="仿宋" w:hAnsi="仿宋" w:eastAsia="仿宋" w:cs="仿宋"/>
          <w:b/>
          <w:sz w:val="24"/>
          <w:highlight w:val="none"/>
        </w:rPr>
        <w:t>（服务）内的主要产品（重要组成部分）</w:t>
      </w:r>
      <w:r>
        <w:rPr>
          <w:rFonts w:hint="eastAsia" w:ascii="仿宋" w:hAnsi="仿宋" w:eastAsia="仿宋" w:cs="仿宋"/>
          <w:b/>
          <w:bCs/>
          <w:sz w:val="24"/>
          <w:highlight w:val="none"/>
        </w:rPr>
        <w:t>出现商务技术文件资料、报价文件资料描述不一致或前后描述不一致，经磋商小组认定后为无法评审的；</w:t>
      </w:r>
    </w:p>
    <w:p w14:paraId="7B4C55A2">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9.13《技术偏离说明表》不真实填写或弄虚作假的；</w:t>
      </w:r>
    </w:p>
    <w:p w14:paraId="632C6506">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9.14磋商响应文件含有招标人不能接受的</w:t>
      </w:r>
      <w:r>
        <w:rPr>
          <w:rFonts w:hint="eastAsia" w:ascii="仿宋" w:hAnsi="仿宋" w:eastAsia="仿宋" w:cs="仿宋"/>
          <w:b/>
          <w:sz w:val="24"/>
          <w:highlight w:val="none"/>
        </w:rPr>
        <w:t>附加</w:t>
      </w:r>
      <w:r>
        <w:rPr>
          <w:rFonts w:hint="eastAsia" w:ascii="仿宋" w:hAnsi="仿宋" w:eastAsia="仿宋" w:cs="仿宋"/>
          <w:b/>
          <w:bCs/>
          <w:sz w:val="24"/>
          <w:highlight w:val="none"/>
        </w:rPr>
        <w:t>条件；</w:t>
      </w:r>
    </w:p>
    <w:p w14:paraId="052CCC9E">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 xml:space="preserve">9.15磋商小组认为磋商响应人的报价明显低于其他通过符合性审查磋商响应人的报价，有可能影响产品质量或者不能诚信履约的，未能按要求提供书面说明或者提交相关证明材料证明其报价合理性的; </w:t>
      </w:r>
    </w:p>
    <w:p w14:paraId="18429A94">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9.16最后报价超过磋商文件中规定的预算金额或最高限价的；</w:t>
      </w:r>
    </w:p>
    <w:p w14:paraId="641C6C72">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9.17</w:t>
      </w:r>
      <w:r>
        <w:rPr>
          <w:rFonts w:hint="eastAsia" w:ascii="仿宋" w:hAnsi="仿宋" w:eastAsia="仿宋" w:cs="仿宋"/>
          <w:b/>
          <w:sz w:val="24"/>
          <w:highlight w:val="none"/>
        </w:rPr>
        <w:t>磋商响应文件“商务技术文件资料”部分中出现《磋商一览表》相关内容的；</w:t>
      </w:r>
    </w:p>
    <w:p w14:paraId="4FD49709">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9.18招标人拟采购的产品属于政府强制采购的节能产品品目清单范围的，磋商响应人未按磋商文件要求提供国家确定的认证机构出具的、处于有效期之内的节能产品认证证书的；</w:t>
      </w:r>
    </w:p>
    <w:p w14:paraId="5E0F41BB">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9.19《磋商一览表》填写不完整或字迹不能辨认或有漏项的</w:t>
      </w:r>
      <w:r>
        <w:rPr>
          <w:rFonts w:hint="eastAsia" w:ascii="仿宋" w:hAnsi="仿宋" w:eastAsia="仿宋" w:cs="仿宋"/>
          <w:b/>
          <w:sz w:val="24"/>
          <w:highlight w:val="none"/>
        </w:rPr>
        <w:t>，经磋商小组认定属于重大偏差的</w:t>
      </w:r>
      <w:r>
        <w:rPr>
          <w:rFonts w:hint="eastAsia" w:ascii="仿宋" w:hAnsi="仿宋" w:eastAsia="仿宋" w:cs="仿宋"/>
          <w:b/>
          <w:bCs/>
          <w:sz w:val="24"/>
          <w:highlight w:val="none"/>
        </w:rPr>
        <w:t>；</w:t>
      </w:r>
    </w:p>
    <w:p w14:paraId="37FE8931">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9.20磋商响应人对根据修正原则修正后的报价不确认的；</w:t>
      </w:r>
    </w:p>
    <w:p w14:paraId="1BD6F300">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9.21磋商响应人提供虚假材料磋商的（包括但不限于以下情节）；</w:t>
      </w:r>
    </w:p>
    <w:p w14:paraId="67E717E0">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9.21.1使用伪造、变造的许可证件；</w:t>
      </w:r>
    </w:p>
    <w:p w14:paraId="3867CC0A">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9.21.2提供虚假的财务状况或者业绩；</w:t>
      </w:r>
    </w:p>
    <w:p w14:paraId="09C87A7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9.21.3提供虚假的项目负责人或者主要技术人员简历、劳动关系证明；</w:t>
      </w:r>
    </w:p>
    <w:p w14:paraId="6F49CB6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9.21.4提供虚假的信用状况；</w:t>
      </w:r>
    </w:p>
    <w:p w14:paraId="3FA2629E">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9.21.5其他弄虚作假的行为。</w:t>
      </w:r>
    </w:p>
    <w:p w14:paraId="0139278F">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9.22有下列情形之一的，视为磋商响应人串通磋商，其磋商无效：</w:t>
      </w:r>
    </w:p>
    <w:p w14:paraId="5E3AE444">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9.22.1不同磋商响应人的磋商响应文件由同一单位或者个人编制；</w:t>
      </w:r>
    </w:p>
    <w:p w14:paraId="75C419FF">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9.22.2不同磋商响应人委托同一单位或者个人办理磋商事宜；</w:t>
      </w:r>
    </w:p>
    <w:p w14:paraId="26AFD8EA">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9.22.3不同磋商响应人的磋商响应文件载明的项目管理成员或者联系人员为同一人；</w:t>
      </w:r>
    </w:p>
    <w:p w14:paraId="491D048D">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9.22.4不同磋商响应人的磋商响应文件异常一致或者磋商响应报价呈规律性差异；</w:t>
      </w:r>
    </w:p>
    <w:p w14:paraId="43F3B7D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9.22.5不同磋商响应人的磋商响应文件相互混装；</w:t>
      </w:r>
    </w:p>
    <w:p w14:paraId="56AEA5C7">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9.22.6有二份及二份以上磋商响应文件的相互之间有特别相同或相似之处，且经询标澄清磋商响应人无令人信服的理由和可靠证据证明其合理性的，经磋商小组半数以上成员确认有串通磋商嫌疑的；</w:t>
      </w:r>
    </w:p>
    <w:p w14:paraId="261C3F79">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9.23有下列情形之一的，属于恶意串通，其磋商无效：</w:t>
      </w:r>
    </w:p>
    <w:p w14:paraId="2D67929B">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9.23.1磋商响应人直接或者间接从招标人或者采购代理机构处获得其他磋商响应人的相关情况并修改其磋商响应文件；</w:t>
      </w:r>
    </w:p>
    <w:p w14:paraId="3E708F6B">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9.23.2磋商响应人按照招标人或者采购代理机构的授意撤换、修改磋商响应文件；</w:t>
      </w:r>
    </w:p>
    <w:p w14:paraId="7E2B2965">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9.23.3磋商响应人之间协商报价、技术方案等磋商响应文件的实质性内容；</w:t>
      </w:r>
    </w:p>
    <w:p w14:paraId="08E9BF51">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9.23.4属于同一集团、协会、商会等组织成员的磋商响应人按照该组织要求协同参加政府采购活动；</w:t>
      </w:r>
    </w:p>
    <w:p w14:paraId="2D6C9ABC">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9.23.5磋商响应人之间事先约定由某一特定磋商响应人中标、成交；</w:t>
      </w:r>
    </w:p>
    <w:p w14:paraId="42268FC9">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9.23.6磋商响应人之间商定部分磋商响应人放弃参加政府采购活动或者放弃中标、成交；</w:t>
      </w:r>
    </w:p>
    <w:p w14:paraId="59ED8455">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9.23.7磋商响应人与招标人或者采购代理机构之间、磋商响应人相互之间，为谋求特定磋商响应人中标、成交或者排斥其他磋商响应人的其他串通行为。</w:t>
      </w:r>
    </w:p>
    <w:p w14:paraId="068805BB">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9.24</w:t>
      </w:r>
      <w:r>
        <w:rPr>
          <w:rFonts w:hint="eastAsia" w:ascii="仿宋" w:hAnsi="仿宋" w:eastAsia="仿宋" w:cs="仿宋"/>
          <w:b/>
          <w:sz w:val="24"/>
          <w:highlight w:val="none"/>
        </w:rPr>
        <w:t>磋商小组认定有重大偏差或实质性不响应磋商文件要求的；</w:t>
      </w:r>
    </w:p>
    <w:p w14:paraId="607EBB40">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9.25磋商响应文件出现不是唯一的、有选择性报价的；</w:t>
      </w:r>
    </w:p>
    <w:p w14:paraId="220EC641">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9.26参与同一个采购包(标段)的磋商响应人存在下列情形之一的，其磋商无效：</w:t>
      </w:r>
    </w:p>
    <w:p w14:paraId="13BF01D0">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9.26.1不同磋商响应人的磋商响应文件上传计算机的网卡MAC地址、CPU序列号和硬盘序列号等硬件信息相同的;</w:t>
      </w:r>
    </w:p>
    <w:p w14:paraId="58D4A061">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9.26.2上传的磋商响应文件若出现使用本项目其他磋商响应人的数字证书加密的，或者加盖本项目其他磋商响应人的电子印章的;</w:t>
      </w:r>
    </w:p>
    <w:p w14:paraId="4556E220">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9.26.3不同磋商响应人的磋商响应文件的内容存在三处(含)以上错误一致，且无法合理解释的;</w:t>
      </w:r>
    </w:p>
    <w:p w14:paraId="10429B10">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9.26.4不同磋商响应人联系人为同一人或不同联系人的联系电话一致，且无法合理解释的。</w:t>
      </w:r>
    </w:p>
    <w:p w14:paraId="3E421459">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9.27其他违反法律、法规的情形。</w:t>
      </w:r>
    </w:p>
    <w:p w14:paraId="09DA5FF3">
      <w:pPr>
        <w:numPr>
          <w:ilvl w:val="0"/>
          <w:numId w:val="4"/>
        </w:num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磋商过程保密</w:t>
      </w:r>
    </w:p>
    <w:p w14:paraId="33FFE02B">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10.1磋商活动在严格保密的情况下进行。磋商过程中凡是与磋商响应文件评审和比较、成交磋商响应人推荐等磋商有关的情况和评审文件的，以及涉及国家秘密和商业秘密等信息，磋商小组成员、招标人和采购代理机构工作人员、相关监督人员等与评审有关的人员应当予以保密。</w:t>
      </w:r>
    </w:p>
    <w:p w14:paraId="01A48EEE">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10.2 在磋商期间，磋商响应人企图影响招标人、采购代理机构或磋商小组的任何活动，都将导致磋商被拒绝，并由其承担相应的法律责任。</w:t>
      </w:r>
    </w:p>
    <w:p w14:paraId="7D92BF19">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11.成交标准：</w:t>
      </w:r>
      <w:r>
        <w:rPr>
          <w:rFonts w:hint="eastAsia" w:ascii="仿宋" w:hAnsi="仿宋" w:eastAsia="仿宋" w:cs="仿宋"/>
          <w:sz w:val="24"/>
          <w:highlight w:val="none"/>
        </w:rPr>
        <w:t>采用综合评分法，由磋商小组对各磋商响应人投标设备技术参数与功能配置、服务承诺、报价等方面进行磋商。即在最大限度满足磋商文件实质性要求前提下，按有效磋商响应人的成交报价，推荐确定中标候选人。</w:t>
      </w:r>
    </w:p>
    <w:p w14:paraId="311DDD18">
      <w:pPr>
        <w:snapToGrid w:val="0"/>
        <w:spacing w:line="360" w:lineRule="auto"/>
        <w:ind w:firstLine="482" w:firstLineChars="150"/>
        <w:jc w:val="center"/>
        <w:rPr>
          <w:rFonts w:ascii="仿宋" w:hAnsi="仿宋" w:eastAsia="仿宋" w:cs="仿宋"/>
          <w:b/>
          <w:sz w:val="32"/>
          <w:highlight w:val="none"/>
        </w:rPr>
      </w:pPr>
    </w:p>
    <w:bookmarkEnd w:id="14"/>
    <w:p w14:paraId="3D75B347">
      <w:pPr>
        <w:pStyle w:val="11"/>
        <w:spacing w:line="360" w:lineRule="auto"/>
        <w:ind w:firstLine="726"/>
        <w:jc w:val="center"/>
        <w:rPr>
          <w:rFonts w:ascii="仿宋" w:hAnsi="仿宋" w:eastAsia="仿宋" w:cs="仿宋"/>
          <w:b/>
          <w:sz w:val="32"/>
          <w:szCs w:val="32"/>
          <w:highlight w:val="none"/>
        </w:rPr>
      </w:pPr>
      <w:bookmarkStart w:id="15" w:name="_Toc84325929"/>
      <w:bookmarkStart w:id="16" w:name="_Toc81372776"/>
      <w:bookmarkStart w:id="17" w:name="_Toc81372953"/>
      <w:r>
        <w:rPr>
          <w:rFonts w:hint="eastAsia" w:ascii="仿宋" w:hAnsi="仿宋" w:eastAsia="仿宋" w:cs="仿宋"/>
          <w:b/>
          <w:sz w:val="32"/>
          <w:szCs w:val="32"/>
          <w:highlight w:val="none"/>
        </w:rPr>
        <w:t>五、授予合同</w:t>
      </w:r>
    </w:p>
    <w:bookmarkEnd w:id="15"/>
    <w:bookmarkEnd w:id="16"/>
    <w:bookmarkEnd w:id="17"/>
    <w:p w14:paraId="3F591860">
      <w:pPr>
        <w:pStyle w:val="6"/>
        <w:numPr>
          <w:ilvl w:val="0"/>
          <w:numId w:val="0"/>
        </w:numPr>
        <w:tabs>
          <w:tab w:val="clear" w:pos="360"/>
        </w:tabs>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1. 中标条件</w:t>
      </w:r>
    </w:p>
    <w:p w14:paraId="0F45DFD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1.1磋商响应文件基本符合磋商文件要求；</w:t>
      </w:r>
    </w:p>
    <w:p w14:paraId="43D55B2B">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1.2磋商响应人有很好的执行合同的能力；</w:t>
      </w:r>
    </w:p>
    <w:p w14:paraId="55A6987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1.3实施方案最合理并对招标人最为有利，最大限度满足磋商文件的要求；</w:t>
      </w:r>
    </w:p>
    <w:p w14:paraId="77718199">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1.4磋商响应人能够提供质量技术、商务经济占综合优势的系统及服务。</w:t>
      </w:r>
    </w:p>
    <w:p w14:paraId="75E4B159">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1.5招标人将把中标通知书授予最佳磋商者，但最低价不是中标的绝对保证。</w:t>
      </w:r>
    </w:p>
    <w:p w14:paraId="0F014B01">
      <w:pPr>
        <w:numPr>
          <w:ilvl w:val="0"/>
          <w:numId w:val="5"/>
        </w:num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中标确认</w:t>
      </w:r>
    </w:p>
    <w:p w14:paraId="0EBBF0E8">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 招标人应当在收到评审报告之日起５个工作日内，在评审报告确定的中标候选人名单中按顺序确定中标人。</w:t>
      </w:r>
    </w:p>
    <w:p w14:paraId="63212434">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 招标人在收到评标报告5个工作日内未按评标报告推荐的中标候选人顺序确定中标人，视同按评标报告推荐的顺序确定的中标候选人为中标人。</w:t>
      </w:r>
    </w:p>
    <w:p w14:paraId="1365AE96">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2.3 招标人应在确认中标人前再次对资格条件和相关证件材料进一步查验核实。</w:t>
      </w:r>
    </w:p>
    <w:p w14:paraId="18E941AC">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3．中标通知</w:t>
      </w:r>
    </w:p>
    <w:p w14:paraId="1B90E174">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3.1采购代理机构对中标结果在指定媒体（浙江政府采购网</w:t>
      </w:r>
      <w:r>
        <w:rPr>
          <w:highlight w:val="none"/>
        </w:rPr>
        <w:fldChar w:fldCharType="begin"/>
      </w:r>
      <w:r>
        <w:rPr>
          <w:highlight w:val="none"/>
        </w:rPr>
        <w:instrText xml:space="preserve"> HYPERLINK "http://www.zjzfcg.gov.cn" </w:instrText>
      </w:r>
      <w:r>
        <w:rPr>
          <w:highlight w:val="none"/>
        </w:rPr>
        <w:fldChar w:fldCharType="separate"/>
      </w:r>
      <w:r>
        <w:rPr>
          <w:rFonts w:hint="eastAsia" w:ascii="仿宋" w:hAnsi="仿宋" w:eastAsia="仿宋" w:cs="仿宋"/>
          <w:sz w:val="24"/>
          <w:highlight w:val="none"/>
        </w:rPr>
        <w:t>http://zfcg.czt.zj.gov.cn/</w:t>
      </w:r>
      <w:r>
        <w:rPr>
          <w:rFonts w:hint="eastAsia" w:ascii="仿宋" w:hAnsi="仿宋" w:eastAsia="仿宋" w:cs="仿宋"/>
          <w:sz w:val="24"/>
          <w:highlight w:val="none"/>
        </w:rPr>
        <w:fldChar w:fldCharType="end"/>
      </w:r>
      <w:r>
        <w:rPr>
          <w:rFonts w:hint="eastAsia" w:ascii="仿宋" w:hAnsi="仿宋" w:eastAsia="仿宋" w:cs="仿宋"/>
          <w:sz w:val="24"/>
          <w:highlight w:val="none"/>
        </w:rPr>
        <w:t>、绍兴公共资源交易网</w:t>
      </w:r>
      <w:r>
        <w:rPr>
          <w:highlight w:val="none"/>
        </w:rPr>
        <w:fldChar w:fldCharType="begin"/>
      </w:r>
      <w:r>
        <w:rPr>
          <w:highlight w:val="none"/>
        </w:rPr>
        <w:instrText xml:space="preserve"> HYPERLINK "http://ggb.sx.gov.cn" </w:instrText>
      </w:r>
      <w:r>
        <w:rPr>
          <w:highlight w:val="none"/>
        </w:rPr>
        <w:fldChar w:fldCharType="separate"/>
      </w:r>
      <w:r>
        <w:rPr>
          <w:rFonts w:hint="eastAsia" w:ascii="仿宋" w:hAnsi="仿宋" w:eastAsia="仿宋" w:cs="仿宋"/>
          <w:sz w:val="24"/>
          <w:highlight w:val="none"/>
        </w:rPr>
        <w:t>http://ggb.sx.gov.cn</w:t>
      </w:r>
      <w:r>
        <w:rPr>
          <w:rFonts w:hint="eastAsia" w:ascii="仿宋" w:hAnsi="仿宋" w:eastAsia="仿宋" w:cs="仿宋"/>
          <w:sz w:val="24"/>
          <w:highlight w:val="none"/>
        </w:rPr>
        <w:fldChar w:fldCharType="end"/>
      </w:r>
      <w:r>
        <w:rPr>
          <w:rFonts w:hint="eastAsia" w:ascii="仿宋" w:hAnsi="仿宋" w:eastAsia="仿宋" w:cs="仿宋"/>
          <w:sz w:val="24"/>
          <w:highlight w:val="none"/>
        </w:rPr>
        <w:t>）发布中标公告，中标公告期限为1个工作日。</w:t>
      </w:r>
    </w:p>
    <w:p w14:paraId="2934C17B">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3.2</w:t>
      </w:r>
      <w:r>
        <w:rPr>
          <w:rFonts w:hint="eastAsia" w:ascii="仿宋" w:hAnsi="仿宋" w:eastAsia="仿宋" w:cs="仿宋"/>
          <w:color w:val="000000"/>
          <w:kern w:val="0"/>
          <w:sz w:val="24"/>
          <w:highlight w:val="none"/>
        </w:rPr>
        <w:t>中标单位缴纳政府采购代理服务费及前附表中所规定的事项后，在采购代理机构处领取中标通知书，若</w:t>
      </w:r>
      <w:r>
        <w:rPr>
          <w:rFonts w:hint="eastAsia" w:ascii="仿宋" w:hAnsi="仿宋" w:eastAsia="仿宋" w:cs="仿宋"/>
          <w:sz w:val="24"/>
          <w:highlight w:val="none"/>
        </w:rPr>
        <w:t>在采购代理机构发出中标通知书前，中标投标人如有违反有关法律法规和本项目要求行为的，则取消该投标人的中标资格</w:t>
      </w:r>
      <w:r>
        <w:rPr>
          <w:rFonts w:hint="eastAsia" w:ascii="仿宋" w:hAnsi="仿宋" w:eastAsia="仿宋" w:cs="仿宋"/>
          <w:sz w:val="24"/>
          <w:highlight w:val="none"/>
          <w:lang w:val="zh-CN"/>
        </w:rPr>
        <w:t>。</w:t>
      </w:r>
    </w:p>
    <w:p w14:paraId="43EC120C">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3.3 招标人、</w:t>
      </w:r>
      <w:r>
        <w:rPr>
          <w:rFonts w:hint="eastAsia" w:ascii="仿宋" w:hAnsi="仿宋" w:eastAsia="仿宋" w:cs="仿宋"/>
          <w:kern w:val="0"/>
          <w:sz w:val="24"/>
          <w:highlight w:val="none"/>
        </w:rPr>
        <w:t>采购代理机构</w:t>
      </w:r>
      <w:r>
        <w:rPr>
          <w:rFonts w:hint="eastAsia" w:ascii="仿宋" w:hAnsi="仿宋" w:eastAsia="仿宋" w:cs="仿宋"/>
          <w:sz w:val="24"/>
          <w:highlight w:val="none"/>
        </w:rPr>
        <w:t>对成交结果不作任何说明和解释，也不回答任何提问。</w:t>
      </w:r>
    </w:p>
    <w:p w14:paraId="4DE0C5EC">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4．履约保证金</w:t>
      </w:r>
    </w:p>
    <w:p w14:paraId="29089565">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4.1招标人在签订合同时，按规定可向中标人收取不高于中标额的1%的履约保证金，招标人不得以磋商响应人事先提交履约保证金作为签订合同的条件。鼓励招标人根据项目特点、磋商响应人诚信等情况免收履约保证金或降低缴纳比例。</w:t>
      </w:r>
    </w:p>
    <w:p w14:paraId="43992E80">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4.2项目验收结束后，招标人应及时退还履约保证金。</w:t>
      </w:r>
    </w:p>
    <w:p w14:paraId="70305F11">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4.3磋商响应人以银行、保险公司出具保函形式提交履约保证金的，招标人不得拒收。</w:t>
      </w:r>
    </w:p>
    <w:p w14:paraId="4D23E5B1">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4.4政府采购货物和服务项目不得收取质量保证金。</w:t>
      </w:r>
    </w:p>
    <w:p w14:paraId="28CC9A65">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5．合同签订及备案</w:t>
      </w:r>
    </w:p>
    <w:p w14:paraId="261F7CD0">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5.1 成交人应当在成交通知书发出之日起30天内与招标人签订合同，自采购合同签订之日起2</w:t>
      </w:r>
      <w:r>
        <w:rPr>
          <w:rFonts w:hint="eastAsia" w:ascii="仿宋" w:hAnsi="仿宋" w:eastAsia="仿宋" w:cs="仿宋"/>
          <w:b/>
          <w:sz w:val="24"/>
          <w:highlight w:val="none"/>
        </w:rPr>
        <w:t>个工作日内</w:t>
      </w:r>
      <w:r>
        <w:rPr>
          <w:rFonts w:hint="eastAsia" w:ascii="仿宋" w:hAnsi="仿宋" w:eastAsia="仿宋" w:cs="仿宋"/>
          <w:sz w:val="24"/>
          <w:highlight w:val="none"/>
        </w:rPr>
        <w:t>，通过电子交易平台进行备案。</w:t>
      </w:r>
    </w:p>
    <w:p w14:paraId="400A65B2">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5.2 如成交人为联合体的，由联合体成员各方法定代表人或其授权代表与招标人代表签订合同。</w:t>
      </w:r>
    </w:p>
    <w:p w14:paraId="242F5119">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6.验收</w:t>
      </w:r>
    </w:p>
    <w:p w14:paraId="1C99128D">
      <w:pPr>
        <w:tabs>
          <w:tab w:val="left" w:pos="6780"/>
        </w:tabs>
        <w:spacing w:line="336" w:lineRule="auto"/>
        <w:ind w:firstLine="480" w:firstLineChars="200"/>
        <w:jc w:val="left"/>
        <w:rPr>
          <w:rFonts w:ascii="仿宋" w:hAnsi="仿宋" w:eastAsia="仿宋" w:cs="仿宋"/>
          <w:sz w:val="24"/>
          <w:highlight w:val="none"/>
        </w:rPr>
      </w:pPr>
      <w:r>
        <w:rPr>
          <w:rFonts w:ascii="仿宋" w:hAnsi="仿宋" w:eastAsia="仿宋" w:cs="仿宋"/>
          <w:sz w:val="24"/>
          <w:highlight w:val="none"/>
        </w:rPr>
        <w:t>6.</w:t>
      </w:r>
      <w:r>
        <w:rPr>
          <w:rFonts w:hint="eastAsia" w:ascii="仿宋" w:hAnsi="仿宋" w:eastAsia="仿宋" w:cs="仿宋"/>
          <w:sz w:val="24"/>
          <w:highlight w:val="none"/>
        </w:rPr>
        <w:t>1招标人组织对磋商响应人履约的验收。大型或者复杂的政府采购项目，应当邀请国家认可的质量检测机构参加验收工作。验收方成员应当在验收书上签字，并承担相应的法律责任。如果发现与合同中要求不符，磋商响应人须承担由此发生的一切损失和费用，并接受相应的处理。</w:t>
      </w:r>
    </w:p>
    <w:p w14:paraId="6CFC8F18">
      <w:pPr>
        <w:tabs>
          <w:tab w:val="left" w:pos="6780"/>
        </w:tabs>
        <w:spacing w:line="336" w:lineRule="auto"/>
        <w:ind w:firstLine="480" w:firstLineChars="200"/>
        <w:jc w:val="left"/>
        <w:rPr>
          <w:rFonts w:ascii="仿宋" w:hAnsi="仿宋" w:eastAsia="仿宋" w:cs="仿宋"/>
          <w:sz w:val="24"/>
          <w:highlight w:val="none"/>
        </w:rPr>
      </w:pPr>
      <w:r>
        <w:rPr>
          <w:rFonts w:ascii="仿宋" w:hAnsi="仿宋" w:eastAsia="仿宋" w:cs="仿宋"/>
          <w:sz w:val="24"/>
          <w:highlight w:val="none"/>
        </w:rPr>
        <w:t>6.</w:t>
      </w:r>
      <w:r>
        <w:rPr>
          <w:rFonts w:hint="eastAsia" w:ascii="仿宋" w:hAnsi="仿宋" w:eastAsia="仿宋" w:cs="仿宋"/>
          <w:sz w:val="24"/>
          <w:highlight w:val="none"/>
        </w:rPr>
        <w:t>2 招标人可以邀请参加本项目的其他磋商响应人或者第三方机构参与验收。参与验收的磋商响应人或者第三方机构的意见作为验收书的参考资料一并存档。</w:t>
      </w:r>
    </w:p>
    <w:p w14:paraId="06993B16">
      <w:pPr>
        <w:tabs>
          <w:tab w:val="left" w:pos="6780"/>
        </w:tabs>
        <w:spacing w:line="336" w:lineRule="auto"/>
        <w:ind w:firstLine="480" w:firstLineChars="200"/>
        <w:jc w:val="left"/>
        <w:rPr>
          <w:rFonts w:ascii="仿宋" w:hAnsi="仿宋" w:eastAsia="仿宋" w:cs="仿宋"/>
          <w:sz w:val="24"/>
          <w:highlight w:val="none"/>
        </w:rPr>
      </w:pPr>
      <w:r>
        <w:rPr>
          <w:rFonts w:ascii="仿宋" w:hAnsi="仿宋" w:eastAsia="仿宋" w:cs="仿宋"/>
          <w:sz w:val="24"/>
          <w:highlight w:val="none"/>
        </w:rPr>
        <w:t>6.</w:t>
      </w:r>
      <w:r>
        <w:rPr>
          <w:rFonts w:hint="eastAsia" w:ascii="仿宋" w:hAnsi="仿宋" w:eastAsia="仿宋" w:cs="仿宋"/>
          <w:sz w:val="24"/>
          <w:highlight w:val="none"/>
        </w:rPr>
        <w:t>3 严格按照采购合同开展履约验收。招标人成立验收小组，按照采购合同的约定对磋商响应人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E0E8E47">
      <w:pPr>
        <w:tabs>
          <w:tab w:val="left" w:pos="6780"/>
        </w:tabs>
        <w:spacing w:line="336" w:lineRule="auto"/>
        <w:ind w:firstLine="480" w:firstLineChars="200"/>
        <w:jc w:val="left"/>
        <w:rPr>
          <w:rFonts w:ascii="仿宋" w:hAnsi="仿宋" w:eastAsia="仿宋" w:cs="仿宋"/>
          <w:sz w:val="24"/>
          <w:highlight w:val="none"/>
        </w:rPr>
      </w:pPr>
      <w:r>
        <w:rPr>
          <w:rFonts w:ascii="仿宋" w:hAnsi="仿宋" w:eastAsia="仿宋" w:cs="仿宋"/>
          <w:sz w:val="24"/>
          <w:highlight w:val="none"/>
        </w:rPr>
        <w:t>6.</w:t>
      </w:r>
      <w:r>
        <w:rPr>
          <w:rFonts w:hint="eastAsia" w:ascii="仿宋" w:hAnsi="仿宋" w:eastAsia="仿宋" w:cs="仿宋"/>
          <w:sz w:val="24"/>
          <w:highlight w:val="none"/>
        </w:rPr>
        <w:t>4 验收合格的项目，招标人将根据采购合同的约定及时向磋商响应人支付采购资金、退还履约保证金。验收不合格的项目，招标人将依法及时处理。采购合同的履行、违约责任和解决争议的方式等适用《中华人民共和国民法典》。磋商响应人在履约过程中有政府采购法律法规规定的违法违规情形的，招标人应当及时报告本级财政部门。</w:t>
      </w:r>
    </w:p>
    <w:p w14:paraId="0FADBA0D">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6.5招标人负责加强对中标人的履约管理，并按照采购合同约定，及时向中标人支付采购资金。对于中标人违反采购合同约定的行为，招标人应当及时处理，依法追究其违约责任。</w:t>
      </w:r>
    </w:p>
    <w:p w14:paraId="397A2F35">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7.售后服务考核</w:t>
      </w:r>
    </w:p>
    <w:p w14:paraId="6C096BAE">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采购代理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2C751AC7">
      <w:pPr>
        <w:tabs>
          <w:tab w:val="left" w:pos="0"/>
        </w:tabs>
        <w:spacing w:line="360" w:lineRule="auto"/>
        <w:ind w:firstLine="480"/>
        <w:rPr>
          <w:rFonts w:ascii="仿宋" w:hAnsi="仿宋" w:eastAsia="仿宋" w:cs="仿宋"/>
          <w:kern w:val="0"/>
          <w:sz w:val="24"/>
          <w:highlight w:val="none"/>
        </w:rPr>
      </w:pPr>
    </w:p>
    <w:p w14:paraId="0D31E734">
      <w:pPr>
        <w:adjustRightInd/>
        <w:spacing w:line="336" w:lineRule="auto"/>
        <w:jc w:val="center"/>
        <w:outlineLvl w:val="0"/>
        <w:rPr>
          <w:rFonts w:ascii="仿宋" w:hAnsi="仿宋" w:eastAsia="仿宋" w:cs="仿宋"/>
          <w:b/>
          <w:sz w:val="32"/>
          <w:szCs w:val="32"/>
          <w:highlight w:val="none"/>
        </w:rPr>
      </w:pPr>
      <w:r>
        <w:rPr>
          <w:rFonts w:hint="eastAsia" w:ascii="仿宋" w:hAnsi="仿宋" w:eastAsia="仿宋" w:cs="仿宋"/>
          <w:b/>
          <w:sz w:val="32"/>
          <w:szCs w:val="32"/>
          <w:highlight w:val="none"/>
        </w:rPr>
        <w:t>六、</w:t>
      </w:r>
      <w:r>
        <w:rPr>
          <w:rFonts w:ascii="仿宋" w:hAnsi="仿宋" w:eastAsia="仿宋" w:cs="仿宋"/>
          <w:b/>
          <w:bCs/>
          <w:sz w:val="32"/>
          <w:szCs w:val="20"/>
          <w:highlight w:val="none"/>
        </w:rPr>
        <w:t>询问、质疑与投诉</w:t>
      </w:r>
    </w:p>
    <w:p w14:paraId="2258B81F">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szCs w:val="20"/>
          <w:highlight w:val="none"/>
        </w:rPr>
        <w:t>1.在线询问、质疑、投诉</w:t>
      </w:r>
    </w:p>
    <w:p w14:paraId="140D6ECD">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根据《浙江省财政厅关于进一步促进政府采购公平竞争打造最优营商环境的通知》（浙财采监</w:t>
      </w:r>
      <w:r>
        <w:rPr>
          <w:rFonts w:hint="eastAsia" w:ascii="仿宋" w:hAnsi="仿宋" w:eastAsia="仿宋" w:cs="仿宋"/>
          <w:sz w:val="24"/>
          <w:highlight w:val="none"/>
        </w:rPr>
        <w:t>〔2021〕</w:t>
      </w:r>
      <w:r>
        <w:rPr>
          <w:rFonts w:ascii="仿宋" w:hAnsi="仿宋" w:eastAsia="仿宋" w:cs="仿宋"/>
          <w:sz w:val="24"/>
          <w:szCs w:val="20"/>
          <w:highlight w:val="none"/>
        </w:rPr>
        <w:t>22号）文件关于“健全行政裁决机制”要求，鼓励</w:t>
      </w:r>
      <w:r>
        <w:rPr>
          <w:rFonts w:hint="eastAsia" w:ascii="仿宋" w:hAnsi="仿宋" w:eastAsia="仿宋" w:cs="仿宋"/>
          <w:sz w:val="24"/>
          <w:szCs w:val="20"/>
          <w:highlight w:val="none"/>
        </w:rPr>
        <w:t>投标人</w:t>
      </w:r>
      <w:r>
        <w:rPr>
          <w:rFonts w:ascii="仿宋" w:hAnsi="仿宋" w:eastAsia="仿宋" w:cs="仿宋"/>
          <w:sz w:val="24"/>
          <w:szCs w:val="20"/>
          <w:highlight w:val="none"/>
        </w:rPr>
        <w:t>在线提起询问，路径为：政采云-项目采购-询问质疑投诉-询问列表；鼓励</w:t>
      </w:r>
      <w:r>
        <w:rPr>
          <w:rFonts w:hint="eastAsia" w:ascii="仿宋" w:hAnsi="仿宋" w:eastAsia="仿宋" w:cs="仿宋"/>
          <w:sz w:val="24"/>
          <w:szCs w:val="20"/>
          <w:highlight w:val="none"/>
        </w:rPr>
        <w:t>投标人</w:t>
      </w:r>
      <w:r>
        <w:rPr>
          <w:rFonts w:ascii="仿宋" w:hAnsi="仿宋" w:eastAsia="仿宋" w:cs="仿宋"/>
          <w:sz w:val="24"/>
          <w:szCs w:val="20"/>
          <w:highlight w:val="none"/>
        </w:rPr>
        <w:t>在线提起质疑，路径为：政采云-项目采购-询问质疑投诉-质疑列表。质疑</w:t>
      </w:r>
      <w:r>
        <w:rPr>
          <w:rFonts w:hint="eastAsia" w:ascii="仿宋" w:hAnsi="仿宋" w:eastAsia="仿宋" w:cs="仿宋"/>
          <w:sz w:val="24"/>
          <w:szCs w:val="20"/>
          <w:highlight w:val="none"/>
        </w:rPr>
        <w:t>投标人</w:t>
      </w:r>
      <w:r>
        <w:rPr>
          <w:rFonts w:ascii="仿宋" w:hAnsi="仿宋" w:eastAsia="仿宋" w:cs="仿宋"/>
          <w:sz w:val="24"/>
          <w:szCs w:val="20"/>
          <w:highlight w:val="none"/>
        </w:rPr>
        <w:t>对在线质疑答复不满意的，可在线提起投诉，路径为：浙江</w:t>
      </w:r>
      <w:r>
        <w:rPr>
          <w:rFonts w:hint="eastAsia" w:ascii="仿宋" w:hAnsi="仿宋" w:eastAsia="仿宋" w:cs="仿宋"/>
          <w:sz w:val="24"/>
          <w:szCs w:val="20"/>
          <w:highlight w:val="none"/>
        </w:rPr>
        <w:t>政务</w:t>
      </w:r>
      <w:r>
        <w:rPr>
          <w:rFonts w:ascii="仿宋" w:hAnsi="仿宋" w:eastAsia="仿宋" w:cs="仿宋"/>
          <w:sz w:val="24"/>
          <w:szCs w:val="20"/>
          <w:highlight w:val="none"/>
        </w:rPr>
        <w:t>服务网-政府采购投诉处理-在线办理。</w:t>
      </w:r>
    </w:p>
    <w:p w14:paraId="7CBFB460">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highlight w:val="none"/>
        </w:rPr>
        <w:t>2.</w:t>
      </w:r>
      <w:r>
        <w:rPr>
          <w:rFonts w:hint="eastAsia" w:ascii="仿宋" w:hAnsi="仿宋" w:eastAsia="仿宋" w:cs="仿宋"/>
          <w:b/>
          <w:bCs/>
          <w:sz w:val="24"/>
          <w:highlight w:val="none"/>
        </w:rPr>
        <w:t>投标人</w:t>
      </w:r>
      <w:r>
        <w:rPr>
          <w:rFonts w:ascii="仿宋" w:hAnsi="仿宋" w:eastAsia="仿宋" w:cs="仿宋"/>
          <w:b/>
          <w:bCs/>
          <w:sz w:val="24"/>
          <w:highlight w:val="none"/>
        </w:rPr>
        <w:t>询问</w:t>
      </w:r>
    </w:p>
    <w:p w14:paraId="1FFD31E2">
      <w:pPr>
        <w:autoSpaceDE w:val="0"/>
        <w:autoSpaceDN w:val="0"/>
        <w:spacing w:line="336" w:lineRule="auto"/>
        <w:ind w:firstLine="480" w:firstLineChars="200"/>
        <w:jc w:val="left"/>
        <w:rPr>
          <w:rFonts w:ascii="仿宋" w:hAnsi="仿宋" w:eastAsia="仿宋" w:cs="仿宋"/>
          <w:b/>
          <w:sz w:val="32"/>
          <w:szCs w:val="32"/>
          <w:highlight w:val="none"/>
        </w:rPr>
      </w:pPr>
      <w:r>
        <w:rPr>
          <w:rFonts w:hint="eastAsia" w:ascii="仿宋" w:hAnsi="仿宋" w:eastAsia="仿宋" w:cs="仿宋"/>
          <w:kern w:val="0"/>
          <w:sz w:val="24"/>
          <w:highlight w:val="none"/>
          <w:lang w:val="zh-CN"/>
        </w:rPr>
        <w:t>投标人</w:t>
      </w:r>
      <w:r>
        <w:rPr>
          <w:rFonts w:ascii="仿宋" w:hAnsi="仿宋" w:eastAsia="仿宋" w:cs="仿宋"/>
          <w:kern w:val="0"/>
          <w:sz w:val="24"/>
          <w:highlight w:val="none"/>
          <w:lang w:val="zh-CN"/>
        </w:rPr>
        <w:t>对政府采购活动事项有疑问的，可以提出询问，</w:t>
      </w:r>
      <w:r>
        <w:rPr>
          <w:rFonts w:hint="eastAsia" w:ascii="仿宋" w:hAnsi="仿宋" w:eastAsia="仿宋" w:cs="仿宋"/>
          <w:kern w:val="0"/>
          <w:sz w:val="24"/>
          <w:highlight w:val="none"/>
          <w:lang w:val="zh-CN"/>
        </w:rPr>
        <w:t>招标人</w:t>
      </w:r>
      <w:r>
        <w:rPr>
          <w:rFonts w:ascii="仿宋" w:hAnsi="仿宋" w:eastAsia="仿宋" w:cs="仿宋"/>
          <w:kern w:val="0"/>
          <w:sz w:val="24"/>
          <w:highlight w:val="none"/>
          <w:lang w:val="zh-CN"/>
        </w:rPr>
        <w:t>或者采购代理机构应当在3个工作日内对</w:t>
      </w:r>
      <w:r>
        <w:rPr>
          <w:rFonts w:hint="eastAsia" w:ascii="仿宋" w:hAnsi="仿宋" w:eastAsia="仿宋" w:cs="仿宋"/>
          <w:kern w:val="0"/>
          <w:sz w:val="24"/>
          <w:highlight w:val="none"/>
          <w:lang w:val="zh-CN"/>
        </w:rPr>
        <w:t>投标人</w:t>
      </w:r>
      <w:r>
        <w:rPr>
          <w:rFonts w:ascii="仿宋" w:hAnsi="仿宋" w:eastAsia="仿宋" w:cs="仿宋"/>
          <w:kern w:val="0"/>
          <w:sz w:val="24"/>
          <w:highlight w:val="none"/>
          <w:lang w:val="zh-CN"/>
        </w:rPr>
        <w:t>依法提出的询问作出答复，但答复的内容不得涉及商业秘密。</w:t>
      </w:r>
      <w:r>
        <w:rPr>
          <w:rFonts w:hint="eastAsia" w:ascii="仿宋" w:hAnsi="仿宋" w:eastAsia="仿宋" w:cs="仿宋"/>
          <w:kern w:val="0"/>
          <w:sz w:val="24"/>
          <w:highlight w:val="none"/>
          <w:lang w:val="zh-CN"/>
        </w:rPr>
        <w:t>投标人</w:t>
      </w:r>
      <w:r>
        <w:rPr>
          <w:rFonts w:ascii="仿宋" w:hAnsi="仿宋" w:eastAsia="仿宋" w:cs="仿宋"/>
          <w:kern w:val="0"/>
          <w:sz w:val="24"/>
          <w:highlight w:val="none"/>
          <w:lang w:val="zh-CN"/>
        </w:rPr>
        <w:t>提出的询问超出</w:t>
      </w:r>
      <w:r>
        <w:rPr>
          <w:rFonts w:hint="eastAsia" w:ascii="仿宋" w:hAnsi="仿宋" w:eastAsia="仿宋" w:cs="仿宋"/>
          <w:kern w:val="0"/>
          <w:sz w:val="24"/>
          <w:highlight w:val="none"/>
          <w:lang w:val="zh-CN"/>
        </w:rPr>
        <w:t>招标人</w:t>
      </w:r>
      <w:r>
        <w:rPr>
          <w:rFonts w:ascii="仿宋" w:hAnsi="仿宋" w:eastAsia="仿宋" w:cs="仿宋"/>
          <w:kern w:val="0"/>
          <w:sz w:val="24"/>
          <w:highlight w:val="none"/>
          <w:lang w:val="zh-CN"/>
        </w:rPr>
        <w:t>对采购代理机构委托授权范围的，采购代理机构应当告知</w:t>
      </w:r>
      <w:r>
        <w:rPr>
          <w:rFonts w:hint="eastAsia" w:ascii="仿宋" w:hAnsi="仿宋" w:eastAsia="仿宋" w:cs="仿宋"/>
          <w:kern w:val="0"/>
          <w:sz w:val="24"/>
          <w:highlight w:val="none"/>
          <w:lang w:val="zh-CN"/>
        </w:rPr>
        <w:t>投标人</w:t>
      </w:r>
      <w:r>
        <w:rPr>
          <w:rFonts w:ascii="仿宋" w:hAnsi="仿宋" w:eastAsia="仿宋" w:cs="仿宋"/>
          <w:kern w:val="0"/>
          <w:sz w:val="24"/>
          <w:highlight w:val="none"/>
          <w:lang w:val="zh-CN"/>
        </w:rPr>
        <w:t>向</w:t>
      </w:r>
      <w:r>
        <w:rPr>
          <w:rFonts w:hint="eastAsia" w:ascii="仿宋" w:hAnsi="仿宋" w:eastAsia="仿宋" w:cs="仿宋"/>
          <w:kern w:val="0"/>
          <w:sz w:val="24"/>
          <w:highlight w:val="none"/>
          <w:lang w:val="zh-CN"/>
        </w:rPr>
        <w:t>招标人</w:t>
      </w:r>
      <w:r>
        <w:rPr>
          <w:rFonts w:ascii="仿宋" w:hAnsi="仿宋" w:eastAsia="仿宋" w:cs="仿宋"/>
          <w:kern w:val="0"/>
          <w:sz w:val="24"/>
          <w:highlight w:val="none"/>
          <w:lang w:val="zh-CN"/>
        </w:rPr>
        <w:t>提出。</w:t>
      </w:r>
    </w:p>
    <w:p w14:paraId="345FE3C8">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highlight w:val="none"/>
        </w:rPr>
        <w:t xml:space="preserve">3. </w:t>
      </w:r>
      <w:r>
        <w:rPr>
          <w:rFonts w:hint="eastAsia" w:ascii="仿宋" w:hAnsi="仿宋" w:eastAsia="仿宋" w:cs="仿宋"/>
          <w:b/>
          <w:bCs/>
          <w:sz w:val="24"/>
          <w:highlight w:val="none"/>
        </w:rPr>
        <w:t>投标人</w:t>
      </w:r>
      <w:r>
        <w:rPr>
          <w:rFonts w:ascii="仿宋" w:hAnsi="仿宋" w:eastAsia="仿宋" w:cs="仿宋"/>
          <w:b/>
          <w:bCs/>
          <w:sz w:val="24"/>
          <w:highlight w:val="none"/>
        </w:rPr>
        <w:t>质疑</w:t>
      </w:r>
    </w:p>
    <w:p w14:paraId="2F76CF59">
      <w:pPr>
        <w:spacing w:line="336" w:lineRule="auto"/>
        <w:ind w:firstLine="482" w:firstLineChars="200"/>
        <w:rPr>
          <w:rFonts w:ascii="仿宋" w:hAnsi="仿宋" w:eastAsia="仿宋" w:cs="仿宋"/>
          <w:b/>
          <w:sz w:val="32"/>
          <w:szCs w:val="32"/>
          <w:highlight w:val="none"/>
        </w:rPr>
      </w:pPr>
      <w:r>
        <w:rPr>
          <w:rFonts w:ascii="仿宋" w:hAnsi="仿宋" w:eastAsia="仿宋" w:cs="仿宋"/>
          <w:b/>
          <w:bCs/>
          <w:kern w:val="0"/>
          <w:sz w:val="24"/>
          <w:szCs w:val="20"/>
          <w:highlight w:val="none"/>
          <w:lang w:val="zh-CN"/>
        </w:rPr>
        <w:t>3</w:t>
      </w:r>
      <w:r>
        <w:rPr>
          <w:rFonts w:ascii="仿宋" w:hAnsi="仿宋" w:eastAsia="仿宋" w:cs="仿宋"/>
          <w:b/>
          <w:bCs/>
          <w:sz w:val="24"/>
          <w:szCs w:val="20"/>
          <w:highlight w:val="none"/>
        </w:rPr>
        <w:t>.1质疑提出时效</w:t>
      </w:r>
    </w:p>
    <w:p w14:paraId="4A5EA5C2">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3.1.1提出质疑的</w:t>
      </w:r>
      <w:r>
        <w:rPr>
          <w:rFonts w:hint="eastAsia" w:ascii="仿宋" w:hAnsi="仿宋" w:eastAsia="仿宋" w:cs="仿宋"/>
          <w:sz w:val="24"/>
          <w:szCs w:val="20"/>
          <w:highlight w:val="none"/>
        </w:rPr>
        <w:t>投标人</w:t>
      </w:r>
      <w:r>
        <w:rPr>
          <w:rFonts w:ascii="仿宋" w:hAnsi="仿宋" w:eastAsia="仿宋" w:cs="仿宋"/>
          <w:sz w:val="24"/>
          <w:szCs w:val="20"/>
          <w:highlight w:val="none"/>
        </w:rPr>
        <w:t>应当是参与所质疑项目采购活动的</w:t>
      </w:r>
      <w:r>
        <w:rPr>
          <w:rFonts w:hint="eastAsia" w:ascii="仿宋" w:hAnsi="仿宋" w:eastAsia="仿宋" w:cs="仿宋"/>
          <w:sz w:val="24"/>
          <w:szCs w:val="20"/>
          <w:highlight w:val="none"/>
        </w:rPr>
        <w:t>投标人</w:t>
      </w:r>
      <w:r>
        <w:rPr>
          <w:rFonts w:ascii="仿宋" w:hAnsi="仿宋" w:eastAsia="仿宋" w:cs="仿宋"/>
          <w:sz w:val="24"/>
          <w:szCs w:val="20"/>
          <w:highlight w:val="none"/>
        </w:rPr>
        <w:t>。潜在</w:t>
      </w:r>
      <w:r>
        <w:rPr>
          <w:rFonts w:hint="eastAsia" w:ascii="仿宋" w:hAnsi="仿宋" w:eastAsia="仿宋" w:cs="仿宋"/>
          <w:sz w:val="24"/>
          <w:szCs w:val="20"/>
          <w:highlight w:val="none"/>
        </w:rPr>
        <w:t>投标人</w:t>
      </w:r>
      <w:r>
        <w:rPr>
          <w:rFonts w:ascii="仿宋" w:hAnsi="仿宋" w:eastAsia="仿宋" w:cs="仿宋"/>
          <w:sz w:val="24"/>
          <w:szCs w:val="20"/>
          <w:highlight w:val="none"/>
        </w:rPr>
        <w:t>已依法获取其可质疑的采购文件的，可以对该文件提出质疑。</w:t>
      </w:r>
    </w:p>
    <w:p w14:paraId="6CD5FF1C">
      <w:pPr>
        <w:spacing w:line="336" w:lineRule="auto"/>
        <w:ind w:firstLine="480" w:firstLineChars="200"/>
        <w:rPr>
          <w:rFonts w:ascii="仿宋" w:hAnsi="仿宋" w:eastAsia="仿宋" w:cs="仿宋"/>
          <w:b/>
          <w:sz w:val="32"/>
          <w:szCs w:val="32"/>
          <w:highlight w:val="none"/>
        </w:rPr>
      </w:pPr>
      <w:r>
        <w:rPr>
          <w:rFonts w:ascii="仿宋" w:hAnsi="仿宋" w:eastAsia="仿宋" w:cs="仿宋"/>
          <w:kern w:val="0"/>
          <w:sz w:val="24"/>
          <w:szCs w:val="20"/>
          <w:highlight w:val="none"/>
          <w:lang w:val="zh-CN"/>
        </w:rPr>
        <w:t>3</w:t>
      </w:r>
      <w:r>
        <w:rPr>
          <w:rFonts w:ascii="仿宋" w:hAnsi="仿宋" w:eastAsia="仿宋" w:cs="仿宋"/>
          <w:sz w:val="24"/>
          <w:szCs w:val="20"/>
          <w:highlight w:val="none"/>
        </w:rPr>
        <w:t>.1.2</w:t>
      </w:r>
      <w:r>
        <w:rPr>
          <w:rFonts w:hint="eastAsia" w:ascii="仿宋" w:hAnsi="仿宋" w:eastAsia="仿宋" w:cs="仿宋"/>
          <w:sz w:val="24"/>
          <w:szCs w:val="20"/>
          <w:highlight w:val="none"/>
        </w:rPr>
        <w:t>投标人</w:t>
      </w:r>
      <w:r>
        <w:rPr>
          <w:rFonts w:ascii="仿宋" w:hAnsi="仿宋" w:eastAsia="仿宋" w:cs="仿宋"/>
          <w:sz w:val="24"/>
          <w:szCs w:val="20"/>
          <w:highlight w:val="none"/>
        </w:rPr>
        <w:t>认为采购文件、采购过程和成交结果使自己的权益受到损害的，可以在知道或者应知其权益受到损害之日起七个工作日内，以书面形式向</w:t>
      </w:r>
      <w:r>
        <w:rPr>
          <w:rFonts w:hint="eastAsia" w:ascii="仿宋" w:hAnsi="仿宋" w:eastAsia="仿宋" w:cs="仿宋"/>
          <w:sz w:val="24"/>
          <w:szCs w:val="20"/>
          <w:highlight w:val="none"/>
        </w:rPr>
        <w:t>招标人</w:t>
      </w:r>
      <w:r>
        <w:rPr>
          <w:rFonts w:ascii="仿宋" w:hAnsi="仿宋" w:eastAsia="仿宋" w:cs="仿宋"/>
          <w:sz w:val="24"/>
          <w:szCs w:val="20"/>
          <w:highlight w:val="none"/>
        </w:rPr>
        <w:t>或者采购代理机构提出质疑，否则，</w:t>
      </w:r>
      <w:r>
        <w:rPr>
          <w:rFonts w:hint="eastAsia" w:ascii="仿宋" w:hAnsi="仿宋" w:eastAsia="仿宋" w:cs="仿宋"/>
          <w:sz w:val="24"/>
          <w:szCs w:val="20"/>
          <w:highlight w:val="none"/>
        </w:rPr>
        <w:t>招标人</w:t>
      </w:r>
      <w:r>
        <w:rPr>
          <w:rFonts w:ascii="仿宋" w:hAnsi="仿宋" w:eastAsia="仿宋" w:cs="仿宋"/>
          <w:sz w:val="24"/>
          <w:szCs w:val="20"/>
          <w:highlight w:val="none"/>
        </w:rPr>
        <w:t>或者采购代理机构不予受理：</w:t>
      </w:r>
    </w:p>
    <w:p w14:paraId="1DAF55ED">
      <w:pPr>
        <w:widowControl/>
        <w:snapToGrid w:val="0"/>
        <w:spacing w:line="336" w:lineRule="auto"/>
        <w:ind w:firstLine="434" w:firstLineChars="181"/>
        <w:rPr>
          <w:rFonts w:ascii="仿宋" w:hAnsi="仿宋" w:eastAsia="仿宋" w:cs="仿宋"/>
          <w:b/>
          <w:sz w:val="32"/>
          <w:szCs w:val="32"/>
          <w:highlight w:val="none"/>
        </w:rPr>
      </w:pPr>
      <w:r>
        <w:rPr>
          <w:rFonts w:ascii="仿宋" w:hAnsi="仿宋" w:eastAsia="仿宋" w:cs="仿宋"/>
          <w:sz w:val="24"/>
          <w:szCs w:val="20"/>
          <w:highlight w:val="none"/>
        </w:rPr>
        <w:t>3.1.2.1对采购文件提出质疑的，质疑期限为</w:t>
      </w:r>
      <w:r>
        <w:rPr>
          <w:rFonts w:hint="eastAsia" w:ascii="仿宋" w:hAnsi="仿宋" w:eastAsia="仿宋" w:cs="仿宋"/>
          <w:sz w:val="24"/>
          <w:szCs w:val="20"/>
          <w:highlight w:val="none"/>
        </w:rPr>
        <w:t>投标人</w:t>
      </w:r>
      <w:r>
        <w:rPr>
          <w:rFonts w:ascii="仿宋" w:hAnsi="仿宋" w:eastAsia="仿宋" w:cs="仿宋"/>
          <w:sz w:val="24"/>
          <w:szCs w:val="20"/>
          <w:highlight w:val="none"/>
        </w:rPr>
        <w:t>获得采购文件之日或者采购文件公告期限届满之日起计算，采购文件在获取截止之日后获得的，应当自采购文件公告期限届满之日起计算。</w:t>
      </w:r>
    </w:p>
    <w:p w14:paraId="797EB87A">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3.1.2.2对采购过程提出质疑的，质疑期限为各采购程序环节结束之日起计算。</w:t>
      </w:r>
    </w:p>
    <w:p w14:paraId="6CCABEAE">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3.1.2.3对采购结果提出质疑的，质疑期限自采购结果公告期限届满之日起计算。</w:t>
      </w:r>
    </w:p>
    <w:p w14:paraId="1BF29E74">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3.1.2.4对同一采购程序环节的质疑，</w:t>
      </w:r>
      <w:r>
        <w:rPr>
          <w:rFonts w:hint="eastAsia" w:ascii="仿宋" w:hAnsi="仿宋" w:eastAsia="仿宋" w:cs="仿宋"/>
          <w:sz w:val="24"/>
          <w:szCs w:val="20"/>
          <w:highlight w:val="none"/>
        </w:rPr>
        <w:t>投标人</w:t>
      </w:r>
      <w:r>
        <w:rPr>
          <w:rFonts w:ascii="仿宋" w:hAnsi="仿宋" w:eastAsia="仿宋" w:cs="仿宋"/>
          <w:sz w:val="24"/>
          <w:szCs w:val="20"/>
          <w:highlight w:val="none"/>
        </w:rPr>
        <w:t>须一次性提出。</w:t>
      </w:r>
    </w:p>
    <w:p w14:paraId="3210C568">
      <w:pPr>
        <w:spacing w:line="336" w:lineRule="auto"/>
        <w:ind w:firstLine="482" w:firstLineChars="200"/>
        <w:rPr>
          <w:rFonts w:ascii="仿宋" w:hAnsi="仿宋" w:eastAsia="仿宋" w:cs="仿宋"/>
          <w:b/>
          <w:sz w:val="32"/>
          <w:szCs w:val="32"/>
          <w:highlight w:val="none"/>
        </w:rPr>
      </w:pPr>
      <w:r>
        <w:rPr>
          <w:rFonts w:ascii="仿宋" w:hAnsi="仿宋" w:eastAsia="仿宋" w:cs="仿宋"/>
          <w:b/>
          <w:bCs/>
          <w:kern w:val="0"/>
          <w:sz w:val="24"/>
          <w:szCs w:val="20"/>
          <w:highlight w:val="none"/>
          <w:lang w:val="zh-CN"/>
        </w:rPr>
        <w:t>3.</w:t>
      </w:r>
      <w:r>
        <w:rPr>
          <w:rFonts w:ascii="仿宋" w:hAnsi="仿宋" w:eastAsia="仿宋" w:cs="仿宋"/>
          <w:b/>
          <w:bCs/>
          <w:kern w:val="0"/>
          <w:sz w:val="24"/>
          <w:szCs w:val="20"/>
          <w:highlight w:val="none"/>
        </w:rPr>
        <w:t>2</w:t>
      </w:r>
      <w:r>
        <w:rPr>
          <w:rFonts w:ascii="仿宋" w:hAnsi="仿宋" w:eastAsia="仿宋" w:cs="仿宋"/>
          <w:b/>
          <w:bCs/>
          <w:kern w:val="0"/>
          <w:sz w:val="24"/>
          <w:szCs w:val="20"/>
          <w:highlight w:val="none"/>
          <w:lang w:val="zh-CN"/>
        </w:rPr>
        <w:t>质疑函</w:t>
      </w:r>
    </w:p>
    <w:p w14:paraId="46759B14">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3.2.1</w:t>
      </w:r>
      <w:r>
        <w:rPr>
          <w:rFonts w:hint="eastAsia" w:ascii="仿宋" w:hAnsi="仿宋" w:eastAsia="仿宋" w:cs="仿宋"/>
          <w:sz w:val="24"/>
          <w:szCs w:val="20"/>
          <w:highlight w:val="none"/>
        </w:rPr>
        <w:t>投标人</w:t>
      </w:r>
      <w:r>
        <w:rPr>
          <w:rFonts w:ascii="仿宋" w:hAnsi="仿宋" w:eastAsia="仿宋" w:cs="仿宋"/>
          <w:sz w:val="24"/>
          <w:szCs w:val="20"/>
          <w:highlight w:val="none"/>
        </w:rPr>
        <w:t>提出质疑应当提交质疑函和必要的证明材料。质疑函应当包括下列内容：</w:t>
      </w:r>
    </w:p>
    <w:p w14:paraId="24CF03AA">
      <w:pPr>
        <w:spacing w:line="336" w:lineRule="auto"/>
        <w:ind w:firstLine="480" w:firstLineChars="200"/>
        <w:rPr>
          <w:rFonts w:ascii="仿宋" w:hAnsi="仿宋" w:eastAsia="仿宋" w:cs="仿宋"/>
          <w:b/>
          <w:sz w:val="32"/>
          <w:szCs w:val="32"/>
          <w:highlight w:val="none"/>
        </w:rPr>
      </w:pPr>
      <w:r>
        <w:rPr>
          <w:rFonts w:hint="eastAsia" w:ascii="仿宋" w:hAnsi="仿宋" w:eastAsia="仿宋" w:cs="仿宋"/>
          <w:sz w:val="24"/>
          <w:highlight w:val="none"/>
        </w:rPr>
        <w:t>投标人</w:t>
      </w:r>
      <w:r>
        <w:rPr>
          <w:rFonts w:ascii="仿宋" w:hAnsi="仿宋" w:eastAsia="仿宋" w:cs="仿宋"/>
          <w:sz w:val="24"/>
          <w:highlight w:val="none"/>
        </w:rPr>
        <w:t>的姓名或者名称、地址、邮编、联系人及联系电话；</w:t>
      </w:r>
    </w:p>
    <w:p w14:paraId="54CFC151">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质疑项目的名称、编号；</w:t>
      </w:r>
    </w:p>
    <w:p w14:paraId="77F8BBEC">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具体、明确的质疑事项和与质疑事项相关的请求；</w:t>
      </w:r>
    </w:p>
    <w:p w14:paraId="107689AF">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事实依据；</w:t>
      </w:r>
    </w:p>
    <w:p w14:paraId="60627532">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必要的法律依据；</w:t>
      </w:r>
    </w:p>
    <w:p w14:paraId="2AD8E6CE">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提出质疑的日期。</w:t>
      </w:r>
    </w:p>
    <w:p w14:paraId="7CEB8C67">
      <w:pPr>
        <w:spacing w:line="336" w:lineRule="auto"/>
        <w:ind w:firstLine="480" w:firstLineChars="200"/>
        <w:rPr>
          <w:rFonts w:ascii="仿宋" w:hAnsi="仿宋" w:eastAsia="仿宋" w:cs="仿宋"/>
          <w:b/>
          <w:sz w:val="32"/>
          <w:szCs w:val="32"/>
          <w:highlight w:val="none"/>
        </w:rPr>
      </w:pPr>
      <w:r>
        <w:rPr>
          <w:rFonts w:hint="eastAsia" w:ascii="仿宋" w:hAnsi="仿宋" w:eastAsia="仿宋" w:cs="仿宋"/>
          <w:sz w:val="24"/>
          <w:szCs w:val="20"/>
          <w:highlight w:val="none"/>
        </w:rPr>
        <w:t>投标人</w:t>
      </w:r>
      <w:r>
        <w:rPr>
          <w:rFonts w:ascii="仿宋" w:hAnsi="仿宋" w:eastAsia="仿宋" w:cs="仿宋"/>
          <w:sz w:val="24"/>
          <w:szCs w:val="20"/>
          <w:highlight w:val="none"/>
        </w:rPr>
        <w:t>提交的质疑函需一式三份。</w:t>
      </w:r>
      <w:r>
        <w:rPr>
          <w:rFonts w:hint="eastAsia" w:ascii="仿宋" w:hAnsi="仿宋" w:eastAsia="仿宋" w:cs="仿宋"/>
          <w:sz w:val="24"/>
          <w:szCs w:val="20"/>
          <w:highlight w:val="none"/>
        </w:rPr>
        <w:t>投标人</w:t>
      </w:r>
      <w:r>
        <w:rPr>
          <w:rFonts w:ascii="仿宋" w:hAnsi="仿宋" w:eastAsia="仿宋" w:cs="仿宋"/>
          <w:sz w:val="24"/>
          <w:szCs w:val="20"/>
          <w:highlight w:val="none"/>
        </w:rPr>
        <w:t>为自然人的，应当由本人签字；</w:t>
      </w:r>
      <w:r>
        <w:rPr>
          <w:rFonts w:hint="eastAsia" w:ascii="仿宋" w:hAnsi="仿宋" w:eastAsia="仿宋" w:cs="仿宋"/>
          <w:sz w:val="24"/>
          <w:szCs w:val="20"/>
          <w:highlight w:val="none"/>
        </w:rPr>
        <w:t>投标人</w:t>
      </w:r>
      <w:r>
        <w:rPr>
          <w:rFonts w:ascii="仿宋" w:hAnsi="仿宋" w:eastAsia="仿宋" w:cs="仿宋"/>
          <w:sz w:val="24"/>
          <w:szCs w:val="20"/>
          <w:highlight w:val="none"/>
        </w:rPr>
        <w:t>为法人或者其他组织的，应当由法定代表人、主要负责人，或者其授权代表签字或者盖章，并加盖公章。</w:t>
      </w:r>
    </w:p>
    <w:p w14:paraId="3C95C91E">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szCs w:val="20"/>
          <w:highlight w:val="none"/>
        </w:rPr>
        <w:t>质疑函范本及制作说明详见附件1。</w:t>
      </w:r>
    </w:p>
    <w:p w14:paraId="122398A4">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highlight w:val="none"/>
        </w:rPr>
        <w:t>4.</w:t>
      </w:r>
      <w:r>
        <w:rPr>
          <w:rFonts w:hint="eastAsia" w:ascii="仿宋" w:hAnsi="仿宋" w:eastAsia="仿宋" w:cs="仿宋"/>
          <w:b/>
          <w:bCs/>
          <w:sz w:val="24"/>
          <w:highlight w:val="none"/>
        </w:rPr>
        <w:t>投标人</w:t>
      </w:r>
      <w:r>
        <w:rPr>
          <w:rFonts w:ascii="仿宋" w:hAnsi="仿宋" w:eastAsia="仿宋" w:cs="仿宋"/>
          <w:b/>
          <w:bCs/>
          <w:sz w:val="24"/>
          <w:highlight w:val="none"/>
        </w:rPr>
        <w:t>投诉</w:t>
      </w:r>
    </w:p>
    <w:p w14:paraId="7C241160">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4.1质疑</w:t>
      </w:r>
      <w:r>
        <w:rPr>
          <w:rFonts w:hint="eastAsia" w:ascii="仿宋" w:hAnsi="仿宋" w:eastAsia="仿宋" w:cs="仿宋"/>
          <w:sz w:val="24"/>
          <w:szCs w:val="20"/>
          <w:highlight w:val="none"/>
        </w:rPr>
        <w:t>投标人</w:t>
      </w:r>
      <w:r>
        <w:rPr>
          <w:rFonts w:ascii="仿宋" w:hAnsi="仿宋" w:eastAsia="仿宋" w:cs="仿宋"/>
          <w:sz w:val="24"/>
          <w:szCs w:val="20"/>
          <w:highlight w:val="none"/>
        </w:rPr>
        <w:t>对</w:t>
      </w:r>
      <w:r>
        <w:rPr>
          <w:rFonts w:hint="eastAsia" w:ascii="仿宋" w:hAnsi="仿宋" w:eastAsia="仿宋" w:cs="仿宋"/>
          <w:sz w:val="24"/>
          <w:szCs w:val="20"/>
          <w:highlight w:val="none"/>
        </w:rPr>
        <w:t>招标人</w:t>
      </w:r>
      <w:r>
        <w:rPr>
          <w:rFonts w:ascii="仿宋" w:hAnsi="仿宋" w:eastAsia="仿宋" w:cs="仿宋"/>
          <w:sz w:val="24"/>
          <w:szCs w:val="20"/>
          <w:highlight w:val="none"/>
        </w:rPr>
        <w:t>或采购代理机构的答复不满意或者</w:t>
      </w:r>
      <w:r>
        <w:rPr>
          <w:rFonts w:hint="eastAsia" w:ascii="仿宋" w:hAnsi="仿宋" w:eastAsia="仿宋" w:cs="仿宋"/>
          <w:sz w:val="24"/>
          <w:szCs w:val="20"/>
          <w:highlight w:val="none"/>
        </w:rPr>
        <w:t>招标人</w:t>
      </w:r>
      <w:r>
        <w:rPr>
          <w:rFonts w:ascii="仿宋" w:hAnsi="仿宋" w:eastAsia="仿宋" w:cs="仿宋"/>
          <w:sz w:val="24"/>
          <w:szCs w:val="20"/>
          <w:highlight w:val="none"/>
        </w:rPr>
        <w:t>、采购代理机构未在规定的时间内作出答复的，可以在答复期满后十五个工作日内向同级政府采购监督管理部门提出投诉。</w:t>
      </w:r>
    </w:p>
    <w:p w14:paraId="3931DDA7">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4.2</w:t>
      </w:r>
      <w:r>
        <w:rPr>
          <w:rFonts w:hint="eastAsia" w:ascii="仿宋" w:hAnsi="仿宋" w:eastAsia="仿宋" w:cs="仿宋"/>
          <w:sz w:val="24"/>
          <w:szCs w:val="20"/>
          <w:highlight w:val="none"/>
        </w:rPr>
        <w:t>投标人</w:t>
      </w:r>
      <w:r>
        <w:rPr>
          <w:rFonts w:ascii="仿宋" w:hAnsi="仿宋" w:eastAsia="仿宋" w:cs="仿宋"/>
          <w:sz w:val="24"/>
          <w:szCs w:val="20"/>
          <w:highlight w:val="none"/>
        </w:rPr>
        <w:t>投诉的事项不得超出已质疑事项的范围，基于质疑答复内容提出的投诉事项除外。</w:t>
      </w:r>
    </w:p>
    <w:p w14:paraId="08399A57">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4.3</w:t>
      </w:r>
      <w:r>
        <w:rPr>
          <w:rFonts w:hint="eastAsia" w:ascii="仿宋" w:hAnsi="仿宋" w:eastAsia="仿宋" w:cs="仿宋"/>
          <w:sz w:val="24"/>
          <w:szCs w:val="20"/>
          <w:highlight w:val="none"/>
        </w:rPr>
        <w:t>投标人</w:t>
      </w:r>
      <w:r>
        <w:rPr>
          <w:rFonts w:ascii="仿宋" w:hAnsi="仿宋" w:eastAsia="仿宋" w:cs="仿宋"/>
          <w:sz w:val="24"/>
          <w:szCs w:val="20"/>
          <w:highlight w:val="none"/>
        </w:rPr>
        <w:t>投诉应当有明确的请求和必要的证明材料。</w:t>
      </w:r>
    </w:p>
    <w:p w14:paraId="69E5446F">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4.4以联合体形式参加政府采购活动的，其投诉应当由组成联合体的所有</w:t>
      </w:r>
      <w:r>
        <w:rPr>
          <w:rFonts w:hint="eastAsia" w:ascii="仿宋" w:hAnsi="仿宋" w:eastAsia="仿宋" w:cs="仿宋"/>
          <w:sz w:val="24"/>
          <w:szCs w:val="20"/>
          <w:highlight w:val="none"/>
        </w:rPr>
        <w:t>投标人</w:t>
      </w:r>
      <w:r>
        <w:rPr>
          <w:rFonts w:ascii="仿宋" w:hAnsi="仿宋" w:eastAsia="仿宋" w:cs="仿宋"/>
          <w:sz w:val="24"/>
          <w:szCs w:val="20"/>
          <w:highlight w:val="none"/>
        </w:rPr>
        <w:t>共同提出。</w:t>
      </w:r>
    </w:p>
    <w:p w14:paraId="274C8DFC">
      <w:pPr>
        <w:pStyle w:val="8"/>
        <w:ind w:firstLine="482" w:firstLineChars="200"/>
        <w:rPr>
          <w:rFonts w:ascii="仿宋" w:hAnsi="仿宋" w:eastAsia="仿宋" w:cs="仿宋"/>
          <w:b/>
          <w:bCs/>
          <w:szCs w:val="20"/>
          <w:highlight w:val="none"/>
          <w:lang w:val="en-US"/>
        </w:rPr>
      </w:pPr>
      <w:r>
        <w:rPr>
          <w:rFonts w:ascii="仿宋" w:hAnsi="仿宋" w:eastAsia="仿宋" w:cs="仿宋"/>
          <w:b/>
          <w:bCs/>
          <w:szCs w:val="20"/>
          <w:highlight w:val="none"/>
          <w:lang w:val="en-US"/>
        </w:rPr>
        <w:t>投诉书范本及制作说明详见附件2。</w:t>
      </w:r>
    </w:p>
    <w:p w14:paraId="1EDAC7D6">
      <w:pPr>
        <w:pStyle w:val="8"/>
        <w:jc w:val="center"/>
        <w:rPr>
          <w:rFonts w:ascii="仿宋" w:hAnsi="仿宋" w:eastAsia="仿宋" w:cs="仿宋"/>
          <w:b/>
          <w:sz w:val="36"/>
          <w:szCs w:val="36"/>
          <w:highlight w:val="none"/>
        </w:rPr>
      </w:pPr>
    </w:p>
    <w:p w14:paraId="26971D73">
      <w:pPr>
        <w:pStyle w:val="8"/>
        <w:jc w:val="center"/>
        <w:rPr>
          <w:rFonts w:ascii="仿宋" w:hAnsi="仿宋" w:eastAsia="仿宋" w:cs="仿宋"/>
          <w:b/>
          <w:sz w:val="36"/>
          <w:szCs w:val="36"/>
          <w:highlight w:val="none"/>
        </w:rPr>
      </w:pPr>
    </w:p>
    <w:p w14:paraId="61D2151F">
      <w:pPr>
        <w:pStyle w:val="8"/>
        <w:jc w:val="center"/>
        <w:rPr>
          <w:rFonts w:ascii="仿宋" w:hAnsi="仿宋" w:eastAsia="仿宋" w:cs="仿宋"/>
          <w:b/>
          <w:sz w:val="36"/>
          <w:szCs w:val="36"/>
          <w:highlight w:val="none"/>
        </w:rPr>
      </w:pPr>
    </w:p>
    <w:p w14:paraId="5A2A7282">
      <w:pPr>
        <w:pStyle w:val="8"/>
        <w:jc w:val="center"/>
        <w:rPr>
          <w:rFonts w:ascii="仿宋" w:hAnsi="仿宋" w:eastAsia="仿宋" w:cs="仿宋"/>
          <w:b/>
          <w:sz w:val="36"/>
          <w:szCs w:val="36"/>
          <w:highlight w:val="none"/>
        </w:rPr>
      </w:pPr>
    </w:p>
    <w:p w14:paraId="0B264A46">
      <w:pPr>
        <w:pStyle w:val="8"/>
        <w:jc w:val="center"/>
        <w:rPr>
          <w:rFonts w:ascii="仿宋" w:hAnsi="仿宋" w:eastAsia="仿宋" w:cs="仿宋"/>
          <w:b/>
          <w:sz w:val="36"/>
          <w:szCs w:val="36"/>
          <w:highlight w:val="none"/>
        </w:rPr>
      </w:pPr>
    </w:p>
    <w:p w14:paraId="2F558A08">
      <w:pPr>
        <w:pStyle w:val="8"/>
        <w:jc w:val="center"/>
        <w:rPr>
          <w:rFonts w:ascii="仿宋" w:hAnsi="仿宋" w:eastAsia="仿宋" w:cs="仿宋"/>
          <w:b/>
          <w:sz w:val="36"/>
          <w:szCs w:val="36"/>
          <w:highlight w:val="none"/>
        </w:rPr>
      </w:pPr>
    </w:p>
    <w:p w14:paraId="07916E49">
      <w:pPr>
        <w:pStyle w:val="8"/>
        <w:jc w:val="center"/>
        <w:rPr>
          <w:rFonts w:ascii="仿宋" w:hAnsi="仿宋" w:eastAsia="仿宋" w:cs="仿宋"/>
          <w:b/>
          <w:sz w:val="36"/>
          <w:szCs w:val="36"/>
          <w:highlight w:val="none"/>
        </w:rPr>
      </w:pPr>
    </w:p>
    <w:p w14:paraId="1CB59FC0">
      <w:pPr>
        <w:rPr>
          <w:rFonts w:ascii="仿宋" w:hAnsi="仿宋" w:eastAsia="仿宋" w:cs="仿宋"/>
          <w:b/>
          <w:sz w:val="36"/>
          <w:szCs w:val="36"/>
          <w:highlight w:val="none"/>
        </w:rPr>
      </w:pPr>
    </w:p>
    <w:p w14:paraId="1DE73260">
      <w:pPr>
        <w:pStyle w:val="8"/>
        <w:jc w:val="center"/>
        <w:rPr>
          <w:rFonts w:ascii="仿宋" w:hAnsi="仿宋" w:eastAsia="仿宋" w:cs="仿宋"/>
          <w:b/>
          <w:sz w:val="36"/>
          <w:szCs w:val="36"/>
          <w:highlight w:val="none"/>
        </w:rPr>
      </w:pPr>
      <w:r>
        <w:rPr>
          <w:rFonts w:hint="eastAsia" w:ascii="仿宋" w:hAnsi="仿宋" w:eastAsia="仿宋" w:cs="仿宋"/>
          <w:b/>
          <w:sz w:val="36"/>
          <w:szCs w:val="36"/>
          <w:highlight w:val="none"/>
        </w:rPr>
        <w:t>第三部分   磋商项目范围及要求</w:t>
      </w:r>
    </w:p>
    <w:p w14:paraId="09D8DCCB">
      <w:pPr>
        <w:snapToGrid w:val="0"/>
        <w:spacing w:line="440" w:lineRule="exact"/>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项目实施人员费用</w:t>
      </w:r>
    </w:p>
    <w:p w14:paraId="44FEA82A">
      <w:pPr>
        <w:snapToGrid w:val="0"/>
        <w:spacing w:line="440" w:lineRule="exact"/>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中标人应自行承担选派专业人员的住宿、就餐和交通等费用。</w:t>
      </w:r>
    </w:p>
    <w:p w14:paraId="4CEC52B0">
      <w:pPr>
        <w:snapToGrid w:val="0"/>
        <w:spacing w:line="440" w:lineRule="exact"/>
        <w:jc w:val="left"/>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2.招标项目设备（或服务）名称及数量：</w:t>
      </w:r>
    </w:p>
    <w:p w14:paraId="40A5ACD4">
      <w:pPr>
        <w:pStyle w:val="35"/>
        <w:spacing w:afterLines="0" w:line="440" w:lineRule="exact"/>
        <w:ind w:firstLine="0" w:firstLineChars="0"/>
        <w:rPr>
          <w:rFonts w:ascii="仿宋" w:hAnsi="仿宋" w:eastAsia="仿宋" w:cs="仿宋"/>
          <w:b/>
          <w:color w:val="000000" w:themeColor="text1"/>
          <w:kern w:val="2"/>
          <w:szCs w:val="24"/>
          <w:highlight w:val="none"/>
          <w14:textFill>
            <w14:solidFill>
              <w14:schemeClr w14:val="tx1"/>
            </w14:solidFill>
          </w14:textFill>
        </w:rPr>
      </w:pPr>
      <w:r>
        <w:rPr>
          <w:rFonts w:hint="eastAsia" w:ascii="仿宋" w:hAnsi="仿宋" w:eastAsia="仿宋" w:cs="仿宋"/>
          <w:b/>
          <w:bCs/>
          <w:color w:val="000000" w:themeColor="text1"/>
          <w:highlight w:val="none"/>
          <w:bdr w:val="single" w:color="auto" w:sz="4" w:space="0"/>
          <w14:textFill>
            <w14:solidFill>
              <w14:schemeClr w14:val="tx1"/>
            </w14:solidFill>
          </w14:textFill>
        </w:rPr>
        <w:t>01标</w:t>
      </w:r>
      <w:r>
        <w:rPr>
          <w:rFonts w:hint="eastAsia" w:ascii="仿宋" w:hAnsi="仿宋" w:eastAsia="仿宋" w:cs="仿宋"/>
          <w:b/>
          <w:color w:val="000000" w:themeColor="text1"/>
          <w:kern w:val="2"/>
          <w:szCs w:val="24"/>
          <w:highlight w:val="none"/>
          <w14:textFill>
            <w14:solidFill>
              <w14:schemeClr w14:val="tx1"/>
            </w14:solidFill>
          </w14:textFill>
        </w:rPr>
        <w:t>绍兴市人民医院零星工程项目 （</w:t>
      </w:r>
      <w:r>
        <w:rPr>
          <w:rFonts w:hint="eastAsia" w:ascii="仿宋" w:hAnsi="仿宋" w:eastAsia="仿宋" w:cs="仿宋"/>
          <w:b/>
          <w:bCs/>
          <w:color w:val="000000" w:themeColor="text1"/>
          <w:highlight w:val="none"/>
          <w14:textFill>
            <w14:solidFill>
              <w14:schemeClr w14:val="tx1"/>
            </w14:solidFill>
          </w14:textFill>
        </w:rPr>
        <w:t>上限价：3900000.00元</w:t>
      </w:r>
      <w:r>
        <w:rPr>
          <w:rFonts w:hint="eastAsia" w:ascii="仿宋" w:hAnsi="仿宋" w:eastAsia="仿宋" w:cs="仿宋"/>
          <w:b/>
          <w:color w:val="000000" w:themeColor="text1"/>
          <w:kern w:val="2"/>
          <w:szCs w:val="24"/>
          <w:highlight w:val="none"/>
          <w14:textFill>
            <w14:solidFill>
              <w14:schemeClr w14:val="tx1"/>
            </w14:solidFill>
          </w14:textFill>
        </w:rPr>
        <w:t>）</w:t>
      </w:r>
    </w:p>
    <w:p w14:paraId="34962121">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（一）项目内容</w:t>
      </w:r>
    </w:p>
    <w:p w14:paraId="39E666F2">
      <w:pPr>
        <w:tabs>
          <w:tab w:val="left" w:pos="3870"/>
          <w:tab w:val="left" w:pos="4085"/>
        </w:tabs>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1、项目名称：绍兴市人民医院零星工程项目               </w:t>
      </w:r>
    </w:p>
    <w:p w14:paraId="7F3DFC18">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2、承包方式：清工及包工包料（按实结算）</w:t>
      </w:r>
    </w:p>
    <w:p w14:paraId="4B067633">
      <w:pPr>
        <w:tabs>
          <w:tab w:val="left" w:pos="3870"/>
          <w:tab w:val="left" w:pos="4085"/>
        </w:tabs>
        <w:snapToGrid w:val="0"/>
        <w:spacing w:line="440" w:lineRule="exact"/>
        <w:ind w:firstLine="480" w:firstLineChars="200"/>
        <w:jc w:val="left"/>
        <w:rPr>
          <w:rFonts w:eastAsia="仿宋"/>
          <w:highlight w:val="none"/>
        </w:rPr>
      </w:pPr>
      <w:r>
        <w:rPr>
          <w:rFonts w:hint="eastAsia" w:ascii="仿宋" w:hAnsi="仿宋" w:eastAsia="仿宋" w:cs="仿宋"/>
          <w:sz w:val="24"/>
          <w:highlight w:val="none"/>
        </w:rPr>
        <w:t>3、服务范围：预算 5万以下零星维修、零星用工、修补、拆建等建安工程(施工内容根据具体项目的图纸及标底预算)由本次中标的零星工程施工单位进行施工，若预算超过五万低于十万元则按《绍兴市人民医院关于印发零星工程管理办法》执行（见附件，办法日后如有更新，则按最新办法执行）。</w:t>
      </w:r>
    </w:p>
    <w:p w14:paraId="3B87C640">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4、施工通知：由采购人填写《绍兴市人民医院零星工程派工单》（见附表），施工单位按派工单要求实施。</w:t>
      </w:r>
    </w:p>
    <w:p w14:paraId="1F95BB70">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（二）施工要求和验收</w:t>
      </w:r>
    </w:p>
    <w:p w14:paraId="5D8E1708">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除非采购人另有要求，投标供应商必须按采购人提供的施工图和有关国家规范和标准施工，未提到的其他规范和标准，只要与本工程有关，投标供应商都必须遵照执行。</w:t>
      </w:r>
    </w:p>
    <w:p w14:paraId="7B397401">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（三）服务期：合同签订之日起至结算金额达到预算金额为止。</w:t>
      </w:r>
    </w:p>
    <w:p w14:paraId="72BCB12C">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四）质量要求等级：工程质量必须符合国家的有关质量验收标准，达到合格要求；按《建筑工程施工质量验收统一标准》（GB50300-2013）、《民用建筑工程室内环境污染控制规范》（GB50325—2010）等进行施工和验收；在免费保修期内，成交供应商对有缺陷的部位必须无偿地给予修理与更换，并承担一切由此引起的对采购人或第三者的直接损失，除非该缺陷是由于人为破坏或合同规定的不可抗力因素造成的损坏；成交供应商必须对所承包的工程的质量负全部责任，其责任不因其他材料生产商提供的保证书而减轻或更改；工程质量保修期一年。</w:t>
      </w:r>
    </w:p>
    <w:p w14:paraId="29E9F36E">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（五）支付方式：</w:t>
      </w:r>
    </w:p>
    <w:p w14:paraId="5A404B33">
      <w:pPr>
        <w:tabs>
          <w:tab w:val="left" w:pos="3870"/>
          <w:tab w:val="left" w:pos="4085"/>
        </w:tabs>
        <w:snapToGrid w:val="0"/>
        <w:spacing w:line="440" w:lineRule="exact"/>
        <w:ind w:firstLine="480" w:firstLineChars="200"/>
        <w:jc w:val="left"/>
        <w:rPr>
          <w:highlight w:val="none"/>
        </w:rPr>
      </w:pPr>
      <w:r>
        <w:rPr>
          <w:rFonts w:hint="eastAsia" w:ascii="仿宋" w:hAnsi="仿宋" w:eastAsia="仿宋" w:cs="仿宋"/>
          <w:sz w:val="24"/>
          <w:highlight w:val="none"/>
        </w:rPr>
        <w:t>每季度支付一次，施工单位在下一季度首月月底前把上一季度完成验收的零星工程结算书及相关图纸资料（如有）报采购人，采购人审核后送第三方审计单位进行审计，工程款待审计单位出具审计报告后一个月内付清。</w:t>
      </w:r>
    </w:p>
    <w:p w14:paraId="3ECE1B63">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（六）竣工结算</w:t>
      </w:r>
    </w:p>
    <w:p w14:paraId="35859CFA">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1、零星工程完成后，由采购人组织相关部门进行验收，出具验收报告或相关凭证，作为零星工程结算审计的依据。</w:t>
      </w:r>
    </w:p>
    <w:p w14:paraId="14658C63">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2、零星工程的结算须在下一季度首月底前把上一季度完成验收的零星工程结算书报采购人，逾期扣10%审计价进行结算。</w:t>
      </w:r>
    </w:p>
    <w:p w14:paraId="777CAA54">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3、对于采购人委托购买材料设备，采购人予以单价签证。定额无法套取的用工计价，按定价人工读取，工日时间为八小时，取税金，不下浮。</w:t>
      </w:r>
    </w:p>
    <w:p w14:paraId="41A3416E">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4、零星工程审计依据依次为合同、派工单、联系单、签证单、投标文件、招标文件。</w:t>
      </w:r>
    </w:p>
    <w:p w14:paraId="6B2FA632">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5、审计时双方发生争议事项，由双方协商来解决。</w:t>
      </w:r>
    </w:p>
    <w:p w14:paraId="6B634604">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6、零星工程的审计费：由采购人内部审计或初审的，不计取审计费；采购人委托院外审计事务所进行审计的，基本审计费由采购人支付，核增核减部份按审计收取标准由施工方自行支付。</w:t>
      </w:r>
    </w:p>
    <w:p w14:paraId="735D4F24">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7、零星工程必须接到采购人开具的派工单后才开展施工，应急项目可根据采购人要求先行实施，后续应及时补签派工单。</w:t>
      </w:r>
    </w:p>
    <w:p w14:paraId="086E53C7">
      <w:pPr>
        <w:pStyle w:val="2"/>
        <w:rPr>
          <w:rFonts w:ascii="仿宋" w:hAnsi="仿宋" w:eastAsia="仿宋" w:cs="仿宋"/>
          <w:highlight w:val="none"/>
        </w:rPr>
      </w:pPr>
      <w:r>
        <w:rPr>
          <w:rFonts w:hint="eastAsia" w:ascii="仿宋" w:hAnsi="仿宋" w:eastAsia="仿宋" w:cs="仿宋"/>
          <w:highlight w:val="none"/>
        </w:rPr>
        <w:t>8、工程量按实结算。</w:t>
      </w:r>
    </w:p>
    <w:p w14:paraId="21C123B2">
      <w:pPr>
        <w:pStyle w:val="2"/>
        <w:rPr>
          <w:rFonts w:ascii="仿宋" w:hAnsi="仿宋" w:eastAsia="仿宋" w:cs="仿宋"/>
          <w:highlight w:val="none"/>
        </w:rPr>
      </w:pPr>
      <w:r>
        <w:rPr>
          <w:rFonts w:hint="eastAsia" w:ascii="仿宋" w:hAnsi="仿宋" w:eastAsia="仿宋" w:cs="仿宋"/>
          <w:highlight w:val="none"/>
          <w:lang w:val="en-US" w:eastAsia="zh-CN"/>
        </w:rPr>
        <w:t>9</w:t>
      </w:r>
      <w:r>
        <w:rPr>
          <w:rFonts w:hint="eastAsia" w:ascii="仿宋" w:hAnsi="仿宋" w:eastAsia="仿宋" w:cs="仿宋"/>
          <w:highlight w:val="none"/>
        </w:rPr>
        <w:t>、水电费按工程结算价的0.5%在结算时直接扣除。</w:t>
      </w:r>
    </w:p>
    <w:p w14:paraId="71DB1ED6">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（七）保修期限</w:t>
      </w:r>
    </w:p>
    <w:p w14:paraId="51BBD4AD">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工程质量保修期一年。</w:t>
      </w:r>
    </w:p>
    <w:p w14:paraId="6F4D299C">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（八）结算编制依据及结算口径</w:t>
      </w:r>
    </w:p>
    <w:p w14:paraId="1913A4A5">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编制依据：《浙江省建设工程计价规则（2018版）、《浙江省房屋建筑与装饰工程预算定额（2018版）、《浙江省通用安装工程预算定额（2018版）、浙江省市政工程预算定额（2018版）》及造价相关规定编制、《建设工程工程量清单计价规范》（GB50500-2013）、《浙江省建设工程工程量清单计价指引》等，无定额可套的价格由采购人委托的审计单位按市场采集的价格计取税金后并按中标下浮率进行下浮结算。</w:t>
      </w:r>
    </w:p>
    <w:p w14:paraId="728D0F66">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2、结算口径：根据施工单位提供的结算书及中标下浮率结算，</w:t>
      </w:r>
      <w:r>
        <w:rPr>
          <w:rFonts w:hint="eastAsia" w:ascii="仿宋" w:hAnsi="仿宋" w:eastAsia="仿宋" w:cs="仿宋"/>
          <w:kern w:val="24"/>
          <w:sz w:val="24"/>
          <w:highlight w:val="none"/>
        </w:rPr>
        <w:t>下浮率精确到小数点后二位</w:t>
      </w:r>
      <w:r>
        <w:rPr>
          <w:rFonts w:hint="eastAsia" w:ascii="仿宋" w:hAnsi="仿宋" w:eastAsia="仿宋" w:cs="仿宋"/>
          <w:sz w:val="24"/>
          <w:highlight w:val="none"/>
        </w:rPr>
        <w:t>。人工价差按施工当月《绍兴市建设工程造价信息》计补，工程量按实调整并结算。</w:t>
      </w:r>
    </w:p>
    <w:p w14:paraId="4F16508D">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3、定价人工：定价人工数量依据《绍兴市人民医院零星工程派工单》计取，按工作内容分为两类，①小工（搬运工、辅工），</w:t>
      </w:r>
      <w:r>
        <w:rPr>
          <w:rFonts w:hint="eastAsia" w:ascii="仿宋" w:hAnsi="仿宋" w:eastAsia="仿宋" w:cs="仿宋"/>
          <w:sz w:val="24"/>
          <w:highlight w:val="none"/>
          <w:u w:val="single"/>
        </w:rPr>
        <w:t>220</w:t>
      </w:r>
      <w:r>
        <w:rPr>
          <w:rFonts w:hint="eastAsia" w:ascii="仿宋" w:hAnsi="仿宋" w:eastAsia="仿宋" w:cs="仿宋"/>
          <w:sz w:val="24"/>
          <w:highlight w:val="none"/>
        </w:rPr>
        <w:t>元/工日；②技工（木工、泥工、油漆工等），</w:t>
      </w:r>
      <w:r>
        <w:rPr>
          <w:rFonts w:hint="eastAsia" w:ascii="仿宋" w:hAnsi="仿宋" w:eastAsia="仿宋" w:cs="仿宋"/>
          <w:sz w:val="24"/>
          <w:highlight w:val="none"/>
          <w:u w:val="single"/>
        </w:rPr>
        <w:t xml:space="preserve"> 320 </w:t>
      </w:r>
      <w:r>
        <w:rPr>
          <w:rFonts w:hint="eastAsia" w:ascii="仿宋" w:hAnsi="仿宋" w:eastAsia="仿宋" w:cs="仿宋"/>
          <w:sz w:val="24"/>
          <w:highlight w:val="none"/>
        </w:rPr>
        <w:t>元/工日，取税金，不下浮。</w:t>
      </w:r>
    </w:p>
    <w:p w14:paraId="4F046CD5">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4、组价部分：无法套用定额计价部分（定额无相关子目或定额相关子目与实际偏离）采用组价方式计价，按实际发生人、材、机组价。人工按定价人工执行，材料、机械按信息价、市场询价执行。组价项目取税金，参与下浮。</w:t>
      </w:r>
    </w:p>
    <w:p w14:paraId="2966E778">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5、协商价：无法套用定额、定价人工、组价结算的零星工程以及应急维修改造工程依据《绍兴市人民医院零星工程派工单》协商价执行，取税金，不下浮。</w:t>
      </w:r>
    </w:p>
    <w:p w14:paraId="1F6DDD39">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6、取费标准：《浙江省建设工程施工费用定额（2018版）》。</w:t>
      </w:r>
    </w:p>
    <w:p w14:paraId="73BD9053">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7、施工单位施工过程中需将主材品牌、型号、规格告知采购人作为计价依据。否则按审计核定的材料单价办理结算。</w:t>
      </w:r>
    </w:p>
    <w:p w14:paraId="7D47197D">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8、施工单位对所购材料和设备设施，必须保证质量，符合设计和规范要求，否则相关经济责任由施工单位自行承担。</w:t>
      </w:r>
    </w:p>
    <w:p w14:paraId="2F61F4CD">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（九）施工要求</w:t>
      </w:r>
    </w:p>
    <w:p w14:paraId="2CB656AF">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1、在施工过程中若出现工程质量、进度等问题，在采购人三次书面通知后仍未能采取有效措施的，采购人有权单方终止合同，并保留索赔的权利。</w:t>
      </w:r>
    </w:p>
    <w:p w14:paraId="1DADEF6D">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2、本工程须配备专职质量安全员。</w:t>
      </w:r>
    </w:p>
    <w:p w14:paraId="11F3B34D">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中标项目负责人一经采购人确认，中标人不得擅自变更。项目负责人的到位率不得低于85%。到位率以每周为一个计算周期，通过采购人抽检等方式统计计算，中标人承诺的到位率每降低一个百分点，支付违约金1000元，依次类推。降低十个百分点项目负责人将被扣除当季度工程结算款1%（当天在施工现场4小时以上视为当天到位）。项目负责人开会缺席的，每缺席一次支付违约金1000元，以上均用现金支付或在工程款支付时扣除。</w:t>
      </w:r>
    </w:p>
    <w:p w14:paraId="2F406095">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4、中标人所提供的材料必须是合法生产的货物，并能确保在中标合同有效期内按照合同中规定的要求及时交付。</w:t>
      </w:r>
    </w:p>
    <w:p w14:paraId="159F4076">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5、施工用水、用电由采购人协助办理，相关费用全部由中标人承担,此费用由审计单位在项目审计时从定额含量中直接扣除。</w:t>
      </w:r>
    </w:p>
    <w:p w14:paraId="2E0EC91E">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6、中标人须交纳</w:t>
      </w:r>
      <w:r>
        <w:rPr>
          <w:rFonts w:hint="eastAsia" w:ascii="仿宋" w:hAnsi="仿宋" w:eastAsia="仿宋" w:cs="仿宋"/>
          <w:b/>
          <w:sz w:val="24"/>
          <w:highlight w:val="none"/>
        </w:rPr>
        <w:t>履约保证金，金额为项目中标价的1%</w:t>
      </w:r>
      <w:r>
        <w:rPr>
          <w:rFonts w:hint="eastAsia" w:ascii="仿宋" w:hAnsi="仿宋" w:eastAsia="仿宋" w:cs="仿宋"/>
          <w:sz w:val="24"/>
          <w:highlight w:val="none"/>
        </w:rPr>
        <w:t>，并在工程合同签订前提交给采购人。由于中标人原因未能按照采购人要求按时完工或不符合相关工程质量验收标准的，中标人应当承担返工损失和工期、质量的违约责任。中标人需向采购人缴纳违约金每日500元，超过10日后，中标人需向采购人缴纳违约金每日1000元。</w:t>
      </w:r>
    </w:p>
    <w:p w14:paraId="5A06AC60">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7、中标人应按现行的相关规定进行施工。</w:t>
      </w:r>
    </w:p>
    <w:p w14:paraId="528167FE">
      <w:pPr>
        <w:tabs>
          <w:tab w:val="left" w:pos="3870"/>
          <w:tab w:val="left" w:pos="4085"/>
        </w:tabs>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8、中标人需在中标通知书发出之日起30天内与采购人签订合同，如未在该规定时间内签订合同的，采购人有权单方面终止中标人的中标资格。</w:t>
      </w:r>
    </w:p>
    <w:p w14:paraId="0AAE1510">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9、中标人采购材料、设备</w:t>
      </w:r>
    </w:p>
    <w:p w14:paraId="6D0138C8">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中标人采购材料、设备：材料由采购人看样确认后中标人自行采购，以符合设计和规范要求为原则。</w:t>
      </w:r>
    </w:p>
    <w:p w14:paraId="1FBA439D">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10、所有材料必须有质保书和合格证，经</w:t>
      </w:r>
      <w:r>
        <w:rPr>
          <w:rFonts w:hint="eastAsia" w:ascii="仿宋" w:hAnsi="仿宋" w:eastAsia="仿宋" w:cs="仿宋"/>
          <w:sz w:val="24"/>
          <w:highlight w:val="none"/>
          <w:lang w:val="en-US" w:eastAsia="zh-CN"/>
        </w:rPr>
        <w:t>采购人</w:t>
      </w:r>
      <w:r>
        <w:rPr>
          <w:rFonts w:hint="eastAsia" w:ascii="仿宋" w:hAnsi="仿宋" w:eastAsia="仿宋" w:cs="仿宋"/>
          <w:sz w:val="24"/>
          <w:highlight w:val="none"/>
        </w:rPr>
        <w:t>许可，并且符合施工规范要求。</w:t>
      </w:r>
    </w:p>
    <w:p w14:paraId="19E83BB6">
      <w:pPr>
        <w:spacing w:line="440" w:lineRule="exact"/>
        <w:ind w:firstLine="472" w:firstLineChars="196"/>
        <w:rPr>
          <w:rFonts w:ascii="仿宋" w:hAnsi="仿宋" w:eastAsia="仿宋" w:cs="仿宋"/>
          <w:b/>
          <w:bCs/>
          <w:sz w:val="24"/>
          <w:highlight w:val="none"/>
        </w:rPr>
      </w:pPr>
      <w:r>
        <w:rPr>
          <w:rFonts w:hint="eastAsia" w:ascii="仿宋" w:hAnsi="仿宋" w:eastAsia="仿宋" w:cs="仿宋"/>
          <w:b/>
          <w:bCs/>
          <w:sz w:val="24"/>
          <w:highlight w:val="none"/>
        </w:rPr>
        <w:t>11、服务响应时间：中标人在收到采购人零星工程信息后，6小时内到采购人指定地点，超过服务响应时间的，发现一次扣款500元。</w:t>
      </w:r>
    </w:p>
    <w:p w14:paraId="6BE0AFD9">
      <w:pPr>
        <w:pStyle w:val="2"/>
        <w:ind w:firstLine="482"/>
        <w:rPr>
          <w:rFonts w:ascii="仿宋" w:hAnsi="仿宋" w:eastAsia="仿宋" w:cs="仿宋"/>
          <w:b/>
          <w:bCs/>
          <w:highlight w:val="none"/>
        </w:rPr>
      </w:pPr>
      <w:r>
        <w:rPr>
          <w:rFonts w:hint="eastAsia" w:ascii="仿宋" w:hAnsi="仿宋" w:eastAsia="仿宋" w:cs="仿宋"/>
          <w:b/>
          <w:bCs/>
          <w:highlight w:val="none"/>
        </w:rPr>
        <w:t>12、</w:t>
      </w:r>
      <w:r>
        <w:rPr>
          <w:rFonts w:hint="eastAsia" w:ascii="仿宋" w:hAnsi="仿宋" w:eastAsia="仿宋" w:cs="仿宋"/>
          <w:b/>
          <w:bCs/>
          <w:highlight w:val="none"/>
          <w:lang w:val="en-US" w:eastAsia="zh-CN"/>
        </w:rPr>
        <w:t>遵循采购人</w:t>
      </w:r>
      <w:r>
        <w:rPr>
          <w:rFonts w:hint="eastAsia" w:ascii="仿宋" w:hAnsi="仿宋" w:eastAsia="仿宋" w:cs="仿宋"/>
          <w:b/>
          <w:bCs/>
          <w:highlight w:val="none"/>
        </w:rPr>
        <w:t>的安排，如未及时到场维修或未按采购人要求的时间内完成或以各种理由拒绝执行采购人委派任务、针对采购人委派任务选择性执行的，则每发生一次由采购人在工程款中扣除5000元人民币；情节严重或者累计3次及以上的，采购人可单方解除合同。</w:t>
      </w:r>
    </w:p>
    <w:p w14:paraId="4DCDDD95">
      <w:pPr>
        <w:pStyle w:val="2"/>
        <w:ind w:firstLine="482"/>
        <w:rPr>
          <w:rFonts w:ascii="仿宋" w:hAnsi="仿宋" w:eastAsia="仿宋" w:cs="仿宋"/>
          <w:b/>
          <w:bCs/>
          <w:highlight w:val="none"/>
        </w:rPr>
      </w:pPr>
      <w:r>
        <w:rPr>
          <w:rFonts w:hint="eastAsia" w:ascii="仿宋" w:hAnsi="仿宋" w:eastAsia="仿宋" w:cs="仿宋"/>
          <w:b/>
          <w:bCs/>
          <w:highlight w:val="none"/>
        </w:rPr>
        <w:t>13、有噪声的施工项目应提前告知采购人。具体应服从采购人安排。随时按医院要求调整作业时间与范围，夜间施工必须得到采购方相关职能部门同意。施工中严格控制噪音及扬尘。如有投诉，立即无条件停止施工。</w:t>
      </w:r>
    </w:p>
    <w:p w14:paraId="642B1804">
      <w:pPr>
        <w:pStyle w:val="2"/>
        <w:ind w:firstLine="482"/>
        <w:rPr>
          <w:rFonts w:ascii="仿宋" w:hAnsi="仿宋" w:eastAsia="仿宋" w:cs="仿宋"/>
          <w:b/>
          <w:bCs/>
          <w:highlight w:val="none"/>
        </w:rPr>
      </w:pPr>
      <w:r>
        <w:rPr>
          <w:rFonts w:hint="eastAsia" w:ascii="仿宋" w:hAnsi="仿宋" w:eastAsia="仿宋" w:cs="仿宋"/>
          <w:b/>
          <w:bCs/>
          <w:highlight w:val="none"/>
        </w:rPr>
        <w:t>14、施工人员应当遵守施工现场的有关规章制度，负责做好安全文明施工相关工作。中标人负责为现场施工人员购买劳动保险和人身保险，以及安装人员从事安装调试工作遭受的人身伤害赔偿责任。中标人应当加强对施工人员的安全教育，施工人员必须有安全保障，实施全程安全监管，施工区域应有标准提示牌。施工期间发生一切安全事故或因此发生的所有费用，均由中标方负责，并承担一切经济与法律责任。</w:t>
      </w:r>
    </w:p>
    <w:p w14:paraId="29329E22">
      <w:pPr>
        <w:pStyle w:val="2"/>
        <w:ind w:firstLine="482"/>
        <w:rPr>
          <w:rFonts w:ascii="仿宋" w:hAnsi="仿宋" w:eastAsia="仿宋" w:cs="仿宋"/>
          <w:b/>
          <w:bCs/>
          <w:highlight w:val="none"/>
        </w:rPr>
      </w:pPr>
      <w:r>
        <w:rPr>
          <w:rFonts w:hint="eastAsia" w:ascii="仿宋" w:hAnsi="仿宋" w:eastAsia="仿宋" w:cs="仿宋"/>
          <w:b/>
          <w:bCs/>
          <w:highlight w:val="none"/>
        </w:rPr>
        <w:t>15、施工过程中做好医院现有建筑设备、设施、墙面、地面等保护，不得影响原有设施设备的正常运行，如造成损坏的，由乙方负责修理、赔偿损失并承担全部责任。</w:t>
      </w:r>
    </w:p>
    <w:p w14:paraId="5233FD90">
      <w:pPr>
        <w:pStyle w:val="2"/>
        <w:ind w:firstLine="482"/>
        <w:rPr>
          <w:rFonts w:ascii="仿宋" w:hAnsi="仿宋" w:eastAsia="仿宋" w:cs="仿宋"/>
          <w:b/>
          <w:bCs/>
          <w:highlight w:val="none"/>
        </w:rPr>
      </w:pPr>
      <w:r>
        <w:rPr>
          <w:rFonts w:hint="eastAsia" w:ascii="仿宋" w:hAnsi="仿宋" w:eastAsia="仿宋" w:cs="仿宋"/>
          <w:b/>
          <w:bCs/>
          <w:highlight w:val="none"/>
        </w:rPr>
        <w:t>16、施工人员资料必须报备采购人审核。施工人员要求：必须严格遵守国家法律法规施工规范要求、工种安排全面、合理。</w:t>
      </w:r>
    </w:p>
    <w:p w14:paraId="5403DEA3">
      <w:pPr>
        <w:pStyle w:val="2"/>
        <w:ind w:firstLine="482"/>
        <w:rPr>
          <w:rFonts w:ascii="仿宋" w:hAnsi="仿宋" w:eastAsia="仿宋" w:cs="仿宋"/>
          <w:b/>
          <w:bCs/>
          <w:highlight w:val="none"/>
        </w:rPr>
      </w:pPr>
      <w:r>
        <w:rPr>
          <w:rFonts w:hint="eastAsia" w:ascii="仿宋" w:hAnsi="仿宋" w:eastAsia="仿宋" w:cs="仿宋"/>
          <w:b/>
          <w:bCs/>
          <w:highlight w:val="none"/>
        </w:rPr>
        <w:t>17、注重文明施工。施工人员施工必须服从采购人人员安排，文明施工，尘埃控制及遮挡必须到位。施工方应遵守工程建设安全生产有关管理规定，严格按安全生产标准组织施工，并接受采购方安全检查人员实施的监督检查，采取必要的安全防护措施，消除事故隐患。由于施工人员安全防护措施不力造成事故的责任和由此产生的费用全部由中标人承担。</w:t>
      </w:r>
    </w:p>
    <w:p w14:paraId="53488AD8">
      <w:pPr>
        <w:pStyle w:val="2"/>
        <w:ind w:firstLine="482"/>
        <w:rPr>
          <w:rFonts w:ascii="仿宋" w:hAnsi="仿宋" w:eastAsia="仿宋" w:cs="仿宋"/>
          <w:b/>
          <w:bCs/>
          <w:highlight w:val="none"/>
        </w:rPr>
      </w:pPr>
      <w:r>
        <w:rPr>
          <w:rFonts w:hint="eastAsia" w:ascii="仿宋" w:hAnsi="仿宋" w:eastAsia="仿宋" w:cs="仿宋"/>
          <w:b/>
          <w:bCs/>
          <w:highlight w:val="none"/>
        </w:rPr>
        <w:t>18、中标人需自备含应急保护装置的施工用配电箱，不得私自从院内医疗场所配电箱中接电，确保用电安全。施工过程中中标单位如需动用明火，须到采购方保卫部门办理审批手续，得到保卫部门批准后方可施工，动火施工时必须要有监管人员到场及配备相应的灭火设施。</w:t>
      </w:r>
    </w:p>
    <w:p w14:paraId="40E07BC4">
      <w:pPr>
        <w:pStyle w:val="2"/>
        <w:ind w:firstLine="482"/>
        <w:rPr>
          <w:rFonts w:ascii="仿宋" w:hAnsi="仿宋" w:eastAsia="仿宋" w:cs="仿宋"/>
          <w:b/>
          <w:bCs/>
          <w:highlight w:val="none"/>
        </w:rPr>
      </w:pPr>
      <w:r>
        <w:rPr>
          <w:rFonts w:hint="eastAsia" w:ascii="仿宋" w:hAnsi="仿宋" w:eastAsia="仿宋" w:cs="仿宋"/>
          <w:b/>
          <w:bCs/>
          <w:highlight w:val="none"/>
        </w:rPr>
        <w:t>19、施工期间，材料、人员进出不得影响医疗工作秩序。</w:t>
      </w:r>
    </w:p>
    <w:p w14:paraId="0A040BBC">
      <w:pPr>
        <w:pStyle w:val="2"/>
        <w:ind w:firstLine="482"/>
        <w:rPr>
          <w:rFonts w:ascii="仿宋" w:hAnsi="仿宋" w:eastAsia="仿宋" w:cs="仿宋"/>
          <w:b/>
          <w:bCs/>
          <w:highlight w:val="none"/>
        </w:rPr>
      </w:pPr>
      <w:r>
        <w:rPr>
          <w:rFonts w:hint="eastAsia" w:ascii="仿宋" w:hAnsi="仿宋" w:eastAsia="仿宋" w:cs="仿宋"/>
          <w:b/>
          <w:bCs/>
          <w:highlight w:val="none"/>
        </w:rPr>
        <w:t>20、本工程位于医院内,医疗场所特殊施工环境需要中标单位在施工过程中采取必要的降噪措施和防尘措施，不得干扰医院的正常工作秩序。</w:t>
      </w:r>
    </w:p>
    <w:p w14:paraId="0E60D75F">
      <w:pPr>
        <w:pStyle w:val="2"/>
        <w:ind w:firstLine="482"/>
        <w:rPr>
          <w:rFonts w:ascii="仿宋" w:hAnsi="仿宋" w:eastAsia="仿宋" w:cs="仿宋"/>
          <w:b/>
          <w:bCs/>
          <w:highlight w:val="none"/>
        </w:rPr>
      </w:pPr>
      <w:r>
        <w:rPr>
          <w:rFonts w:hint="eastAsia" w:ascii="仿宋" w:hAnsi="仿宋" w:eastAsia="仿宋" w:cs="仿宋"/>
          <w:b/>
          <w:bCs/>
          <w:highlight w:val="none"/>
        </w:rPr>
        <w:t>21、中标人应对施工现场进行踏勘，充分了解建筑物结构、现场情况等，对技术难度和安全性引起特别重视，不得破坏原建筑结构。</w:t>
      </w:r>
    </w:p>
    <w:p w14:paraId="476787A5">
      <w:pPr>
        <w:pStyle w:val="2"/>
        <w:ind w:firstLine="482"/>
        <w:rPr>
          <w:rFonts w:ascii="仿宋" w:hAnsi="仿宋" w:eastAsia="仿宋" w:cs="仿宋"/>
          <w:b/>
          <w:bCs/>
          <w:highlight w:val="none"/>
        </w:rPr>
      </w:pPr>
      <w:r>
        <w:rPr>
          <w:rFonts w:hint="eastAsia" w:ascii="仿宋" w:hAnsi="仿宋" w:eastAsia="仿宋" w:cs="仿宋"/>
          <w:b/>
          <w:bCs/>
          <w:highlight w:val="none"/>
        </w:rPr>
        <w:t>22、大件材料的运输，按照医院要求合理安排运输时间。为了保证采购方工作区域的卫生整洁，施工期间卫生随时清扫；施工区域卫生，每天施工结束时必须打扫清理。</w:t>
      </w:r>
    </w:p>
    <w:p w14:paraId="72BA3362">
      <w:pPr>
        <w:pStyle w:val="2"/>
        <w:ind w:firstLine="482"/>
        <w:rPr>
          <w:rFonts w:ascii="仿宋" w:hAnsi="仿宋" w:eastAsia="仿宋" w:cs="仿宋"/>
          <w:b/>
          <w:bCs/>
          <w:highlight w:val="none"/>
        </w:rPr>
      </w:pPr>
      <w:r>
        <w:rPr>
          <w:rFonts w:hint="eastAsia" w:ascii="仿宋" w:hAnsi="仿宋" w:eastAsia="仿宋" w:cs="仿宋"/>
          <w:b/>
          <w:bCs/>
          <w:highlight w:val="none"/>
        </w:rPr>
        <w:t>23、</w:t>
      </w:r>
      <w:r>
        <w:rPr>
          <w:rFonts w:hint="eastAsia" w:ascii="仿宋" w:hAnsi="仿宋" w:eastAsia="仿宋" w:cs="仿宋"/>
          <w:b/>
          <w:bCs/>
          <w:highlight w:val="none"/>
          <w:lang w:val="en-US" w:eastAsia="zh-CN"/>
        </w:rPr>
        <w:t>零星工程</w:t>
      </w:r>
      <w:r>
        <w:rPr>
          <w:rFonts w:hint="eastAsia" w:ascii="仿宋" w:hAnsi="仿宋" w:eastAsia="仿宋" w:cs="仿宋"/>
          <w:b/>
          <w:bCs/>
          <w:highlight w:val="none"/>
        </w:rPr>
        <w:t>产生的垃圾应倾倒至政府规定合法地点</w:t>
      </w:r>
      <w:r>
        <w:rPr>
          <w:rFonts w:hint="eastAsia" w:ascii="仿宋" w:hAnsi="仿宋" w:eastAsia="仿宋" w:cs="仿宋"/>
          <w:b/>
          <w:bCs/>
          <w:highlight w:val="none"/>
          <w:lang w:eastAsia="zh-CN"/>
        </w:rPr>
        <w:t>，</w:t>
      </w:r>
      <w:r>
        <w:rPr>
          <w:rFonts w:hint="eastAsia" w:ascii="仿宋" w:hAnsi="仿宋" w:eastAsia="仿宋" w:cs="仿宋"/>
          <w:b/>
          <w:bCs/>
          <w:highlight w:val="none"/>
          <w:lang w:val="en-US" w:eastAsia="zh-CN"/>
        </w:rPr>
        <w:t>如有违规所有责任由中标人自行承担</w:t>
      </w:r>
      <w:r>
        <w:rPr>
          <w:rFonts w:hint="eastAsia" w:ascii="仿宋" w:hAnsi="仿宋" w:eastAsia="仿宋" w:cs="仿宋"/>
          <w:b/>
          <w:bCs/>
          <w:highlight w:val="none"/>
        </w:rPr>
        <w:t>。</w:t>
      </w:r>
    </w:p>
    <w:p w14:paraId="6F473383">
      <w:pPr>
        <w:pStyle w:val="2"/>
        <w:ind w:firstLine="482"/>
        <w:rPr>
          <w:rFonts w:ascii="仿宋" w:hAnsi="仿宋" w:eastAsia="仿宋" w:cs="仿宋"/>
          <w:b/>
          <w:bCs/>
          <w:highlight w:val="none"/>
        </w:rPr>
      </w:pPr>
      <w:r>
        <w:rPr>
          <w:rFonts w:hint="eastAsia" w:ascii="仿宋" w:hAnsi="仿宋" w:eastAsia="仿宋" w:cs="仿宋"/>
          <w:b/>
          <w:bCs/>
          <w:highlight w:val="none"/>
        </w:rPr>
        <w:t>24、管线部分应暗敷，如确须明敷报采购人同意后方可实施。</w:t>
      </w:r>
    </w:p>
    <w:p w14:paraId="72FACA37">
      <w:pPr>
        <w:pStyle w:val="2"/>
        <w:ind w:firstLine="482"/>
        <w:rPr>
          <w:rFonts w:ascii="仿宋" w:hAnsi="仿宋" w:eastAsia="仿宋" w:cs="仿宋"/>
          <w:b/>
          <w:bCs/>
          <w:highlight w:val="none"/>
        </w:rPr>
      </w:pPr>
      <w:r>
        <w:rPr>
          <w:rFonts w:hint="eastAsia" w:ascii="仿宋" w:hAnsi="仿宋" w:eastAsia="仿宋" w:cs="仿宋"/>
          <w:b/>
          <w:bCs/>
          <w:highlight w:val="none"/>
        </w:rPr>
        <w:t>25、施工材料优先考虑节能环保材料。</w:t>
      </w:r>
    </w:p>
    <w:p w14:paraId="3961F554">
      <w:pPr>
        <w:pStyle w:val="2"/>
        <w:ind w:firstLine="482"/>
        <w:rPr>
          <w:rFonts w:ascii="仿宋" w:hAnsi="仿宋" w:eastAsia="仿宋" w:cs="仿宋"/>
          <w:b/>
          <w:bCs/>
          <w:highlight w:val="none"/>
        </w:rPr>
      </w:pPr>
      <w:r>
        <w:rPr>
          <w:rFonts w:hint="eastAsia" w:ascii="仿宋" w:hAnsi="仿宋" w:eastAsia="仿宋" w:cs="仿宋"/>
          <w:b/>
          <w:bCs/>
          <w:highlight w:val="none"/>
        </w:rPr>
        <w:t>26、医院感染管理要求：施工现场的感染控制管理，按照院感科感染风险评估结果和对应的感染风险控制措施执行。</w:t>
      </w:r>
    </w:p>
    <w:p w14:paraId="7BF7C439">
      <w:pPr>
        <w:pStyle w:val="2"/>
        <w:ind w:firstLine="482"/>
        <w:rPr>
          <w:rFonts w:ascii="仿宋" w:hAnsi="仿宋" w:eastAsia="仿宋" w:cs="仿宋"/>
          <w:b/>
          <w:bCs/>
          <w:highlight w:val="none"/>
        </w:rPr>
      </w:pPr>
      <w:r>
        <w:rPr>
          <w:rFonts w:hint="eastAsia" w:ascii="仿宋" w:hAnsi="仿宋" w:eastAsia="仿宋" w:cs="仿宋"/>
          <w:b/>
          <w:bCs/>
          <w:highlight w:val="none"/>
        </w:rPr>
        <w:t>27、施工时注意做好必要的劳动保护工作。</w:t>
      </w:r>
    </w:p>
    <w:p w14:paraId="74B61E5E">
      <w:pPr>
        <w:pStyle w:val="2"/>
        <w:ind w:firstLine="482"/>
        <w:rPr>
          <w:rFonts w:ascii="仿宋" w:hAnsi="仿宋" w:eastAsia="仿宋" w:cs="仿宋"/>
          <w:b/>
          <w:bCs/>
          <w:highlight w:val="none"/>
        </w:rPr>
      </w:pPr>
      <w:r>
        <w:rPr>
          <w:rFonts w:hint="eastAsia" w:ascii="仿宋" w:hAnsi="仿宋" w:eastAsia="仿宋" w:cs="仿宋"/>
          <w:b/>
          <w:bCs/>
          <w:highlight w:val="none"/>
        </w:rPr>
        <w:t>28、维修改造工作不得影响医院正常医务工作。供应商应按医院管理要求临时调整施工时间，考虑施工作业环境等种种不利因素，所需费用均包含在报价中。</w:t>
      </w:r>
    </w:p>
    <w:p w14:paraId="2F94F5F6">
      <w:pPr>
        <w:pStyle w:val="2"/>
        <w:ind w:firstLine="482"/>
        <w:rPr>
          <w:rFonts w:ascii="仿宋" w:hAnsi="仿宋" w:eastAsia="仿宋" w:cs="仿宋"/>
          <w:b/>
          <w:bCs/>
          <w:highlight w:val="none"/>
        </w:rPr>
      </w:pPr>
      <w:r>
        <w:rPr>
          <w:rFonts w:hint="eastAsia" w:ascii="仿宋" w:hAnsi="仿宋" w:eastAsia="仿宋" w:cs="仿宋"/>
          <w:b/>
          <w:bCs/>
          <w:highlight w:val="none"/>
        </w:rPr>
        <w:t>29、如施工难度高、技术复杂、涉及结构安全、特殊装修要求或医院要求，施工单位必须请有资质的设计单位进行设计，并出具施工图（如有必要，提供效果图）后再施工，设计费用含在报价中。</w:t>
      </w:r>
    </w:p>
    <w:p w14:paraId="59662E21">
      <w:pPr>
        <w:pStyle w:val="2"/>
        <w:ind w:firstLine="482"/>
        <w:rPr>
          <w:rFonts w:eastAsia="仿宋"/>
          <w:highlight w:val="none"/>
        </w:rPr>
      </w:pPr>
      <w:r>
        <w:rPr>
          <w:rFonts w:hint="eastAsia" w:ascii="仿宋" w:hAnsi="仿宋" w:eastAsia="仿宋" w:cs="仿宋"/>
          <w:b/>
          <w:bCs/>
          <w:highlight w:val="none"/>
        </w:rPr>
        <w:t>30、医院为禁烟场所，严禁施工人员在医院内吸烟，发现一起处罚1000元。</w:t>
      </w:r>
    </w:p>
    <w:p w14:paraId="21163EA7">
      <w:pPr>
        <w:spacing w:line="440" w:lineRule="exact"/>
        <w:ind w:firstLine="472" w:firstLineChars="196"/>
        <w:rPr>
          <w:rFonts w:ascii="仿宋" w:hAnsi="仿宋" w:eastAsia="仿宋" w:cs="仿宋"/>
          <w:b/>
          <w:bCs/>
          <w:sz w:val="24"/>
          <w:highlight w:val="none"/>
        </w:rPr>
      </w:pPr>
      <w:r>
        <w:rPr>
          <w:rFonts w:hint="eastAsia" w:ascii="仿宋" w:hAnsi="仿宋" w:eastAsia="仿宋" w:cs="仿宋"/>
          <w:b/>
          <w:bCs/>
          <w:sz w:val="24"/>
          <w:highlight w:val="none"/>
        </w:rPr>
        <w:t>31、本项目为工程施工项目，考虑到实际项目实施质量要求及防止投标人恶意低价竞标等情况，设置风险控制价为下浮率15%，请各投标人谨慎报价。</w:t>
      </w:r>
    </w:p>
    <w:p w14:paraId="01DA928B">
      <w:pPr>
        <w:pStyle w:val="2"/>
        <w:rPr>
          <w:highlight w:val="none"/>
        </w:rPr>
      </w:pPr>
    </w:p>
    <w:p w14:paraId="63A3C0AD">
      <w:pPr>
        <w:tabs>
          <w:tab w:val="left" w:pos="3870"/>
          <w:tab w:val="left" w:pos="4085"/>
        </w:tabs>
        <w:snapToGrid w:val="0"/>
        <w:spacing w:line="440" w:lineRule="exact"/>
        <w:jc w:val="left"/>
        <w:rPr>
          <w:rFonts w:ascii="仿宋" w:hAnsi="仿宋" w:eastAsia="仿宋" w:cs="仿宋"/>
          <w:b/>
          <w:sz w:val="24"/>
          <w:highlight w:val="none"/>
        </w:rPr>
      </w:pPr>
      <w:r>
        <w:rPr>
          <w:rFonts w:hint="eastAsia" w:ascii="仿宋" w:hAnsi="仿宋" w:eastAsia="仿宋" w:cs="仿宋"/>
          <w:b/>
          <w:sz w:val="24"/>
          <w:highlight w:val="none"/>
        </w:rPr>
        <w:t>附表：</w:t>
      </w:r>
    </w:p>
    <w:p w14:paraId="5C5F7180">
      <w:pPr>
        <w:tabs>
          <w:tab w:val="left" w:pos="3870"/>
          <w:tab w:val="left" w:pos="4085"/>
        </w:tabs>
        <w:snapToGrid w:val="0"/>
        <w:spacing w:line="440" w:lineRule="exact"/>
        <w:jc w:val="center"/>
        <w:rPr>
          <w:rFonts w:ascii="仿宋" w:hAnsi="仿宋" w:eastAsia="仿宋" w:cs="仿宋"/>
          <w:b/>
          <w:sz w:val="24"/>
          <w:highlight w:val="none"/>
        </w:rPr>
      </w:pPr>
      <w:r>
        <w:rPr>
          <w:rFonts w:hint="eastAsia" w:ascii="仿宋" w:hAnsi="仿宋" w:eastAsia="仿宋" w:cs="仿宋"/>
          <w:sz w:val="24"/>
          <w:highlight w:val="none"/>
        </w:rPr>
        <w:t>绍兴市人民医院零星工程派工单</w:t>
      </w:r>
    </w:p>
    <w:p w14:paraId="7C050F23">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                                                序号：XXXXXXX</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4"/>
        <w:gridCol w:w="1428"/>
        <w:gridCol w:w="1184"/>
        <w:gridCol w:w="22"/>
        <w:gridCol w:w="1551"/>
        <w:gridCol w:w="359"/>
        <w:gridCol w:w="1201"/>
        <w:gridCol w:w="2305"/>
      </w:tblGrid>
      <w:tr w14:paraId="222FD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1" w:hRule="atLeast"/>
        </w:trPr>
        <w:tc>
          <w:tcPr>
            <w:tcW w:w="1324" w:type="dxa"/>
            <w:tcBorders>
              <w:top w:val="single" w:color="auto" w:sz="4" w:space="0"/>
              <w:left w:val="single" w:color="auto" w:sz="4" w:space="0"/>
              <w:bottom w:val="single" w:color="auto" w:sz="4" w:space="0"/>
              <w:right w:val="single" w:color="auto" w:sz="4" w:space="0"/>
            </w:tcBorders>
            <w:vAlign w:val="center"/>
          </w:tcPr>
          <w:p w14:paraId="16D78EF5">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申请科室</w:t>
            </w:r>
          </w:p>
        </w:tc>
        <w:tc>
          <w:tcPr>
            <w:tcW w:w="1428" w:type="dxa"/>
            <w:tcBorders>
              <w:top w:val="single" w:color="auto" w:sz="4" w:space="0"/>
              <w:left w:val="single" w:color="auto" w:sz="4" w:space="0"/>
              <w:bottom w:val="single" w:color="auto" w:sz="4" w:space="0"/>
              <w:right w:val="single" w:color="auto" w:sz="4" w:space="0"/>
            </w:tcBorders>
            <w:vAlign w:val="center"/>
          </w:tcPr>
          <w:p w14:paraId="41B01A18">
            <w:pPr>
              <w:tabs>
                <w:tab w:val="left" w:pos="3870"/>
                <w:tab w:val="left" w:pos="4085"/>
              </w:tabs>
              <w:snapToGrid w:val="0"/>
              <w:spacing w:line="440" w:lineRule="exact"/>
              <w:ind w:firstLine="480" w:firstLineChars="200"/>
              <w:jc w:val="left"/>
              <w:rPr>
                <w:rFonts w:ascii="仿宋" w:hAnsi="仿宋" w:eastAsia="仿宋" w:cs="仿宋"/>
                <w:sz w:val="24"/>
                <w:highlight w:val="none"/>
              </w:rPr>
            </w:pPr>
          </w:p>
        </w:tc>
        <w:tc>
          <w:tcPr>
            <w:tcW w:w="1206" w:type="dxa"/>
            <w:gridSpan w:val="2"/>
            <w:tcBorders>
              <w:top w:val="single" w:color="auto" w:sz="4" w:space="0"/>
              <w:left w:val="single" w:color="auto" w:sz="4" w:space="0"/>
              <w:bottom w:val="single" w:color="auto" w:sz="4" w:space="0"/>
              <w:right w:val="single" w:color="auto" w:sz="4" w:space="0"/>
            </w:tcBorders>
            <w:vAlign w:val="center"/>
          </w:tcPr>
          <w:p w14:paraId="3D019CED">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申请人</w:t>
            </w:r>
          </w:p>
        </w:tc>
        <w:tc>
          <w:tcPr>
            <w:tcW w:w="1551" w:type="dxa"/>
            <w:tcBorders>
              <w:top w:val="single" w:color="auto" w:sz="4" w:space="0"/>
              <w:left w:val="single" w:color="auto" w:sz="4" w:space="0"/>
              <w:bottom w:val="single" w:color="auto" w:sz="4" w:space="0"/>
              <w:right w:val="single" w:color="auto" w:sz="4" w:space="0"/>
            </w:tcBorders>
            <w:vAlign w:val="center"/>
          </w:tcPr>
          <w:p w14:paraId="7F8CE0A3">
            <w:pPr>
              <w:tabs>
                <w:tab w:val="left" w:pos="3870"/>
                <w:tab w:val="left" w:pos="4085"/>
              </w:tabs>
              <w:snapToGrid w:val="0"/>
              <w:spacing w:line="440" w:lineRule="exact"/>
              <w:ind w:firstLine="480" w:firstLineChars="200"/>
              <w:jc w:val="left"/>
              <w:rPr>
                <w:rFonts w:ascii="仿宋" w:hAnsi="仿宋" w:eastAsia="仿宋" w:cs="仿宋"/>
                <w:sz w:val="24"/>
                <w:highlight w:val="none"/>
              </w:rPr>
            </w:pPr>
          </w:p>
        </w:tc>
        <w:tc>
          <w:tcPr>
            <w:tcW w:w="1560" w:type="dxa"/>
            <w:gridSpan w:val="2"/>
            <w:tcBorders>
              <w:top w:val="single" w:color="auto" w:sz="4" w:space="0"/>
              <w:left w:val="single" w:color="auto" w:sz="4" w:space="0"/>
              <w:bottom w:val="single" w:color="auto" w:sz="4" w:space="0"/>
              <w:right w:val="single" w:color="auto" w:sz="4" w:space="0"/>
            </w:tcBorders>
            <w:vAlign w:val="center"/>
          </w:tcPr>
          <w:p w14:paraId="4D96DB61">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联系电话</w:t>
            </w:r>
          </w:p>
        </w:tc>
        <w:tc>
          <w:tcPr>
            <w:tcW w:w="2305" w:type="dxa"/>
            <w:tcBorders>
              <w:top w:val="single" w:color="auto" w:sz="4" w:space="0"/>
              <w:left w:val="single" w:color="auto" w:sz="4" w:space="0"/>
              <w:bottom w:val="single" w:color="auto" w:sz="4" w:space="0"/>
              <w:right w:val="single" w:color="auto" w:sz="4" w:space="0"/>
            </w:tcBorders>
            <w:vAlign w:val="center"/>
          </w:tcPr>
          <w:p w14:paraId="37E7276D">
            <w:pPr>
              <w:tabs>
                <w:tab w:val="left" w:pos="3870"/>
                <w:tab w:val="left" w:pos="4085"/>
              </w:tabs>
              <w:snapToGrid w:val="0"/>
              <w:spacing w:line="440" w:lineRule="exact"/>
              <w:ind w:firstLine="480" w:firstLineChars="200"/>
              <w:jc w:val="left"/>
              <w:rPr>
                <w:rFonts w:ascii="仿宋" w:hAnsi="仿宋" w:eastAsia="仿宋" w:cs="仿宋"/>
                <w:sz w:val="24"/>
                <w:highlight w:val="none"/>
              </w:rPr>
            </w:pPr>
          </w:p>
        </w:tc>
      </w:tr>
      <w:tr w14:paraId="58647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3" w:hRule="atLeast"/>
        </w:trPr>
        <w:tc>
          <w:tcPr>
            <w:tcW w:w="1324" w:type="dxa"/>
            <w:tcBorders>
              <w:top w:val="single" w:color="auto" w:sz="4" w:space="0"/>
              <w:left w:val="single" w:color="auto" w:sz="4" w:space="0"/>
              <w:bottom w:val="single" w:color="auto" w:sz="4" w:space="0"/>
              <w:right w:val="single" w:color="auto" w:sz="4" w:space="0"/>
            </w:tcBorders>
            <w:vAlign w:val="center"/>
          </w:tcPr>
          <w:p w14:paraId="30B836CA">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维修内容</w:t>
            </w:r>
          </w:p>
        </w:tc>
        <w:tc>
          <w:tcPr>
            <w:tcW w:w="8050" w:type="dxa"/>
            <w:gridSpan w:val="7"/>
            <w:tcBorders>
              <w:top w:val="single" w:color="auto" w:sz="4" w:space="0"/>
              <w:left w:val="single" w:color="auto" w:sz="4" w:space="0"/>
              <w:right w:val="single" w:color="auto" w:sz="4" w:space="0"/>
            </w:tcBorders>
            <w:vAlign w:val="center"/>
          </w:tcPr>
          <w:p w14:paraId="1D79E072">
            <w:pPr>
              <w:tabs>
                <w:tab w:val="left" w:pos="3870"/>
                <w:tab w:val="left" w:pos="4085"/>
              </w:tabs>
              <w:snapToGrid w:val="0"/>
              <w:spacing w:line="440" w:lineRule="exact"/>
              <w:ind w:firstLine="480" w:firstLineChars="200"/>
              <w:jc w:val="left"/>
              <w:rPr>
                <w:rFonts w:ascii="仿宋" w:hAnsi="仿宋" w:eastAsia="仿宋" w:cs="仿宋"/>
                <w:sz w:val="24"/>
                <w:highlight w:val="none"/>
              </w:rPr>
            </w:pPr>
          </w:p>
          <w:p w14:paraId="5CD73A20">
            <w:pPr>
              <w:pStyle w:val="39"/>
              <w:tabs>
                <w:tab w:val="left" w:pos="3870"/>
                <w:tab w:val="left" w:pos="4085"/>
              </w:tabs>
              <w:rPr>
                <w:rFonts w:ascii="仿宋" w:hAnsi="仿宋" w:eastAsia="仿宋" w:cs="仿宋"/>
                <w:highlight w:val="none"/>
              </w:rPr>
            </w:pPr>
          </w:p>
          <w:p w14:paraId="61775B20">
            <w:pPr>
              <w:pStyle w:val="39"/>
              <w:tabs>
                <w:tab w:val="left" w:pos="3870"/>
                <w:tab w:val="left" w:pos="4085"/>
              </w:tabs>
              <w:rPr>
                <w:rFonts w:ascii="仿宋" w:hAnsi="仿宋" w:eastAsia="仿宋" w:cs="仿宋"/>
                <w:highlight w:val="none"/>
              </w:rPr>
            </w:pPr>
          </w:p>
          <w:p w14:paraId="4BF5611F">
            <w:pPr>
              <w:pStyle w:val="39"/>
              <w:tabs>
                <w:tab w:val="left" w:pos="3870"/>
                <w:tab w:val="left" w:pos="4085"/>
              </w:tabs>
              <w:rPr>
                <w:rFonts w:ascii="仿宋" w:hAnsi="仿宋" w:eastAsia="仿宋" w:cs="仿宋"/>
                <w:highlight w:val="none"/>
              </w:rPr>
            </w:pPr>
          </w:p>
          <w:p w14:paraId="4B1EBE01">
            <w:pPr>
              <w:pStyle w:val="39"/>
              <w:tabs>
                <w:tab w:val="left" w:pos="3870"/>
                <w:tab w:val="left" w:pos="4085"/>
              </w:tabs>
              <w:rPr>
                <w:rFonts w:ascii="仿宋" w:hAnsi="仿宋" w:eastAsia="仿宋" w:cs="仿宋"/>
                <w:highlight w:val="none"/>
              </w:rPr>
            </w:pPr>
          </w:p>
          <w:p w14:paraId="123D14FC">
            <w:pPr>
              <w:pStyle w:val="39"/>
              <w:tabs>
                <w:tab w:val="left" w:pos="3870"/>
                <w:tab w:val="left" w:pos="4085"/>
              </w:tabs>
              <w:rPr>
                <w:rFonts w:ascii="仿宋" w:hAnsi="仿宋" w:eastAsia="仿宋" w:cs="仿宋"/>
                <w:highlight w:val="none"/>
              </w:rPr>
            </w:pPr>
          </w:p>
        </w:tc>
      </w:tr>
      <w:tr w14:paraId="1A23B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324" w:type="dxa"/>
            <w:tcBorders>
              <w:top w:val="single" w:color="auto" w:sz="4" w:space="0"/>
              <w:left w:val="single" w:color="auto" w:sz="4" w:space="0"/>
              <w:bottom w:val="single" w:color="auto" w:sz="4" w:space="0"/>
              <w:right w:val="single" w:color="auto" w:sz="4" w:space="0"/>
            </w:tcBorders>
            <w:vAlign w:val="center"/>
          </w:tcPr>
          <w:p w14:paraId="3F78D95C">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申请时间</w:t>
            </w:r>
          </w:p>
        </w:tc>
        <w:tc>
          <w:tcPr>
            <w:tcW w:w="2612" w:type="dxa"/>
            <w:gridSpan w:val="2"/>
            <w:tcBorders>
              <w:top w:val="single" w:color="auto" w:sz="4" w:space="0"/>
              <w:left w:val="single" w:color="auto" w:sz="4" w:space="0"/>
              <w:bottom w:val="single" w:color="auto" w:sz="4" w:space="0"/>
              <w:right w:val="single" w:color="auto" w:sz="4" w:space="0"/>
            </w:tcBorders>
            <w:vAlign w:val="center"/>
          </w:tcPr>
          <w:p w14:paraId="24BF94A3">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年  月  日</w:t>
            </w:r>
          </w:p>
        </w:tc>
        <w:tc>
          <w:tcPr>
            <w:tcW w:w="1932" w:type="dxa"/>
            <w:gridSpan w:val="3"/>
            <w:tcBorders>
              <w:top w:val="single" w:color="auto" w:sz="4" w:space="0"/>
              <w:left w:val="single" w:color="auto" w:sz="4" w:space="0"/>
              <w:bottom w:val="single" w:color="auto" w:sz="4" w:space="0"/>
              <w:right w:val="single" w:color="auto" w:sz="4" w:space="0"/>
            </w:tcBorders>
            <w:vAlign w:val="center"/>
          </w:tcPr>
          <w:p w14:paraId="658722C8">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施工完成时间</w:t>
            </w:r>
          </w:p>
        </w:tc>
        <w:tc>
          <w:tcPr>
            <w:tcW w:w="3506" w:type="dxa"/>
            <w:gridSpan w:val="2"/>
            <w:tcBorders>
              <w:top w:val="single" w:color="auto" w:sz="4" w:space="0"/>
              <w:left w:val="single" w:color="auto" w:sz="4" w:space="0"/>
              <w:bottom w:val="single" w:color="auto" w:sz="4" w:space="0"/>
              <w:right w:val="single" w:color="auto" w:sz="4" w:space="0"/>
            </w:tcBorders>
            <w:vAlign w:val="center"/>
          </w:tcPr>
          <w:p w14:paraId="2D52C6D1">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年  月  日</w:t>
            </w:r>
          </w:p>
        </w:tc>
      </w:tr>
      <w:tr w14:paraId="1E49C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3936" w:type="dxa"/>
            <w:gridSpan w:val="3"/>
            <w:tcBorders>
              <w:top w:val="single" w:color="auto" w:sz="4" w:space="0"/>
              <w:left w:val="single" w:color="auto" w:sz="4" w:space="0"/>
              <w:bottom w:val="single" w:color="auto" w:sz="4" w:space="0"/>
              <w:right w:val="single" w:color="auto" w:sz="4" w:space="0"/>
            </w:tcBorders>
          </w:tcPr>
          <w:p w14:paraId="27038036">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施工单位签字</w:t>
            </w:r>
          </w:p>
          <w:p w14:paraId="5EBB6116">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               年   月   日</w:t>
            </w:r>
          </w:p>
        </w:tc>
        <w:tc>
          <w:tcPr>
            <w:tcW w:w="5438" w:type="dxa"/>
            <w:gridSpan w:val="5"/>
            <w:tcBorders>
              <w:top w:val="single" w:color="auto" w:sz="4" w:space="0"/>
              <w:left w:val="single" w:color="auto" w:sz="4" w:space="0"/>
              <w:bottom w:val="single" w:color="auto" w:sz="4" w:space="0"/>
              <w:right w:val="single" w:color="auto" w:sz="4" w:space="0"/>
            </w:tcBorders>
          </w:tcPr>
          <w:p w14:paraId="0CC6DBED">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总务处签字</w:t>
            </w:r>
          </w:p>
          <w:p w14:paraId="1ED23B5B">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                     年   月   日</w:t>
            </w:r>
          </w:p>
        </w:tc>
      </w:tr>
    </w:tbl>
    <w:p w14:paraId="6B129C77">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注：此表一式二份，总务处一份，施工单位报审计一份。</w:t>
      </w:r>
    </w:p>
    <w:p w14:paraId="1EDF8089">
      <w:pPr>
        <w:tabs>
          <w:tab w:val="left" w:pos="3870"/>
          <w:tab w:val="left" w:pos="4085"/>
        </w:tabs>
        <w:snapToGrid w:val="0"/>
        <w:spacing w:line="440" w:lineRule="exact"/>
        <w:jc w:val="left"/>
        <w:rPr>
          <w:rFonts w:ascii="仿宋" w:hAnsi="仿宋" w:eastAsia="仿宋" w:cs="仿宋"/>
          <w:sz w:val="24"/>
          <w:highlight w:val="none"/>
        </w:rPr>
      </w:pPr>
    </w:p>
    <w:p w14:paraId="64085140">
      <w:pPr>
        <w:tabs>
          <w:tab w:val="left" w:pos="3870"/>
          <w:tab w:val="left" w:pos="4085"/>
        </w:tabs>
        <w:snapToGrid w:val="0"/>
        <w:spacing w:line="440" w:lineRule="exact"/>
        <w:jc w:val="left"/>
        <w:rPr>
          <w:rFonts w:ascii="仿宋" w:hAnsi="仿宋" w:eastAsia="仿宋" w:cs="仿宋"/>
          <w:sz w:val="24"/>
          <w:highlight w:val="none"/>
        </w:rPr>
      </w:pPr>
    </w:p>
    <w:p w14:paraId="08B8822A">
      <w:pPr>
        <w:tabs>
          <w:tab w:val="left" w:pos="3870"/>
          <w:tab w:val="left" w:pos="4085"/>
        </w:tabs>
        <w:snapToGrid w:val="0"/>
        <w:spacing w:line="440" w:lineRule="exact"/>
        <w:jc w:val="left"/>
        <w:rPr>
          <w:rFonts w:ascii="仿宋" w:hAnsi="仿宋" w:eastAsia="仿宋" w:cs="仿宋"/>
          <w:sz w:val="24"/>
          <w:highlight w:val="none"/>
        </w:rPr>
      </w:pPr>
    </w:p>
    <w:p w14:paraId="32F7DCAE">
      <w:pPr>
        <w:tabs>
          <w:tab w:val="left" w:pos="3870"/>
          <w:tab w:val="left" w:pos="4085"/>
        </w:tabs>
        <w:snapToGrid w:val="0"/>
        <w:spacing w:line="440" w:lineRule="exact"/>
        <w:jc w:val="left"/>
        <w:rPr>
          <w:rFonts w:ascii="仿宋" w:hAnsi="仿宋" w:eastAsia="仿宋" w:cs="仿宋"/>
          <w:sz w:val="24"/>
          <w:highlight w:val="none"/>
        </w:rPr>
      </w:pPr>
    </w:p>
    <w:p w14:paraId="7375C5C8">
      <w:pPr>
        <w:tabs>
          <w:tab w:val="left" w:pos="3870"/>
          <w:tab w:val="left" w:pos="4085"/>
        </w:tabs>
        <w:snapToGrid w:val="0"/>
        <w:spacing w:line="440" w:lineRule="exact"/>
        <w:jc w:val="left"/>
        <w:rPr>
          <w:rFonts w:ascii="仿宋" w:hAnsi="仿宋" w:eastAsia="仿宋" w:cs="仿宋"/>
          <w:sz w:val="24"/>
          <w:highlight w:val="none"/>
        </w:rPr>
      </w:pPr>
      <w:r>
        <w:rPr>
          <w:rFonts w:hint="eastAsia" w:ascii="仿宋" w:hAnsi="仿宋" w:eastAsia="仿宋" w:cs="仿宋"/>
          <w:sz w:val="24"/>
          <w:highlight w:val="none"/>
        </w:rPr>
        <w:t>附件：</w:t>
      </w:r>
    </w:p>
    <w:p w14:paraId="10AE7159">
      <w:pPr>
        <w:pStyle w:val="27"/>
        <w:spacing w:line="440" w:lineRule="exact"/>
        <w:rPr>
          <w:rFonts w:ascii="仿宋" w:hAnsi="仿宋" w:eastAsia="仿宋" w:cs="仿宋"/>
          <w:color w:val="000000" w:themeColor="text1"/>
          <w:kern w:val="2"/>
          <w:highlight w:val="none"/>
          <w14:textFill>
            <w14:solidFill>
              <w14:schemeClr w14:val="tx1"/>
            </w14:solidFill>
          </w14:textFill>
        </w:rPr>
      </w:pPr>
      <w:r>
        <w:rPr>
          <w:rFonts w:hint="eastAsia" w:ascii="仿宋" w:hAnsi="仿宋" w:eastAsia="仿宋" w:cs="仿宋"/>
          <w:b/>
          <w:sz w:val="36"/>
          <w:szCs w:val="36"/>
          <w:highlight w:val="none"/>
        </w:rPr>
        <w:drawing>
          <wp:anchor distT="0" distB="0" distL="114300" distR="114300" simplePos="0" relativeHeight="251661312" behindDoc="0" locked="0" layoutInCell="1" allowOverlap="1">
            <wp:simplePos x="0" y="0"/>
            <wp:positionH relativeFrom="column">
              <wp:posOffset>1104900</wp:posOffset>
            </wp:positionH>
            <wp:positionV relativeFrom="paragraph">
              <wp:posOffset>-336550</wp:posOffset>
            </wp:positionV>
            <wp:extent cx="3129280" cy="12003405"/>
            <wp:effectExtent l="0" t="0" r="13970" b="17145"/>
            <wp:wrapNone/>
            <wp:docPr id="8" name="图片 8" descr="绍兴市人民医院关于印发零星工程管理办法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绍兴市人民医院关于印发零星工程管理办法_00"/>
                    <pic:cNvPicPr>
                      <a:picLocks noChangeAspect="1"/>
                    </pic:cNvPicPr>
                  </pic:nvPicPr>
                  <pic:blipFill>
                    <a:blip r:embed="rId6"/>
                    <a:stretch>
                      <a:fillRect/>
                    </a:stretch>
                  </pic:blipFill>
                  <pic:spPr>
                    <a:xfrm>
                      <a:off x="0" y="0"/>
                      <a:ext cx="3129280" cy="12003405"/>
                    </a:xfrm>
                    <a:prstGeom prst="rect">
                      <a:avLst/>
                    </a:prstGeom>
                  </pic:spPr>
                </pic:pic>
              </a:graphicData>
            </a:graphic>
          </wp:anchor>
        </w:drawing>
      </w:r>
    </w:p>
    <w:p w14:paraId="5ED335C2">
      <w:pPr>
        <w:pStyle w:val="27"/>
        <w:rPr>
          <w:highlight w:val="none"/>
        </w:rPr>
      </w:pPr>
    </w:p>
    <w:p w14:paraId="510E7D46">
      <w:pPr>
        <w:pStyle w:val="27"/>
        <w:rPr>
          <w:highlight w:val="none"/>
        </w:rPr>
      </w:pPr>
    </w:p>
    <w:p w14:paraId="39161213">
      <w:pPr>
        <w:pStyle w:val="27"/>
        <w:rPr>
          <w:highlight w:val="none"/>
        </w:rPr>
      </w:pPr>
    </w:p>
    <w:p w14:paraId="6F762E3A">
      <w:pPr>
        <w:pStyle w:val="27"/>
        <w:rPr>
          <w:highlight w:val="none"/>
        </w:rPr>
      </w:pPr>
    </w:p>
    <w:p w14:paraId="36EA51DB">
      <w:pPr>
        <w:pStyle w:val="27"/>
        <w:rPr>
          <w:highlight w:val="none"/>
        </w:rPr>
      </w:pPr>
    </w:p>
    <w:p w14:paraId="5575B71A">
      <w:pPr>
        <w:pStyle w:val="27"/>
        <w:rPr>
          <w:highlight w:val="none"/>
        </w:rPr>
      </w:pPr>
    </w:p>
    <w:p w14:paraId="5948E907">
      <w:pPr>
        <w:pStyle w:val="27"/>
        <w:rPr>
          <w:highlight w:val="none"/>
        </w:rPr>
      </w:pPr>
    </w:p>
    <w:p w14:paraId="3FC05148">
      <w:pPr>
        <w:pStyle w:val="27"/>
        <w:rPr>
          <w:highlight w:val="none"/>
        </w:rPr>
      </w:pPr>
    </w:p>
    <w:p w14:paraId="24376197">
      <w:pPr>
        <w:pStyle w:val="27"/>
        <w:rPr>
          <w:highlight w:val="none"/>
        </w:rPr>
      </w:pPr>
    </w:p>
    <w:p w14:paraId="5F9D1E34">
      <w:pPr>
        <w:spacing w:line="360" w:lineRule="auto"/>
        <w:ind w:left="720" w:leftChars="343" w:firstLine="1084" w:firstLineChars="300"/>
        <w:outlineLvl w:val="0"/>
        <w:rPr>
          <w:rFonts w:ascii="仿宋" w:hAnsi="仿宋" w:eastAsia="仿宋" w:cs="仿宋"/>
          <w:b/>
          <w:sz w:val="36"/>
          <w:szCs w:val="36"/>
          <w:highlight w:val="none"/>
        </w:rPr>
      </w:pPr>
      <w:r>
        <w:rPr>
          <w:rFonts w:hint="eastAsia" w:ascii="仿宋" w:hAnsi="仿宋" w:eastAsia="仿宋" w:cs="仿宋"/>
          <w:b/>
          <w:sz w:val="36"/>
          <w:szCs w:val="36"/>
          <w:highlight w:val="none"/>
        </w:rPr>
        <w:t>第四部分 拟签订的合同文本</w:t>
      </w:r>
    </w:p>
    <w:p w14:paraId="7A8770B7">
      <w:pPr>
        <w:rPr>
          <w:rFonts w:ascii="仿宋" w:hAnsi="仿宋" w:eastAsia="仿宋" w:cs="仿宋"/>
          <w:sz w:val="24"/>
          <w:highlight w:val="none"/>
        </w:rPr>
      </w:pPr>
    </w:p>
    <w:p w14:paraId="488CE2B3">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合同条件采用现行的建设工程施工合同示范文本的《合同条件》。</w:t>
      </w:r>
    </w:p>
    <w:p w14:paraId="4B702708">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合同协议条款将由采购人〈甲方〉与投标人〈乙方〉结合本工程具体情况协商后签订。以下为采购人提出涉及投标人的主要条款，投标人在投标文件中进行承诺。</w:t>
      </w:r>
    </w:p>
    <w:p w14:paraId="54215CB6">
      <w:pPr>
        <w:tabs>
          <w:tab w:val="left" w:pos="3870"/>
          <w:tab w:val="left" w:pos="4085"/>
        </w:tabs>
        <w:snapToGrid w:val="0"/>
        <w:spacing w:line="44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一、施工组织设计和工期</w:t>
      </w:r>
    </w:p>
    <w:p w14:paraId="7982D144">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（一）进度计划</w:t>
      </w:r>
    </w:p>
    <w:p w14:paraId="6ABD6868">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按照医院管理部门要求制定进度计划。</w:t>
      </w:r>
    </w:p>
    <w:p w14:paraId="58A591D0">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（二）工程开工</w:t>
      </w:r>
    </w:p>
    <w:p w14:paraId="78E1F449">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按照医院管理部门要求。</w:t>
      </w:r>
    </w:p>
    <w:p w14:paraId="5C006305">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（三）工程工期</w:t>
      </w:r>
    </w:p>
    <w:p w14:paraId="5ED9FA66">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按标项内具体要求执行。</w:t>
      </w:r>
    </w:p>
    <w:p w14:paraId="0FE3B358">
      <w:pPr>
        <w:numPr>
          <w:ilvl w:val="0"/>
          <w:numId w:val="6"/>
        </w:numPr>
        <w:tabs>
          <w:tab w:val="left" w:pos="3870"/>
          <w:tab w:val="left" w:pos="4085"/>
        </w:tabs>
        <w:snapToGrid w:val="0"/>
        <w:spacing w:line="440" w:lineRule="exact"/>
        <w:ind w:firstLine="48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工期延误</w:t>
      </w:r>
    </w:p>
    <w:p w14:paraId="44F7E73F">
      <w:pPr>
        <w:tabs>
          <w:tab w:val="left" w:pos="3870"/>
          <w:tab w:val="left" w:pos="4085"/>
        </w:tabs>
        <w:snapToGrid w:val="0"/>
        <w:spacing w:line="440" w:lineRule="exact"/>
        <w:jc w:val="left"/>
        <w:rPr>
          <w:rFonts w:ascii="仿宋" w:hAnsi="仿宋" w:eastAsia="仿宋" w:cs="仿宋"/>
          <w:kern w:val="0"/>
          <w:sz w:val="24"/>
          <w:highlight w:val="none"/>
        </w:rPr>
      </w:pPr>
      <w:r>
        <w:rPr>
          <w:rFonts w:hint="eastAsia" w:ascii="仿宋" w:hAnsi="仿宋" w:eastAsia="仿宋" w:cs="仿宋"/>
          <w:kern w:val="0"/>
          <w:sz w:val="24"/>
          <w:highlight w:val="none"/>
        </w:rPr>
        <w:t>如乙方不能按期竣工，应承担违约责任。工期每滞后一天按每天  元扣罚，超过  天按每天  元扣罚。</w:t>
      </w:r>
    </w:p>
    <w:p w14:paraId="5198F0CB">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对以下原因造成竣工日期推迟的延误，经甲方代表确认后，合同工期相应顺延：</w:t>
      </w:r>
    </w:p>
    <w:p w14:paraId="79DEEC57">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由甲方造成的延误、障碍阻止；不可抗力；非乙方的过失或造成的。</w:t>
      </w:r>
    </w:p>
    <w:p w14:paraId="3C6A9400">
      <w:pPr>
        <w:tabs>
          <w:tab w:val="left" w:pos="3870"/>
          <w:tab w:val="left" w:pos="4085"/>
        </w:tabs>
        <w:snapToGrid w:val="0"/>
        <w:spacing w:line="44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二、质量与验收</w:t>
      </w:r>
    </w:p>
    <w:p w14:paraId="5B5454E5">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（一）质量标准</w:t>
      </w:r>
    </w:p>
    <w:p w14:paraId="4308EE3E">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乙方应按现行的国家施工验收规范和质量评定标准进行施工。甲方管理部门组织验收。因承包人原因工程质量达不到约定的质量标准，承包人承担违约责任。</w:t>
      </w:r>
    </w:p>
    <w:p w14:paraId="7CBF851A">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双方对工程质量有争议，由双方同意的工程质量检测机构鉴定，所需费用及因此造成的损失由责任方承担，双方均有责任，由双方根据其责任分别承担。</w:t>
      </w:r>
    </w:p>
    <w:p w14:paraId="024CAC2C">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乙方中标的质量等级标准为工程的合同约定条件。工程质量由绍兴市建筑工程质量监督总站仲裁。</w:t>
      </w:r>
    </w:p>
    <w:p w14:paraId="1EA88B92">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工程竣工后经质监部门核验，不能达到要求质量等级的，作违约论处：</w:t>
      </w:r>
    </w:p>
    <w:p w14:paraId="5C0F5280">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要求合格等级未达到的，按无条件承担返工及工期与质量违约责任处罚。</w:t>
      </w:r>
    </w:p>
    <w:p w14:paraId="3C55B14F">
      <w:pPr>
        <w:tabs>
          <w:tab w:val="left" w:pos="3870"/>
          <w:tab w:val="left" w:pos="4085"/>
        </w:tabs>
        <w:snapToGrid w:val="0"/>
        <w:spacing w:line="44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三、材料和设备供应</w:t>
      </w:r>
    </w:p>
    <w:p w14:paraId="1B823269">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（一）乙方采购材料、设备</w:t>
      </w:r>
    </w:p>
    <w:p w14:paraId="10861516">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乙方采购材料、设备：所有材料设备（部分材料如地胶、地砖颜色规格等需经业主参与看样定货）。所有材料必须有质保书和合格证，经认证许可，并且符合施工图纸和规范要求。</w:t>
      </w:r>
    </w:p>
    <w:p w14:paraId="1EAB905E">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应承担的违约责任：承担返工损失及工期、质量的违约责任。</w:t>
      </w:r>
    </w:p>
    <w:p w14:paraId="5A4FDC6F">
      <w:pPr>
        <w:tabs>
          <w:tab w:val="left" w:pos="3870"/>
          <w:tab w:val="left" w:pos="4085"/>
        </w:tabs>
        <w:snapToGrid w:val="0"/>
        <w:spacing w:line="44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四、变更</w:t>
      </w:r>
    </w:p>
    <w:p w14:paraId="40BDB49A">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当本工程施工需要变更时，应有甲方签证。</w:t>
      </w:r>
    </w:p>
    <w:p w14:paraId="0A1FDC6B">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变更费用按：1.变更的工程内容有定额的按中标下浮率计算单价；2.变更的内容不能套定额的，如有信息价，则按标底编制口径和中标下浮率计算单价；3.变更的内容既无定额可套，又无信息价的，由双方协商确定，价格以审定价为准调整。</w:t>
      </w:r>
    </w:p>
    <w:p w14:paraId="1B8895F3">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变更费用结算：</w:t>
      </w:r>
    </w:p>
    <w:p w14:paraId="760FB3E1">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1、变更费用按投标下浮费率进行下浮。</w:t>
      </w:r>
    </w:p>
    <w:p w14:paraId="6F7BDA37">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2、有定额的套用定额；没有定额的参考信息价；没有信息价的参考市场低口径价格。</w:t>
      </w:r>
    </w:p>
    <w:p w14:paraId="4C3EE920">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变更的内容既无定额可套，又无信息价的，由双方协商确定，价格以审定价为准调整。</w:t>
      </w:r>
    </w:p>
    <w:p w14:paraId="50ECB006">
      <w:pPr>
        <w:tabs>
          <w:tab w:val="left" w:pos="3870"/>
          <w:tab w:val="left" w:pos="4085"/>
        </w:tabs>
        <w:snapToGrid w:val="0"/>
        <w:spacing w:line="44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五、竣工结算</w:t>
      </w:r>
    </w:p>
    <w:p w14:paraId="6FB14443">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本工程验收达到约定条件后，按照规定时间进行竣工及决算。</w:t>
      </w:r>
    </w:p>
    <w:p w14:paraId="06EB5922">
      <w:pPr>
        <w:tabs>
          <w:tab w:val="left" w:pos="3870"/>
          <w:tab w:val="left" w:pos="4085"/>
        </w:tabs>
        <w:snapToGrid w:val="0"/>
        <w:spacing w:line="440" w:lineRule="exact"/>
        <w:jc w:val="center"/>
        <w:rPr>
          <w:rFonts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六、保修</w:t>
      </w:r>
    </w:p>
    <w:p w14:paraId="6689A23B">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（一）保修期限</w:t>
      </w:r>
    </w:p>
    <w:p w14:paraId="09E06109">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保修期从甲方批准的竣工之日起计算一年。</w:t>
      </w:r>
    </w:p>
    <w:p w14:paraId="381A9546">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七、合同签订后未经甲方允许不得更换项目负责人，不得将项目转包和分包，否则甲方有权终止合同，并罚没履约保证金。</w:t>
      </w:r>
      <w:r>
        <w:rPr>
          <w:rFonts w:hint="eastAsia" w:ascii="仿宋" w:hAnsi="仿宋" w:eastAsia="仿宋" w:cs="仿宋"/>
          <w:color w:val="000000" w:themeColor="text1"/>
          <w:sz w:val="24"/>
          <w:highlight w:val="none"/>
          <w14:textFill>
            <w14:solidFill>
              <w14:schemeClr w14:val="tx1"/>
            </w14:solidFill>
          </w14:textFill>
        </w:rPr>
        <w:br w:type="textWrapping"/>
      </w:r>
      <w:r>
        <w:rPr>
          <w:rFonts w:hint="eastAsia" w:ascii="仿宋" w:hAnsi="仿宋" w:eastAsia="仿宋" w:cs="仿宋"/>
          <w:color w:val="000000" w:themeColor="text1"/>
          <w:sz w:val="24"/>
          <w:highlight w:val="none"/>
          <w14:textFill>
            <w14:solidFill>
              <w14:schemeClr w14:val="tx1"/>
            </w14:solidFill>
          </w14:textFill>
        </w:rPr>
        <w:t>八、履约保证金：无。</w:t>
      </w:r>
    </w:p>
    <w:p w14:paraId="3669F30B">
      <w:pPr>
        <w:pStyle w:val="8"/>
        <w:jc w:val="center"/>
        <w:rPr>
          <w:rFonts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九、其他</w:t>
      </w:r>
    </w:p>
    <w:p w14:paraId="49665E64">
      <w:pPr>
        <w:tabs>
          <w:tab w:val="left" w:pos="3870"/>
          <w:tab w:val="left" w:pos="4085"/>
        </w:tabs>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施工用水、用电由采购人协助办理，相关费用全部由投标人承担,此费用由审计单位在项目审计时从定额含量中直接扣除。</w:t>
      </w:r>
    </w:p>
    <w:p w14:paraId="64F65207">
      <w:pPr>
        <w:rPr>
          <w:rFonts w:ascii="仿宋" w:hAnsi="仿宋" w:eastAsia="仿宋" w:cs="仿宋"/>
          <w:color w:val="000000" w:themeColor="text1"/>
          <w:highlight w:val="none"/>
          <w14:textFill>
            <w14:solidFill>
              <w14:schemeClr w14:val="tx1"/>
            </w14:solidFill>
          </w14:textFill>
        </w:rPr>
      </w:pPr>
    </w:p>
    <w:p w14:paraId="03388724">
      <w:pPr>
        <w:spacing w:line="440" w:lineRule="exac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（注：在正式签约时，根据上述精神应拟就更为详尽的合同书）</w:t>
      </w:r>
    </w:p>
    <w:p w14:paraId="74BAFC79">
      <w:pPr>
        <w:rPr>
          <w:highlight w:val="none"/>
        </w:rPr>
      </w:pPr>
    </w:p>
    <w:p w14:paraId="55775C2A">
      <w:pPr>
        <w:spacing w:line="360" w:lineRule="auto"/>
        <w:jc w:val="center"/>
        <w:rPr>
          <w:rFonts w:ascii="仿宋" w:hAnsi="仿宋" w:eastAsia="仿宋" w:cs="仿宋"/>
          <w:b/>
          <w:sz w:val="36"/>
          <w:szCs w:val="36"/>
          <w:highlight w:val="none"/>
        </w:rPr>
      </w:pPr>
    </w:p>
    <w:p w14:paraId="0AFFB765">
      <w:pPr>
        <w:spacing w:line="360" w:lineRule="auto"/>
        <w:jc w:val="center"/>
        <w:rPr>
          <w:rFonts w:ascii="仿宋" w:hAnsi="仿宋" w:eastAsia="仿宋" w:cs="仿宋"/>
          <w:b/>
          <w:sz w:val="36"/>
          <w:szCs w:val="36"/>
          <w:highlight w:val="none"/>
        </w:rPr>
      </w:pPr>
    </w:p>
    <w:p w14:paraId="53246F94">
      <w:pPr>
        <w:spacing w:line="360" w:lineRule="auto"/>
        <w:jc w:val="center"/>
        <w:rPr>
          <w:rFonts w:ascii="仿宋" w:hAnsi="仿宋" w:eastAsia="仿宋" w:cs="仿宋"/>
          <w:b/>
          <w:sz w:val="36"/>
          <w:szCs w:val="36"/>
          <w:highlight w:val="none"/>
        </w:rPr>
      </w:pPr>
    </w:p>
    <w:p w14:paraId="4CDF7890">
      <w:pPr>
        <w:spacing w:line="360" w:lineRule="auto"/>
        <w:jc w:val="center"/>
        <w:rPr>
          <w:rFonts w:ascii="仿宋" w:hAnsi="仿宋" w:eastAsia="仿宋" w:cs="仿宋"/>
          <w:b/>
          <w:sz w:val="36"/>
          <w:szCs w:val="36"/>
          <w:highlight w:val="none"/>
        </w:rPr>
      </w:pPr>
      <w:r>
        <w:rPr>
          <w:rFonts w:hint="eastAsia" w:ascii="仿宋" w:hAnsi="仿宋" w:eastAsia="仿宋" w:cs="仿宋"/>
          <w:b/>
          <w:sz w:val="36"/>
          <w:szCs w:val="36"/>
          <w:highlight w:val="none"/>
        </w:rPr>
        <w:t>第五部分  磋商方法及标准</w:t>
      </w:r>
    </w:p>
    <w:p w14:paraId="2ED329AC">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 磋商方法：</w:t>
      </w:r>
    </w:p>
    <w:p w14:paraId="648AA8B3">
      <w:pPr>
        <w:spacing w:line="440" w:lineRule="exact"/>
        <w:ind w:firstLine="482" w:firstLineChars="200"/>
        <w:jc w:val="left"/>
        <w:rPr>
          <w:rFonts w:ascii="仿宋" w:hAnsi="仿宋" w:eastAsia="仿宋" w:cs="仿宋"/>
          <w:sz w:val="24"/>
          <w:highlight w:val="none"/>
        </w:rPr>
      </w:pPr>
      <w:r>
        <w:rPr>
          <w:rFonts w:hint="eastAsia" w:ascii="仿宋" w:hAnsi="仿宋" w:eastAsia="仿宋" w:cs="仿宋"/>
          <w:b/>
          <w:bCs/>
          <w:sz w:val="24"/>
          <w:highlight w:val="none"/>
        </w:rPr>
        <w:t xml:space="preserve">1.1 </w:t>
      </w:r>
      <w:r>
        <w:rPr>
          <w:rFonts w:hint="eastAsia" w:ascii="仿宋" w:hAnsi="仿宋" w:eastAsia="仿宋" w:cs="仿宋"/>
          <w:sz w:val="24"/>
          <w:highlight w:val="none"/>
        </w:rPr>
        <w:t>本次磋商采用综合评分法，磋商响应文件满足磋商文件全部实质性要求且按照评审因素的量化指标评审得分最高的磋商响应人为成交候选磋商响应人。磋商小组根据综合评分情况，按照评审得分从高到低顺序推荐评审得分最高的为成交候选磋商响应人。评审得分相同的，按照最后报价由低到高的顺序推荐。评审得分且最后报价相同的，按照技术指标优劣顺序推荐。</w:t>
      </w:r>
    </w:p>
    <w:p w14:paraId="60B77F28">
      <w:pPr>
        <w:spacing w:line="336" w:lineRule="auto"/>
        <w:ind w:firstLine="472" w:firstLineChars="196"/>
        <w:jc w:val="left"/>
        <w:rPr>
          <w:rFonts w:ascii="仿宋" w:hAnsi="仿宋" w:eastAsia="仿宋" w:cs="仿宋"/>
          <w:b/>
          <w:sz w:val="24"/>
          <w:highlight w:val="none"/>
        </w:rPr>
      </w:pPr>
      <w:r>
        <w:rPr>
          <w:rFonts w:hint="eastAsia" w:ascii="仿宋" w:hAnsi="仿宋" w:eastAsia="仿宋" w:cs="仿宋"/>
          <w:b/>
          <w:sz w:val="24"/>
          <w:highlight w:val="none"/>
        </w:rPr>
        <w:t>1.2 采用综合评分法的，提供相同品牌产品且通过资格审查、符合性审查的不同磋商响应人参加同一合同项下磋商的，按一家磋商响应人计算，评审后得分最高的同品牌磋商响应人获得成交人推荐资格；评审得分相同的，由招标人或者招标人委托评标委员会按照磋商文件规定的方式确定一个磋商响应人获得成交人推荐资格，磋商文件未规定的采取随机抽取方式确定，其他同品牌磋商响应人不作为中标候选人。</w:t>
      </w:r>
    </w:p>
    <w:p w14:paraId="39E52AF4">
      <w:pPr>
        <w:spacing w:line="440" w:lineRule="exact"/>
        <w:ind w:firstLine="482" w:firstLineChars="200"/>
        <w:jc w:val="left"/>
        <w:rPr>
          <w:rFonts w:ascii="仿宋" w:hAnsi="仿宋" w:eastAsia="仿宋" w:cs="仿宋"/>
          <w:sz w:val="24"/>
          <w:highlight w:val="none"/>
        </w:rPr>
      </w:pPr>
      <w:r>
        <w:rPr>
          <w:rFonts w:hint="eastAsia" w:ascii="仿宋" w:hAnsi="仿宋" w:eastAsia="仿宋" w:cs="仿宋"/>
          <w:b/>
          <w:sz w:val="24"/>
          <w:highlight w:val="none"/>
        </w:rPr>
        <w:t>非单一产品采购项目，招标人应当根据采购项目技术构成、产品价格比重等合理确定核心产品，并在磋商文件中载明。多家磋商响应人提供的核心产品品牌相同的，按前款规定处理。</w:t>
      </w:r>
    </w:p>
    <w:p w14:paraId="27906A3D">
      <w:pPr>
        <w:spacing w:line="440" w:lineRule="exact"/>
        <w:ind w:firstLine="482" w:firstLineChars="200"/>
        <w:jc w:val="left"/>
        <w:rPr>
          <w:rFonts w:ascii="仿宋" w:hAnsi="仿宋" w:eastAsia="仿宋" w:cs="仿宋"/>
          <w:sz w:val="24"/>
          <w:highlight w:val="none"/>
        </w:rPr>
      </w:pPr>
      <w:r>
        <w:rPr>
          <w:rFonts w:hint="eastAsia" w:ascii="仿宋" w:hAnsi="仿宋" w:eastAsia="仿宋" w:cs="仿宋"/>
          <w:b/>
          <w:bCs/>
          <w:sz w:val="24"/>
          <w:highlight w:val="none"/>
        </w:rPr>
        <w:t>2.</w:t>
      </w:r>
      <w:r>
        <w:rPr>
          <w:rFonts w:hint="eastAsia" w:ascii="仿宋" w:hAnsi="仿宋" w:eastAsia="仿宋" w:cs="仿宋"/>
          <w:b/>
          <w:sz w:val="24"/>
          <w:highlight w:val="none"/>
        </w:rPr>
        <w:t>评分标准：</w:t>
      </w:r>
      <w:r>
        <w:rPr>
          <w:rFonts w:hint="eastAsia" w:ascii="仿宋" w:hAnsi="仿宋" w:eastAsia="仿宋" w:cs="仿宋"/>
          <w:sz w:val="24"/>
          <w:highlight w:val="none"/>
        </w:rPr>
        <w:t>共100分，其中商务技术分</w:t>
      </w:r>
      <w:r>
        <w:rPr>
          <w:rFonts w:hint="eastAsia" w:ascii="仿宋" w:hAnsi="仿宋" w:eastAsia="仿宋" w:cs="仿宋"/>
          <w:sz w:val="24"/>
          <w:highlight w:val="none"/>
          <w:u w:val="single"/>
        </w:rPr>
        <w:t>60</w:t>
      </w:r>
      <w:r>
        <w:rPr>
          <w:rFonts w:hint="eastAsia" w:ascii="仿宋" w:hAnsi="仿宋" w:eastAsia="仿宋" w:cs="仿宋"/>
          <w:sz w:val="24"/>
          <w:highlight w:val="none"/>
        </w:rPr>
        <w:t>分，价格分</w:t>
      </w:r>
      <w:r>
        <w:rPr>
          <w:rFonts w:hint="eastAsia" w:ascii="仿宋" w:hAnsi="仿宋" w:eastAsia="仿宋" w:cs="仿宋"/>
          <w:sz w:val="24"/>
          <w:highlight w:val="none"/>
          <w:u w:val="single"/>
        </w:rPr>
        <w:t>40</w:t>
      </w:r>
      <w:r>
        <w:rPr>
          <w:rFonts w:hint="eastAsia" w:ascii="仿宋" w:hAnsi="仿宋" w:eastAsia="仿宋" w:cs="仿宋"/>
          <w:sz w:val="24"/>
          <w:highlight w:val="none"/>
        </w:rPr>
        <w:t>分。评分依下述所列为评标打分依据，分值如下（计算分值时，按其算术平均值保留小数2位）。</w:t>
      </w:r>
    </w:p>
    <w:p w14:paraId="25E77734">
      <w:pPr>
        <w:spacing w:line="440" w:lineRule="exact"/>
        <w:ind w:firstLine="482" w:firstLineChars="200"/>
        <w:rPr>
          <w:rFonts w:ascii="仿宋" w:hAnsi="仿宋" w:eastAsia="仿宋" w:cs="仿宋"/>
          <w:b/>
          <w:sz w:val="32"/>
          <w:szCs w:val="20"/>
          <w:highlight w:val="none"/>
        </w:rPr>
      </w:pPr>
      <w:r>
        <w:rPr>
          <w:rFonts w:hint="eastAsia" w:ascii="仿宋" w:hAnsi="仿宋" w:eastAsia="仿宋" w:cs="仿宋"/>
          <w:b/>
          <w:bCs/>
          <w:iCs/>
          <w:sz w:val="24"/>
          <w:highlight w:val="none"/>
        </w:rPr>
        <w:t>2.1商务技术分（</w:t>
      </w:r>
      <w:r>
        <w:rPr>
          <w:rFonts w:hint="eastAsia" w:ascii="仿宋" w:hAnsi="仿宋" w:eastAsia="仿宋" w:cs="仿宋"/>
          <w:b/>
          <w:bCs/>
          <w:iCs/>
          <w:sz w:val="24"/>
          <w:highlight w:val="none"/>
          <w:u w:val="single"/>
        </w:rPr>
        <w:t>60</w:t>
      </w:r>
      <w:r>
        <w:rPr>
          <w:rFonts w:hint="eastAsia" w:ascii="仿宋" w:hAnsi="仿宋" w:eastAsia="仿宋" w:cs="仿宋"/>
          <w:b/>
          <w:bCs/>
          <w:iCs/>
          <w:sz w:val="24"/>
          <w:highlight w:val="none"/>
        </w:rPr>
        <w:t>分）</w:t>
      </w:r>
    </w:p>
    <w:tbl>
      <w:tblPr>
        <w:tblStyle w:val="19"/>
        <w:tblW w:w="5150" w:type="pct"/>
        <w:jc w:val="center"/>
        <w:tblLayout w:type="autofit"/>
        <w:tblCellMar>
          <w:top w:w="0" w:type="dxa"/>
          <w:left w:w="108" w:type="dxa"/>
          <w:bottom w:w="0" w:type="dxa"/>
          <w:right w:w="108" w:type="dxa"/>
        </w:tblCellMar>
      </w:tblPr>
      <w:tblGrid>
        <w:gridCol w:w="815"/>
        <w:gridCol w:w="1301"/>
        <w:gridCol w:w="5919"/>
        <w:gridCol w:w="743"/>
      </w:tblGrid>
      <w:tr w14:paraId="1E44044D">
        <w:tblPrEx>
          <w:tblCellMar>
            <w:top w:w="0" w:type="dxa"/>
            <w:left w:w="108" w:type="dxa"/>
            <w:bottom w:w="0" w:type="dxa"/>
            <w:right w:w="108" w:type="dxa"/>
          </w:tblCellMar>
        </w:tblPrEx>
        <w:trPr>
          <w:trHeight w:val="561"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1C4340A0">
            <w:pPr>
              <w:widowControl/>
              <w:snapToGrid w:val="0"/>
              <w:spacing w:line="440" w:lineRule="exact"/>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序号</w:t>
            </w:r>
          </w:p>
        </w:tc>
        <w:tc>
          <w:tcPr>
            <w:tcW w:w="741" w:type="pct"/>
            <w:tcBorders>
              <w:top w:val="single" w:color="auto" w:sz="4" w:space="0"/>
              <w:left w:val="single" w:color="auto" w:sz="4" w:space="0"/>
              <w:bottom w:val="single" w:color="auto" w:sz="4" w:space="0"/>
              <w:right w:val="single" w:color="auto" w:sz="4" w:space="0"/>
            </w:tcBorders>
            <w:vAlign w:val="center"/>
          </w:tcPr>
          <w:p w14:paraId="10804512">
            <w:pPr>
              <w:widowControl/>
              <w:snapToGrid w:val="0"/>
              <w:spacing w:line="440" w:lineRule="exact"/>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评分项</w:t>
            </w:r>
          </w:p>
        </w:tc>
        <w:tc>
          <w:tcPr>
            <w:tcW w:w="3370" w:type="pct"/>
            <w:tcBorders>
              <w:top w:val="single" w:color="auto" w:sz="4" w:space="0"/>
              <w:left w:val="single" w:color="auto" w:sz="4" w:space="0"/>
              <w:bottom w:val="single" w:color="auto" w:sz="4" w:space="0"/>
              <w:right w:val="single" w:color="auto" w:sz="4" w:space="0"/>
            </w:tcBorders>
            <w:vAlign w:val="center"/>
          </w:tcPr>
          <w:p w14:paraId="7B5AADE8">
            <w:pPr>
              <w:widowControl/>
              <w:snapToGrid w:val="0"/>
              <w:spacing w:line="440" w:lineRule="exact"/>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评审依据及标准</w:t>
            </w:r>
          </w:p>
        </w:tc>
        <w:tc>
          <w:tcPr>
            <w:tcW w:w="423" w:type="pct"/>
            <w:tcBorders>
              <w:top w:val="single" w:color="auto" w:sz="4" w:space="0"/>
              <w:left w:val="single" w:color="auto" w:sz="4" w:space="0"/>
              <w:bottom w:val="single" w:color="auto" w:sz="4" w:space="0"/>
              <w:right w:val="single" w:color="auto" w:sz="4" w:space="0"/>
            </w:tcBorders>
            <w:vAlign w:val="center"/>
          </w:tcPr>
          <w:p w14:paraId="58EC5A84">
            <w:pPr>
              <w:widowControl/>
              <w:snapToGrid w:val="0"/>
              <w:spacing w:line="440" w:lineRule="exact"/>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分值</w:t>
            </w:r>
          </w:p>
        </w:tc>
      </w:tr>
      <w:tr w14:paraId="001CD100">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099D58F3">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1</w:t>
            </w:r>
          </w:p>
        </w:tc>
        <w:tc>
          <w:tcPr>
            <w:tcW w:w="741" w:type="pct"/>
            <w:tcBorders>
              <w:top w:val="single" w:color="auto" w:sz="4" w:space="0"/>
              <w:left w:val="single" w:color="auto" w:sz="4" w:space="0"/>
              <w:bottom w:val="single" w:color="auto" w:sz="4" w:space="0"/>
              <w:right w:val="single" w:color="auto" w:sz="4" w:space="0"/>
            </w:tcBorders>
            <w:vAlign w:val="center"/>
          </w:tcPr>
          <w:p w14:paraId="0AAC5B94">
            <w:pPr>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rPr>
              <w:t>业绩</w:t>
            </w:r>
          </w:p>
        </w:tc>
        <w:tc>
          <w:tcPr>
            <w:tcW w:w="3370" w:type="pct"/>
            <w:tcBorders>
              <w:top w:val="single" w:color="auto" w:sz="4" w:space="0"/>
              <w:left w:val="single" w:color="auto" w:sz="4" w:space="0"/>
              <w:bottom w:val="single" w:color="auto" w:sz="4" w:space="0"/>
              <w:right w:val="single" w:color="auto" w:sz="4" w:space="0"/>
            </w:tcBorders>
            <w:vAlign w:val="center"/>
          </w:tcPr>
          <w:p w14:paraId="56B26372">
            <w:pPr>
              <w:spacing w:line="440" w:lineRule="exact"/>
              <w:jc w:val="left"/>
              <w:rPr>
                <w:rFonts w:ascii="仿宋" w:hAnsi="仿宋" w:eastAsia="仿宋" w:cs="仿宋"/>
                <w:sz w:val="24"/>
                <w:highlight w:val="none"/>
              </w:rPr>
            </w:pPr>
            <w:r>
              <w:rPr>
                <w:rFonts w:hint="eastAsia" w:ascii="仿宋" w:hAnsi="仿宋" w:eastAsia="仿宋" w:cs="仿宋"/>
                <w:sz w:val="24"/>
                <w:highlight w:val="none"/>
              </w:rPr>
              <w:t>投标人提供自2022年1月1日至今类似项目业绩，每提供1份得1分，最多得</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分。</w:t>
            </w:r>
          </w:p>
          <w:p w14:paraId="67E4A619">
            <w:pPr>
              <w:spacing w:line="440" w:lineRule="exact"/>
              <w:jc w:val="left"/>
              <w:rPr>
                <w:rFonts w:ascii="仿宋" w:hAnsi="仿宋" w:eastAsia="仿宋" w:cs="仿宋"/>
                <w:sz w:val="24"/>
                <w:highlight w:val="none"/>
              </w:rPr>
            </w:pPr>
            <w:r>
              <w:rPr>
                <w:rFonts w:hint="eastAsia" w:ascii="仿宋" w:hAnsi="仿宋" w:eastAsia="仿宋" w:cs="仿宋"/>
                <w:sz w:val="24"/>
                <w:highlight w:val="none"/>
              </w:rPr>
              <w:t>注：提供合同复印件加盖投标人公章，时间以合同签订时间为准，否则不得分。</w:t>
            </w:r>
          </w:p>
        </w:tc>
        <w:tc>
          <w:tcPr>
            <w:tcW w:w="423" w:type="pct"/>
            <w:tcBorders>
              <w:top w:val="single" w:color="auto" w:sz="4" w:space="0"/>
              <w:left w:val="single" w:color="auto" w:sz="4" w:space="0"/>
              <w:bottom w:val="single" w:color="auto" w:sz="4" w:space="0"/>
              <w:right w:val="single" w:color="auto" w:sz="4" w:space="0"/>
            </w:tcBorders>
            <w:vAlign w:val="center"/>
          </w:tcPr>
          <w:p w14:paraId="7E814201">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分</w:t>
            </w:r>
          </w:p>
        </w:tc>
      </w:tr>
      <w:tr w14:paraId="6277F170">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5C0E30C3">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2</w:t>
            </w:r>
          </w:p>
        </w:tc>
        <w:tc>
          <w:tcPr>
            <w:tcW w:w="741" w:type="pct"/>
            <w:tcBorders>
              <w:top w:val="single" w:color="auto" w:sz="4" w:space="0"/>
              <w:left w:val="single" w:color="auto" w:sz="4" w:space="0"/>
              <w:bottom w:val="single" w:color="auto" w:sz="4" w:space="0"/>
              <w:right w:val="single" w:color="auto" w:sz="4" w:space="0"/>
            </w:tcBorders>
            <w:vAlign w:val="center"/>
          </w:tcPr>
          <w:p w14:paraId="51B108ED">
            <w:pPr>
              <w:spacing w:line="440" w:lineRule="exact"/>
              <w:jc w:val="center"/>
              <w:rPr>
                <w:rFonts w:ascii="仿宋" w:hAnsi="仿宋" w:eastAsia="仿宋" w:cs="仿宋"/>
                <w:sz w:val="24"/>
                <w:highlight w:val="none"/>
              </w:rPr>
            </w:pPr>
            <w:r>
              <w:rPr>
                <w:rFonts w:hint="eastAsia" w:ascii="仿宋" w:hAnsi="仿宋" w:eastAsia="仿宋" w:cs="仿宋"/>
                <w:sz w:val="24"/>
                <w:highlight w:val="none"/>
              </w:rPr>
              <w:t>施工方案及措施</w:t>
            </w:r>
          </w:p>
        </w:tc>
        <w:tc>
          <w:tcPr>
            <w:tcW w:w="3370" w:type="pct"/>
            <w:tcBorders>
              <w:top w:val="single" w:color="auto" w:sz="4" w:space="0"/>
              <w:left w:val="single" w:color="auto" w:sz="4" w:space="0"/>
              <w:bottom w:val="single" w:color="auto" w:sz="4" w:space="0"/>
              <w:right w:val="single" w:color="auto" w:sz="4" w:space="0"/>
            </w:tcBorders>
            <w:vAlign w:val="center"/>
          </w:tcPr>
          <w:p w14:paraId="239E61D5">
            <w:pPr>
              <w:spacing w:line="440" w:lineRule="exact"/>
              <w:jc w:val="left"/>
              <w:rPr>
                <w:rFonts w:ascii="仿宋" w:hAnsi="仿宋" w:eastAsia="仿宋" w:cs="仿宋"/>
                <w:sz w:val="24"/>
                <w:highlight w:val="none"/>
              </w:rPr>
            </w:pPr>
            <w:bookmarkStart w:id="18" w:name="_Toc152631919"/>
            <w:r>
              <w:rPr>
                <w:rFonts w:hint="eastAsia" w:ascii="仿宋" w:hAnsi="仿宋" w:eastAsia="仿宋" w:cs="仿宋"/>
                <w:sz w:val="24"/>
                <w:highlight w:val="none"/>
              </w:rPr>
              <w:t>针对医院各类应急维修工程的特点和施工环境、医院特殊区域环境条件下组织施工的技术方案和措施。</w:t>
            </w:r>
            <w:bookmarkEnd w:id="18"/>
          </w:p>
          <w:p w14:paraId="38FCABDD">
            <w:pPr>
              <w:spacing w:line="440" w:lineRule="exact"/>
              <w:jc w:val="left"/>
              <w:rPr>
                <w:rFonts w:ascii="仿宋_GB2312" w:hAnsi="宋体" w:eastAsia="仿宋_GB2312"/>
                <w:bCs/>
                <w:iCs/>
                <w:sz w:val="24"/>
                <w:highlight w:val="none"/>
              </w:rPr>
            </w:pPr>
            <w:bookmarkStart w:id="19" w:name="_Toc152631920"/>
            <w:r>
              <w:rPr>
                <w:rFonts w:hint="eastAsia" w:ascii="仿宋" w:hAnsi="仿宋" w:eastAsia="仿宋" w:cs="仿宋"/>
                <w:sz w:val="24"/>
                <w:highlight w:val="none"/>
              </w:rPr>
              <w:t>（1）装饰装修类工程技术方案和措施：</w:t>
            </w:r>
            <w:bookmarkEnd w:id="19"/>
            <w:r>
              <w:rPr>
                <w:rFonts w:hint="eastAsia" w:ascii="仿宋" w:hAnsi="仿宋" w:eastAsia="仿宋" w:cs="仿宋"/>
                <w:sz w:val="24"/>
                <w:highlight w:val="none"/>
              </w:rPr>
              <w:t xml:space="preserve"> </w:t>
            </w:r>
            <w:bookmarkStart w:id="20" w:name="_Toc152631921"/>
            <w:r>
              <w:rPr>
                <w:rFonts w:hint="eastAsia" w:ascii="仿宋" w:hAnsi="仿宋" w:eastAsia="仿宋" w:cs="仿宋"/>
                <w:sz w:val="24"/>
                <w:highlight w:val="none"/>
              </w:rPr>
              <w:t>施工技术措施内容计划全面性及合理性，是否具有明确的针对性及可操作性，各项施工措施是否明确、到位且满足采购需求。</w:t>
            </w:r>
            <w:bookmarkEnd w:id="20"/>
            <w:bookmarkStart w:id="21" w:name="_Toc152631922"/>
            <w:r>
              <w:rPr>
                <w:rFonts w:hint="eastAsia" w:ascii="仿宋_GB2312" w:hAnsi="宋体" w:eastAsia="仿宋_GB2312"/>
                <w:bCs/>
                <w:iCs/>
                <w:sz w:val="24"/>
                <w:highlight w:val="none"/>
              </w:rPr>
              <w:t>（本项分值设置为</w:t>
            </w:r>
            <w:r>
              <w:rPr>
                <w:rFonts w:hint="eastAsia" w:ascii="仿宋_GB2312" w:hAnsi="宋体" w:eastAsia="仿宋_GB2312"/>
                <w:bCs/>
                <w:iCs/>
                <w:sz w:val="24"/>
                <w:highlight w:val="none"/>
                <w:lang w:val="en-US" w:eastAsia="zh-CN"/>
              </w:rPr>
              <w:t>4</w:t>
            </w:r>
            <w:r>
              <w:rPr>
                <w:rFonts w:hint="eastAsia" w:ascii="仿宋_GB2312" w:hAnsi="宋体" w:eastAsia="仿宋_GB2312"/>
                <w:bCs/>
                <w:iCs/>
                <w:sz w:val="24"/>
                <w:highlight w:val="none"/>
              </w:rPr>
              <w:t>,</w:t>
            </w:r>
            <w:r>
              <w:rPr>
                <w:rFonts w:hint="eastAsia" w:ascii="仿宋_GB2312" w:hAnsi="宋体" w:eastAsia="仿宋_GB2312"/>
                <w:bCs/>
                <w:iCs/>
                <w:sz w:val="24"/>
                <w:highlight w:val="none"/>
                <w:lang w:val="en-US" w:eastAsia="zh-CN"/>
              </w:rPr>
              <w:t>3</w:t>
            </w:r>
            <w:r>
              <w:rPr>
                <w:rFonts w:hint="eastAsia" w:ascii="仿宋_GB2312" w:hAnsi="宋体" w:eastAsia="仿宋_GB2312"/>
                <w:bCs/>
                <w:iCs/>
                <w:sz w:val="24"/>
                <w:highlight w:val="none"/>
              </w:rPr>
              <w:t>,2,1,0.5,0分）</w:t>
            </w:r>
          </w:p>
          <w:p w14:paraId="75376E95">
            <w:pPr>
              <w:spacing w:line="440" w:lineRule="exact"/>
              <w:jc w:val="left"/>
              <w:rPr>
                <w:rFonts w:ascii="仿宋_GB2312" w:hAnsi="宋体" w:eastAsia="仿宋_GB2312"/>
                <w:bCs/>
                <w:iCs/>
                <w:sz w:val="24"/>
                <w:highlight w:val="none"/>
              </w:rPr>
            </w:pPr>
            <w:r>
              <w:rPr>
                <w:rFonts w:hint="eastAsia" w:ascii="仿宋" w:hAnsi="仿宋" w:eastAsia="仿宋" w:cs="仿宋"/>
                <w:sz w:val="24"/>
                <w:highlight w:val="none"/>
              </w:rPr>
              <w:t>（2）零星修补类工程技术方案和措施：</w:t>
            </w:r>
            <w:bookmarkEnd w:id="21"/>
            <w:r>
              <w:rPr>
                <w:rFonts w:hint="eastAsia" w:ascii="仿宋" w:hAnsi="仿宋" w:eastAsia="仿宋" w:cs="仿宋"/>
                <w:sz w:val="24"/>
                <w:highlight w:val="none"/>
              </w:rPr>
              <w:t xml:space="preserve"> 施工技术措施内容计划全面性及合理性，是否具有明确的针对性及可操作性，各项施工措施是否明确、到位且满足采购需求。</w:t>
            </w:r>
            <w:bookmarkStart w:id="22" w:name="_Toc152631924"/>
            <w:r>
              <w:rPr>
                <w:rFonts w:hint="eastAsia" w:ascii="仿宋_GB2312" w:hAnsi="宋体" w:eastAsia="仿宋_GB2312"/>
                <w:bCs/>
                <w:iCs/>
                <w:sz w:val="24"/>
                <w:highlight w:val="none"/>
              </w:rPr>
              <w:t>（本项分值设置为</w:t>
            </w:r>
            <w:r>
              <w:rPr>
                <w:rFonts w:hint="eastAsia" w:ascii="仿宋_GB2312" w:hAnsi="宋体" w:eastAsia="仿宋_GB2312"/>
                <w:bCs/>
                <w:iCs/>
                <w:sz w:val="24"/>
                <w:highlight w:val="none"/>
                <w:lang w:val="en-US" w:eastAsia="zh-CN"/>
              </w:rPr>
              <w:t>4</w:t>
            </w:r>
            <w:r>
              <w:rPr>
                <w:rFonts w:hint="eastAsia" w:ascii="仿宋_GB2312" w:hAnsi="宋体" w:eastAsia="仿宋_GB2312"/>
                <w:bCs/>
                <w:iCs/>
                <w:sz w:val="24"/>
                <w:highlight w:val="none"/>
              </w:rPr>
              <w:t>,</w:t>
            </w:r>
            <w:r>
              <w:rPr>
                <w:rFonts w:hint="eastAsia" w:ascii="仿宋_GB2312" w:hAnsi="宋体" w:eastAsia="仿宋_GB2312"/>
                <w:bCs/>
                <w:iCs/>
                <w:sz w:val="24"/>
                <w:highlight w:val="none"/>
                <w:lang w:val="en-US" w:eastAsia="zh-CN"/>
              </w:rPr>
              <w:t>3</w:t>
            </w:r>
            <w:r>
              <w:rPr>
                <w:rFonts w:hint="eastAsia" w:ascii="仿宋_GB2312" w:hAnsi="宋体" w:eastAsia="仿宋_GB2312"/>
                <w:bCs/>
                <w:iCs/>
                <w:sz w:val="24"/>
                <w:highlight w:val="none"/>
              </w:rPr>
              <w:t>,2,1,0.5,0</w:t>
            </w:r>
            <w:bookmarkStart w:id="36" w:name="_GoBack"/>
            <w:bookmarkEnd w:id="36"/>
            <w:r>
              <w:rPr>
                <w:rFonts w:hint="eastAsia" w:ascii="仿宋_GB2312" w:hAnsi="宋体" w:eastAsia="仿宋_GB2312"/>
                <w:bCs/>
                <w:iCs/>
                <w:sz w:val="24"/>
                <w:highlight w:val="none"/>
              </w:rPr>
              <w:t>分）</w:t>
            </w:r>
          </w:p>
          <w:p w14:paraId="0E726EF2">
            <w:pPr>
              <w:spacing w:line="440" w:lineRule="exact"/>
              <w:jc w:val="left"/>
              <w:rPr>
                <w:rFonts w:ascii="仿宋" w:hAnsi="仿宋" w:eastAsia="仿宋" w:cs="仿宋"/>
                <w:sz w:val="24"/>
                <w:highlight w:val="none"/>
              </w:rPr>
            </w:pPr>
            <w:r>
              <w:rPr>
                <w:rFonts w:hint="eastAsia" w:ascii="仿宋" w:hAnsi="仿宋" w:eastAsia="仿宋" w:cs="仿宋"/>
                <w:sz w:val="24"/>
                <w:highlight w:val="none"/>
              </w:rPr>
              <w:t>（3）水电安装类工程技术方案和措施：</w:t>
            </w:r>
            <w:bookmarkEnd w:id="22"/>
            <w:r>
              <w:rPr>
                <w:rFonts w:hint="eastAsia" w:ascii="仿宋" w:hAnsi="仿宋" w:eastAsia="仿宋" w:cs="仿宋"/>
                <w:sz w:val="24"/>
                <w:highlight w:val="none"/>
              </w:rPr>
              <w:t xml:space="preserve"> 施工技术措施内容计划全面性及合理性，是否具有明确的针对性及可操作性，各项施工措施是否明确、到位且满足采购需求。</w:t>
            </w:r>
            <w:r>
              <w:rPr>
                <w:rFonts w:hint="eastAsia" w:ascii="仿宋_GB2312" w:hAnsi="宋体" w:eastAsia="仿宋_GB2312"/>
                <w:bCs/>
                <w:iCs/>
                <w:sz w:val="24"/>
                <w:highlight w:val="none"/>
              </w:rPr>
              <w:t>（本项分值设置为3,2,1,0.5,0分）</w:t>
            </w:r>
          </w:p>
        </w:tc>
        <w:tc>
          <w:tcPr>
            <w:tcW w:w="423" w:type="pct"/>
            <w:tcBorders>
              <w:top w:val="single" w:color="auto" w:sz="4" w:space="0"/>
              <w:left w:val="single" w:color="auto" w:sz="4" w:space="0"/>
              <w:bottom w:val="single" w:color="auto" w:sz="4" w:space="0"/>
              <w:right w:val="single" w:color="auto" w:sz="4" w:space="0"/>
            </w:tcBorders>
            <w:vAlign w:val="center"/>
          </w:tcPr>
          <w:p w14:paraId="5EDD6A07">
            <w:pPr>
              <w:widowControl/>
              <w:snapToGrid w:val="0"/>
              <w:spacing w:line="440" w:lineRule="exact"/>
              <w:jc w:val="center"/>
              <w:rPr>
                <w:rFonts w:ascii="仿宋" w:hAnsi="仿宋" w:eastAsia="仿宋" w:cs="仿宋"/>
                <w:sz w:val="24"/>
                <w:highlight w:val="none"/>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rPr>
              <w:t>分</w:t>
            </w:r>
          </w:p>
        </w:tc>
      </w:tr>
      <w:tr w14:paraId="09BF9407">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2005421F">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3</w:t>
            </w:r>
          </w:p>
        </w:tc>
        <w:tc>
          <w:tcPr>
            <w:tcW w:w="741" w:type="pct"/>
            <w:tcBorders>
              <w:top w:val="single" w:color="auto" w:sz="4" w:space="0"/>
              <w:left w:val="single" w:color="auto" w:sz="4" w:space="0"/>
              <w:bottom w:val="single" w:color="auto" w:sz="4" w:space="0"/>
              <w:right w:val="single" w:color="auto" w:sz="4" w:space="0"/>
            </w:tcBorders>
            <w:vAlign w:val="center"/>
          </w:tcPr>
          <w:p w14:paraId="4F7291B5">
            <w:pPr>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工程进度实施方案</w:t>
            </w:r>
          </w:p>
        </w:tc>
        <w:tc>
          <w:tcPr>
            <w:tcW w:w="3370" w:type="pct"/>
            <w:tcBorders>
              <w:top w:val="single" w:color="auto" w:sz="4" w:space="0"/>
              <w:left w:val="single" w:color="auto" w:sz="4" w:space="0"/>
              <w:bottom w:val="single" w:color="auto" w:sz="4" w:space="0"/>
              <w:right w:val="single" w:color="auto" w:sz="4" w:space="0"/>
            </w:tcBorders>
            <w:vAlign w:val="center"/>
          </w:tcPr>
          <w:p w14:paraId="7A1E4B9B">
            <w:pPr>
              <w:spacing w:line="440" w:lineRule="exact"/>
              <w:jc w:val="left"/>
              <w:rPr>
                <w:rFonts w:ascii="仿宋" w:hAnsi="仿宋" w:eastAsia="仿宋" w:cs="仿宋"/>
                <w:sz w:val="24"/>
                <w:highlight w:val="none"/>
              </w:rPr>
            </w:pPr>
            <w:bookmarkStart w:id="23" w:name="_Toc152631933"/>
            <w:r>
              <w:rPr>
                <w:rFonts w:hint="eastAsia" w:ascii="仿宋" w:hAnsi="仿宋" w:eastAsia="仿宋" w:cs="仿宋"/>
                <w:sz w:val="24"/>
                <w:highlight w:val="none"/>
              </w:rPr>
              <w:t>针对零星工程工期承诺的进度计划实施方案进行评审：</w:t>
            </w:r>
            <w:bookmarkEnd w:id="23"/>
          </w:p>
          <w:p w14:paraId="168846A5">
            <w:pPr>
              <w:spacing w:line="440" w:lineRule="exact"/>
              <w:jc w:val="left"/>
              <w:rPr>
                <w:rFonts w:ascii="仿宋" w:hAnsi="仿宋" w:eastAsia="仿宋" w:cs="仿宋"/>
                <w:sz w:val="24"/>
                <w:highlight w:val="none"/>
              </w:rPr>
            </w:pPr>
            <w:bookmarkStart w:id="24" w:name="_Toc152631934"/>
            <w:r>
              <w:rPr>
                <w:rFonts w:hint="eastAsia" w:ascii="仿宋" w:hAnsi="仿宋" w:eastAsia="仿宋" w:cs="仿宋"/>
                <w:sz w:val="24"/>
                <w:highlight w:val="none"/>
              </w:rPr>
              <w:t>（1）日常临修类工程：</w:t>
            </w:r>
            <w:bookmarkEnd w:id="24"/>
            <w:bookmarkStart w:id="25" w:name="_Toc152631935"/>
            <w:r>
              <w:rPr>
                <w:rFonts w:hint="eastAsia" w:ascii="仿宋" w:hAnsi="仿宋" w:eastAsia="仿宋" w:cs="仿宋"/>
                <w:sz w:val="24"/>
                <w:highlight w:val="none"/>
              </w:rPr>
              <w:t>进度控制措施内容是否针对性明确、合理且满足进度计划要求。</w:t>
            </w:r>
            <w:bookmarkEnd w:id="25"/>
            <w:r>
              <w:rPr>
                <w:rFonts w:hint="eastAsia" w:ascii="仿宋_GB2312" w:hAnsi="宋体" w:eastAsia="仿宋_GB2312"/>
                <w:bCs/>
                <w:iCs/>
                <w:sz w:val="24"/>
                <w:highlight w:val="none"/>
              </w:rPr>
              <w:t>（本项分值设置为3,2,1,0.5,0分）</w:t>
            </w:r>
          </w:p>
          <w:p w14:paraId="68F62181">
            <w:pPr>
              <w:spacing w:line="440" w:lineRule="exact"/>
              <w:jc w:val="left"/>
              <w:rPr>
                <w:rFonts w:ascii="仿宋" w:hAnsi="仿宋" w:eastAsia="仿宋" w:cs="仿宋"/>
                <w:sz w:val="24"/>
                <w:highlight w:val="none"/>
              </w:rPr>
            </w:pPr>
            <w:bookmarkStart w:id="26" w:name="_Toc152631936"/>
            <w:r>
              <w:rPr>
                <w:rFonts w:hint="eastAsia" w:ascii="仿宋" w:hAnsi="仿宋" w:eastAsia="仿宋" w:cs="仿宋"/>
                <w:sz w:val="24"/>
                <w:highlight w:val="none"/>
              </w:rPr>
              <w:t>（2）抢修类工程：</w:t>
            </w:r>
            <w:bookmarkEnd w:id="26"/>
            <w:r>
              <w:rPr>
                <w:rFonts w:hint="eastAsia" w:ascii="仿宋" w:hAnsi="仿宋" w:eastAsia="仿宋" w:cs="仿宋"/>
                <w:sz w:val="24"/>
                <w:highlight w:val="none"/>
              </w:rPr>
              <w:t>进度控制措施内容是否针对性明确、合理且满足进度计划要求。</w:t>
            </w:r>
            <w:r>
              <w:rPr>
                <w:rFonts w:hint="eastAsia" w:ascii="仿宋_GB2312" w:hAnsi="宋体" w:eastAsia="仿宋_GB2312"/>
                <w:bCs/>
                <w:iCs/>
                <w:sz w:val="24"/>
                <w:highlight w:val="none"/>
              </w:rPr>
              <w:t>（本项分值设置为3,2,1,0.5,0分）</w:t>
            </w:r>
          </w:p>
          <w:p w14:paraId="5F4FA5B3">
            <w:pPr>
              <w:spacing w:line="440" w:lineRule="exact"/>
              <w:jc w:val="left"/>
              <w:rPr>
                <w:rFonts w:ascii="仿宋" w:hAnsi="仿宋" w:eastAsia="仿宋" w:cs="仿宋"/>
                <w:sz w:val="24"/>
                <w:highlight w:val="none"/>
              </w:rPr>
            </w:pPr>
            <w:bookmarkStart w:id="27" w:name="_Toc152631938"/>
            <w:r>
              <w:rPr>
                <w:rFonts w:hint="eastAsia" w:ascii="仿宋" w:hAnsi="仿宋" w:eastAsia="仿宋" w:cs="仿宋"/>
                <w:sz w:val="24"/>
                <w:highlight w:val="none"/>
              </w:rPr>
              <w:t>（3）修补类工程：</w:t>
            </w:r>
            <w:bookmarkEnd w:id="27"/>
            <w:r>
              <w:rPr>
                <w:rFonts w:hint="eastAsia" w:ascii="仿宋" w:hAnsi="仿宋" w:eastAsia="仿宋" w:cs="仿宋"/>
                <w:sz w:val="24"/>
                <w:highlight w:val="none"/>
              </w:rPr>
              <w:t>进度控制措施内容是否针对性明确、合理且满足进度计划要求。</w:t>
            </w:r>
            <w:r>
              <w:rPr>
                <w:rFonts w:hint="eastAsia" w:ascii="仿宋_GB2312" w:hAnsi="宋体" w:eastAsia="仿宋_GB2312"/>
                <w:bCs/>
                <w:iCs/>
                <w:sz w:val="24"/>
                <w:highlight w:val="none"/>
              </w:rPr>
              <w:t>（本项分值设置为3,2,1,0.5,0分）</w:t>
            </w:r>
          </w:p>
          <w:p w14:paraId="3F5558F7">
            <w:pPr>
              <w:spacing w:line="440" w:lineRule="exact"/>
              <w:jc w:val="left"/>
              <w:rPr>
                <w:rFonts w:ascii="仿宋" w:hAnsi="仿宋" w:eastAsia="仿宋" w:cs="仿宋"/>
                <w:sz w:val="24"/>
                <w:highlight w:val="none"/>
              </w:rPr>
            </w:pPr>
            <w:bookmarkStart w:id="28" w:name="_Toc152631940"/>
            <w:r>
              <w:rPr>
                <w:rFonts w:hint="eastAsia" w:ascii="仿宋" w:hAnsi="仿宋" w:eastAsia="仿宋" w:cs="仿宋"/>
                <w:sz w:val="24"/>
                <w:highlight w:val="none"/>
              </w:rPr>
              <w:t>（4）小型装修改造工程：</w:t>
            </w:r>
            <w:bookmarkEnd w:id="28"/>
            <w:r>
              <w:rPr>
                <w:rFonts w:hint="eastAsia" w:ascii="仿宋" w:hAnsi="仿宋" w:eastAsia="仿宋" w:cs="仿宋"/>
                <w:sz w:val="24"/>
                <w:highlight w:val="none"/>
              </w:rPr>
              <w:t>进度控制措施内容是否针对性明确、合理且满足进度计划要求。</w:t>
            </w:r>
            <w:r>
              <w:rPr>
                <w:rFonts w:hint="eastAsia" w:ascii="仿宋_GB2312" w:hAnsi="宋体" w:eastAsia="仿宋_GB2312"/>
                <w:bCs/>
                <w:iCs/>
                <w:sz w:val="24"/>
                <w:highlight w:val="none"/>
              </w:rPr>
              <w:t>（本项分值设置为3,2,1,0.5,0分）</w:t>
            </w:r>
          </w:p>
        </w:tc>
        <w:tc>
          <w:tcPr>
            <w:tcW w:w="423" w:type="pct"/>
            <w:tcBorders>
              <w:top w:val="single" w:color="auto" w:sz="4" w:space="0"/>
              <w:left w:val="single" w:color="auto" w:sz="4" w:space="0"/>
              <w:bottom w:val="single" w:color="auto" w:sz="4" w:space="0"/>
              <w:right w:val="single" w:color="auto" w:sz="4" w:space="0"/>
            </w:tcBorders>
            <w:vAlign w:val="center"/>
          </w:tcPr>
          <w:p w14:paraId="6C95D16F">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rPr>
              <w:t>12分</w:t>
            </w:r>
          </w:p>
        </w:tc>
      </w:tr>
      <w:tr w14:paraId="26629D84">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1573BE8B">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4</w:t>
            </w:r>
          </w:p>
        </w:tc>
        <w:tc>
          <w:tcPr>
            <w:tcW w:w="741" w:type="pct"/>
            <w:tcBorders>
              <w:top w:val="single" w:color="auto" w:sz="4" w:space="0"/>
              <w:left w:val="single" w:color="auto" w:sz="4" w:space="0"/>
              <w:bottom w:val="single" w:color="auto" w:sz="4" w:space="0"/>
              <w:right w:val="single" w:color="auto" w:sz="4" w:space="0"/>
            </w:tcBorders>
            <w:vAlign w:val="center"/>
          </w:tcPr>
          <w:p w14:paraId="58F7035B">
            <w:pPr>
              <w:spacing w:line="44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质量控制措施</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5E465FC1">
            <w:pPr>
              <w:spacing w:line="440" w:lineRule="exact"/>
              <w:jc w:val="left"/>
              <w:rPr>
                <w:rFonts w:ascii="仿宋_GB2312" w:hAnsi="宋体" w:eastAsia="仿宋_GB2312"/>
                <w:bCs/>
                <w:iCs/>
                <w:sz w:val="24"/>
                <w:highlight w:val="none"/>
              </w:rPr>
            </w:pPr>
            <w:bookmarkStart w:id="29" w:name="_Toc152631943"/>
            <w:r>
              <w:rPr>
                <w:rFonts w:hint="eastAsia" w:ascii="仿宋_GB2312" w:hAnsi="宋体" w:eastAsia="仿宋_GB2312"/>
                <w:bCs/>
                <w:iCs/>
                <w:sz w:val="24"/>
                <w:highlight w:val="none"/>
              </w:rPr>
              <w:t>零星工程施工质量控制措施，质量控制措施内容是否完善并到位且满足质量控制要求。</w:t>
            </w:r>
            <w:bookmarkEnd w:id="29"/>
            <w:r>
              <w:rPr>
                <w:rFonts w:hint="eastAsia" w:ascii="仿宋_GB2312" w:hAnsi="宋体" w:eastAsia="仿宋_GB2312"/>
                <w:bCs/>
                <w:iCs/>
                <w:sz w:val="24"/>
                <w:highlight w:val="none"/>
              </w:rPr>
              <w:t>（本项分值设置为4,3,2,1,0.5,0分）</w:t>
            </w:r>
          </w:p>
        </w:tc>
        <w:tc>
          <w:tcPr>
            <w:tcW w:w="423" w:type="pct"/>
            <w:tcBorders>
              <w:top w:val="single" w:color="auto" w:sz="4" w:space="0"/>
              <w:left w:val="single" w:color="auto" w:sz="4" w:space="0"/>
              <w:bottom w:val="single" w:color="auto" w:sz="4" w:space="0"/>
              <w:right w:val="single" w:color="auto" w:sz="4" w:space="0"/>
            </w:tcBorders>
            <w:vAlign w:val="center"/>
          </w:tcPr>
          <w:p w14:paraId="2CF6217E">
            <w:pPr>
              <w:widowControl/>
              <w:snapToGrid w:val="0"/>
              <w:spacing w:line="440" w:lineRule="exact"/>
              <w:jc w:val="center"/>
              <w:rPr>
                <w:rFonts w:ascii="仿宋" w:hAnsi="仿宋" w:eastAsia="仿宋" w:cs="仿宋"/>
                <w:sz w:val="24"/>
                <w:highlight w:val="none"/>
              </w:rPr>
            </w:pPr>
            <w:r>
              <w:rPr>
                <w:rFonts w:hint="eastAsia" w:ascii="仿宋" w:hAnsi="仿宋" w:eastAsia="仿宋" w:cs="仿宋"/>
                <w:sz w:val="24"/>
                <w:highlight w:val="none"/>
                <w:lang w:val="en-US" w:eastAsia="zh-CN"/>
              </w:rPr>
              <w:t>4</w:t>
            </w:r>
            <w:r>
              <w:rPr>
                <w:rFonts w:hint="eastAsia" w:ascii="仿宋" w:hAnsi="仿宋" w:eastAsia="仿宋" w:cs="仿宋"/>
                <w:sz w:val="24"/>
                <w:highlight w:val="none"/>
              </w:rPr>
              <w:t>分</w:t>
            </w:r>
          </w:p>
        </w:tc>
      </w:tr>
      <w:tr w14:paraId="65B8D6F8">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27C3EAC5">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5</w:t>
            </w:r>
          </w:p>
        </w:tc>
        <w:tc>
          <w:tcPr>
            <w:tcW w:w="741" w:type="pct"/>
            <w:tcBorders>
              <w:top w:val="single" w:color="auto" w:sz="4" w:space="0"/>
              <w:left w:val="single" w:color="auto" w:sz="4" w:space="0"/>
              <w:bottom w:val="single" w:color="auto" w:sz="4" w:space="0"/>
              <w:right w:val="single" w:color="auto" w:sz="4" w:space="0"/>
            </w:tcBorders>
            <w:vAlign w:val="center"/>
          </w:tcPr>
          <w:p w14:paraId="6BE62D16">
            <w:pPr>
              <w:spacing w:line="44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拟投入设备情况</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434DA38D">
            <w:pPr>
              <w:spacing w:line="440" w:lineRule="exact"/>
              <w:jc w:val="left"/>
              <w:rPr>
                <w:rFonts w:ascii="仿宋_GB2312" w:hAnsi="宋体" w:eastAsia="仿宋_GB2312"/>
                <w:bCs/>
                <w:iCs/>
                <w:sz w:val="24"/>
                <w:highlight w:val="none"/>
              </w:rPr>
            </w:pPr>
            <w:r>
              <w:rPr>
                <w:rFonts w:hint="eastAsia" w:ascii="仿宋_GB2312" w:hAnsi="宋体" w:eastAsia="仿宋_GB2312"/>
                <w:bCs/>
                <w:iCs/>
                <w:sz w:val="24"/>
                <w:highlight w:val="none"/>
              </w:rPr>
              <w:t>针对投入本项目的主要施工设备的完善、合理、可行进行综合评分。（本项分值设置为4,3,2,1,0.5,0分）</w:t>
            </w:r>
          </w:p>
        </w:tc>
        <w:tc>
          <w:tcPr>
            <w:tcW w:w="423" w:type="pct"/>
            <w:tcBorders>
              <w:top w:val="single" w:color="auto" w:sz="4" w:space="0"/>
              <w:left w:val="single" w:color="auto" w:sz="4" w:space="0"/>
              <w:bottom w:val="single" w:color="auto" w:sz="4" w:space="0"/>
              <w:right w:val="single" w:color="auto" w:sz="4" w:space="0"/>
            </w:tcBorders>
            <w:vAlign w:val="center"/>
          </w:tcPr>
          <w:p w14:paraId="7834D8AB">
            <w:pPr>
              <w:widowControl/>
              <w:snapToGrid w:val="0"/>
              <w:spacing w:line="440" w:lineRule="exact"/>
              <w:jc w:val="center"/>
              <w:rPr>
                <w:rFonts w:ascii="仿宋" w:hAnsi="仿宋" w:eastAsia="仿宋" w:cs="仿宋"/>
                <w:sz w:val="24"/>
                <w:highlight w:val="none"/>
              </w:rPr>
            </w:pPr>
            <w:r>
              <w:rPr>
                <w:rFonts w:hint="eastAsia" w:ascii="仿宋" w:hAnsi="仿宋" w:eastAsia="仿宋" w:cs="仿宋"/>
                <w:sz w:val="24"/>
                <w:highlight w:val="none"/>
              </w:rPr>
              <w:t>4分</w:t>
            </w:r>
          </w:p>
        </w:tc>
      </w:tr>
      <w:tr w14:paraId="3E4AB6C1">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655756A4">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kern w:val="0"/>
                <w:sz w:val="24"/>
                <w:highlight w:val="none"/>
              </w:rPr>
              <w:t>6</w:t>
            </w:r>
          </w:p>
        </w:tc>
        <w:tc>
          <w:tcPr>
            <w:tcW w:w="741" w:type="pct"/>
            <w:tcBorders>
              <w:top w:val="single" w:color="auto" w:sz="4" w:space="0"/>
              <w:left w:val="single" w:color="auto" w:sz="4" w:space="0"/>
              <w:bottom w:val="single" w:color="auto" w:sz="4" w:space="0"/>
              <w:right w:val="single" w:color="auto" w:sz="4" w:space="0"/>
            </w:tcBorders>
            <w:vAlign w:val="center"/>
          </w:tcPr>
          <w:p w14:paraId="6456F6AA">
            <w:pPr>
              <w:spacing w:line="44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施工保护措施</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20EBA29C">
            <w:pPr>
              <w:spacing w:line="440" w:lineRule="exact"/>
              <w:jc w:val="left"/>
              <w:rPr>
                <w:rFonts w:ascii="仿宋_GB2312" w:hAnsi="宋体" w:eastAsia="仿宋_GB2312"/>
                <w:bCs/>
                <w:iCs/>
                <w:sz w:val="24"/>
                <w:highlight w:val="none"/>
              </w:rPr>
            </w:pPr>
            <w:r>
              <w:rPr>
                <w:rFonts w:hint="eastAsia" w:ascii="仿宋_GB2312" w:hAnsi="宋体" w:eastAsia="仿宋_GB2312"/>
                <w:bCs/>
                <w:iCs/>
                <w:sz w:val="24"/>
                <w:highlight w:val="none"/>
              </w:rPr>
              <w:t>根据投标人提供的项目实施过程中针对成品保护的各项措施的针对其、合理性、可行性进行综合评分。（本项分值设置为4,3,2,1,0.5,0分）</w:t>
            </w:r>
          </w:p>
        </w:tc>
        <w:tc>
          <w:tcPr>
            <w:tcW w:w="423" w:type="pct"/>
            <w:tcBorders>
              <w:top w:val="single" w:color="auto" w:sz="4" w:space="0"/>
              <w:left w:val="single" w:color="auto" w:sz="4" w:space="0"/>
              <w:bottom w:val="single" w:color="auto" w:sz="4" w:space="0"/>
              <w:right w:val="single" w:color="auto" w:sz="4" w:space="0"/>
            </w:tcBorders>
            <w:vAlign w:val="center"/>
          </w:tcPr>
          <w:p w14:paraId="0E56DD3F">
            <w:pPr>
              <w:widowControl/>
              <w:snapToGrid w:val="0"/>
              <w:spacing w:line="440" w:lineRule="exact"/>
              <w:jc w:val="center"/>
              <w:rPr>
                <w:rFonts w:ascii="仿宋" w:hAnsi="仿宋" w:eastAsia="仿宋" w:cs="仿宋"/>
                <w:sz w:val="24"/>
                <w:highlight w:val="none"/>
              </w:rPr>
            </w:pPr>
            <w:r>
              <w:rPr>
                <w:rFonts w:hint="eastAsia" w:ascii="仿宋" w:hAnsi="仿宋" w:eastAsia="仿宋" w:cs="仿宋"/>
                <w:sz w:val="24"/>
                <w:highlight w:val="none"/>
              </w:rPr>
              <w:t>4分</w:t>
            </w:r>
          </w:p>
        </w:tc>
      </w:tr>
      <w:tr w14:paraId="0F3A1646">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6BEA3921">
            <w:pPr>
              <w:widowControl/>
              <w:snapToGrid w:val="0"/>
              <w:spacing w:line="440" w:lineRule="exact"/>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7</w:t>
            </w:r>
          </w:p>
        </w:tc>
        <w:tc>
          <w:tcPr>
            <w:tcW w:w="741" w:type="pct"/>
            <w:tcBorders>
              <w:top w:val="single" w:color="auto" w:sz="4" w:space="0"/>
              <w:left w:val="single" w:color="auto" w:sz="4" w:space="0"/>
              <w:bottom w:val="single" w:color="auto" w:sz="4" w:space="0"/>
              <w:right w:val="single" w:color="auto" w:sz="4" w:space="0"/>
            </w:tcBorders>
            <w:vAlign w:val="center"/>
          </w:tcPr>
          <w:p w14:paraId="4E933968">
            <w:pPr>
              <w:spacing w:line="440" w:lineRule="exact"/>
              <w:jc w:val="center"/>
              <w:rPr>
                <w:rFonts w:hint="eastAsia" w:ascii="仿宋_GB2312" w:hAnsi="宋体" w:eastAsia="仿宋_GB2312"/>
                <w:bCs/>
                <w:iCs/>
                <w:sz w:val="24"/>
                <w:highlight w:val="none"/>
              </w:rPr>
            </w:pPr>
            <w:r>
              <w:rPr>
                <w:rFonts w:hint="eastAsia" w:ascii="仿宋_GB2312" w:hAnsi="宋体" w:eastAsia="仿宋_GB2312"/>
                <w:bCs/>
                <w:iCs/>
                <w:sz w:val="24"/>
                <w:highlight w:val="none"/>
                <w:lang w:val="en-US" w:eastAsia="zh-CN"/>
              </w:rPr>
              <w:t>施工降噪措施</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785973CF">
            <w:pPr>
              <w:spacing w:line="440" w:lineRule="exact"/>
              <w:jc w:val="left"/>
              <w:rPr>
                <w:rFonts w:hint="eastAsia" w:ascii="仿宋_GB2312" w:hAnsi="宋体" w:eastAsia="仿宋_GB2312"/>
                <w:bCs/>
                <w:iCs/>
                <w:sz w:val="24"/>
                <w:highlight w:val="none"/>
              </w:rPr>
            </w:pPr>
            <w:r>
              <w:rPr>
                <w:rFonts w:hint="eastAsia" w:ascii="仿宋_GB2312" w:hAnsi="宋体" w:eastAsia="仿宋_GB2312"/>
                <w:bCs/>
                <w:iCs/>
                <w:sz w:val="24"/>
                <w:highlight w:val="none"/>
                <w:lang w:val="en-US" w:eastAsia="zh-CN"/>
              </w:rPr>
              <w:t>零星施工的降噪措施，降噪措施内容是否完善、合理、详细可行进行综合评分。（本项分值设置为4,3,2,1,0.5,0分）</w:t>
            </w:r>
          </w:p>
        </w:tc>
        <w:tc>
          <w:tcPr>
            <w:tcW w:w="423" w:type="pct"/>
            <w:tcBorders>
              <w:top w:val="single" w:color="auto" w:sz="4" w:space="0"/>
              <w:left w:val="single" w:color="auto" w:sz="4" w:space="0"/>
              <w:bottom w:val="single" w:color="auto" w:sz="4" w:space="0"/>
              <w:right w:val="single" w:color="auto" w:sz="4" w:space="0"/>
            </w:tcBorders>
            <w:vAlign w:val="center"/>
          </w:tcPr>
          <w:p w14:paraId="61D52C95">
            <w:pPr>
              <w:widowControl/>
              <w:snapToGrid w:val="0"/>
              <w:spacing w:line="44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4分</w:t>
            </w:r>
          </w:p>
        </w:tc>
      </w:tr>
      <w:tr w14:paraId="59454BA6">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47C17DCF">
            <w:pPr>
              <w:widowControl/>
              <w:snapToGrid w:val="0"/>
              <w:spacing w:line="440" w:lineRule="exact"/>
              <w:jc w:val="center"/>
              <w:rPr>
                <w:rFonts w:hint="eastAsia"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8</w:t>
            </w:r>
          </w:p>
        </w:tc>
        <w:tc>
          <w:tcPr>
            <w:tcW w:w="741" w:type="pct"/>
            <w:tcBorders>
              <w:top w:val="single" w:color="auto" w:sz="4" w:space="0"/>
              <w:left w:val="single" w:color="auto" w:sz="4" w:space="0"/>
              <w:bottom w:val="single" w:color="auto" w:sz="4" w:space="0"/>
              <w:right w:val="single" w:color="auto" w:sz="4" w:space="0"/>
            </w:tcBorders>
            <w:vAlign w:val="center"/>
          </w:tcPr>
          <w:p w14:paraId="5072F206">
            <w:pPr>
              <w:spacing w:line="440" w:lineRule="exact"/>
              <w:jc w:val="center"/>
              <w:rPr>
                <w:rFonts w:hint="eastAsia" w:ascii="仿宋_GB2312" w:hAnsi="宋体" w:eastAsia="仿宋_GB2312"/>
                <w:bCs/>
                <w:iCs/>
                <w:sz w:val="24"/>
                <w:highlight w:val="none"/>
              </w:rPr>
            </w:pPr>
            <w:r>
              <w:rPr>
                <w:rFonts w:hint="eastAsia" w:ascii="仿宋_GB2312" w:hAnsi="宋体" w:eastAsia="仿宋_GB2312"/>
                <w:bCs/>
                <w:iCs/>
                <w:sz w:val="24"/>
                <w:highlight w:val="none"/>
                <w:lang w:val="en-US" w:eastAsia="zh-CN"/>
              </w:rPr>
              <w:t>风险控制措施</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1949AC5D">
            <w:pPr>
              <w:spacing w:line="440" w:lineRule="exact"/>
              <w:jc w:val="left"/>
              <w:rPr>
                <w:rFonts w:hint="eastAsia" w:ascii="仿宋_GB2312" w:hAnsi="宋体" w:eastAsia="仿宋_GB2312"/>
                <w:bCs/>
                <w:iCs/>
                <w:sz w:val="24"/>
                <w:highlight w:val="none"/>
              </w:rPr>
            </w:pPr>
            <w:r>
              <w:rPr>
                <w:rFonts w:hint="eastAsia" w:ascii="仿宋_GB2312" w:hAnsi="宋体" w:eastAsia="仿宋_GB2312"/>
                <w:bCs/>
                <w:iCs/>
                <w:sz w:val="24"/>
                <w:highlight w:val="none"/>
                <w:lang w:val="en-US" w:eastAsia="zh-CN"/>
              </w:rPr>
              <w:t>针对医院院感感染风险评估和对应的感染风险控制措施内容是否完善、合理、详细可行进行综合评分。（本项分值设置为4,3,2,1,0.5,0分）</w:t>
            </w:r>
          </w:p>
        </w:tc>
        <w:tc>
          <w:tcPr>
            <w:tcW w:w="423" w:type="pct"/>
            <w:tcBorders>
              <w:top w:val="single" w:color="auto" w:sz="4" w:space="0"/>
              <w:left w:val="single" w:color="auto" w:sz="4" w:space="0"/>
              <w:bottom w:val="single" w:color="auto" w:sz="4" w:space="0"/>
              <w:right w:val="single" w:color="auto" w:sz="4" w:space="0"/>
            </w:tcBorders>
            <w:vAlign w:val="center"/>
          </w:tcPr>
          <w:p w14:paraId="20DFBF82">
            <w:pPr>
              <w:widowControl/>
              <w:snapToGrid w:val="0"/>
              <w:spacing w:line="440" w:lineRule="exact"/>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4分</w:t>
            </w:r>
          </w:p>
        </w:tc>
      </w:tr>
      <w:tr w14:paraId="0467412E">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3A65D1D6">
            <w:pPr>
              <w:widowControl/>
              <w:snapToGrid w:val="0"/>
              <w:spacing w:line="440" w:lineRule="exact"/>
              <w:jc w:val="center"/>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val="en-US" w:eastAsia="zh-CN"/>
              </w:rPr>
              <w:t>9</w:t>
            </w:r>
          </w:p>
        </w:tc>
        <w:tc>
          <w:tcPr>
            <w:tcW w:w="741" w:type="pct"/>
            <w:tcBorders>
              <w:top w:val="single" w:color="auto" w:sz="4" w:space="0"/>
              <w:left w:val="single" w:color="auto" w:sz="4" w:space="0"/>
              <w:bottom w:val="single" w:color="auto" w:sz="4" w:space="0"/>
              <w:right w:val="single" w:color="auto" w:sz="4" w:space="0"/>
            </w:tcBorders>
            <w:vAlign w:val="center"/>
          </w:tcPr>
          <w:p w14:paraId="40717A36">
            <w:pPr>
              <w:spacing w:line="440" w:lineRule="exact"/>
              <w:jc w:val="center"/>
              <w:rPr>
                <w:rFonts w:ascii="仿宋_GB2312" w:hAnsi="宋体" w:eastAsia="仿宋_GB2312"/>
                <w:bCs/>
                <w:iCs/>
                <w:sz w:val="24"/>
                <w:highlight w:val="none"/>
              </w:rPr>
            </w:pPr>
            <w:r>
              <w:rPr>
                <w:rFonts w:hint="eastAsia" w:ascii="仿宋_GB2312" w:hAnsi="宋体" w:eastAsia="仿宋_GB2312"/>
                <w:bCs/>
                <w:iCs/>
                <w:sz w:val="24"/>
                <w:highlight w:val="none"/>
              </w:rPr>
              <w:t>供应计划</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0249573E">
            <w:pPr>
              <w:spacing w:line="440" w:lineRule="exact"/>
              <w:jc w:val="left"/>
              <w:rPr>
                <w:rFonts w:ascii="仿宋_GB2312" w:hAnsi="宋体" w:eastAsia="仿宋_GB2312"/>
                <w:bCs/>
                <w:iCs/>
                <w:sz w:val="24"/>
                <w:highlight w:val="none"/>
              </w:rPr>
            </w:pPr>
            <w:bookmarkStart w:id="30" w:name="_Toc152631947"/>
            <w:r>
              <w:rPr>
                <w:rFonts w:hint="eastAsia" w:ascii="仿宋_GB2312" w:hAnsi="宋体" w:eastAsia="仿宋_GB2312"/>
                <w:bCs/>
                <w:iCs/>
                <w:sz w:val="24"/>
                <w:highlight w:val="none"/>
              </w:rPr>
              <w:t>投入施工材料规格、供应计划及质量保证措施</w:t>
            </w:r>
            <w:bookmarkEnd w:id="30"/>
            <w:r>
              <w:rPr>
                <w:rFonts w:hint="eastAsia" w:ascii="仿宋_GB2312" w:hAnsi="宋体" w:eastAsia="仿宋_GB2312"/>
                <w:bCs/>
                <w:iCs/>
                <w:sz w:val="24"/>
                <w:highlight w:val="none"/>
              </w:rPr>
              <w:t>，</w:t>
            </w:r>
            <w:bookmarkStart w:id="31" w:name="_Toc152631948"/>
            <w:r>
              <w:rPr>
                <w:rFonts w:hint="eastAsia" w:ascii="仿宋_GB2312" w:hAnsi="宋体" w:eastAsia="仿宋_GB2312"/>
                <w:bCs/>
                <w:iCs/>
                <w:sz w:val="24"/>
                <w:highlight w:val="none"/>
              </w:rPr>
              <w:t>材料规格是否明确、供应计划及质量保证措施全面合理性。</w:t>
            </w:r>
            <w:bookmarkEnd w:id="31"/>
            <w:r>
              <w:rPr>
                <w:rFonts w:hint="eastAsia" w:ascii="仿宋_GB2312" w:hAnsi="宋体" w:eastAsia="仿宋_GB2312"/>
                <w:bCs/>
                <w:iCs/>
                <w:sz w:val="24"/>
                <w:highlight w:val="none"/>
              </w:rPr>
              <w:t>（本项分值设置为4,3,2,1,0.5,0分）</w:t>
            </w:r>
          </w:p>
        </w:tc>
        <w:tc>
          <w:tcPr>
            <w:tcW w:w="423" w:type="pct"/>
            <w:tcBorders>
              <w:top w:val="single" w:color="auto" w:sz="4" w:space="0"/>
              <w:left w:val="single" w:color="auto" w:sz="4" w:space="0"/>
              <w:bottom w:val="single" w:color="auto" w:sz="4" w:space="0"/>
              <w:right w:val="single" w:color="auto" w:sz="4" w:space="0"/>
            </w:tcBorders>
            <w:vAlign w:val="center"/>
          </w:tcPr>
          <w:p w14:paraId="00711654">
            <w:pPr>
              <w:widowControl/>
              <w:snapToGrid w:val="0"/>
              <w:spacing w:line="440" w:lineRule="exact"/>
              <w:jc w:val="center"/>
              <w:rPr>
                <w:rFonts w:ascii="仿宋" w:hAnsi="仿宋" w:eastAsia="仿宋" w:cs="仿宋"/>
                <w:sz w:val="24"/>
                <w:highlight w:val="none"/>
              </w:rPr>
            </w:pPr>
            <w:r>
              <w:rPr>
                <w:rFonts w:hint="eastAsia" w:ascii="仿宋" w:hAnsi="仿宋" w:eastAsia="仿宋" w:cs="仿宋"/>
                <w:sz w:val="24"/>
                <w:highlight w:val="none"/>
                <w:lang w:val="en-US" w:eastAsia="zh-CN"/>
              </w:rPr>
              <w:t>4</w:t>
            </w:r>
            <w:r>
              <w:rPr>
                <w:rFonts w:hint="eastAsia" w:ascii="仿宋" w:hAnsi="仿宋" w:eastAsia="仿宋" w:cs="仿宋"/>
                <w:sz w:val="24"/>
                <w:highlight w:val="none"/>
              </w:rPr>
              <w:t>分</w:t>
            </w:r>
          </w:p>
        </w:tc>
      </w:tr>
      <w:tr w14:paraId="4276385C">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20B4B2C2">
            <w:pPr>
              <w:widowControl/>
              <w:snapToGrid w:val="0"/>
              <w:spacing w:line="440" w:lineRule="exact"/>
              <w:jc w:val="center"/>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10</w:t>
            </w:r>
          </w:p>
        </w:tc>
        <w:tc>
          <w:tcPr>
            <w:tcW w:w="741" w:type="pct"/>
            <w:tcBorders>
              <w:top w:val="single" w:color="auto" w:sz="4" w:space="0"/>
              <w:left w:val="single" w:color="auto" w:sz="4" w:space="0"/>
              <w:bottom w:val="single" w:color="auto" w:sz="4" w:space="0"/>
              <w:right w:val="single" w:color="auto" w:sz="4" w:space="0"/>
            </w:tcBorders>
            <w:vAlign w:val="center"/>
          </w:tcPr>
          <w:p w14:paraId="600935AE">
            <w:pPr>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rPr>
              <w:t>项目团队</w:t>
            </w:r>
          </w:p>
        </w:tc>
        <w:tc>
          <w:tcPr>
            <w:tcW w:w="3370" w:type="pct"/>
            <w:tcBorders>
              <w:top w:val="single" w:color="auto" w:sz="4" w:space="0"/>
              <w:left w:val="single" w:color="auto" w:sz="4" w:space="0"/>
              <w:bottom w:val="single" w:color="auto" w:sz="4" w:space="0"/>
              <w:right w:val="single" w:color="auto" w:sz="4" w:space="0"/>
            </w:tcBorders>
            <w:shd w:val="clear" w:color="auto" w:fill="auto"/>
            <w:vAlign w:val="center"/>
          </w:tcPr>
          <w:p w14:paraId="2422FF9C">
            <w:pPr>
              <w:spacing w:line="440" w:lineRule="exact"/>
              <w:jc w:val="left"/>
              <w:rPr>
                <w:rFonts w:ascii="仿宋" w:hAnsi="仿宋" w:eastAsia="仿宋" w:cs="仿宋"/>
                <w:sz w:val="24"/>
                <w:highlight w:val="none"/>
              </w:rPr>
            </w:pPr>
            <w:r>
              <w:rPr>
                <w:rFonts w:hint="eastAsia" w:ascii="仿宋" w:hAnsi="仿宋" w:eastAsia="仿宋" w:cs="仿宋"/>
                <w:sz w:val="24"/>
                <w:highlight w:val="none"/>
              </w:rPr>
              <w:t>（1）投标人拟派项目负责人具有工程建设类高级技术职称</w:t>
            </w:r>
            <w:r>
              <w:rPr>
                <w:rFonts w:hint="eastAsia" w:ascii="仿宋" w:hAnsi="仿宋" w:eastAsia="仿宋" w:cs="仿宋"/>
                <w:sz w:val="24"/>
                <w:highlight w:val="none"/>
                <w:lang w:val="en-US" w:eastAsia="zh-CN"/>
              </w:rPr>
              <w:t>及以上</w:t>
            </w:r>
            <w:r>
              <w:rPr>
                <w:rFonts w:hint="eastAsia" w:ascii="仿宋" w:hAnsi="仿宋" w:eastAsia="仿宋" w:cs="仿宋"/>
                <w:sz w:val="24"/>
                <w:highlight w:val="none"/>
              </w:rPr>
              <w:t>的得2分、具有中级技术职称的得1分，其余不得分。</w:t>
            </w:r>
          </w:p>
          <w:p w14:paraId="0B7B5CF0">
            <w:pPr>
              <w:spacing w:line="440" w:lineRule="exact"/>
              <w:jc w:val="left"/>
              <w:rPr>
                <w:rFonts w:ascii="仿宋" w:hAnsi="仿宋" w:eastAsia="仿宋" w:cs="仿宋"/>
                <w:sz w:val="24"/>
                <w:highlight w:val="none"/>
              </w:rPr>
            </w:pPr>
            <w:r>
              <w:rPr>
                <w:rFonts w:hint="eastAsia" w:ascii="仿宋" w:hAnsi="仿宋" w:eastAsia="仿宋" w:cs="仿宋"/>
                <w:sz w:val="24"/>
                <w:highlight w:val="none"/>
              </w:rPr>
              <w:t>注：需提供有效期内的职称证书复印件及本单位缴纳社保证明并加盖投标人公章。</w:t>
            </w:r>
          </w:p>
          <w:p w14:paraId="47863392">
            <w:pPr>
              <w:spacing w:line="440" w:lineRule="exact"/>
              <w:jc w:val="left"/>
              <w:rPr>
                <w:rFonts w:ascii="仿宋" w:hAnsi="仿宋" w:eastAsia="仿宋" w:cs="仿宋"/>
                <w:kern w:val="0"/>
                <w:szCs w:val="21"/>
                <w:highlight w:val="none"/>
              </w:rPr>
            </w:pPr>
            <w:r>
              <w:rPr>
                <w:rFonts w:hint="eastAsia" w:ascii="仿宋" w:hAnsi="仿宋" w:eastAsia="仿宋" w:cs="仿宋"/>
                <w:sz w:val="24"/>
                <w:highlight w:val="none"/>
              </w:rPr>
              <w:t>（2）根据投标人拟派项目团队成员的专业配置合理性，资历、经验等方面进行打分，</w:t>
            </w:r>
            <w:r>
              <w:rPr>
                <w:rFonts w:hint="eastAsia" w:ascii="仿宋_GB2312" w:hAnsi="宋体" w:eastAsia="仿宋_GB2312"/>
                <w:bCs/>
                <w:iCs/>
                <w:sz w:val="24"/>
                <w:highlight w:val="none"/>
              </w:rPr>
              <w:t>（本项分值设置为3,2,1,0.5,0分）</w:t>
            </w:r>
            <w:r>
              <w:rPr>
                <w:rFonts w:hint="eastAsia" w:ascii="仿宋" w:hAnsi="仿宋" w:eastAsia="仿宋" w:cs="仿宋"/>
                <w:sz w:val="24"/>
                <w:highlight w:val="none"/>
              </w:rPr>
              <w:t>。</w:t>
            </w:r>
          </w:p>
        </w:tc>
        <w:tc>
          <w:tcPr>
            <w:tcW w:w="423" w:type="pct"/>
            <w:tcBorders>
              <w:top w:val="single" w:color="auto" w:sz="4" w:space="0"/>
              <w:left w:val="single" w:color="auto" w:sz="4" w:space="0"/>
              <w:bottom w:val="single" w:color="auto" w:sz="4" w:space="0"/>
              <w:right w:val="single" w:color="auto" w:sz="4" w:space="0"/>
            </w:tcBorders>
            <w:vAlign w:val="center"/>
          </w:tcPr>
          <w:p w14:paraId="417172B6">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lang w:val="en-US" w:eastAsia="zh-CN"/>
              </w:rPr>
              <w:t>5</w:t>
            </w:r>
            <w:r>
              <w:rPr>
                <w:rFonts w:hint="eastAsia" w:ascii="仿宋" w:hAnsi="仿宋" w:eastAsia="仿宋" w:cs="仿宋"/>
                <w:sz w:val="24"/>
                <w:highlight w:val="none"/>
              </w:rPr>
              <w:t>分</w:t>
            </w:r>
          </w:p>
        </w:tc>
      </w:tr>
      <w:tr w14:paraId="447B723A">
        <w:tblPrEx>
          <w:tblCellMar>
            <w:top w:w="0" w:type="dxa"/>
            <w:left w:w="108" w:type="dxa"/>
            <w:bottom w:w="0" w:type="dxa"/>
            <w:right w:w="108" w:type="dxa"/>
          </w:tblCellMar>
        </w:tblPrEx>
        <w:trPr>
          <w:trHeight w:val="1134" w:hRule="atLeast"/>
          <w:jc w:val="center"/>
        </w:trPr>
        <w:tc>
          <w:tcPr>
            <w:tcW w:w="464" w:type="pct"/>
            <w:tcBorders>
              <w:top w:val="single" w:color="auto" w:sz="4" w:space="0"/>
              <w:left w:val="single" w:color="auto" w:sz="4" w:space="0"/>
              <w:bottom w:val="single" w:color="auto" w:sz="4" w:space="0"/>
              <w:right w:val="single" w:color="auto" w:sz="4" w:space="0"/>
            </w:tcBorders>
            <w:vAlign w:val="center"/>
          </w:tcPr>
          <w:p w14:paraId="61408A3D">
            <w:pPr>
              <w:widowControl/>
              <w:snapToGrid w:val="0"/>
              <w:spacing w:line="440" w:lineRule="exact"/>
              <w:jc w:val="center"/>
              <w:rPr>
                <w:rFonts w:hint="default" w:ascii="仿宋" w:hAnsi="仿宋" w:eastAsia="仿宋" w:cs="仿宋"/>
                <w:kern w:val="0"/>
                <w:sz w:val="24"/>
                <w:highlight w:val="none"/>
                <w:lang w:val="en-US" w:eastAsia="zh-CN"/>
              </w:rPr>
            </w:pPr>
            <w:r>
              <w:rPr>
                <w:rFonts w:hint="eastAsia" w:ascii="仿宋" w:hAnsi="仿宋" w:eastAsia="仿宋" w:cs="仿宋"/>
                <w:kern w:val="0"/>
                <w:sz w:val="24"/>
                <w:highlight w:val="none"/>
                <w:lang w:val="en-US" w:eastAsia="zh-CN"/>
              </w:rPr>
              <w:t>11</w:t>
            </w:r>
          </w:p>
        </w:tc>
        <w:tc>
          <w:tcPr>
            <w:tcW w:w="741" w:type="pct"/>
            <w:tcBorders>
              <w:top w:val="single" w:color="auto" w:sz="4" w:space="0"/>
              <w:left w:val="single" w:color="auto" w:sz="4" w:space="0"/>
              <w:bottom w:val="single" w:color="auto" w:sz="4" w:space="0"/>
              <w:right w:val="single" w:color="auto" w:sz="4" w:space="0"/>
            </w:tcBorders>
            <w:vAlign w:val="center"/>
          </w:tcPr>
          <w:p w14:paraId="2BB24F29">
            <w:pPr>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rPr>
              <w:t>供应商相关承诺</w:t>
            </w:r>
          </w:p>
        </w:tc>
        <w:tc>
          <w:tcPr>
            <w:tcW w:w="3370" w:type="pct"/>
            <w:tcBorders>
              <w:top w:val="single" w:color="auto" w:sz="4" w:space="0"/>
              <w:left w:val="single" w:color="auto" w:sz="4" w:space="0"/>
              <w:bottom w:val="single" w:color="auto" w:sz="4" w:space="0"/>
              <w:right w:val="single" w:color="auto" w:sz="4" w:space="0"/>
            </w:tcBorders>
            <w:vAlign w:val="center"/>
          </w:tcPr>
          <w:p w14:paraId="7BB7A94A">
            <w:pPr>
              <w:keepNext w:val="0"/>
              <w:keepLines w:val="0"/>
              <w:suppressLineNumbers w:val="0"/>
              <w:spacing w:before="0" w:beforeAutospacing="0" w:after="0" w:afterAutospacing="0" w:line="440" w:lineRule="exact"/>
              <w:ind w:left="0" w:right="0"/>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1）供应商承诺选用材料为绿色环保材料得3分，否则不得分。</w:t>
            </w:r>
          </w:p>
          <w:p w14:paraId="3A9660BE">
            <w:pPr>
              <w:spacing w:line="440" w:lineRule="exact"/>
              <w:jc w:val="left"/>
              <w:rPr>
                <w:rFonts w:ascii="仿宋" w:hAnsi="仿宋" w:eastAsia="仿宋" w:cs="仿宋"/>
                <w:sz w:val="24"/>
                <w:highlight w:val="none"/>
              </w:rPr>
            </w:pPr>
            <w:r>
              <w:rPr>
                <w:rFonts w:hint="eastAsia" w:ascii="仿宋" w:hAnsi="仿宋" w:eastAsia="仿宋" w:cs="仿宋"/>
                <w:sz w:val="24"/>
                <w:highlight w:val="none"/>
              </w:rPr>
              <w:t>（2）供应商承诺由施工引起的各类设施、设备损坏，以及其他可能造成损坏的内容，由供应商负责修复并承担可能发生费用的得</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分，否则本项不得分。</w:t>
            </w:r>
          </w:p>
        </w:tc>
        <w:tc>
          <w:tcPr>
            <w:tcW w:w="423" w:type="pct"/>
            <w:tcBorders>
              <w:top w:val="single" w:color="auto" w:sz="4" w:space="0"/>
              <w:left w:val="single" w:color="auto" w:sz="4" w:space="0"/>
              <w:bottom w:val="single" w:color="auto" w:sz="4" w:space="0"/>
              <w:right w:val="single" w:color="auto" w:sz="4" w:space="0"/>
            </w:tcBorders>
            <w:vAlign w:val="center"/>
          </w:tcPr>
          <w:p w14:paraId="514D81EF">
            <w:pPr>
              <w:widowControl/>
              <w:snapToGrid w:val="0"/>
              <w:spacing w:line="440" w:lineRule="exact"/>
              <w:jc w:val="center"/>
              <w:rPr>
                <w:rFonts w:ascii="仿宋" w:hAnsi="仿宋" w:eastAsia="仿宋" w:cs="仿宋"/>
                <w:kern w:val="0"/>
                <w:sz w:val="24"/>
                <w:highlight w:val="none"/>
              </w:rPr>
            </w:pPr>
            <w:r>
              <w:rPr>
                <w:rFonts w:hint="eastAsia" w:ascii="仿宋" w:hAnsi="仿宋" w:eastAsia="仿宋" w:cs="仿宋"/>
                <w:sz w:val="24"/>
                <w:highlight w:val="none"/>
                <w:lang w:val="en-US" w:eastAsia="zh-CN"/>
              </w:rPr>
              <w:t>6</w:t>
            </w:r>
            <w:r>
              <w:rPr>
                <w:rFonts w:hint="eastAsia" w:ascii="仿宋" w:hAnsi="仿宋" w:eastAsia="仿宋" w:cs="仿宋"/>
                <w:sz w:val="24"/>
                <w:highlight w:val="none"/>
              </w:rPr>
              <w:t>分</w:t>
            </w:r>
          </w:p>
        </w:tc>
      </w:tr>
    </w:tbl>
    <w:p w14:paraId="2863C7A1">
      <w:pPr>
        <w:snapToGrid w:val="0"/>
        <w:spacing w:line="440" w:lineRule="exact"/>
        <w:ind w:firstLine="482" w:firstLineChars="200"/>
        <w:rPr>
          <w:rFonts w:ascii="仿宋" w:hAnsi="仿宋" w:eastAsia="仿宋" w:cs="仿宋"/>
          <w:sz w:val="24"/>
          <w:highlight w:val="none"/>
        </w:rPr>
      </w:pPr>
      <w:r>
        <w:rPr>
          <w:rFonts w:hint="eastAsia" w:ascii="仿宋" w:hAnsi="仿宋" w:eastAsia="仿宋" w:cs="仿宋"/>
          <w:b/>
          <w:sz w:val="24"/>
          <w:highlight w:val="none"/>
        </w:rPr>
        <w:t>备注：</w:t>
      </w:r>
      <w:r>
        <w:rPr>
          <w:rFonts w:hint="eastAsia" w:ascii="仿宋" w:hAnsi="仿宋" w:eastAsia="仿宋" w:cs="仿宋"/>
          <w:b/>
          <w:kern w:val="0"/>
          <w:sz w:val="24"/>
          <w:highlight w:val="none"/>
        </w:rPr>
        <w:t>磋商响应人编制磋商响应文件时，建议按此目录（序号和内容）提供评审标准相应的商务技术资料</w:t>
      </w:r>
      <w:r>
        <w:rPr>
          <w:rFonts w:hint="eastAsia" w:ascii="仿宋" w:hAnsi="仿宋" w:eastAsia="仿宋" w:cs="仿宋"/>
          <w:sz w:val="24"/>
          <w:highlight w:val="none"/>
        </w:rPr>
        <w:t>。 </w:t>
      </w:r>
    </w:p>
    <w:p w14:paraId="73BA7858">
      <w:pPr>
        <w:spacing w:line="440" w:lineRule="exact"/>
        <w:ind w:firstLine="241" w:firstLineChars="1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（1）上述评分项目，任何由于供应商原因导致书面及证明材料缺失、字迹模糊无法分辨、内容错漏的情形，均可能导致该供应商的评审项失分。</w:t>
      </w:r>
    </w:p>
    <w:p w14:paraId="392900F1">
      <w:pPr>
        <w:spacing w:line="440" w:lineRule="exact"/>
        <w:ind w:firstLine="241" w:firstLineChars="100"/>
        <w:rPr>
          <w:rFonts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（2）中标后采购人将对中标单位的相关评分原件进行核查，供应商须对提供的相关证明材料真实性负责，如有虚假，将依法承担相应责任，如中标则作无效标处理。</w:t>
      </w:r>
    </w:p>
    <w:p w14:paraId="4568AA29">
      <w:pPr>
        <w:spacing w:line="440" w:lineRule="exact"/>
        <w:ind w:left="479" w:leftChars="228"/>
        <w:rPr>
          <w:rFonts w:ascii="仿宋" w:hAnsi="仿宋" w:eastAsia="仿宋" w:cs="仿宋"/>
          <w:b/>
          <w:bCs/>
          <w:iCs/>
          <w:sz w:val="24"/>
          <w:highlight w:val="none"/>
        </w:rPr>
      </w:pPr>
      <w:r>
        <w:rPr>
          <w:rFonts w:hint="eastAsia" w:ascii="仿宋" w:hAnsi="仿宋" w:eastAsia="仿宋" w:cs="仿宋"/>
          <w:b/>
          <w:bCs/>
          <w:iCs/>
          <w:sz w:val="24"/>
          <w:highlight w:val="none"/>
        </w:rPr>
        <w:t>2.2价格分（</w:t>
      </w:r>
      <w:r>
        <w:rPr>
          <w:rFonts w:hint="eastAsia" w:ascii="仿宋" w:hAnsi="仿宋" w:eastAsia="仿宋" w:cs="仿宋"/>
          <w:b/>
          <w:bCs/>
          <w:iCs/>
          <w:sz w:val="24"/>
          <w:highlight w:val="none"/>
          <w:u w:val="single"/>
        </w:rPr>
        <w:t>40</w:t>
      </w:r>
      <w:r>
        <w:rPr>
          <w:rFonts w:hint="eastAsia" w:ascii="仿宋" w:hAnsi="仿宋" w:eastAsia="仿宋" w:cs="仿宋"/>
          <w:b/>
          <w:bCs/>
          <w:iCs/>
          <w:sz w:val="24"/>
          <w:highlight w:val="none"/>
        </w:rPr>
        <w:t>分）</w:t>
      </w:r>
    </w:p>
    <w:p w14:paraId="02B7C399">
      <w:pPr>
        <w:spacing w:line="440" w:lineRule="exact"/>
        <w:ind w:left="479" w:leftChars="228"/>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2.2.1评审基准价：即满足磋商文件要求且磋商价格最低的磋商报价为评审基准价，其价格分为满分。</w:t>
      </w:r>
    </w:p>
    <w:p w14:paraId="4882A879">
      <w:pPr>
        <w:snapToGrid w:val="0"/>
        <w:spacing w:line="440" w:lineRule="exact"/>
        <w:ind w:firstLine="480" w:firstLineChars="200"/>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2.2.2其他供应商的价格分统一按照下列公式计算：</w:t>
      </w:r>
    </w:p>
    <w:p w14:paraId="65C4C550">
      <w:pPr>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磋商报价得分=(1-评标基准价)／(1-最终磋商报价)×价格权值×100。</w:t>
      </w:r>
    </w:p>
    <w:p w14:paraId="6ABA99EE">
      <w:pPr>
        <w:snapToGrid w:val="0"/>
        <w:spacing w:line="440" w:lineRule="exact"/>
        <w:jc w:val="left"/>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即：磋商报价得分=(1-评标基准价)／(1-最终磋商报价)×40。</w:t>
      </w:r>
    </w:p>
    <w:p w14:paraId="6957288B">
      <w:pPr>
        <w:snapToGrid w:val="0"/>
        <w:spacing w:line="440" w:lineRule="exact"/>
        <w:ind w:firstLine="482" w:firstLineChars="200"/>
        <w:rPr>
          <w:rFonts w:ascii="仿宋" w:hAnsi="仿宋" w:eastAsia="仿宋" w:cs="仿宋"/>
          <w:b/>
          <w:bCs/>
          <w:iCs/>
          <w:color w:val="000000" w:themeColor="text1"/>
          <w:sz w:val="24"/>
          <w:highlight w:val="none"/>
          <w14:textFill>
            <w14:solidFill>
              <w14:schemeClr w14:val="tx1"/>
            </w14:solidFill>
          </w14:textFill>
        </w:rPr>
      </w:pPr>
      <w:r>
        <w:rPr>
          <w:rFonts w:hint="eastAsia" w:ascii="仿宋" w:hAnsi="仿宋" w:eastAsia="仿宋" w:cs="仿宋"/>
          <w:b/>
          <w:bCs/>
          <w:iCs/>
          <w:color w:val="000000" w:themeColor="text1"/>
          <w:sz w:val="24"/>
          <w:highlight w:val="none"/>
          <w14:textFill>
            <w14:solidFill>
              <w14:schemeClr w14:val="tx1"/>
            </w14:solidFill>
          </w14:textFill>
        </w:rPr>
        <w:t>2.2.3采购人不组织现场踏勘，供应商应自行对工程现场和周围环境进行踏勘和了解，以获取有关编制投标（响应）文件和签署合同所需的各种资料，并应充分考虑影响本次报价的因素、预计实施过程中各种不利因素，由此可能发生的费用均由供应商考虑并包含在投标（响应）报价中。成交后，供应商不得再以不完全了解现场情况等为理由而提出额外付款或延长工期等的要求，若有此类要求，采购人将不作任何答复与考虑，供应商应承担现场踏勘的责任和风险，踏勘现场的费用由供应商自行承担。</w:t>
      </w:r>
    </w:p>
    <w:p w14:paraId="157629C3">
      <w:pPr>
        <w:snapToGrid w:val="0"/>
        <w:spacing w:line="440" w:lineRule="exact"/>
        <w:ind w:firstLine="482" w:firstLineChars="200"/>
        <w:rPr>
          <w:rFonts w:ascii="仿宋" w:hAnsi="仿宋" w:eastAsia="仿宋" w:cs="仿宋"/>
          <w:b/>
          <w:bCs/>
          <w:iCs/>
          <w:color w:val="000000" w:themeColor="text1"/>
          <w:sz w:val="24"/>
          <w:highlight w:val="none"/>
          <w14:textFill>
            <w14:solidFill>
              <w14:schemeClr w14:val="tx1"/>
            </w14:solidFill>
          </w14:textFill>
        </w:rPr>
      </w:pPr>
      <w:r>
        <w:rPr>
          <w:rFonts w:hint="eastAsia" w:ascii="仿宋" w:hAnsi="仿宋" w:eastAsia="仿宋" w:cs="仿宋"/>
          <w:b/>
          <w:bCs/>
          <w:iCs/>
          <w:color w:val="000000" w:themeColor="text1"/>
          <w:sz w:val="24"/>
          <w:highlight w:val="none"/>
          <w14:textFill>
            <w14:solidFill>
              <w14:schemeClr w14:val="tx1"/>
            </w14:solidFill>
          </w14:textFill>
        </w:rPr>
        <w:t>2.2.4为减少改造工程对医院正常医务工作的影响，需要按医院管理需要临时调整施工时间等，克服施工作业环境的种种不利因素，如夜间施工、垃圾及时装袋外运等等。采购人不提供搭设临时办公、住宿场地；以上情况均需由供应商综合考虑，并将所需费用包含在投标（响应）报价中。</w:t>
      </w:r>
    </w:p>
    <w:p w14:paraId="6BF0FA92">
      <w:pPr>
        <w:pStyle w:val="2"/>
        <w:ind w:firstLine="482"/>
        <w:rPr>
          <w:rFonts w:ascii="仿宋" w:hAnsi="仿宋" w:eastAsia="仿宋" w:cs="仿宋"/>
          <w:b/>
          <w:bCs/>
          <w:iCs/>
          <w:color w:val="000000" w:themeColor="text1"/>
          <w:highlight w:val="none"/>
          <w14:textFill>
            <w14:solidFill>
              <w14:schemeClr w14:val="tx1"/>
            </w14:solidFill>
          </w14:textFill>
        </w:rPr>
      </w:pPr>
      <w:r>
        <w:rPr>
          <w:rFonts w:hint="eastAsia" w:ascii="仿宋" w:hAnsi="仿宋" w:eastAsia="仿宋" w:cs="仿宋"/>
          <w:b/>
          <w:bCs/>
          <w:iCs/>
          <w:color w:val="000000" w:themeColor="text1"/>
          <w:highlight w:val="none"/>
          <w14:textFill>
            <w14:solidFill>
              <w14:schemeClr w14:val="tx1"/>
            </w14:solidFill>
          </w14:textFill>
        </w:rPr>
        <w:t>2.2.5根据《浙江省建设工程计价规则》（2018版）规定，安全文明施工费、企业管理费、利润按相应专业一般计税中值计取，规费按一般计税相应专业费率计取；浙建建发【2022】37号省建设厅关于调整建筑工程安全文明施工费的通知中安全文明施工费调整费用及安全生产责任险费用由投标人在报价中自行考虑，不单列计取。</w:t>
      </w:r>
    </w:p>
    <w:p w14:paraId="6F624FF1">
      <w:pPr>
        <w:pStyle w:val="2"/>
        <w:ind w:firstLine="482"/>
        <w:rPr>
          <w:rFonts w:ascii="仿宋" w:hAnsi="仿宋" w:eastAsia="仿宋" w:cs="仿宋"/>
          <w:b/>
          <w:bCs/>
          <w:iCs/>
          <w:color w:val="000000" w:themeColor="text1"/>
          <w:highlight w:val="none"/>
          <w14:textFill>
            <w14:solidFill>
              <w14:schemeClr w14:val="tx1"/>
            </w14:solidFill>
          </w14:textFill>
        </w:rPr>
      </w:pPr>
      <w:r>
        <w:rPr>
          <w:rFonts w:hint="eastAsia" w:ascii="仿宋" w:hAnsi="仿宋" w:eastAsia="仿宋" w:cs="仿宋"/>
          <w:b/>
          <w:bCs/>
          <w:iCs/>
          <w:color w:val="000000" w:themeColor="text1"/>
          <w:highlight w:val="none"/>
          <w14:textFill>
            <w14:solidFill>
              <w14:schemeClr w14:val="tx1"/>
            </w14:solidFill>
          </w14:textFill>
        </w:rPr>
        <w:t>2.2.6危险作业意外伤害保险费、建设工程农民工工伤保险费用、风险费用等不另计取，由供应商在报价时考虑计入；</w:t>
      </w:r>
    </w:p>
    <w:p w14:paraId="02698617">
      <w:pPr>
        <w:snapToGrid w:val="0"/>
        <w:spacing w:line="440" w:lineRule="exact"/>
        <w:ind w:firstLine="482" w:firstLineChars="200"/>
        <w:rPr>
          <w:rFonts w:ascii="仿宋" w:hAnsi="仿宋" w:eastAsia="仿宋" w:cs="仿宋"/>
          <w:b/>
          <w:bCs/>
          <w:iCs/>
          <w:color w:val="000000" w:themeColor="text1"/>
          <w:sz w:val="24"/>
          <w:highlight w:val="none"/>
          <w14:textFill>
            <w14:solidFill>
              <w14:schemeClr w14:val="tx1"/>
            </w14:solidFill>
          </w14:textFill>
        </w:rPr>
      </w:pPr>
      <w:r>
        <w:rPr>
          <w:rFonts w:hint="eastAsia" w:ascii="仿宋" w:hAnsi="仿宋" w:eastAsia="仿宋" w:cs="仿宋"/>
          <w:b/>
          <w:bCs/>
          <w:iCs/>
          <w:color w:val="000000" w:themeColor="text1"/>
          <w:sz w:val="24"/>
          <w:highlight w:val="none"/>
          <w14:textFill>
            <w14:solidFill>
              <w14:schemeClr w14:val="tx1"/>
            </w14:solidFill>
          </w14:textFill>
        </w:rPr>
        <w:t>2.2.7本项目为工程施工项目，考虑到实际项目实施质量要求及防止供应商恶意低价响应等情况，设置风险控制价为下浮率15%，请各供应商谨慎报价。磋商报价下浮率精确到小数点后二位。</w:t>
      </w:r>
    </w:p>
    <w:p w14:paraId="63130E52">
      <w:pPr>
        <w:snapToGrid w:val="0"/>
        <w:spacing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（计算结果小数点后保留二位小数，第三位四舍五入）</w:t>
      </w:r>
    </w:p>
    <w:p w14:paraId="3A3C18E5">
      <w:pPr>
        <w:widowControl/>
        <w:adjustRightInd/>
        <w:rPr>
          <w:rFonts w:ascii="仿宋" w:hAnsi="仿宋" w:eastAsia="仿宋" w:cs="仿宋"/>
          <w:b/>
          <w:sz w:val="36"/>
          <w:szCs w:val="20"/>
          <w:highlight w:val="none"/>
        </w:rPr>
      </w:pPr>
    </w:p>
    <w:p w14:paraId="2C080434">
      <w:pPr>
        <w:pStyle w:val="2"/>
      </w:pPr>
    </w:p>
    <w:p w14:paraId="5302AF56">
      <w:pPr>
        <w:widowControl/>
        <w:adjustRightInd/>
        <w:rPr>
          <w:rFonts w:ascii="仿宋" w:hAnsi="仿宋" w:eastAsia="仿宋" w:cs="仿宋"/>
          <w:b/>
          <w:sz w:val="36"/>
          <w:szCs w:val="20"/>
          <w:highlight w:val="none"/>
        </w:rPr>
      </w:pPr>
    </w:p>
    <w:p w14:paraId="1BA42FD4">
      <w:pPr>
        <w:widowControl/>
        <w:adjustRightInd/>
        <w:jc w:val="center"/>
        <w:rPr>
          <w:rFonts w:ascii="仿宋" w:hAnsi="仿宋" w:eastAsia="仿宋" w:cs="仿宋"/>
          <w:b/>
          <w:sz w:val="36"/>
          <w:szCs w:val="20"/>
          <w:highlight w:val="none"/>
        </w:rPr>
      </w:pPr>
      <w:r>
        <w:rPr>
          <w:rFonts w:hint="eastAsia" w:ascii="仿宋" w:hAnsi="仿宋" w:eastAsia="仿宋" w:cs="仿宋"/>
          <w:b/>
          <w:sz w:val="36"/>
          <w:szCs w:val="20"/>
          <w:highlight w:val="none"/>
        </w:rPr>
        <w:t>第六部分 磋商响应文件及其附件格式</w:t>
      </w:r>
    </w:p>
    <w:p w14:paraId="23B73AC2">
      <w:pPr>
        <w:spacing w:line="360" w:lineRule="auto"/>
        <w:jc w:val="center"/>
        <w:outlineLvl w:val="0"/>
        <w:rPr>
          <w:rFonts w:ascii="仿宋" w:hAnsi="仿宋" w:eastAsia="仿宋" w:cs="仿宋"/>
          <w:b/>
          <w:kern w:val="0"/>
          <w:sz w:val="36"/>
          <w:szCs w:val="36"/>
          <w:highlight w:val="none"/>
        </w:rPr>
      </w:pPr>
    </w:p>
    <w:p w14:paraId="75785BDC">
      <w:pPr>
        <w:pStyle w:val="27"/>
        <w:ind w:firstLine="480" w:firstLineChars="200"/>
        <w:jc w:val="both"/>
        <w:rPr>
          <w:rFonts w:ascii="仿宋" w:hAnsi="仿宋" w:eastAsia="仿宋" w:cs="仿宋"/>
          <w:b/>
          <w:sz w:val="36"/>
          <w:szCs w:val="36"/>
          <w:highlight w:val="none"/>
        </w:rPr>
      </w:pPr>
      <w:r>
        <w:rPr>
          <w:rFonts w:hint="eastAsia" w:ascii="仿宋" w:hAnsi="仿宋" w:eastAsia="仿宋" w:cs="仿宋"/>
          <w:color w:val="000000"/>
          <w:highlight w:val="none"/>
        </w:rPr>
        <w:t>磋商响应人按照以下格式编制磋商响应文件,</w:t>
      </w:r>
      <w:r>
        <w:rPr>
          <w:rFonts w:hint="eastAsia" w:ascii="仿宋" w:hAnsi="仿宋" w:eastAsia="仿宋" w:cs="仿宋"/>
          <w:color w:val="000000"/>
          <w:highlight w:val="none"/>
          <w:lang w:val="zh-CN"/>
        </w:rPr>
        <w:t>制作加密电子磋商响应文件时做好关联点设置。</w:t>
      </w:r>
    </w:p>
    <w:p w14:paraId="0A895ACE">
      <w:pPr>
        <w:pStyle w:val="27"/>
        <w:ind w:firstLine="723" w:firstLineChars="200"/>
        <w:jc w:val="both"/>
        <w:rPr>
          <w:rFonts w:ascii="仿宋" w:hAnsi="仿宋" w:eastAsia="仿宋" w:cs="仿宋"/>
          <w:b/>
          <w:sz w:val="36"/>
          <w:szCs w:val="36"/>
          <w:highlight w:val="none"/>
        </w:rPr>
      </w:pPr>
    </w:p>
    <w:p w14:paraId="733DBF6A">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资格文件部分</w:t>
      </w:r>
    </w:p>
    <w:p w14:paraId="7BBAB82D">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7644B790">
      <w:pPr>
        <w:spacing w:line="360" w:lineRule="auto"/>
        <w:jc w:val="center"/>
        <w:outlineLvl w:val="0"/>
        <w:rPr>
          <w:rFonts w:ascii="仿宋" w:hAnsi="仿宋" w:eastAsia="仿宋" w:cs="仿宋"/>
          <w:b/>
          <w:kern w:val="0"/>
          <w:sz w:val="36"/>
          <w:szCs w:val="36"/>
          <w:highlight w:val="none"/>
        </w:rPr>
      </w:pPr>
    </w:p>
    <w:p w14:paraId="0EAF1E66">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（1）符合参加政府采购活动应当具备的一般条件的承诺函………………（页码）</w:t>
      </w:r>
    </w:p>
    <w:p w14:paraId="48F427B6">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（2）联合协议…………………………………………………………………（页码）</w:t>
      </w:r>
    </w:p>
    <w:p w14:paraId="3E8E20A3">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（3）分包协议…………………………………………………………………（页码）</w:t>
      </w:r>
    </w:p>
    <w:p w14:paraId="29BDF862">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（4）落实政府采购政策需满足的资格要求…………………………………（页码）</w:t>
      </w:r>
    </w:p>
    <w:p w14:paraId="51B7FC72">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（5）本项目的特定资格要求…………………………………………………（页码）</w:t>
      </w:r>
    </w:p>
    <w:p w14:paraId="6B951BD9">
      <w:pPr>
        <w:pStyle w:val="8"/>
        <w:rPr>
          <w:rFonts w:ascii="仿宋" w:hAnsi="仿宋" w:eastAsia="仿宋" w:cs="仿宋"/>
          <w:highlight w:val="none"/>
        </w:rPr>
      </w:pPr>
    </w:p>
    <w:p w14:paraId="1364AF14">
      <w:pPr>
        <w:pStyle w:val="8"/>
        <w:rPr>
          <w:rFonts w:ascii="仿宋" w:hAnsi="仿宋" w:eastAsia="仿宋" w:cs="仿宋"/>
          <w:highlight w:val="none"/>
        </w:rPr>
      </w:pPr>
    </w:p>
    <w:p w14:paraId="40FBC3AC">
      <w:pPr>
        <w:pStyle w:val="8"/>
        <w:rPr>
          <w:rFonts w:ascii="仿宋" w:hAnsi="仿宋" w:eastAsia="仿宋" w:cs="仿宋"/>
          <w:highlight w:val="none"/>
        </w:rPr>
      </w:pPr>
    </w:p>
    <w:p w14:paraId="2C487B1A">
      <w:pPr>
        <w:pStyle w:val="8"/>
        <w:rPr>
          <w:rFonts w:ascii="仿宋" w:hAnsi="仿宋" w:eastAsia="仿宋" w:cs="仿宋"/>
          <w:highlight w:val="none"/>
        </w:rPr>
      </w:pPr>
    </w:p>
    <w:p w14:paraId="3AE2CEA3">
      <w:pPr>
        <w:pStyle w:val="8"/>
        <w:rPr>
          <w:rFonts w:ascii="仿宋" w:hAnsi="仿宋" w:eastAsia="仿宋" w:cs="仿宋"/>
          <w:highlight w:val="none"/>
        </w:rPr>
      </w:pPr>
    </w:p>
    <w:p w14:paraId="6D2BACB1">
      <w:pPr>
        <w:pStyle w:val="8"/>
        <w:rPr>
          <w:rFonts w:ascii="仿宋" w:hAnsi="仿宋" w:eastAsia="仿宋" w:cs="仿宋"/>
          <w:highlight w:val="none"/>
        </w:rPr>
      </w:pPr>
    </w:p>
    <w:p w14:paraId="266C86FA">
      <w:pPr>
        <w:pStyle w:val="8"/>
        <w:rPr>
          <w:rFonts w:ascii="仿宋" w:hAnsi="仿宋" w:eastAsia="仿宋" w:cs="仿宋"/>
          <w:highlight w:val="none"/>
        </w:rPr>
      </w:pPr>
    </w:p>
    <w:p w14:paraId="6F1EA422">
      <w:pPr>
        <w:pStyle w:val="8"/>
        <w:rPr>
          <w:rFonts w:ascii="仿宋" w:hAnsi="仿宋" w:eastAsia="仿宋" w:cs="仿宋"/>
          <w:highlight w:val="none"/>
        </w:rPr>
      </w:pPr>
    </w:p>
    <w:p w14:paraId="31047A62">
      <w:pPr>
        <w:pStyle w:val="8"/>
        <w:rPr>
          <w:rFonts w:ascii="仿宋" w:hAnsi="仿宋" w:eastAsia="仿宋" w:cs="仿宋"/>
          <w:highlight w:val="none"/>
        </w:rPr>
      </w:pPr>
    </w:p>
    <w:p w14:paraId="3EFC8C43">
      <w:pPr>
        <w:pStyle w:val="8"/>
        <w:rPr>
          <w:rFonts w:ascii="仿宋" w:hAnsi="仿宋" w:eastAsia="仿宋" w:cs="仿宋"/>
          <w:highlight w:val="none"/>
        </w:rPr>
      </w:pPr>
    </w:p>
    <w:p w14:paraId="307E5782">
      <w:pPr>
        <w:pStyle w:val="8"/>
        <w:rPr>
          <w:rFonts w:ascii="仿宋" w:hAnsi="仿宋" w:eastAsia="仿宋" w:cs="仿宋"/>
          <w:highlight w:val="none"/>
        </w:rPr>
      </w:pPr>
    </w:p>
    <w:p w14:paraId="14A20ABB">
      <w:pPr>
        <w:pStyle w:val="8"/>
        <w:rPr>
          <w:rFonts w:ascii="仿宋" w:hAnsi="仿宋" w:eastAsia="仿宋" w:cs="仿宋"/>
          <w:highlight w:val="none"/>
        </w:rPr>
      </w:pPr>
    </w:p>
    <w:p w14:paraId="02056599">
      <w:pPr>
        <w:pStyle w:val="8"/>
        <w:rPr>
          <w:rFonts w:ascii="仿宋" w:hAnsi="仿宋" w:eastAsia="仿宋" w:cs="仿宋"/>
          <w:highlight w:val="none"/>
        </w:rPr>
      </w:pPr>
    </w:p>
    <w:p w14:paraId="56950457">
      <w:pPr>
        <w:pStyle w:val="8"/>
        <w:rPr>
          <w:rFonts w:ascii="仿宋" w:hAnsi="仿宋" w:eastAsia="仿宋" w:cs="仿宋"/>
          <w:highlight w:val="none"/>
        </w:rPr>
      </w:pPr>
    </w:p>
    <w:p w14:paraId="76C7074E">
      <w:pPr>
        <w:pStyle w:val="8"/>
        <w:rPr>
          <w:rFonts w:ascii="仿宋" w:hAnsi="仿宋" w:eastAsia="仿宋" w:cs="仿宋"/>
          <w:highlight w:val="none"/>
        </w:rPr>
      </w:pPr>
    </w:p>
    <w:p w14:paraId="21540236">
      <w:pPr>
        <w:snapToGrid w:val="0"/>
        <w:spacing w:line="360" w:lineRule="auto"/>
        <w:ind w:right="480"/>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一、符合参加政府采购活动应当具备的一般条件的承诺函</w:t>
      </w:r>
    </w:p>
    <w:p w14:paraId="06613465">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（招标人）、（采购代理机构）：</w:t>
      </w:r>
    </w:p>
    <w:p w14:paraId="7596FE3A">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我方参与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（项目名称）【磋商编号：（采购编号）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】政府采购活动，郑重承诺：</w:t>
      </w:r>
    </w:p>
    <w:p w14:paraId="658ED636">
      <w:pPr>
        <w:snapToGrid w:val="0"/>
        <w:spacing w:line="360" w:lineRule="auto"/>
        <w:ind w:firstLine="360" w:firstLineChars="150"/>
        <w:rPr>
          <w:rFonts w:ascii="仿宋" w:hAnsi="仿宋" w:eastAsia="仿宋" w:cs="仿宋"/>
          <w:sz w:val="24"/>
          <w:highlight w:val="none"/>
        </w:rPr>
      </w:pPr>
      <w:r>
        <w:rPr>
          <w:rFonts w:hint="eastAsia" w:ascii="仿宋" w:hAnsi="仿宋" w:eastAsia="仿宋" w:cs="仿宋"/>
          <w:sz w:val="24"/>
          <w:highlight w:val="none"/>
        </w:rPr>
        <w:t>（一）具备《中华人民共和国政府采购法》第二十二条第一款规定的条件：</w:t>
      </w:r>
    </w:p>
    <w:p w14:paraId="6C77222E">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1、具有独立承担民事责任的能力</w:t>
      </w:r>
      <w:r>
        <w:rPr>
          <w:rFonts w:hint="eastAsia" w:ascii="仿宋_GB2312" w:hAnsi="仿宋" w:eastAsia="仿宋_GB2312" w:cs="仿宋_GB2312"/>
          <w:sz w:val="24"/>
          <w:highlight w:val="none"/>
        </w:rPr>
        <w:t>（</w:t>
      </w:r>
      <w:r>
        <w:rPr>
          <w:rFonts w:hint="eastAsia" w:ascii="仿宋_GB2312" w:hAnsi="仿宋" w:eastAsia="仿宋_GB2312"/>
          <w:sz w:val="24"/>
          <w:highlight w:val="none"/>
        </w:rPr>
        <w:t>如投标人为</w:t>
      </w:r>
      <w:r>
        <w:rPr>
          <w:rFonts w:hint="eastAsia" w:ascii="仿宋_GB2312" w:hAnsi="仿宋_GB2312" w:eastAsia="仿宋_GB2312" w:cs="仿宋_GB2312"/>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783F9DE0">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14:paraId="2BEB185B">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14:paraId="7DC4AFE8">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14:paraId="3DDD3D60">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14:paraId="16A00A76">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6、具有法律、行政法规规定的其他条件。</w:t>
      </w:r>
    </w:p>
    <w:p w14:paraId="3AC91501">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14:paraId="58C14851">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（三）不存在以下情况：</w:t>
      </w:r>
    </w:p>
    <w:p w14:paraId="0C276E75">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1、单位负责人为同一人或者存在直接控股、管理关系的不同投标人参加同一合同项下的政府采购活动的；</w:t>
      </w:r>
    </w:p>
    <w:p w14:paraId="406B83EC">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2、为采购项目提供整体设计、规范编制或者项目管理、监理、检测等服务后再参加该采购项目的其他采购活动的。</w:t>
      </w:r>
    </w:p>
    <w:p w14:paraId="7B689922">
      <w:pPr>
        <w:snapToGrid w:val="0"/>
        <w:spacing w:line="360" w:lineRule="auto"/>
        <w:ind w:firstLine="5520" w:firstLineChars="2300"/>
        <w:rPr>
          <w:rFonts w:ascii="仿宋" w:hAnsi="仿宋" w:eastAsia="仿宋" w:cs="仿宋"/>
          <w:kern w:val="0"/>
          <w:sz w:val="24"/>
          <w:highlight w:val="none"/>
          <w:lang w:val="zh-CN"/>
        </w:rPr>
      </w:pPr>
    </w:p>
    <w:p w14:paraId="2E727C05">
      <w:pPr>
        <w:snapToGrid w:val="0"/>
        <w:spacing w:line="360" w:lineRule="auto"/>
        <w:ind w:firstLine="5520" w:firstLineChars="2300"/>
        <w:rPr>
          <w:rFonts w:ascii="仿宋" w:hAnsi="仿宋" w:eastAsia="仿宋" w:cs="仿宋"/>
          <w:kern w:val="0"/>
          <w:sz w:val="24"/>
          <w:highlight w:val="none"/>
          <w:lang w:val="zh-CN"/>
        </w:rPr>
      </w:pPr>
    </w:p>
    <w:p w14:paraId="0F593A86">
      <w:pPr>
        <w:snapToGrid w:val="0"/>
        <w:spacing w:line="360" w:lineRule="auto"/>
        <w:ind w:firstLine="3120" w:firstLineChars="1300"/>
        <w:rPr>
          <w:rFonts w:ascii="仿宋" w:hAnsi="仿宋" w:eastAsia="仿宋" w:cs="仿宋"/>
          <w:kern w:val="0"/>
          <w:sz w:val="24"/>
          <w:highlight w:val="none"/>
        </w:rPr>
      </w:pPr>
      <w:r>
        <w:rPr>
          <w:rFonts w:hint="eastAsia" w:ascii="仿宋" w:hAnsi="仿宋" w:eastAsia="仿宋" w:cs="仿宋"/>
          <w:kern w:val="0"/>
          <w:sz w:val="24"/>
          <w:highlight w:val="none"/>
          <w:lang w:val="zh-CN"/>
        </w:rPr>
        <w:t>磋商响应人名称(电子签名)：</w:t>
      </w:r>
    </w:p>
    <w:p w14:paraId="2C655BF3">
      <w:pPr>
        <w:snapToGrid w:val="0"/>
        <w:spacing w:line="360" w:lineRule="auto"/>
        <w:rPr>
          <w:rFonts w:ascii="仿宋" w:hAnsi="仿宋" w:eastAsia="仿宋" w:cs="仿宋"/>
          <w:kern w:val="0"/>
          <w:sz w:val="24"/>
          <w:highlight w:val="none"/>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34B6E88A">
      <w:pPr>
        <w:snapToGrid w:val="0"/>
        <w:spacing w:line="360" w:lineRule="auto"/>
        <w:ind w:right="480"/>
        <w:jc w:val="center"/>
        <w:rPr>
          <w:rFonts w:ascii="仿宋" w:hAnsi="仿宋" w:eastAsia="仿宋" w:cs="仿宋"/>
          <w:b/>
          <w:kern w:val="0"/>
          <w:sz w:val="32"/>
          <w:szCs w:val="32"/>
          <w:highlight w:val="none"/>
        </w:rPr>
      </w:pPr>
    </w:p>
    <w:p w14:paraId="5AD8F66C">
      <w:pPr>
        <w:widowControl/>
        <w:spacing w:line="360" w:lineRule="auto"/>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二、联合协议（如有）</w:t>
      </w:r>
    </w:p>
    <w:p w14:paraId="58511EB5">
      <w:pPr>
        <w:widowControl/>
        <w:spacing w:line="360"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[以联合体形式磋商的，提供联合协议（附件4）；本项目不接受联合体磋商或者磋商响应人不以联合体形式磋商的，则不需要提供]</w:t>
      </w:r>
    </w:p>
    <w:p w14:paraId="04A9EB62">
      <w:pPr>
        <w:pStyle w:val="28"/>
        <w:rPr>
          <w:highlight w:val="none"/>
        </w:rPr>
      </w:pPr>
    </w:p>
    <w:p w14:paraId="1E78C8AF">
      <w:pPr>
        <w:snapToGrid w:val="0"/>
        <w:spacing w:line="360" w:lineRule="auto"/>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三、分包意向协议（如有）</w:t>
      </w:r>
    </w:p>
    <w:p w14:paraId="07449DE3">
      <w:pPr>
        <w:widowControl/>
        <w:spacing w:line="360"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[中标后以分包方式履行合同的，提供分包意向协议(附件5)；招标人不同意分包或者磋商响应人中标后不以分包方式履行合同的，则不需要提供。]</w:t>
      </w:r>
    </w:p>
    <w:p w14:paraId="23854E16">
      <w:pPr>
        <w:snapToGrid w:val="0"/>
        <w:spacing w:line="360" w:lineRule="auto"/>
        <w:ind w:right="480"/>
        <w:jc w:val="center"/>
        <w:rPr>
          <w:rFonts w:ascii="仿宋" w:hAnsi="仿宋" w:eastAsia="仿宋" w:cs="仿宋"/>
          <w:b/>
          <w:kern w:val="0"/>
          <w:szCs w:val="21"/>
          <w:highlight w:val="none"/>
        </w:rPr>
      </w:pPr>
    </w:p>
    <w:p w14:paraId="41A76A0E">
      <w:pPr>
        <w:snapToGrid w:val="0"/>
        <w:spacing w:line="360" w:lineRule="auto"/>
        <w:ind w:right="480"/>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四、落实政府采购政策需满足的资格要求</w:t>
      </w:r>
    </w:p>
    <w:p w14:paraId="18AF6192">
      <w:pPr>
        <w:spacing w:line="360" w:lineRule="auto"/>
        <w:rPr>
          <w:rFonts w:ascii="仿宋" w:hAnsi="仿宋" w:eastAsia="仿宋" w:cs="仿宋"/>
          <w:sz w:val="24"/>
          <w:highlight w:val="none"/>
        </w:rPr>
      </w:pPr>
      <w:r>
        <w:rPr>
          <w:rFonts w:hint="eastAsia" w:ascii="仿宋" w:hAnsi="仿宋" w:eastAsia="仿宋" w:cs="仿宋"/>
          <w:sz w:val="24"/>
          <w:highlight w:val="none"/>
        </w:rPr>
        <w:t>（根据磋商邀请公告落实政府采购政策需满足的资格要求选择提供相应的材料；未要求的，无需提供）</w:t>
      </w:r>
    </w:p>
    <w:p w14:paraId="0A8C474C">
      <w:pPr>
        <w:snapToGrid w:val="0"/>
        <w:spacing w:before="50" w:after="50" w:line="360" w:lineRule="auto"/>
        <w:ind w:firstLine="472" w:firstLineChars="196"/>
        <w:jc w:val="left"/>
        <w:rPr>
          <w:rFonts w:ascii="仿宋" w:hAnsi="仿宋" w:eastAsia="仿宋" w:cs="仿宋"/>
          <w:sz w:val="24"/>
          <w:highlight w:val="none"/>
        </w:rPr>
      </w:pPr>
      <w:r>
        <w:rPr>
          <w:rFonts w:hint="eastAsia" w:ascii="仿宋" w:hAnsi="仿宋" w:eastAsia="仿宋" w:cs="仿宋"/>
          <w:b/>
          <w:sz w:val="24"/>
          <w:highlight w:val="none"/>
        </w:rPr>
        <w:t>A</w:t>
      </w:r>
      <w:r>
        <w:rPr>
          <w:rFonts w:hint="eastAsia" w:ascii="仿宋" w:hAnsi="仿宋" w:eastAsia="仿宋" w:cs="仿宋"/>
          <w:sz w:val="24"/>
          <w:highlight w:val="none"/>
        </w:rPr>
        <w:t xml:space="preserve">.专门面向中小企业，工程全部由符合政策要求的中小企业（或小微企业）承接的，提供相应的中小企业声明函（附件7）。 </w:t>
      </w:r>
    </w:p>
    <w:p w14:paraId="11DE319D">
      <w:pPr>
        <w:widowControl/>
        <w:spacing w:line="360" w:lineRule="auto"/>
        <w:ind w:firstLine="472" w:firstLineChars="196"/>
        <w:jc w:val="left"/>
        <w:rPr>
          <w:rFonts w:ascii="仿宋" w:hAnsi="仿宋" w:eastAsia="仿宋" w:cs="仿宋"/>
          <w:sz w:val="24"/>
          <w:highlight w:val="none"/>
        </w:rPr>
      </w:pPr>
      <w:r>
        <w:rPr>
          <w:rFonts w:hint="eastAsia" w:ascii="仿宋" w:hAnsi="仿宋" w:eastAsia="仿宋" w:cs="仿宋"/>
          <w:b/>
          <w:sz w:val="24"/>
          <w:highlight w:val="none"/>
        </w:rPr>
        <w:t>B.</w:t>
      </w:r>
      <w:r>
        <w:rPr>
          <w:rFonts w:hint="eastAsia" w:ascii="仿宋" w:hAnsi="仿宋" w:eastAsia="仿宋" w:cs="仿宋"/>
          <w:sz w:val="24"/>
          <w:highlight w:val="none"/>
        </w:rPr>
        <w:t>要求以联合体形式参加的，提供联合协议（附件4）和中小企业声明函（附件7），联合协议中中小企业合同金额应当达到招标公告载明的比例；如果磋商响应人本身提供所有标的均由中小企业承接的，</w:t>
      </w:r>
      <w:r>
        <w:rPr>
          <w:rFonts w:hint="eastAsia" w:ascii="仿宋" w:hAnsi="仿宋" w:eastAsia="仿宋" w:cs="仿宋"/>
          <w:spacing w:val="8"/>
          <w:kern w:val="0"/>
          <w:sz w:val="24"/>
          <w:highlight w:val="none"/>
        </w:rPr>
        <w:t>并相应达到了前述比例要求，</w:t>
      </w:r>
      <w:r>
        <w:rPr>
          <w:rFonts w:hint="eastAsia" w:ascii="仿宋" w:hAnsi="仿宋" w:eastAsia="仿宋" w:cs="仿宋"/>
          <w:sz w:val="24"/>
          <w:highlight w:val="none"/>
        </w:rPr>
        <w:t>视同符合了资格条件，无需再与其他中小企业组成联合体参加政府采购活动，无需提供联合协议。</w:t>
      </w:r>
      <w:r>
        <w:rPr>
          <w:rFonts w:hint="eastAsia" w:ascii="仿宋" w:hAnsi="仿宋" w:eastAsia="仿宋" w:cs="仿宋"/>
          <w:b/>
          <w:sz w:val="24"/>
          <w:highlight w:val="none"/>
        </w:rPr>
        <w:t xml:space="preserve">    </w:t>
      </w:r>
    </w:p>
    <w:p w14:paraId="34BF4DC5">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C、</w:t>
      </w:r>
      <w:r>
        <w:rPr>
          <w:rFonts w:hint="eastAsia" w:ascii="仿宋" w:hAnsi="仿宋" w:eastAsia="仿宋" w:cs="仿宋"/>
          <w:sz w:val="24"/>
          <w:highlight w:val="none"/>
        </w:rPr>
        <w:t>要求合同分包的，提供分包意向协议（附件5）和中小企业声明函（附件7），分包意向协议中中小企业合同金额应当达到磋商邀请公告载明的比例；如果磋商响应人本身提供所有标的均由中小企业承接的，</w:t>
      </w:r>
      <w:r>
        <w:rPr>
          <w:rFonts w:hint="eastAsia" w:ascii="仿宋" w:hAnsi="仿宋" w:eastAsia="仿宋" w:cs="仿宋"/>
          <w:spacing w:val="8"/>
          <w:kern w:val="0"/>
          <w:sz w:val="24"/>
          <w:highlight w:val="none"/>
        </w:rPr>
        <w:t>并相应达到了前述比例要求，</w:t>
      </w:r>
      <w:r>
        <w:rPr>
          <w:rFonts w:hint="eastAsia" w:ascii="仿宋" w:hAnsi="仿宋" w:eastAsia="仿宋" w:cs="仿宋"/>
          <w:sz w:val="24"/>
          <w:highlight w:val="none"/>
        </w:rPr>
        <w:t>视同符合了资格条件，无需再向中小企业分包，无需提供分包意向协议。</w:t>
      </w:r>
    </w:p>
    <w:p w14:paraId="287F78D9">
      <w:pPr>
        <w:widowControl/>
        <w:spacing w:line="360" w:lineRule="auto"/>
        <w:ind w:left="150"/>
        <w:jc w:val="center"/>
        <w:rPr>
          <w:rFonts w:ascii="仿宋" w:hAnsi="仿宋" w:eastAsia="仿宋" w:cs="仿宋"/>
          <w:b/>
          <w:kern w:val="0"/>
          <w:szCs w:val="21"/>
          <w:highlight w:val="none"/>
        </w:rPr>
      </w:pPr>
    </w:p>
    <w:p w14:paraId="257D444A">
      <w:pPr>
        <w:widowControl/>
        <w:spacing w:line="360" w:lineRule="auto"/>
        <w:ind w:left="150"/>
        <w:jc w:val="center"/>
        <w:rPr>
          <w:rFonts w:ascii="仿宋" w:hAnsi="仿宋" w:eastAsia="仿宋" w:cs="仿宋"/>
          <w:b/>
          <w:sz w:val="32"/>
          <w:szCs w:val="32"/>
          <w:highlight w:val="none"/>
        </w:rPr>
      </w:pPr>
      <w:r>
        <w:rPr>
          <w:rFonts w:hint="eastAsia" w:ascii="仿宋" w:hAnsi="仿宋" w:eastAsia="仿宋" w:cs="仿宋"/>
          <w:b/>
          <w:kern w:val="0"/>
          <w:sz w:val="32"/>
          <w:szCs w:val="32"/>
          <w:highlight w:val="none"/>
        </w:rPr>
        <w:t>五、本项目的特定资格要求</w:t>
      </w:r>
      <w:r>
        <w:rPr>
          <w:rFonts w:hint="eastAsia" w:ascii="仿宋" w:hAnsi="仿宋" w:eastAsia="仿宋" w:cs="仿宋"/>
          <w:b/>
          <w:sz w:val="32"/>
          <w:szCs w:val="32"/>
          <w:highlight w:val="none"/>
        </w:rPr>
        <w:t>（复印件）</w:t>
      </w:r>
    </w:p>
    <w:p w14:paraId="228DCA2B">
      <w:pPr>
        <w:widowControl/>
        <w:spacing w:line="360" w:lineRule="auto"/>
        <w:ind w:left="150"/>
        <w:rPr>
          <w:rFonts w:ascii="仿宋" w:hAnsi="仿宋" w:eastAsia="仿宋" w:cs="仿宋"/>
          <w:sz w:val="24"/>
          <w:highlight w:val="none"/>
        </w:rPr>
      </w:pPr>
      <w:r>
        <w:rPr>
          <w:rFonts w:hint="eastAsia" w:ascii="仿宋" w:hAnsi="仿宋" w:eastAsia="仿宋" w:cs="仿宋"/>
          <w:sz w:val="24"/>
          <w:highlight w:val="none"/>
        </w:rPr>
        <w:t>（根据磋商邀请公告本项目的特定资格要求提供相应的材料；未要求的，无需提供）</w:t>
      </w:r>
    </w:p>
    <w:p w14:paraId="7BD993C6">
      <w:pPr>
        <w:snapToGrid w:val="0"/>
        <w:spacing w:line="360" w:lineRule="auto"/>
        <w:ind w:firstLine="3120" w:firstLineChars="1300"/>
        <w:rPr>
          <w:rFonts w:ascii="仿宋" w:hAnsi="仿宋" w:eastAsia="仿宋" w:cs="仿宋"/>
          <w:kern w:val="0"/>
          <w:sz w:val="24"/>
          <w:highlight w:val="none"/>
        </w:rPr>
      </w:pPr>
      <w:r>
        <w:rPr>
          <w:rFonts w:hint="eastAsia" w:ascii="仿宋" w:hAnsi="仿宋" w:eastAsia="仿宋" w:cs="仿宋"/>
          <w:kern w:val="0"/>
          <w:sz w:val="24"/>
          <w:highlight w:val="none"/>
        </w:rPr>
        <w:t>磋商响应</w:t>
      </w:r>
      <w:r>
        <w:rPr>
          <w:rFonts w:hint="eastAsia" w:ascii="仿宋" w:hAnsi="仿宋" w:eastAsia="仿宋" w:cs="仿宋"/>
          <w:kern w:val="0"/>
          <w:sz w:val="24"/>
          <w:highlight w:val="none"/>
          <w:lang w:val="zh-CN"/>
        </w:rPr>
        <w:t>人名称(电子签名)：</w:t>
      </w:r>
    </w:p>
    <w:p w14:paraId="2CC722EC">
      <w:pPr>
        <w:snapToGrid w:val="0"/>
        <w:spacing w:line="360" w:lineRule="auto"/>
        <w:ind w:right="480"/>
        <w:jc w:val="center"/>
        <w:rPr>
          <w:rFonts w:ascii="仿宋" w:hAnsi="仿宋" w:eastAsia="仿宋" w:cs="仿宋"/>
          <w:b/>
          <w:kern w:val="0"/>
          <w:sz w:val="24"/>
          <w:highlight w:val="none"/>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71C7DBD5">
      <w:pPr>
        <w:spacing w:line="336" w:lineRule="auto"/>
        <w:jc w:val="center"/>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商务技术文件部分</w:t>
      </w:r>
    </w:p>
    <w:p w14:paraId="554A17DC">
      <w:pPr>
        <w:spacing w:line="336" w:lineRule="auto"/>
        <w:jc w:val="center"/>
        <w:outlineLvl w:val="0"/>
        <w:rPr>
          <w:rFonts w:ascii="仿宋" w:hAnsi="仿宋" w:eastAsia="仿宋" w:cs="仿宋"/>
          <w:b/>
          <w:kern w:val="0"/>
          <w:sz w:val="24"/>
          <w:highlight w:val="none"/>
        </w:rPr>
      </w:pPr>
    </w:p>
    <w:p w14:paraId="20C3C9EF">
      <w:pPr>
        <w:spacing w:line="336" w:lineRule="auto"/>
        <w:jc w:val="center"/>
        <w:outlineLvl w:val="0"/>
        <w:rPr>
          <w:rFonts w:ascii="仿宋" w:hAnsi="仿宋" w:eastAsia="仿宋" w:cs="仿宋"/>
          <w:b/>
          <w:kern w:val="0"/>
          <w:sz w:val="28"/>
          <w:szCs w:val="28"/>
          <w:highlight w:val="none"/>
        </w:rPr>
      </w:pPr>
      <w:r>
        <w:rPr>
          <w:rFonts w:hint="eastAsia" w:ascii="仿宋" w:hAnsi="仿宋" w:eastAsia="仿宋" w:cs="仿宋"/>
          <w:b/>
          <w:kern w:val="0"/>
          <w:sz w:val="28"/>
          <w:szCs w:val="28"/>
          <w:highlight w:val="none"/>
        </w:rPr>
        <w:t>目  录</w:t>
      </w:r>
    </w:p>
    <w:p w14:paraId="7B94DE5B">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（1）磋商响应函……………………………………………………………………（页码）</w:t>
      </w:r>
    </w:p>
    <w:p w14:paraId="073F907A">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（2）法定代表人授权委托书 ………………………………………………………（页码）</w:t>
      </w:r>
    </w:p>
    <w:p w14:paraId="5B1168A3">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（3）法定代表人及其授权代表身份证（复印件）………………………………（页码）</w:t>
      </w:r>
    </w:p>
    <w:p w14:paraId="1D5F2726">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（4）授权代表社保证明（复印件）………………………………………………（页码）</w:t>
      </w:r>
    </w:p>
    <w:p w14:paraId="297E734B">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（5）法定代表人身份证明书………………………………………………………（页码）</w:t>
      </w:r>
    </w:p>
    <w:p w14:paraId="0ACA3C9A">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（6）商务技术偏离表………………………………………………………………（页码）</w:t>
      </w:r>
    </w:p>
    <w:p w14:paraId="67A9EED4">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（7）</w:t>
      </w:r>
      <w:r>
        <w:rPr>
          <w:rFonts w:hint="eastAsia" w:ascii="仿宋_GB2312" w:hAnsi="仿宋_GB2312" w:eastAsia="仿宋_GB2312" w:cs="仿宋_GB2312"/>
          <w:kern w:val="0"/>
          <w:sz w:val="24"/>
          <w:highlight w:val="none"/>
          <w:lang w:val="zh-CN"/>
        </w:rPr>
        <w:t>政府采购磋商响应人廉洁自律承诺书</w:t>
      </w:r>
      <w:r>
        <w:rPr>
          <w:rFonts w:hint="eastAsia" w:ascii="仿宋_GB2312" w:hAnsi="仿宋_GB2312" w:eastAsia="仿宋_GB2312" w:cs="仿宋_GB2312"/>
          <w:kern w:val="0"/>
          <w:sz w:val="24"/>
          <w:highlight w:val="none"/>
        </w:rPr>
        <w:t>………………………………………（页码）</w:t>
      </w:r>
    </w:p>
    <w:p w14:paraId="74663114">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（8）</w:t>
      </w:r>
      <w:r>
        <w:rPr>
          <w:rFonts w:hint="eastAsia" w:ascii="仿宋_GB2312" w:hAnsi="仿宋_GB2312" w:eastAsia="仿宋_GB2312" w:cs="仿宋_GB2312"/>
          <w:kern w:val="0"/>
          <w:sz w:val="24"/>
          <w:highlight w:val="none"/>
          <w:lang w:val="zh-CN"/>
        </w:rPr>
        <w:t>主要业绩证明…………………………………………………</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……（页码）</w:t>
      </w:r>
    </w:p>
    <w:p w14:paraId="4D75F2C9">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（9）技术服务解决方案……………………………………………………………（页码）</w:t>
      </w:r>
    </w:p>
    <w:p w14:paraId="2E75B5CA">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（10）组织实施方案…………………………………………………………………（页码）</w:t>
      </w:r>
    </w:p>
    <w:p w14:paraId="4BF887D5">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（11）售后服务方案…………………………………………………………………（页码）</w:t>
      </w:r>
    </w:p>
    <w:p w14:paraId="602FE524">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（12）磋商响应人售后服务证明材料………………………………………………（页码）</w:t>
      </w:r>
    </w:p>
    <w:p w14:paraId="176D715F">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（13）项目小组人员名单……………………………………………………………（页码）</w:t>
      </w:r>
    </w:p>
    <w:p w14:paraId="2E374E5E">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（14）</w:t>
      </w:r>
      <w:r>
        <w:rPr>
          <w:rFonts w:hint="eastAsia" w:ascii="仿宋_GB2312" w:hAnsi="仿宋_GB2312" w:eastAsia="仿宋_GB2312" w:cs="仿宋_GB2312"/>
          <w:kern w:val="0"/>
          <w:sz w:val="24"/>
          <w:highlight w:val="none"/>
          <w:lang w:val="zh-CN"/>
        </w:rPr>
        <w:t>优惠条件及特殊承诺……………………………………</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（页码）</w:t>
      </w:r>
    </w:p>
    <w:p w14:paraId="2C997ECF">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（15）</w:t>
      </w:r>
      <w:r>
        <w:rPr>
          <w:rFonts w:hint="eastAsia" w:ascii="仿宋_GB2312" w:hAnsi="仿宋_GB2312" w:eastAsia="仿宋_GB2312" w:cs="仿宋_GB2312"/>
          <w:kern w:val="0"/>
          <w:sz w:val="24"/>
          <w:highlight w:val="none"/>
          <w:lang w:val="zh-CN"/>
        </w:rPr>
        <w:t>备品备件及供选择的配套零部件清单……………………………</w:t>
      </w:r>
      <w:r>
        <w:rPr>
          <w:rFonts w:hint="eastAsia" w:ascii="仿宋_GB2312" w:hAnsi="仿宋_GB2312" w:eastAsia="仿宋_GB2312" w:cs="仿宋_GB2312"/>
          <w:kern w:val="0"/>
          <w:sz w:val="24"/>
          <w:highlight w:val="none"/>
        </w:rPr>
        <w:t>…………（页码）</w:t>
      </w:r>
    </w:p>
    <w:p w14:paraId="07B661C9">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（16）</w:t>
      </w:r>
      <w:r>
        <w:rPr>
          <w:rFonts w:hint="eastAsia" w:ascii="仿宋_GB2312" w:hAnsi="仿宋_GB2312" w:eastAsia="仿宋_GB2312" w:cs="仿宋_GB2312"/>
          <w:kern w:val="0"/>
          <w:sz w:val="24"/>
          <w:highlight w:val="none"/>
          <w:lang w:val="zh-CN"/>
        </w:rPr>
        <w:t>培训计划………………………………………………………</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（页码）</w:t>
      </w:r>
    </w:p>
    <w:p w14:paraId="20890294">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（17）</w:t>
      </w:r>
      <w:r>
        <w:rPr>
          <w:rFonts w:hint="eastAsia" w:ascii="仿宋_GB2312" w:hAnsi="仿宋_GB2312" w:eastAsia="仿宋_GB2312" w:cs="仿宋_GB2312"/>
          <w:kern w:val="0"/>
          <w:sz w:val="24"/>
          <w:highlight w:val="none"/>
          <w:lang w:val="zh-CN"/>
        </w:rPr>
        <w:t>验收方案……………………………………………………………</w:t>
      </w:r>
      <w:r>
        <w:rPr>
          <w:rFonts w:hint="eastAsia" w:ascii="仿宋_GB2312" w:hAnsi="仿宋_GB2312" w:eastAsia="仿宋_GB2312" w:cs="仿宋_GB2312"/>
          <w:kern w:val="0"/>
          <w:sz w:val="24"/>
          <w:highlight w:val="none"/>
        </w:rPr>
        <w:t>…………（页码）</w:t>
      </w:r>
    </w:p>
    <w:p w14:paraId="7B38D640">
      <w:pPr>
        <w:spacing w:line="360" w:lineRule="auto"/>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（18）</w:t>
      </w:r>
      <w:r>
        <w:rPr>
          <w:rFonts w:hint="eastAsia" w:ascii="仿宋_GB2312" w:hAnsi="仿宋_GB2312" w:eastAsia="仿宋_GB2312" w:cs="仿宋_GB2312"/>
          <w:kern w:val="0"/>
          <w:sz w:val="24"/>
          <w:highlight w:val="none"/>
          <w:lang w:val="zh-CN"/>
        </w:rPr>
        <w:t>认为需要的其他商务技术文件或说明…………………………</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（页码）</w:t>
      </w:r>
    </w:p>
    <w:p w14:paraId="50E2C547">
      <w:pPr>
        <w:pStyle w:val="8"/>
        <w:rPr>
          <w:rFonts w:ascii="仿宋_GB2312" w:hAnsi="仿宋_GB2312" w:eastAsia="仿宋_GB2312" w:cs="仿宋_GB2312"/>
          <w:kern w:val="0"/>
          <w:highlight w:val="none"/>
        </w:rPr>
      </w:pPr>
    </w:p>
    <w:p w14:paraId="5968DB41">
      <w:pPr>
        <w:pStyle w:val="8"/>
        <w:rPr>
          <w:rFonts w:ascii="仿宋_GB2312" w:hAnsi="仿宋_GB2312" w:eastAsia="仿宋_GB2312" w:cs="仿宋_GB2312"/>
          <w:kern w:val="0"/>
          <w:highlight w:val="none"/>
        </w:rPr>
      </w:pPr>
    </w:p>
    <w:p w14:paraId="145D3608">
      <w:pPr>
        <w:pStyle w:val="8"/>
        <w:rPr>
          <w:rFonts w:ascii="仿宋_GB2312" w:hAnsi="仿宋_GB2312" w:eastAsia="仿宋_GB2312" w:cs="仿宋_GB2312"/>
          <w:kern w:val="0"/>
          <w:highlight w:val="none"/>
        </w:rPr>
      </w:pPr>
    </w:p>
    <w:p w14:paraId="1281FDF1">
      <w:pPr>
        <w:pStyle w:val="8"/>
        <w:rPr>
          <w:rFonts w:ascii="仿宋_GB2312" w:hAnsi="仿宋_GB2312" w:eastAsia="仿宋_GB2312" w:cs="仿宋_GB2312"/>
          <w:kern w:val="0"/>
          <w:highlight w:val="none"/>
        </w:rPr>
      </w:pPr>
    </w:p>
    <w:p w14:paraId="323338CF">
      <w:pPr>
        <w:pStyle w:val="8"/>
        <w:rPr>
          <w:rFonts w:ascii="仿宋_GB2312" w:hAnsi="仿宋_GB2312" w:eastAsia="仿宋_GB2312" w:cs="仿宋_GB2312"/>
          <w:kern w:val="0"/>
          <w:highlight w:val="none"/>
        </w:rPr>
      </w:pPr>
    </w:p>
    <w:p w14:paraId="6F8B710F">
      <w:pPr>
        <w:snapToGrid w:val="0"/>
        <w:spacing w:line="360" w:lineRule="auto"/>
        <w:jc w:val="center"/>
        <w:outlineLvl w:val="0"/>
        <w:rPr>
          <w:rFonts w:ascii="仿宋" w:hAnsi="仿宋" w:eastAsia="仿宋" w:cs="仿宋"/>
          <w:b/>
          <w:kern w:val="0"/>
          <w:sz w:val="32"/>
          <w:szCs w:val="32"/>
          <w:highlight w:val="none"/>
        </w:rPr>
      </w:pPr>
    </w:p>
    <w:p w14:paraId="25B08042">
      <w:pPr>
        <w:snapToGrid w:val="0"/>
        <w:spacing w:line="360" w:lineRule="auto"/>
        <w:jc w:val="center"/>
        <w:outlineLvl w:val="0"/>
        <w:rPr>
          <w:rFonts w:ascii="仿宋" w:hAnsi="仿宋" w:eastAsia="仿宋" w:cs="仿宋"/>
          <w:b/>
          <w:kern w:val="0"/>
          <w:sz w:val="32"/>
          <w:szCs w:val="32"/>
          <w:highlight w:val="none"/>
        </w:rPr>
      </w:pPr>
    </w:p>
    <w:p w14:paraId="50CAB5C9">
      <w:pPr>
        <w:snapToGrid w:val="0"/>
        <w:spacing w:line="360" w:lineRule="auto"/>
        <w:jc w:val="center"/>
        <w:outlineLvl w:val="0"/>
        <w:rPr>
          <w:rFonts w:ascii="仿宋" w:hAnsi="仿宋" w:eastAsia="仿宋" w:cs="仿宋"/>
          <w:b/>
          <w:sz w:val="32"/>
          <w:szCs w:val="32"/>
          <w:highlight w:val="none"/>
        </w:rPr>
      </w:pPr>
      <w:r>
        <w:rPr>
          <w:rFonts w:hint="eastAsia" w:ascii="仿宋" w:hAnsi="仿宋" w:eastAsia="仿宋" w:cs="仿宋"/>
          <w:b/>
          <w:kern w:val="0"/>
          <w:sz w:val="32"/>
          <w:szCs w:val="32"/>
          <w:highlight w:val="none"/>
        </w:rPr>
        <w:t>一、磋商响应</w:t>
      </w:r>
      <w:r>
        <w:rPr>
          <w:rFonts w:hint="eastAsia" w:ascii="仿宋" w:hAnsi="仿宋" w:eastAsia="仿宋" w:cs="仿宋"/>
          <w:b/>
          <w:sz w:val="32"/>
          <w:szCs w:val="32"/>
          <w:highlight w:val="none"/>
        </w:rPr>
        <w:t>函</w:t>
      </w:r>
    </w:p>
    <w:p w14:paraId="2098236A">
      <w:pPr>
        <w:spacing w:line="440" w:lineRule="exact"/>
        <w:ind w:right="-510" w:rightChars="-243"/>
        <w:outlineLvl w:val="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lang w:val="zh-CN"/>
        </w:rPr>
        <w:t>致：</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u w:val="single"/>
          <w:lang w:val="zh-CN"/>
        </w:rPr>
        <w:t>（招标人）、（采购代理机构）</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lang w:val="zh-CN"/>
        </w:rPr>
        <w:t xml:space="preserve"> </w:t>
      </w:r>
    </w:p>
    <w:p w14:paraId="1B3AEC6E">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根据贵方磋商文件（</w:t>
      </w:r>
      <w:r>
        <w:rPr>
          <w:rFonts w:hint="eastAsia" w:ascii="仿宋_GB2312" w:hAnsi="仿宋_GB2312" w:eastAsia="仿宋_GB2312" w:cs="仿宋_GB2312"/>
          <w:b/>
          <w:bCs/>
          <w:kern w:val="0"/>
          <w:sz w:val="24"/>
          <w:highlight w:val="none"/>
          <w:lang w:val="zh-CN"/>
        </w:rPr>
        <w:t>填写磋商编号：</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lang w:val="zh-CN"/>
        </w:rPr>
        <w:t>）的要求，正式授权（</w:t>
      </w:r>
      <w:r>
        <w:rPr>
          <w:rFonts w:hint="eastAsia" w:ascii="仿宋_GB2312" w:hAnsi="仿宋_GB2312" w:eastAsia="仿宋_GB2312" w:cs="仿宋_GB2312"/>
          <w:b/>
          <w:bCs/>
          <w:kern w:val="0"/>
          <w:sz w:val="24"/>
          <w:highlight w:val="none"/>
          <w:lang w:val="zh-CN"/>
        </w:rPr>
        <w:t>全权代表姓名</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b/>
          <w:bCs/>
          <w:kern w:val="0"/>
          <w:sz w:val="24"/>
          <w:highlight w:val="none"/>
          <w:lang w:val="zh-CN"/>
        </w:rPr>
        <w:t>单位</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b/>
          <w:bCs/>
          <w:kern w:val="0"/>
          <w:sz w:val="24"/>
          <w:highlight w:val="none"/>
          <w:lang w:val="zh-CN"/>
        </w:rPr>
        <w:t>职务</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）代表磋商响应人（</w:t>
      </w:r>
      <w:r>
        <w:rPr>
          <w:rFonts w:hint="eastAsia" w:ascii="仿宋_GB2312" w:hAnsi="仿宋_GB2312" w:eastAsia="仿宋_GB2312" w:cs="仿宋_GB2312"/>
          <w:b/>
          <w:bCs/>
          <w:kern w:val="0"/>
          <w:sz w:val="24"/>
          <w:highlight w:val="none"/>
          <w:lang w:val="zh-CN"/>
        </w:rPr>
        <w:t>填写单位</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b/>
          <w:bCs/>
          <w:kern w:val="0"/>
          <w:sz w:val="24"/>
          <w:highlight w:val="none"/>
          <w:lang w:val="zh-CN"/>
        </w:rPr>
        <w:t>地址</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）提交磋商响应文件。</w:t>
      </w:r>
    </w:p>
    <w:p w14:paraId="4CF99125">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我方已完全明白磋商文件的所有条款要求，兹声明同意如下：</w:t>
      </w:r>
    </w:p>
    <w:p w14:paraId="294FA417">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1.我方同意在磋商响应人须知规定的</w:t>
      </w:r>
      <w:r>
        <w:rPr>
          <w:rFonts w:hint="eastAsia" w:ascii="仿宋_GB2312" w:hAnsi="仿宋_GB2312" w:eastAsia="仿宋_GB2312" w:cs="仿宋_GB2312"/>
          <w:kern w:val="0"/>
          <w:sz w:val="24"/>
          <w:highlight w:val="none"/>
        </w:rPr>
        <w:t>磋商响应</w:t>
      </w:r>
      <w:r>
        <w:rPr>
          <w:rFonts w:hint="eastAsia" w:ascii="仿宋_GB2312" w:hAnsi="仿宋_GB2312" w:eastAsia="仿宋_GB2312" w:cs="仿宋_GB2312"/>
          <w:kern w:val="0"/>
          <w:sz w:val="24"/>
          <w:highlight w:val="none"/>
          <w:lang w:val="zh-CN"/>
        </w:rPr>
        <w:t>日期起遵守本磋商响应文件中的承诺且在磋商</w:t>
      </w:r>
      <w:r>
        <w:rPr>
          <w:rFonts w:hint="eastAsia" w:ascii="仿宋_GB2312" w:hAnsi="仿宋_GB2312" w:eastAsia="仿宋_GB2312" w:cs="仿宋_GB2312"/>
          <w:kern w:val="0"/>
          <w:sz w:val="24"/>
          <w:highlight w:val="none"/>
        </w:rPr>
        <w:t>响应</w:t>
      </w:r>
      <w:r>
        <w:rPr>
          <w:rFonts w:hint="eastAsia" w:ascii="仿宋_GB2312" w:hAnsi="仿宋_GB2312" w:eastAsia="仿宋_GB2312" w:cs="仿宋_GB2312"/>
          <w:kern w:val="0"/>
          <w:sz w:val="24"/>
          <w:highlight w:val="none"/>
          <w:lang w:val="zh-CN"/>
        </w:rPr>
        <w:t>有效期满之前均具有约束力。</w:t>
      </w:r>
    </w:p>
    <w:p w14:paraId="16CD1A04">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2.我方承诺已经具备《中华人民共和国政府采购法》中规定的参加政府采购活动的磋商响应人应当具备的条件。</w:t>
      </w:r>
    </w:p>
    <w:p w14:paraId="0EDFFBBF">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3.</w:t>
      </w:r>
      <w:r>
        <w:rPr>
          <w:rFonts w:hint="eastAsia" w:ascii="仿宋" w:hAnsi="仿宋" w:eastAsia="仿宋" w:cs="仿宋"/>
          <w:sz w:val="24"/>
          <w:highlight w:val="none"/>
        </w:rPr>
        <w:t>本公司磋商响应文件中填列的技术参数、配置、服务、数量等相关内容都是真实、准确的。保证在本次项目中所提供的资料全部真实和合法。同意向采购代理机构提供可能另外要求的与投标有关的任何数据或资料</w:t>
      </w:r>
      <w:r>
        <w:rPr>
          <w:rFonts w:hint="eastAsia" w:ascii="仿宋_GB2312" w:hAnsi="仿宋_GB2312" w:eastAsia="仿宋_GB2312" w:cs="仿宋_GB2312"/>
          <w:kern w:val="0"/>
          <w:sz w:val="24"/>
          <w:highlight w:val="none"/>
          <w:lang w:val="zh-CN"/>
        </w:rPr>
        <w:t>。</w:t>
      </w:r>
    </w:p>
    <w:p w14:paraId="5C409010">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4.我方理解贵方将不受你们所收到的最低报价的约束。</w:t>
      </w:r>
    </w:p>
    <w:p w14:paraId="422BB8C1">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5.本磋商自开标之日（磋商截止之日）起90天内有效。</w:t>
      </w:r>
    </w:p>
    <w:p w14:paraId="079854ED">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6.我方将严格遵守《中华人民共和国政府采购法》第七十七条规定，磋商响应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485B9CA">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a)提供虚假材料谋取中标、成交的；</w:t>
      </w:r>
    </w:p>
    <w:p w14:paraId="00C4A24B">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b)采取不正当手段诋毁、排挤其他磋商响应人的；</w:t>
      </w:r>
    </w:p>
    <w:p w14:paraId="4B6BFF24">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c)与招标人、其它磋商响应人或者采购代理机构恶意串通的；</w:t>
      </w:r>
    </w:p>
    <w:p w14:paraId="092DCC44">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d)向招标人、采购代理机构行贿或者提供其他不正当利益的；</w:t>
      </w:r>
    </w:p>
    <w:p w14:paraId="3981FE8B">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e)在招标采购过程中与招标人进行协商谈判的；</w:t>
      </w:r>
    </w:p>
    <w:p w14:paraId="0922349D">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f)拒绝有关部门监督检查或提供虚假情况的。</w:t>
      </w:r>
    </w:p>
    <w:p w14:paraId="704A2D5C">
      <w:pPr>
        <w:spacing w:line="440" w:lineRule="exact"/>
        <w:ind w:right="-510" w:rightChars="-243" w:firstLine="480" w:firstLineChars="200"/>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磋商响应人有前款第a)至e)项情形之一的，中标、成交无效。</w:t>
      </w:r>
    </w:p>
    <w:p w14:paraId="51F00767">
      <w:pPr>
        <w:spacing w:line="440" w:lineRule="exact"/>
        <w:ind w:right="-510" w:rightChars="-243"/>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地址：　　　　　　　　　　　　　　　邮政编码：</w:t>
      </w:r>
    </w:p>
    <w:p w14:paraId="06B5F643">
      <w:pPr>
        <w:spacing w:line="440" w:lineRule="exact"/>
        <w:ind w:right="-510" w:rightChars="-243"/>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电话：                              传真：</w:t>
      </w:r>
    </w:p>
    <w:p w14:paraId="1801D291">
      <w:pPr>
        <w:spacing w:line="440" w:lineRule="exact"/>
        <w:ind w:right="-510" w:rightChars="-243"/>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开户银行：                          帐号：</w:t>
      </w:r>
    </w:p>
    <w:p w14:paraId="64193B2C">
      <w:pPr>
        <w:spacing w:line="440" w:lineRule="exact"/>
        <w:ind w:right="-510" w:rightChars="-243"/>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法定代表人或其授权代表(签字或签章)：</w:t>
      </w:r>
    </w:p>
    <w:p w14:paraId="22606EA1">
      <w:pPr>
        <w:spacing w:line="440" w:lineRule="exact"/>
        <w:ind w:right="-510" w:rightChars="-243"/>
        <w:outlineLvl w:val="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磋商响应人</w:t>
      </w:r>
      <w:r>
        <w:rPr>
          <w:rFonts w:hint="eastAsia" w:ascii="仿宋_GB2312" w:hAnsi="仿宋_GB2312" w:eastAsia="仿宋_GB2312" w:cs="仿宋_GB2312"/>
          <w:kern w:val="0"/>
          <w:sz w:val="24"/>
          <w:highlight w:val="none"/>
        </w:rPr>
        <w:t>名称</w:t>
      </w:r>
      <w:r>
        <w:rPr>
          <w:rFonts w:hint="eastAsia" w:ascii="仿宋_GB2312" w:hAnsi="仿宋_GB2312" w:eastAsia="仿宋_GB2312" w:cs="仿宋_GB2312"/>
          <w:kern w:val="0"/>
          <w:sz w:val="24"/>
          <w:highlight w:val="none"/>
          <w:lang w:val="zh-CN"/>
        </w:rPr>
        <w:t>(电子签章)：　　　　　　　</w:t>
      </w:r>
      <w:r>
        <w:rPr>
          <w:rFonts w:hint="eastAsia" w:ascii="仿宋" w:hAnsi="仿宋" w:eastAsia="仿宋" w:cs="仿宋"/>
          <w:sz w:val="24"/>
          <w:highlight w:val="none"/>
        </w:rPr>
        <w:t>日期：    年   月   日</w:t>
      </w:r>
    </w:p>
    <w:p w14:paraId="3A3F8B42">
      <w:pPr>
        <w:widowControl/>
        <w:adjustRightInd/>
        <w:jc w:val="center"/>
        <w:rPr>
          <w:rFonts w:ascii="仿宋" w:hAnsi="仿宋" w:eastAsia="仿宋" w:cs="仿宋"/>
          <w:b/>
          <w:sz w:val="30"/>
          <w:szCs w:val="30"/>
          <w:highlight w:val="none"/>
        </w:rPr>
      </w:pPr>
      <w:r>
        <w:rPr>
          <w:rFonts w:hint="eastAsia" w:ascii="仿宋" w:hAnsi="仿宋" w:eastAsia="仿宋" w:cs="仿宋"/>
          <w:b/>
          <w:sz w:val="30"/>
          <w:szCs w:val="30"/>
          <w:highlight w:val="none"/>
        </w:rPr>
        <w:t xml:space="preserve">二、法定代表人授权委托书（格式） </w:t>
      </w:r>
      <w:r>
        <w:rPr>
          <w:rFonts w:hint="eastAsia" w:ascii="仿宋" w:hAnsi="仿宋" w:eastAsia="仿宋" w:cs="仿宋"/>
          <w:b/>
          <w:kern w:val="0"/>
          <w:sz w:val="32"/>
          <w:szCs w:val="32"/>
          <w:highlight w:val="none"/>
          <w:lang w:val="zh-CN"/>
        </w:rPr>
        <w:t>（适用于非联合体磋商）</w:t>
      </w:r>
    </w:p>
    <w:p w14:paraId="1A25DCBB">
      <w:pPr>
        <w:jc w:val="center"/>
        <w:rPr>
          <w:rFonts w:ascii="仿宋" w:hAnsi="仿宋" w:eastAsia="仿宋" w:cs="仿宋"/>
          <w:b/>
          <w:sz w:val="24"/>
          <w:highlight w:val="none"/>
        </w:rPr>
      </w:pPr>
    </w:p>
    <w:p w14:paraId="711050BE">
      <w:pPr>
        <w:snapToGrid w:val="0"/>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本授权委托书声明：我</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rPr>
        <w:t>(填写姓名)</w:t>
      </w:r>
      <w:r>
        <w:rPr>
          <w:rFonts w:hint="eastAsia" w:ascii="仿宋" w:hAnsi="仿宋" w:eastAsia="仿宋" w:cs="仿宋"/>
          <w:sz w:val="24"/>
          <w:highlight w:val="none"/>
        </w:rPr>
        <w:t>系</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rPr>
        <w:t>（填写磋商响应人单位全称）</w:t>
      </w:r>
      <w:r>
        <w:rPr>
          <w:rFonts w:hint="eastAsia" w:ascii="仿宋" w:hAnsi="仿宋" w:eastAsia="仿宋" w:cs="仿宋"/>
          <w:sz w:val="24"/>
          <w:highlight w:val="none"/>
        </w:rPr>
        <w:t>的法定代表人，现授权委托</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rPr>
        <w:t>（填写磋商响应人单位全称）</w:t>
      </w:r>
      <w:r>
        <w:rPr>
          <w:rFonts w:hint="eastAsia" w:ascii="仿宋" w:hAnsi="仿宋" w:eastAsia="仿宋" w:cs="仿宋"/>
          <w:sz w:val="24"/>
          <w:highlight w:val="none"/>
        </w:rPr>
        <w:t>的</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rPr>
        <w:t>（填写姓名）</w:t>
      </w:r>
      <w:r>
        <w:rPr>
          <w:rFonts w:hint="eastAsia" w:ascii="仿宋" w:hAnsi="仿宋" w:eastAsia="仿宋" w:cs="仿宋"/>
          <w:sz w:val="24"/>
          <w:highlight w:val="none"/>
        </w:rPr>
        <w:t>为我公司授权代表，</w:t>
      </w:r>
      <w:r>
        <w:rPr>
          <w:rFonts w:hint="eastAsia" w:ascii="仿宋" w:hAnsi="仿宋" w:eastAsia="仿宋" w:cs="仿宋"/>
          <w:b/>
          <w:bCs/>
          <w:sz w:val="24"/>
          <w:highlight w:val="none"/>
        </w:rPr>
        <w:t>（填写身份证号码：</w:t>
      </w:r>
      <w:r>
        <w:rPr>
          <w:rFonts w:hint="eastAsia" w:ascii="仿宋" w:hAnsi="仿宋" w:eastAsia="仿宋" w:cs="仿宋"/>
          <w:b/>
          <w:bCs/>
          <w:sz w:val="24"/>
          <w:highlight w:val="none"/>
          <w:u w:val="single"/>
        </w:rPr>
        <w:t xml:space="preserve">           </w:t>
      </w:r>
      <w:r>
        <w:rPr>
          <w:rFonts w:hint="eastAsia" w:ascii="仿宋" w:hAnsi="仿宋" w:eastAsia="仿宋" w:cs="仿宋"/>
          <w:b/>
          <w:bCs/>
          <w:sz w:val="24"/>
          <w:highlight w:val="none"/>
        </w:rPr>
        <w:t>）</w:t>
      </w:r>
      <w:r>
        <w:rPr>
          <w:rFonts w:hint="eastAsia" w:ascii="仿宋" w:hAnsi="仿宋" w:eastAsia="仿宋" w:cs="仿宋"/>
          <w:sz w:val="24"/>
          <w:highlight w:val="none"/>
        </w:rPr>
        <w:t>。以本公司的名义参加</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组织的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磋商活动。授权代表在开标、评标、合同谈判过程中所签署的一切文件和处理与之有关的一切事务，我均予以承认。</w:t>
      </w:r>
    </w:p>
    <w:p w14:paraId="0CC34E71">
      <w:pPr>
        <w:snapToGrid w:val="0"/>
        <w:spacing w:line="56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在撤销授权的书面通知以前，本授权书一直有效。全权代表在授权书有效期内签署的所有文件不因授权的撤销而失效。</w:t>
      </w:r>
    </w:p>
    <w:p w14:paraId="3A49EBFE">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授权代表无转委托权。特此委托。</w:t>
      </w:r>
    </w:p>
    <w:p w14:paraId="5763E17D">
      <w:pPr>
        <w:snapToGrid w:val="0"/>
        <w:spacing w:line="600" w:lineRule="exact"/>
        <w:jc w:val="left"/>
        <w:rPr>
          <w:rFonts w:ascii="仿宋" w:hAnsi="仿宋" w:eastAsia="仿宋" w:cs="仿宋"/>
          <w:sz w:val="24"/>
          <w:highlight w:val="none"/>
        </w:rPr>
      </w:pPr>
    </w:p>
    <w:p w14:paraId="4E30A0A4">
      <w:pPr>
        <w:spacing w:line="360" w:lineRule="exact"/>
        <w:rPr>
          <w:rFonts w:ascii="仿宋" w:hAnsi="仿宋" w:eastAsia="仿宋" w:cs="仿宋"/>
          <w:sz w:val="24"/>
          <w:highlight w:val="none"/>
        </w:rPr>
      </w:pPr>
      <w:r>
        <w:rPr>
          <w:rFonts w:hint="eastAsia" w:ascii="仿宋" w:hAnsi="仿宋" w:eastAsia="仿宋" w:cs="仿宋"/>
          <w:sz w:val="24"/>
          <w:highlight w:val="none"/>
        </w:rPr>
        <w:t>授权代表姓名：              性别：               年龄：</w:t>
      </w:r>
    </w:p>
    <w:p w14:paraId="49EEACED">
      <w:pPr>
        <w:spacing w:line="360" w:lineRule="exact"/>
        <w:rPr>
          <w:rFonts w:ascii="仿宋" w:hAnsi="仿宋" w:eastAsia="仿宋" w:cs="仿宋"/>
          <w:sz w:val="24"/>
          <w:highlight w:val="none"/>
        </w:rPr>
      </w:pPr>
    </w:p>
    <w:p w14:paraId="0ECEFCB5">
      <w:pPr>
        <w:spacing w:line="360" w:lineRule="exact"/>
        <w:rPr>
          <w:rFonts w:ascii="仿宋" w:hAnsi="仿宋" w:eastAsia="仿宋" w:cs="仿宋"/>
          <w:sz w:val="24"/>
          <w:highlight w:val="none"/>
        </w:rPr>
      </w:pPr>
      <w:r>
        <w:rPr>
          <w:rFonts w:hint="eastAsia" w:ascii="仿宋" w:hAnsi="仿宋" w:eastAsia="仿宋" w:cs="仿宋"/>
          <w:sz w:val="24"/>
          <w:highlight w:val="none"/>
        </w:rPr>
        <w:t>单位：                      部门：               职务：</w:t>
      </w:r>
    </w:p>
    <w:p w14:paraId="4B8B5D26">
      <w:pPr>
        <w:spacing w:line="360" w:lineRule="exact"/>
        <w:rPr>
          <w:rFonts w:ascii="仿宋" w:hAnsi="仿宋" w:eastAsia="仿宋" w:cs="仿宋"/>
          <w:sz w:val="24"/>
          <w:highlight w:val="none"/>
        </w:rPr>
      </w:pPr>
    </w:p>
    <w:p w14:paraId="36AC4B69">
      <w:pPr>
        <w:widowControl/>
        <w:snapToGrid w:val="0"/>
        <w:spacing w:line="440" w:lineRule="exact"/>
        <w:rPr>
          <w:rFonts w:ascii="仿宋" w:hAnsi="仿宋" w:eastAsia="仿宋" w:cs="仿宋"/>
          <w:sz w:val="24"/>
          <w:highlight w:val="none"/>
        </w:rPr>
      </w:pPr>
      <w:r>
        <w:rPr>
          <w:rFonts w:hint="eastAsia" w:ascii="仿宋" w:hAnsi="仿宋" w:eastAsia="仿宋" w:cs="仿宋"/>
          <w:kern w:val="0"/>
          <w:sz w:val="24"/>
          <w:highlight w:val="none"/>
        </w:rPr>
        <w:t>办公地址：                  联系电话：           传真：</w:t>
      </w:r>
    </w:p>
    <w:p w14:paraId="423387F2">
      <w:pPr>
        <w:spacing w:line="360" w:lineRule="exact"/>
        <w:rPr>
          <w:rFonts w:ascii="仿宋" w:hAnsi="仿宋" w:eastAsia="仿宋" w:cs="仿宋"/>
          <w:sz w:val="24"/>
          <w:highlight w:val="none"/>
        </w:rPr>
      </w:pPr>
    </w:p>
    <w:p w14:paraId="39F40538">
      <w:pPr>
        <w:spacing w:line="360" w:lineRule="exact"/>
        <w:rPr>
          <w:rFonts w:ascii="仿宋" w:hAnsi="仿宋" w:eastAsia="仿宋" w:cs="仿宋"/>
          <w:sz w:val="24"/>
          <w:highlight w:val="none"/>
        </w:rPr>
      </w:pPr>
    </w:p>
    <w:p w14:paraId="7E8B205A">
      <w:pPr>
        <w:spacing w:line="360" w:lineRule="exact"/>
        <w:rPr>
          <w:rFonts w:ascii="仿宋" w:hAnsi="仿宋" w:eastAsia="仿宋" w:cs="仿宋"/>
          <w:sz w:val="24"/>
          <w:highlight w:val="none"/>
        </w:rPr>
      </w:pPr>
      <w:r>
        <w:rPr>
          <w:rFonts w:hint="eastAsia" w:ascii="仿宋" w:hAnsi="仿宋" w:eastAsia="仿宋" w:cs="仿宋"/>
          <w:sz w:val="24"/>
          <w:highlight w:val="none"/>
        </w:rPr>
        <w:t>磋商响应人名称（电子签章）：</w:t>
      </w:r>
    </w:p>
    <w:p w14:paraId="6A153DF7">
      <w:pPr>
        <w:spacing w:line="360" w:lineRule="exact"/>
        <w:rPr>
          <w:rFonts w:ascii="仿宋" w:hAnsi="仿宋" w:eastAsia="仿宋" w:cs="仿宋"/>
          <w:sz w:val="24"/>
          <w:highlight w:val="none"/>
        </w:rPr>
      </w:pPr>
    </w:p>
    <w:p w14:paraId="241B42AB">
      <w:pPr>
        <w:spacing w:line="360" w:lineRule="exact"/>
        <w:rPr>
          <w:rFonts w:ascii="仿宋" w:hAnsi="仿宋" w:eastAsia="仿宋" w:cs="仿宋"/>
          <w:sz w:val="24"/>
          <w:highlight w:val="none"/>
        </w:rPr>
      </w:pPr>
    </w:p>
    <w:p w14:paraId="28F6645B">
      <w:pPr>
        <w:spacing w:line="360" w:lineRule="exact"/>
        <w:rPr>
          <w:rFonts w:ascii="仿宋" w:hAnsi="仿宋" w:eastAsia="仿宋" w:cs="仿宋"/>
          <w:sz w:val="24"/>
          <w:highlight w:val="none"/>
        </w:rPr>
      </w:pPr>
      <w:r>
        <w:rPr>
          <w:rFonts w:hint="eastAsia" w:ascii="仿宋" w:hAnsi="仿宋" w:eastAsia="仿宋" w:cs="仿宋"/>
          <w:sz w:val="24"/>
          <w:highlight w:val="none"/>
        </w:rPr>
        <w:t>法定代表人（签字或</w:t>
      </w:r>
      <w:r>
        <w:rPr>
          <w:rFonts w:hint="eastAsia" w:ascii="仿宋_GB2312" w:hAnsi="仿宋_GB2312" w:eastAsia="仿宋_GB2312" w:cs="仿宋_GB2312"/>
          <w:kern w:val="0"/>
          <w:sz w:val="24"/>
          <w:highlight w:val="none"/>
          <w:lang w:val="zh-CN"/>
        </w:rPr>
        <w:t>签</w:t>
      </w:r>
      <w:r>
        <w:rPr>
          <w:rFonts w:hint="eastAsia" w:ascii="仿宋" w:hAnsi="仿宋" w:eastAsia="仿宋" w:cs="仿宋"/>
          <w:sz w:val="24"/>
          <w:highlight w:val="none"/>
        </w:rPr>
        <w:t>章）：</w:t>
      </w:r>
    </w:p>
    <w:p w14:paraId="243B617F">
      <w:pPr>
        <w:spacing w:line="360" w:lineRule="exact"/>
        <w:rPr>
          <w:rFonts w:ascii="仿宋" w:hAnsi="仿宋" w:eastAsia="仿宋" w:cs="仿宋"/>
          <w:sz w:val="24"/>
          <w:highlight w:val="none"/>
        </w:rPr>
      </w:pPr>
    </w:p>
    <w:p w14:paraId="31B78541">
      <w:pPr>
        <w:spacing w:line="360" w:lineRule="exact"/>
        <w:rPr>
          <w:rFonts w:ascii="仿宋" w:hAnsi="仿宋" w:eastAsia="仿宋" w:cs="仿宋"/>
          <w:sz w:val="24"/>
          <w:highlight w:val="none"/>
        </w:rPr>
      </w:pPr>
    </w:p>
    <w:p w14:paraId="393A1E51">
      <w:pPr>
        <w:pStyle w:val="8"/>
        <w:jc w:val="right"/>
        <w:rPr>
          <w:rFonts w:ascii="仿宋" w:hAnsi="仿宋" w:eastAsia="仿宋" w:cs="仿宋"/>
          <w:highlight w:val="none"/>
        </w:rPr>
      </w:pPr>
      <w:r>
        <w:rPr>
          <w:rFonts w:hint="eastAsia" w:ascii="仿宋" w:hAnsi="仿宋" w:eastAsia="仿宋" w:cs="仿宋"/>
          <w:highlight w:val="none"/>
        </w:rPr>
        <w:t>日期：    年   月   日</w:t>
      </w:r>
    </w:p>
    <w:p w14:paraId="79ECE693">
      <w:pPr>
        <w:pStyle w:val="8"/>
        <w:rPr>
          <w:rFonts w:ascii="仿宋" w:hAnsi="仿宋" w:eastAsia="仿宋" w:cs="仿宋"/>
          <w:highlight w:val="none"/>
        </w:rPr>
      </w:pPr>
    </w:p>
    <w:p w14:paraId="7F395514">
      <w:pPr>
        <w:pageBreakBefore/>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 xml:space="preserve">法定代表人授权委托书（格式） </w:t>
      </w:r>
      <w:r>
        <w:rPr>
          <w:rFonts w:hint="eastAsia" w:ascii="仿宋" w:hAnsi="仿宋" w:eastAsia="仿宋" w:cs="仿宋"/>
          <w:b/>
          <w:kern w:val="0"/>
          <w:sz w:val="32"/>
          <w:szCs w:val="32"/>
          <w:highlight w:val="none"/>
          <w:lang w:val="zh-CN"/>
        </w:rPr>
        <w:t>（适用于联合体磋商）</w:t>
      </w:r>
    </w:p>
    <w:p w14:paraId="60DE116F">
      <w:pPr>
        <w:jc w:val="center"/>
        <w:rPr>
          <w:rFonts w:ascii="仿宋" w:hAnsi="仿宋" w:eastAsia="仿宋" w:cs="仿宋"/>
          <w:b/>
          <w:sz w:val="24"/>
          <w:highlight w:val="none"/>
        </w:rPr>
      </w:pPr>
    </w:p>
    <w:p w14:paraId="23276A85">
      <w:pPr>
        <w:snapToGrid w:val="0"/>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本授权委托书声明：</w:t>
      </w:r>
    </w:p>
    <w:p w14:paraId="194C2874">
      <w:pPr>
        <w:snapToGrid w:val="0"/>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现授权委托</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rPr>
        <w:t>（填写单位全称）</w:t>
      </w:r>
      <w:r>
        <w:rPr>
          <w:rFonts w:hint="eastAsia" w:ascii="仿宋" w:hAnsi="仿宋" w:eastAsia="仿宋" w:cs="仿宋"/>
          <w:sz w:val="24"/>
          <w:highlight w:val="none"/>
        </w:rPr>
        <w:t>的（填写姓名）为我方授权代表，</w:t>
      </w:r>
      <w:r>
        <w:rPr>
          <w:rFonts w:hint="eastAsia" w:ascii="仿宋" w:hAnsi="仿宋" w:eastAsia="仿宋" w:cs="仿宋"/>
          <w:b/>
          <w:bCs/>
          <w:sz w:val="24"/>
          <w:highlight w:val="none"/>
        </w:rPr>
        <w:t>（填写身份证号码：</w:t>
      </w:r>
      <w:r>
        <w:rPr>
          <w:rFonts w:hint="eastAsia" w:ascii="仿宋" w:hAnsi="仿宋" w:eastAsia="仿宋" w:cs="仿宋"/>
          <w:b/>
          <w:bCs/>
          <w:sz w:val="24"/>
          <w:highlight w:val="none"/>
          <w:u w:val="single"/>
        </w:rPr>
        <w:t xml:space="preserve">              </w:t>
      </w:r>
      <w:r>
        <w:rPr>
          <w:rFonts w:hint="eastAsia" w:ascii="仿宋" w:hAnsi="仿宋" w:eastAsia="仿宋" w:cs="仿宋"/>
          <w:b/>
          <w:bCs/>
          <w:sz w:val="24"/>
          <w:highlight w:val="none"/>
        </w:rPr>
        <w:t>）</w:t>
      </w:r>
      <w:r>
        <w:rPr>
          <w:rFonts w:hint="eastAsia" w:ascii="仿宋" w:hAnsi="仿宋" w:eastAsia="仿宋" w:cs="仿宋"/>
          <w:sz w:val="24"/>
          <w:highlight w:val="none"/>
        </w:rPr>
        <w:t>。以我方的名义参加</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组织的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磋商活动。授权代表在开标、评标、合同谈判过程中所签署的一切文件和处理与之有关的一切事务，我均予以承认。</w:t>
      </w:r>
    </w:p>
    <w:p w14:paraId="7D15F2C5">
      <w:pPr>
        <w:snapToGrid w:val="0"/>
        <w:spacing w:line="56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在撤销授权的书面通知以前，本授权书一直有效。全权代表在授权书有效期内签署的所有文件不因授权的撤销而失效。</w:t>
      </w:r>
    </w:p>
    <w:p w14:paraId="3E4011CC">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授权代表无转委托权。特此委托。</w:t>
      </w:r>
    </w:p>
    <w:p w14:paraId="27A8EAF8">
      <w:pPr>
        <w:snapToGrid w:val="0"/>
        <w:spacing w:line="600" w:lineRule="exact"/>
        <w:jc w:val="left"/>
        <w:rPr>
          <w:rFonts w:ascii="仿宋" w:hAnsi="仿宋" w:eastAsia="仿宋" w:cs="仿宋"/>
          <w:sz w:val="24"/>
          <w:highlight w:val="none"/>
        </w:rPr>
      </w:pPr>
    </w:p>
    <w:p w14:paraId="2651322A">
      <w:pPr>
        <w:spacing w:line="360" w:lineRule="exact"/>
        <w:rPr>
          <w:rFonts w:ascii="仿宋" w:hAnsi="仿宋" w:eastAsia="仿宋" w:cs="仿宋"/>
          <w:sz w:val="24"/>
          <w:highlight w:val="none"/>
        </w:rPr>
      </w:pPr>
      <w:r>
        <w:rPr>
          <w:rFonts w:hint="eastAsia" w:ascii="仿宋" w:hAnsi="仿宋" w:eastAsia="仿宋" w:cs="仿宋"/>
          <w:sz w:val="24"/>
          <w:highlight w:val="none"/>
        </w:rPr>
        <w:t>授权代表姓名：              性别：               年龄：</w:t>
      </w:r>
    </w:p>
    <w:p w14:paraId="3642E2F9">
      <w:pPr>
        <w:spacing w:line="360" w:lineRule="exact"/>
        <w:rPr>
          <w:rFonts w:ascii="仿宋" w:hAnsi="仿宋" w:eastAsia="仿宋" w:cs="仿宋"/>
          <w:sz w:val="24"/>
          <w:highlight w:val="none"/>
        </w:rPr>
      </w:pPr>
    </w:p>
    <w:p w14:paraId="5817CC1C">
      <w:pPr>
        <w:spacing w:line="360" w:lineRule="exact"/>
        <w:rPr>
          <w:rFonts w:ascii="仿宋" w:hAnsi="仿宋" w:eastAsia="仿宋" w:cs="仿宋"/>
          <w:sz w:val="24"/>
          <w:highlight w:val="none"/>
        </w:rPr>
      </w:pPr>
      <w:r>
        <w:rPr>
          <w:rFonts w:hint="eastAsia" w:ascii="仿宋" w:hAnsi="仿宋" w:eastAsia="仿宋" w:cs="仿宋"/>
          <w:sz w:val="24"/>
          <w:highlight w:val="none"/>
        </w:rPr>
        <w:t>单位：                      部门：               职务：</w:t>
      </w:r>
    </w:p>
    <w:p w14:paraId="3EB5A3D4">
      <w:pPr>
        <w:spacing w:line="360" w:lineRule="exact"/>
        <w:rPr>
          <w:rFonts w:ascii="仿宋" w:hAnsi="仿宋" w:eastAsia="仿宋" w:cs="仿宋"/>
          <w:sz w:val="24"/>
          <w:highlight w:val="none"/>
        </w:rPr>
      </w:pPr>
    </w:p>
    <w:p w14:paraId="5832D5D9">
      <w:pPr>
        <w:widowControl/>
        <w:snapToGrid w:val="0"/>
        <w:spacing w:line="440" w:lineRule="exact"/>
        <w:rPr>
          <w:rFonts w:ascii="仿宋" w:hAnsi="仿宋" w:eastAsia="仿宋" w:cs="仿宋"/>
          <w:sz w:val="24"/>
          <w:highlight w:val="none"/>
        </w:rPr>
      </w:pPr>
      <w:r>
        <w:rPr>
          <w:rFonts w:hint="eastAsia" w:ascii="仿宋" w:hAnsi="仿宋" w:eastAsia="仿宋" w:cs="仿宋"/>
          <w:kern w:val="0"/>
          <w:sz w:val="24"/>
          <w:highlight w:val="none"/>
        </w:rPr>
        <w:t>办公地址：                  联系电话：           传真：</w:t>
      </w:r>
    </w:p>
    <w:p w14:paraId="08F14C99">
      <w:pPr>
        <w:spacing w:line="360" w:lineRule="exact"/>
        <w:rPr>
          <w:rFonts w:ascii="仿宋" w:hAnsi="仿宋" w:eastAsia="仿宋" w:cs="仿宋"/>
          <w:sz w:val="24"/>
          <w:highlight w:val="none"/>
        </w:rPr>
      </w:pPr>
    </w:p>
    <w:p w14:paraId="225949E1">
      <w:pPr>
        <w:jc w:val="center"/>
        <w:rPr>
          <w:rFonts w:ascii="仿宋" w:hAnsi="仿宋" w:eastAsia="仿宋" w:cs="仿宋"/>
          <w:b/>
          <w:kern w:val="0"/>
          <w:sz w:val="32"/>
          <w:szCs w:val="32"/>
          <w:highlight w:val="none"/>
        </w:rPr>
      </w:pPr>
    </w:p>
    <w:p w14:paraId="6C3F0F6A">
      <w:pPr>
        <w:rPr>
          <w:rFonts w:ascii="仿宋" w:hAnsi="仿宋" w:eastAsia="仿宋" w:cs="仿宋"/>
          <w:highlight w:val="none"/>
        </w:rPr>
      </w:pPr>
    </w:p>
    <w:p w14:paraId="3DC0E4FD">
      <w:pPr>
        <w:snapToGrid w:val="0"/>
        <w:spacing w:line="560" w:lineRule="exact"/>
        <w:ind w:firstLine="3120" w:firstLineChars="1300"/>
        <w:rPr>
          <w:rFonts w:ascii="仿宋" w:hAnsi="仿宋" w:eastAsia="仿宋" w:cs="仿宋"/>
          <w:sz w:val="24"/>
          <w:highlight w:val="none"/>
          <w:lang w:val="zh-CN"/>
        </w:rPr>
      </w:pPr>
      <w:r>
        <w:rPr>
          <w:rFonts w:hint="eastAsia" w:ascii="仿宋" w:hAnsi="仿宋" w:eastAsia="仿宋" w:cs="仿宋"/>
          <w:sz w:val="24"/>
          <w:highlight w:val="none"/>
          <w:lang w:val="zh-CN"/>
        </w:rPr>
        <w:t>联合体成员名称(电子签名/</w:t>
      </w:r>
      <w:r>
        <w:rPr>
          <w:rFonts w:hint="eastAsia" w:ascii="仿宋" w:hAnsi="仿宋" w:eastAsia="仿宋" w:cs="仿宋"/>
          <w:sz w:val="24"/>
          <w:highlight w:val="none"/>
        </w:rPr>
        <w:t>签</w:t>
      </w:r>
      <w:r>
        <w:rPr>
          <w:rFonts w:hint="eastAsia" w:ascii="仿宋" w:hAnsi="仿宋" w:eastAsia="仿宋" w:cs="仿宋"/>
          <w:sz w:val="24"/>
          <w:highlight w:val="none"/>
          <w:lang w:val="zh-CN"/>
        </w:rPr>
        <w:t>章)：</w:t>
      </w:r>
    </w:p>
    <w:p w14:paraId="659E007A">
      <w:pPr>
        <w:snapToGrid w:val="0"/>
        <w:spacing w:line="560" w:lineRule="exact"/>
        <w:ind w:firstLine="3120" w:firstLineChars="1300"/>
        <w:rPr>
          <w:rFonts w:ascii="仿宋" w:hAnsi="仿宋" w:eastAsia="仿宋" w:cs="仿宋"/>
          <w:sz w:val="24"/>
          <w:highlight w:val="none"/>
          <w:lang w:val="zh-CN"/>
        </w:rPr>
      </w:pPr>
      <w:r>
        <w:rPr>
          <w:rFonts w:hint="eastAsia" w:ascii="仿宋" w:hAnsi="仿宋" w:eastAsia="仿宋" w:cs="仿宋"/>
          <w:sz w:val="24"/>
          <w:highlight w:val="none"/>
          <w:lang w:val="zh-CN"/>
        </w:rPr>
        <w:t>联合体成员名称(电子签名/</w:t>
      </w:r>
      <w:r>
        <w:rPr>
          <w:rFonts w:hint="eastAsia" w:ascii="仿宋" w:hAnsi="仿宋" w:eastAsia="仿宋" w:cs="仿宋"/>
          <w:sz w:val="24"/>
          <w:highlight w:val="none"/>
        </w:rPr>
        <w:t>签</w:t>
      </w:r>
      <w:r>
        <w:rPr>
          <w:rFonts w:hint="eastAsia" w:ascii="仿宋" w:hAnsi="仿宋" w:eastAsia="仿宋" w:cs="仿宋"/>
          <w:sz w:val="24"/>
          <w:highlight w:val="none"/>
          <w:lang w:val="zh-CN"/>
        </w:rPr>
        <w:t>章)：</w:t>
      </w:r>
    </w:p>
    <w:p w14:paraId="69C00D25">
      <w:pPr>
        <w:snapToGrid w:val="0"/>
        <w:spacing w:line="560" w:lineRule="exact"/>
        <w:ind w:firstLine="4560" w:firstLineChars="1900"/>
        <w:rPr>
          <w:rFonts w:ascii="仿宋" w:hAnsi="仿宋" w:eastAsia="仿宋" w:cs="仿宋"/>
          <w:sz w:val="24"/>
          <w:highlight w:val="none"/>
        </w:rPr>
      </w:pPr>
      <w:r>
        <w:rPr>
          <w:rFonts w:hint="eastAsia" w:ascii="仿宋" w:hAnsi="仿宋" w:eastAsia="仿宋" w:cs="仿宋"/>
          <w:sz w:val="24"/>
          <w:highlight w:val="none"/>
          <w:lang w:val="zh-CN"/>
        </w:rPr>
        <w:t>……</w:t>
      </w:r>
    </w:p>
    <w:p w14:paraId="24591B0C">
      <w:pPr>
        <w:snapToGrid w:val="0"/>
        <w:spacing w:line="560" w:lineRule="exact"/>
        <w:ind w:firstLine="480" w:firstLineChars="200"/>
        <w:rPr>
          <w:rFonts w:ascii="仿宋" w:hAnsi="仿宋" w:eastAsia="仿宋" w:cs="仿宋"/>
          <w:sz w:val="24"/>
          <w:highlight w:val="none"/>
          <w:lang w:val="zh-CN"/>
        </w:rPr>
      </w:pPr>
      <w:r>
        <w:rPr>
          <w:rFonts w:hint="eastAsia" w:ascii="仿宋" w:hAnsi="仿宋" w:eastAsia="仿宋" w:cs="仿宋"/>
          <w:sz w:val="24"/>
          <w:highlight w:val="none"/>
          <w:lang w:val="zh-CN"/>
        </w:rPr>
        <w:t xml:space="preserve">                                             日期：   年   月   日</w:t>
      </w:r>
    </w:p>
    <w:p w14:paraId="23010466">
      <w:pPr>
        <w:pStyle w:val="8"/>
        <w:rPr>
          <w:rFonts w:ascii="仿宋" w:hAnsi="仿宋" w:eastAsia="仿宋" w:cs="仿宋"/>
          <w:kern w:val="0"/>
          <w:highlight w:val="none"/>
        </w:rPr>
      </w:pPr>
    </w:p>
    <w:p w14:paraId="0771D934">
      <w:pPr>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三、法定代表人及其授权代表身份证复印件（正反面）</w:t>
      </w:r>
    </w:p>
    <w:p w14:paraId="22AF4E71">
      <w:pPr>
        <w:pStyle w:val="8"/>
        <w:rPr>
          <w:rFonts w:ascii="仿宋" w:hAnsi="仿宋" w:eastAsia="仿宋" w:cs="仿宋"/>
          <w:kern w:val="0"/>
          <w:highlight w:val="none"/>
          <w:lang w:val="en-US"/>
        </w:rPr>
      </w:pPr>
    </w:p>
    <w:p w14:paraId="52AE16D9">
      <w:pPr>
        <w:pageBreakBefore/>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四、授权代表社保证明（复印件）</w:t>
      </w:r>
    </w:p>
    <w:p w14:paraId="14F1FF05">
      <w:pPr>
        <w:snapToGrid w:val="0"/>
        <w:spacing w:line="480" w:lineRule="auto"/>
        <w:ind w:firstLine="480" w:firstLineChars="200"/>
        <w:rPr>
          <w:rFonts w:ascii="仿宋" w:hAnsi="仿宋" w:eastAsia="仿宋" w:cs="仿宋"/>
          <w:sz w:val="24"/>
          <w:highlight w:val="none"/>
          <w:lang w:val="zh-CN"/>
        </w:rPr>
      </w:pPr>
    </w:p>
    <w:p w14:paraId="7D417751">
      <w:pPr>
        <w:snapToGrid w:val="0"/>
        <w:spacing w:line="480" w:lineRule="auto"/>
        <w:ind w:firstLine="480" w:firstLineChars="200"/>
        <w:rPr>
          <w:rFonts w:ascii="仿宋" w:hAnsi="仿宋" w:eastAsia="仿宋" w:cs="仿宋"/>
          <w:sz w:val="24"/>
          <w:highlight w:val="none"/>
          <w:lang w:val="zh-CN"/>
        </w:rPr>
      </w:pPr>
      <w:r>
        <w:rPr>
          <w:rFonts w:hint="eastAsia" w:ascii="仿宋" w:hAnsi="仿宋" w:eastAsia="仿宋" w:cs="仿宋"/>
          <w:sz w:val="24"/>
          <w:highlight w:val="none"/>
          <w:lang w:val="zh-CN"/>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668F49FD">
      <w:pPr>
        <w:spacing w:line="800" w:lineRule="exact"/>
        <w:jc w:val="center"/>
        <w:rPr>
          <w:rFonts w:ascii="仿宋" w:hAnsi="仿宋" w:eastAsia="仿宋" w:cs="仿宋"/>
          <w:b/>
          <w:sz w:val="30"/>
          <w:szCs w:val="30"/>
          <w:highlight w:val="none"/>
        </w:rPr>
      </w:pPr>
    </w:p>
    <w:p w14:paraId="10DA5621">
      <w:pPr>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五、法定代表人身份证明书(格式)</w:t>
      </w:r>
    </w:p>
    <w:p w14:paraId="530A6DCF">
      <w:pPr>
        <w:spacing w:line="440" w:lineRule="exact"/>
        <w:rPr>
          <w:rFonts w:ascii="仿宋" w:hAnsi="仿宋" w:eastAsia="仿宋" w:cs="仿宋"/>
          <w:sz w:val="24"/>
          <w:highlight w:val="none"/>
        </w:rPr>
      </w:pPr>
      <w:r>
        <w:rPr>
          <w:rFonts w:hint="eastAsia" w:ascii="仿宋" w:hAnsi="仿宋" w:eastAsia="仿宋" w:cs="仿宋"/>
          <w:sz w:val="24"/>
          <w:highlight w:val="none"/>
        </w:rPr>
        <w:t>投 标 人：</w:t>
      </w:r>
      <w:r>
        <w:rPr>
          <w:rFonts w:hint="eastAsia" w:ascii="仿宋" w:hAnsi="仿宋" w:eastAsia="仿宋" w:cs="仿宋"/>
          <w:sz w:val="24"/>
          <w:highlight w:val="none"/>
          <w:u w:val="single"/>
        </w:rPr>
        <w:t xml:space="preserve">                          </w:t>
      </w:r>
    </w:p>
    <w:p w14:paraId="1491628A">
      <w:pPr>
        <w:spacing w:line="440" w:lineRule="exact"/>
        <w:rPr>
          <w:rFonts w:ascii="仿宋" w:hAnsi="仿宋" w:eastAsia="仿宋" w:cs="仿宋"/>
          <w:sz w:val="24"/>
          <w:highlight w:val="none"/>
        </w:rPr>
      </w:pPr>
      <w:r>
        <w:rPr>
          <w:rFonts w:hint="eastAsia" w:ascii="仿宋" w:hAnsi="仿宋" w:eastAsia="仿宋" w:cs="仿宋"/>
          <w:sz w:val="24"/>
          <w:highlight w:val="none"/>
        </w:rPr>
        <w:t>地    址：</w:t>
      </w:r>
      <w:r>
        <w:rPr>
          <w:rFonts w:hint="eastAsia" w:ascii="仿宋" w:hAnsi="仿宋" w:eastAsia="仿宋" w:cs="仿宋"/>
          <w:sz w:val="24"/>
          <w:highlight w:val="none"/>
          <w:u w:val="single"/>
        </w:rPr>
        <w:t xml:space="preserve">                          </w:t>
      </w:r>
    </w:p>
    <w:p w14:paraId="00145C7A">
      <w:pPr>
        <w:spacing w:line="440" w:lineRule="exact"/>
        <w:ind w:right="281" w:rightChars="134"/>
        <w:rPr>
          <w:rFonts w:ascii="仿宋" w:hAnsi="仿宋" w:eastAsia="仿宋" w:cs="仿宋"/>
          <w:sz w:val="24"/>
          <w:highlight w:val="none"/>
          <w:u w:val="single"/>
        </w:rPr>
      </w:pPr>
      <w:r>
        <w:rPr>
          <w:rFonts w:hint="eastAsia" w:ascii="仿宋" w:hAnsi="仿宋" w:eastAsia="仿宋" w:cs="仿宋"/>
          <w:sz w:val="24"/>
          <w:highlight w:val="none"/>
        </w:rPr>
        <w:t>姓    名：</w:t>
      </w:r>
      <w:r>
        <w:rPr>
          <w:rFonts w:hint="eastAsia" w:ascii="仿宋" w:hAnsi="仿宋" w:eastAsia="仿宋" w:cs="仿宋"/>
          <w:sz w:val="24"/>
          <w:highlight w:val="none"/>
          <w:u w:val="single"/>
        </w:rPr>
        <w:t xml:space="preserve">                          </w:t>
      </w:r>
    </w:p>
    <w:p w14:paraId="32E5047C">
      <w:pPr>
        <w:spacing w:line="440" w:lineRule="exact"/>
        <w:ind w:right="281" w:rightChars="134"/>
        <w:rPr>
          <w:rFonts w:ascii="仿宋" w:hAnsi="仿宋" w:eastAsia="仿宋" w:cs="仿宋"/>
          <w:sz w:val="24"/>
          <w:highlight w:val="none"/>
          <w:u w:val="single"/>
        </w:rPr>
      </w:pPr>
      <w:r>
        <w:rPr>
          <w:rFonts w:hint="eastAsia" w:ascii="仿宋" w:hAnsi="仿宋" w:eastAsia="仿宋" w:cs="仿宋"/>
          <w:sz w:val="24"/>
          <w:highlight w:val="none"/>
        </w:rPr>
        <w:t>身份证号码：</w:t>
      </w:r>
      <w:r>
        <w:rPr>
          <w:rFonts w:hint="eastAsia" w:ascii="仿宋" w:hAnsi="仿宋" w:eastAsia="仿宋" w:cs="仿宋"/>
          <w:sz w:val="24"/>
          <w:highlight w:val="none"/>
          <w:u w:val="single"/>
        </w:rPr>
        <w:t xml:space="preserve">                        </w:t>
      </w:r>
    </w:p>
    <w:p w14:paraId="123AE2CF">
      <w:pPr>
        <w:spacing w:line="440" w:lineRule="exact"/>
        <w:ind w:right="281" w:rightChars="134"/>
        <w:rPr>
          <w:rFonts w:ascii="仿宋" w:hAnsi="仿宋" w:eastAsia="仿宋" w:cs="仿宋"/>
          <w:sz w:val="24"/>
          <w:highlight w:val="none"/>
        </w:rPr>
      </w:pPr>
      <w:r>
        <w:rPr>
          <w:rFonts w:hint="eastAsia" w:ascii="仿宋" w:hAnsi="仿宋" w:eastAsia="仿宋" w:cs="仿宋"/>
          <w:sz w:val="24"/>
          <w:highlight w:val="none"/>
        </w:rPr>
        <w:t>职   务：</w:t>
      </w:r>
      <w:r>
        <w:rPr>
          <w:rFonts w:hint="eastAsia" w:ascii="仿宋" w:hAnsi="仿宋" w:eastAsia="仿宋" w:cs="仿宋"/>
          <w:sz w:val="24"/>
          <w:highlight w:val="none"/>
          <w:u w:val="single"/>
        </w:rPr>
        <w:t xml:space="preserve">                           </w:t>
      </w:r>
    </w:p>
    <w:p w14:paraId="75E95400">
      <w:pPr>
        <w:spacing w:line="440" w:lineRule="exact"/>
        <w:rPr>
          <w:rFonts w:ascii="仿宋" w:hAnsi="仿宋" w:eastAsia="仿宋" w:cs="仿宋"/>
          <w:sz w:val="24"/>
          <w:highlight w:val="none"/>
        </w:rPr>
      </w:pPr>
      <w:r>
        <w:rPr>
          <w:rFonts w:hint="eastAsia" w:ascii="仿宋" w:hAnsi="仿宋" w:eastAsia="仿宋" w:cs="仿宋"/>
          <w:sz w:val="24"/>
          <w:highlight w:val="none"/>
        </w:rPr>
        <w:t>系</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rPr>
        <w:t>（填写磋商响应人名称）</w:t>
      </w:r>
      <w:r>
        <w:rPr>
          <w:rFonts w:hint="eastAsia" w:ascii="仿宋" w:hAnsi="仿宋" w:eastAsia="仿宋" w:cs="仿宋"/>
          <w:sz w:val="24"/>
          <w:highlight w:val="none"/>
        </w:rPr>
        <w:t>的法定代表人。</w:t>
      </w:r>
    </w:p>
    <w:p w14:paraId="452CB363">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特此证明。</w:t>
      </w:r>
    </w:p>
    <w:p w14:paraId="16C28013">
      <w:pPr>
        <w:spacing w:line="440" w:lineRule="exact"/>
        <w:rPr>
          <w:rFonts w:ascii="仿宋" w:hAnsi="仿宋" w:eastAsia="仿宋" w:cs="仿宋"/>
          <w:sz w:val="24"/>
          <w:highlight w:val="none"/>
        </w:rPr>
      </w:pPr>
    </w:p>
    <w:p w14:paraId="74298575">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5F869920">
      <w:pPr>
        <w:snapToGrid w:val="0"/>
        <w:spacing w:line="560" w:lineRule="exact"/>
        <w:ind w:firstLine="3120" w:firstLineChars="1300"/>
        <w:jc w:val="right"/>
        <w:rPr>
          <w:rFonts w:ascii="仿宋" w:hAnsi="仿宋" w:eastAsia="仿宋" w:cs="仿宋"/>
          <w:sz w:val="24"/>
          <w:highlight w:val="none"/>
          <w:lang w:val="zh-CN"/>
        </w:rPr>
      </w:pPr>
      <w:r>
        <w:rPr>
          <w:rFonts w:hint="eastAsia" w:ascii="仿宋" w:hAnsi="仿宋" w:eastAsia="仿宋" w:cs="仿宋"/>
          <w:sz w:val="24"/>
          <w:highlight w:val="none"/>
          <w:lang w:val="zh-CN"/>
        </w:rPr>
        <w:t>日期：   年   月   日</w:t>
      </w:r>
    </w:p>
    <w:p w14:paraId="2E6B372D">
      <w:pPr>
        <w:pStyle w:val="8"/>
        <w:rPr>
          <w:rFonts w:ascii="仿宋" w:hAnsi="仿宋" w:eastAsia="仿宋" w:cs="仿宋"/>
          <w:highlight w:val="none"/>
        </w:rPr>
      </w:pPr>
    </w:p>
    <w:p w14:paraId="7B8A9802">
      <w:pPr>
        <w:pStyle w:val="8"/>
        <w:rPr>
          <w:rFonts w:ascii="仿宋" w:hAnsi="仿宋" w:eastAsia="仿宋" w:cs="仿宋"/>
          <w:highlight w:val="none"/>
        </w:rPr>
      </w:pPr>
    </w:p>
    <w:p w14:paraId="4465A77E">
      <w:pPr>
        <w:pStyle w:val="8"/>
        <w:rPr>
          <w:rFonts w:ascii="仿宋" w:hAnsi="仿宋" w:eastAsia="仿宋" w:cs="仿宋"/>
          <w:highlight w:val="none"/>
        </w:rPr>
      </w:pPr>
    </w:p>
    <w:p w14:paraId="1FBB5FE3">
      <w:pPr>
        <w:pStyle w:val="8"/>
        <w:rPr>
          <w:rFonts w:ascii="仿宋" w:hAnsi="仿宋" w:eastAsia="仿宋" w:cs="仿宋"/>
          <w:highlight w:val="none"/>
        </w:rPr>
      </w:pPr>
    </w:p>
    <w:p w14:paraId="5D7883FF">
      <w:pPr>
        <w:pStyle w:val="8"/>
        <w:rPr>
          <w:rFonts w:ascii="仿宋" w:hAnsi="仿宋" w:eastAsia="仿宋" w:cs="仿宋"/>
          <w:highlight w:val="none"/>
        </w:rPr>
      </w:pPr>
    </w:p>
    <w:p w14:paraId="165B5712">
      <w:pPr>
        <w:pStyle w:val="8"/>
        <w:rPr>
          <w:rFonts w:ascii="仿宋" w:hAnsi="仿宋" w:eastAsia="仿宋" w:cs="仿宋"/>
          <w:highlight w:val="none"/>
        </w:rPr>
      </w:pPr>
    </w:p>
    <w:p w14:paraId="794824E1">
      <w:pPr>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六、商务技术偏离表</w:t>
      </w:r>
    </w:p>
    <w:tbl>
      <w:tblPr>
        <w:tblStyle w:val="20"/>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1"/>
        <w:gridCol w:w="3041"/>
        <w:gridCol w:w="3189"/>
        <w:gridCol w:w="1428"/>
      </w:tblGrid>
      <w:tr w14:paraId="73767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505" w:type="pct"/>
            <w:vAlign w:val="center"/>
          </w:tcPr>
          <w:p w14:paraId="6C558ED3">
            <w:pPr>
              <w:jc w:val="center"/>
              <w:rPr>
                <w:rFonts w:ascii="仿宋" w:hAnsi="仿宋" w:eastAsia="仿宋" w:cs="仿宋"/>
                <w:b/>
                <w:bCs/>
                <w:sz w:val="24"/>
                <w:highlight w:val="none"/>
              </w:rPr>
            </w:pPr>
            <w:r>
              <w:rPr>
                <w:rFonts w:hint="eastAsia" w:ascii="仿宋" w:hAnsi="仿宋" w:eastAsia="仿宋" w:cs="仿宋"/>
                <w:b/>
                <w:bCs/>
                <w:sz w:val="24"/>
                <w:highlight w:val="none"/>
              </w:rPr>
              <w:t>序号</w:t>
            </w:r>
          </w:p>
        </w:tc>
        <w:tc>
          <w:tcPr>
            <w:tcW w:w="1784" w:type="pct"/>
            <w:vAlign w:val="center"/>
          </w:tcPr>
          <w:p w14:paraId="659F83EA">
            <w:pPr>
              <w:jc w:val="center"/>
              <w:rPr>
                <w:rFonts w:ascii="仿宋" w:hAnsi="仿宋" w:eastAsia="仿宋" w:cs="仿宋"/>
                <w:b/>
                <w:bCs/>
                <w:sz w:val="24"/>
                <w:highlight w:val="none"/>
              </w:rPr>
            </w:pPr>
            <w:r>
              <w:rPr>
                <w:rFonts w:hint="eastAsia" w:ascii="仿宋" w:hAnsi="仿宋" w:eastAsia="仿宋" w:cs="仿宋"/>
                <w:b/>
                <w:bCs/>
                <w:sz w:val="24"/>
                <w:highlight w:val="none"/>
              </w:rPr>
              <w:t>磋商文件章节及具体内容</w:t>
            </w:r>
          </w:p>
        </w:tc>
        <w:tc>
          <w:tcPr>
            <w:tcW w:w="1871" w:type="pct"/>
            <w:vAlign w:val="center"/>
          </w:tcPr>
          <w:p w14:paraId="05B2C09C">
            <w:pPr>
              <w:jc w:val="center"/>
              <w:rPr>
                <w:rFonts w:ascii="仿宋" w:hAnsi="仿宋" w:eastAsia="仿宋" w:cs="仿宋"/>
                <w:b/>
                <w:bCs/>
                <w:sz w:val="24"/>
                <w:highlight w:val="none"/>
              </w:rPr>
            </w:pPr>
            <w:r>
              <w:rPr>
                <w:rFonts w:hint="eastAsia" w:ascii="仿宋" w:hAnsi="仿宋" w:eastAsia="仿宋" w:cs="仿宋"/>
                <w:b/>
                <w:bCs/>
                <w:sz w:val="24"/>
                <w:highlight w:val="none"/>
              </w:rPr>
              <w:t>磋商响应文件章节及具体内容</w:t>
            </w:r>
          </w:p>
        </w:tc>
        <w:tc>
          <w:tcPr>
            <w:tcW w:w="838" w:type="pct"/>
            <w:vAlign w:val="center"/>
          </w:tcPr>
          <w:p w14:paraId="36B6B1E7">
            <w:pPr>
              <w:jc w:val="center"/>
              <w:rPr>
                <w:rFonts w:ascii="仿宋" w:hAnsi="仿宋" w:eastAsia="仿宋" w:cs="仿宋"/>
                <w:b/>
                <w:bCs/>
                <w:sz w:val="24"/>
                <w:highlight w:val="none"/>
              </w:rPr>
            </w:pPr>
            <w:r>
              <w:rPr>
                <w:rFonts w:hint="eastAsia" w:ascii="仿宋" w:hAnsi="仿宋" w:eastAsia="仿宋" w:cs="仿宋"/>
                <w:b/>
                <w:bCs/>
                <w:sz w:val="24"/>
                <w:highlight w:val="none"/>
              </w:rPr>
              <w:t>偏离说明</w:t>
            </w:r>
          </w:p>
        </w:tc>
      </w:tr>
      <w:tr w14:paraId="696A9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51462BE7">
            <w:pPr>
              <w:jc w:val="center"/>
              <w:rPr>
                <w:rFonts w:ascii="仿宋" w:hAnsi="仿宋" w:eastAsia="仿宋" w:cs="仿宋"/>
                <w:kern w:val="0"/>
                <w:sz w:val="24"/>
                <w:highlight w:val="none"/>
              </w:rPr>
            </w:pPr>
            <w:r>
              <w:rPr>
                <w:rFonts w:hint="eastAsia" w:ascii="仿宋" w:hAnsi="仿宋" w:eastAsia="仿宋" w:cs="仿宋"/>
                <w:kern w:val="0"/>
                <w:sz w:val="24"/>
                <w:highlight w:val="none"/>
              </w:rPr>
              <w:t>1</w:t>
            </w:r>
          </w:p>
        </w:tc>
        <w:tc>
          <w:tcPr>
            <w:tcW w:w="1784" w:type="pct"/>
            <w:vAlign w:val="center"/>
          </w:tcPr>
          <w:p w14:paraId="10F293CB">
            <w:pPr>
              <w:jc w:val="center"/>
              <w:rPr>
                <w:rFonts w:ascii="仿宋" w:hAnsi="仿宋" w:eastAsia="仿宋" w:cs="仿宋"/>
                <w:b/>
                <w:kern w:val="0"/>
                <w:sz w:val="32"/>
                <w:szCs w:val="32"/>
                <w:highlight w:val="none"/>
              </w:rPr>
            </w:pPr>
          </w:p>
        </w:tc>
        <w:tc>
          <w:tcPr>
            <w:tcW w:w="1871" w:type="pct"/>
            <w:vAlign w:val="center"/>
          </w:tcPr>
          <w:p w14:paraId="457FCA19">
            <w:pPr>
              <w:jc w:val="center"/>
              <w:rPr>
                <w:rFonts w:ascii="仿宋" w:hAnsi="仿宋" w:eastAsia="仿宋" w:cs="仿宋"/>
                <w:b/>
                <w:kern w:val="0"/>
                <w:sz w:val="32"/>
                <w:szCs w:val="32"/>
                <w:highlight w:val="none"/>
              </w:rPr>
            </w:pPr>
          </w:p>
        </w:tc>
        <w:tc>
          <w:tcPr>
            <w:tcW w:w="838" w:type="pct"/>
            <w:vAlign w:val="center"/>
          </w:tcPr>
          <w:p w14:paraId="69AC1238">
            <w:pPr>
              <w:jc w:val="center"/>
              <w:rPr>
                <w:rFonts w:ascii="仿宋" w:hAnsi="仿宋" w:eastAsia="仿宋" w:cs="仿宋"/>
                <w:b/>
                <w:kern w:val="0"/>
                <w:sz w:val="32"/>
                <w:szCs w:val="32"/>
                <w:highlight w:val="none"/>
              </w:rPr>
            </w:pPr>
          </w:p>
        </w:tc>
      </w:tr>
      <w:tr w14:paraId="6495F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3124070B">
            <w:pPr>
              <w:jc w:val="center"/>
              <w:rPr>
                <w:rFonts w:ascii="仿宋" w:hAnsi="仿宋" w:eastAsia="仿宋" w:cs="仿宋"/>
                <w:kern w:val="0"/>
                <w:sz w:val="24"/>
                <w:highlight w:val="none"/>
              </w:rPr>
            </w:pPr>
            <w:r>
              <w:rPr>
                <w:rFonts w:hint="eastAsia" w:ascii="仿宋" w:hAnsi="仿宋" w:eastAsia="仿宋" w:cs="仿宋"/>
                <w:kern w:val="0"/>
                <w:sz w:val="24"/>
                <w:highlight w:val="none"/>
              </w:rPr>
              <w:t>2</w:t>
            </w:r>
          </w:p>
        </w:tc>
        <w:tc>
          <w:tcPr>
            <w:tcW w:w="1784" w:type="pct"/>
            <w:vAlign w:val="center"/>
          </w:tcPr>
          <w:p w14:paraId="3F0D7BCC">
            <w:pPr>
              <w:jc w:val="center"/>
              <w:rPr>
                <w:rFonts w:ascii="仿宋" w:hAnsi="仿宋" w:eastAsia="仿宋" w:cs="仿宋"/>
                <w:b/>
                <w:kern w:val="0"/>
                <w:sz w:val="32"/>
                <w:szCs w:val="32"/>
                <w:highlight w:val="none"/>
              </w:rPr>
            </w:pPr>
          </w:p>
        </w:tc>
        <w:tc>
          <w:tcPr>
            <w:tcW w:w="1871" w:type="pct"/>
            <w:vAlign w:val="center"/>
          </w:tcPr>
          <w:p w14:paraId="0BE3BC10">
            <w:pPr>
              <w:jc w:val="center"/>
              <w:rPr>
                <w:rFonts w:ascii="仿宋" w:hAnsi="仿宋" w:eastAsia="仿宋" w:cs="仿宋"/>
                <w:b/>
                <w:kern w:val="0"/>
                <w:sz w:val="32"/>
                <w:szCs w:val="32"/>
                <w:highlight w:val="none"/>
              </w:rPr>
            </w:pPr>
          </w:p>
        </w:tc>
        <w:tc>
          <w:tcPr>
            <w:tcW w:w="838" w:type="pct"/>
            <w:vAlign w:val="center"/>
          </w:tcPr>
          <w:p w14:paraId="36719433">
            <w:pPr>
              <w:jc w:val="center"/>
              <w:rPr>
                <w:rFonts w:ascii="仿宋" w:hAnsi="仿宋" w:eastAsia="仿宋" w:cs="仿宋"/>
                <w:b/>
                <w:kern w:val="0"/>
                <w:sz w:val="32"/>
                <w:szCs w:val="32"/>
                <w:highlight w:val="none"/>
              </w:rPr>
            </w:pPr>
          </w:p>
        </w:tc>
      </w:tr>
      <w:tr w14:paraId="0E5F0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vAlign w:val="center"/>
          </w:tcPr>
          <w:p w14:paraId="287E7F87">
            <w:pPr>
              <w:jc w:val="center"/>
              <w:rPr>
                <w:rFonts w:ascii="仿宋" w:hAnsi="仿宋" w:eastAsia="仿宋" w:cs="仿宋"/>
                <w:kern w:val="0"/>
                <w:sz w:val="24"/>
                <w:highlight w:val="none"/>
              </w:rPr>
            </w:pPr>
            <w:r>
              <w:rPr>
                <w:rFonts w:hint="eastAsia" w:ascii="仿宋" w:hAnsi="仿宋" w:eastAsia="仿宋" w:cs="仿宋"/>
                <w:kern w:val="0"/>
                <w:sz w:val="24"/>
                <w:highlight w:val="none"/>
              </w:rPr>
              <w:t>……</w:t>
            </w:r>
          </w:p>
        </w:tc>
        <w:tc>
          <w:tcPr>
            <w:tcW w:w="1784" w:type="pct"/>
            <w:vAlign w:val="center"/>
          </w:tcPr>
          <w:p w14:paraId="25EEEEAD">
            <w:pPr>
              <w:jc w:val="center"/>
              <w:rPr>
                <w:rFonts w:ascii="仿宋" w:hAnsi="仿宋" w:eastAsia="仿宋" w:cs="仿宋"/>
                <w:b/>
                <w:kern w:val="0"/>
                <w:sz w:val="32"/>
                <w:szCs w:val="32"/>
                <w:highlight w:val="none"/>
              </w:rPr>
            </w:pPr>
          </w:p>
        </w:tc>
        <w:tc>
          <w:tcPr>
            <w:tcW w:w="1871" w:type="pct"/>
            <w:vAlign w:val="center"/>
          </w:tcPr>
          <w:p w14:paraId="2E815670">
            <w:pPr>
              <w:jc w:val="center"/>
              <w:rPr>
                <w:rFonts w:ascii="仿宋" w:hAnsi="仿宋" w:eastAsia="仿宋" w:cs="仿宋"/>
                <w:b/>
                <w:kern w:val="0"/>
                <w:sz w:val="32"/>
                <w:szCs w:val="32"/>
                <w:highlight w:val="none"/>
              </w:rPr>
            </w:pPr>
          </w:p>
        </w:tc>
        <w:tc>
          <w:tcPr>
            <w:tcW w:w="838" w:type="pct"/>
            <w:vAlign w:val="center"/>
          </w:tcPr>
          <w:p w14:paraId="0B008933">
            <w:pPr>
              <w:jc w:val="center"/>
              <w:rPr>
                <w:rFonts w:ascii="仿宋" w:hAnsi="仿宋" w:eastAsia="仿宋" w:cs="仿宋"/>
                <w:b/>
                <w:kern w:val="0"/>
                <w:sz w:val="32"/>
                <w:szCs w:val="32"/>
                <w:highlight w:val="none"/>
              </w:rPr>
            </w:pPr>
          </w:p>
        </w:tc>
      </w:tr>
    </w:tbl>
    <w:p w14:paraId="3935412B">
      <w:pPr>
        <w:jc w:val="left"/>
        <w:rPr>
          <w:rFonts w:ascii="仿宋" w:hAnsi="仿宋" w:eastAsia="仿宋" w:cs="仿宋"/>
          <w:kern w:val="0"/>
          <w:sz w:val="24"/>
          <w:highlight w:val="none"/>
        </w:rPr>
      </w:pPr>
    </w:p>
    <w:p w14:paraId="45E8A0D2">
      <w:pPr>
        <w:snapToGrid w:val="0"/>
        <w:spacing w:line="560" w:lineRule="exact"/>
        <w:ind w:firstLine="480" w:firstLineChars="200"/>
        <w:rPr>
          <w:rFonts w:ascii="仿宋" w:hAnsi="仿宋" w:eastAsia="仿宋" w:cs="仿宋"/>
          <w:sz w:val="24"/>
          <w:highlight w:val="none"/>
          <w:lang w:val="zh-CN"/>
        </w:rPr>
      </w:pPr>
      <w:r>
        <w:rPr>
          <w:rFonts w:hint="eastAsia" w:ascii="仿宋" w:hAnsi="仿宋" w:eastAsia="仿宋" w:cs="仿宋"/>
          <w:sz w:val="24"/>
          <w:highlight w:val="none"/>
          <w:lang w:val="zh-CN"/>
        </w:rPr>
        <w:t>磋商响应人保证：除商务技术偏离表列出的偏离外，磋商响应人响应磋商文件的全部要求。</w:t>
      </w:r>
    </w:p>
    <w:p w14:paraId="735CFDEA">
      <w:pPr>
        <w:snapToGrid w:val="0"/>
        <w:spacing w:line="560" w:lineRule="exact"/>
        <w:ind w:firstLine="480" w:firstLineChars="200"/>
        <w:rPr>
          <w:rFonts w:ascii="仿宋" w:hAnsi="仿宋" w:eastAsia="仿宋" w:cs="仿宋"/>
          <w:sz w:val="24"/>
          <w:highlight w:val="none"/>
          <w:lang w:val="zh-CN"/>
        </w:rPr>
      </w:pPr>
      <w:r>
        <w:rPr>
          <w:rFonts w:hint="eastAsia" w:ascii="仿宋" w:hAnsi="仿宋" w:eastAsia="仿宋" w:cs="仿宋"/>
          <w:sz w:val="24"/>
          <w:highlight w:val="none"/>
          <w:lang w:val="zh-CN"/>
        </w:rPr>
        <w:t>注：按本格式和要求提供。</w:t>
      </w:r>
    </w:p>
    <w:p w14:paraId="36A9649B">
      <w:pPr>
        <w:snapToGrid w:val="0"/>
        <w:spacing w:line="560" w:lineRule="exact"/>
        <w:ind w:firstLine="4560" w:firstLineChars="1900"/>
        <w:rPr>
          <w:rFonts w:ascii="仿宋" w:hAnsi="仿宋" w:eastAsia="仿宋" w:cs="仿宋"/>
          <w:sz w:val="24"/>
          <w:highlight w:val="none"/>
          <w:lang w:val="zh-CN"/>
        </w:rPr>
      </w:pPr>
    </w:p>
    <w:p w14:paraId="3F97E103">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09081E6F">
      <w:pPr>
        <w:snapToGrid w:val="0"/>
        <w:spacing w:line="560" w:lineRule="exact"/>
        <w:ind w:firstLine="4560" w:firstLineChars="1900"/>
        <w:jc w:val="right"/>
        <w:rPr>
          <w:rFonts w:ascii="仿宋" w:hAnsi="仿宋" w:eastAsia="仿宋" w:cs="仿宋"/>
          <w:sz w:val="24"/>
          <w:highlight w:val="none"/>
          <w:lang w:val="zh-CN"/>
        </w:rPr>
      </w:pPr>
      <w:r>
        <w:rPr>
          <w:rFonts w:hint="eastAsia" w:ascii="仿宋" w:hAnsi="仿宋" w:eastAsia="仿宋" w:cs="仿宋"/>
          <w:sz w:val="24"/>
          <w:highlight w:val="none"/>
          <w:lang w:val="zh-CN"/>
        </w:rPr>
        <w:t>日期：   年   月   日</w:t>
      </w:r>
    </w:p>
    <w:p w14:paraId="358D6E03">
      <w:pPr>
        <w:pStyle w:val="8"/>
        <w:rPr>
          <w:rFonts w:ascii="仿宋" w:hAnsi="仿宋" w:eastAsia="仿宋" w:cs="仿宋"/>
          <w:highlight w:val="none"/>
          <w:lang w:val="en-US"/>
        </w:rPr>
      </w:pPr>
    </w:p>
    <w:p w14:paraId="3D73CF72">
      <w:pPr>
        <w:pStyle w:val="8"/>
        <w:rPr>
          <w:rFonts w:ascii="仿宋" w:hAnsi="仿宋" w:eastAsia="仿宋" w:cs="仿宋"/>
          <w:highlight w:val="none"/>
          <w:lang w:val="en-US"/>
        </w:rPr>
      </w:pPr>
    </w:p>
    <w:p w14:paraId="1D726C60">
      <w:pPr>
        <w:pStyle w:val="8"/>
        <w:rPr>
          <w:rFonts w:ascii="仿宋" w:hAnsi="仿宋" w:eastAsia="仿宋" w:cs="仿宋"/>
          <w:highlight w:val="none"/>
          <w:lang w:val="en-US"/>
        </w:rPr>
      </w:pPr>
    </w:p>
    <w:p w14:paraId="61881817">
      <w:pPr>
        <w:pStyle w:val="8"/>
        <w:rPr>
          <w:rFonts w:ascii="仿宋" w:hAnsi="仿宋" w:eastAsia="仿宋" w:cs="仿宋"/>
          <w:highlight w:val="none"/>
          <w:lang w:val="en-US"/>
        </w:rPr>
      </w:pPr>
    </w:p>
    <w:p w14:paraId="0C81F2C0">
      <w:pPr>
        <w:pStyle w:val="8"/>
        <w:rPr>
          <w:rFonts w:ascii="仿宋" w:hAnsi="仿宋" w:eastAsia="仿宋" w:cs="仿宋"/>
          <w:highlight w:val="none"/>
          <w:lang w:val="en-US"/>
        </w:rPr>
      </w:pPr>
    </w:p>
    <w:p w14:paraId="335C32FA">
      <w:pPr>
        <w:pStyle w:val="8"/>
        <w:rPr>
          <w:rFonts w:ascii="仿宋" w:hAnsi="仿宋" w:eastAsia="仿宋" w:cs="仿宋"/>
          <w:highlight w:val="none"/>
          <w:lang w:val="en-US"/>
        </w:rPr>
      </w:pPr>
    </w:p>
    <w:p w14:paraId="251D8660">
      <w:pPr>
        <w:pStyle w:val="8"/>
        <w:rPr>
          <w:rFonts w:ascii="仿宋" w:hAnsi="仿宋" w:eastAsia="仿宋" w:cs="仿宋"/>
          <w:highlight w:val="none"/>
          <w:lang w:val="en-US"/>
        </w:rPr>
      </w:pPr>
    </w:p>
    <w:p w14:paraId="42C58E83">
      <w:pPr>
        <w:pStyle w:val="8"/>
        <w:rPr>
          <w:rFonts w:ascii="仿宋" w:hAnsi="仿宋" w:eastAsia="仿宋" w:cs="仿宋"/>
          <w:highlight w:val="none"/>
          <w:lang w:val="en-US"/>
        </w:rPr>
      </w:pPr>
    </w:p>
    <w:p w14:paraId="704DF2B1">
      <w:pPr>
        <w:pStyle w:val="8"/>
        <w:rPr>
          <w:rFonts w:ascii="仿宋" w:hAnsi="仿宋" w:eastAsia="仿宋" w:cs="仿宋"/>
          <w:highlight w:val="none"/>
          <w:lang w:val="en-US"/>
        </w:rPr>
      </w:pPr>
    </w:p>
    <w:p w14:paraId="4990C306">
      <w:pPr>
        <w:pStyle w:val="8"/>
        <w:rPr>
          <w:rFonts w:ascii="仿宋" w:hAnsi="仿宋" w:eastAsia="仿宋" w:cs="仿宋"/>
          <w:highlight w:val="none"/>
          <w:lang w:val="en-US"/>
        </w:rPr>
      </w:pPr>
    </w:p>
    <w:p w14:paraId="0EAB77E7">
      <w:pPr>
        <w:pStyle w:val="8"/>
        <w:rPr>
          <w:rFonts w:ascii="仿宋" w:hAnsi="仿宋" w:eastAsia="仿宋" w:cs="仿宋"/>
          <w:highlight w:val="none"/>
          <w:lang w:val="en-US"/>
        </w:rPr>
      </w:pPr>
    </w:p>
    <w:p w14:paraId="7869C8FC">
      <w:pPr>
        <w:pStyle w:val="8"/>
        <w:rPr>
          <w:rFonts w:ascii="仿宋" w:hAnsi="仿宋" w:eastAsia="仿宋" w:cs="仿宋"/>
          <w:highlight w:val="none"/>
          <w:lang w:val="en-US"/>
        </w:rPr>
      </w:pPr>
    </w:p>
    <w:p w14:paraId="2E6B5E66">
      <w:pPr>
        <w:pStyle w:val="8"/>
        <w:rPr>
          <w:rFonts w:ascii="仿宋" w:hAnsi="仿宋" w:eastAsia="仿宋" w:cs="仿宋"/>
          <w:highlight w:val="none"/>
          <w:lang w:val="en-US"/>
        </w:rPr>
      </w:pPr>
    </w:p>
    <w:p w14:paraId="41C869E0">
      <w:pPr>
        <w:pStyle w:val="8"/>
        <w:rPr>
          <w:rFonts w:ascii="仿宋" w:hAnsi="仿宋" w:eastAsia="仿宋" w:cs="仿宋"/>
          <w:highlight w:val="none"/>
          <w:lang w:val="en-US"/>
        </w:rPr>
      </w:pPr>
    </w:p>
    <w:p w14:paraId="73AEED55">
      <w:pPr>
        <w:pStyle w:val="8"/>
        <w:rPr>
          <w:rFonts w:ascii="仿宋" w:hAnsi="仿宋" w:eastAsia="仿宋" w:cs="仿宋"/>
          <w:highlight w:val="none"/>
          <w:lang w:val="en-US"/>
        </w:rPr>
      </w:pPr>
    </w:p>
    <w:p w14:paraId="20C14B14">
      <w:pPr>
        <w:widowControl/>
        <w:adjustRightInd/>
        <w:jc w:val="center"/>
        <w:rPr>
          <w:rFonts w:ascii="仿宋" w:hAnsi="仿宋" w:eastAsia="仿宋" w:cs="仿宋"/>
          <w:b/>
          <w:kern w:val="0"/>
          <w:sz w:val="32"/>
          <w:szCs w:val="32"/>
          <w:highlight w:val="none"/>
        </w:rPr>
      </w:pPr>
      <w:r>
        <w:rPr>
          <w:rFonts w:hint="eastAsia" w:ascii="仿宋" w:hAnsi="仿宋" w:eastAsia="仿宋" w:cs="仿宋"/>
          <w:b/>
          <w:bCs/>
          <w:sz w:val="32"/>
          <w:szCs w:val="32"/>
          <w:highlight w:val="none"/>
        </w:rPr>
        <w:t>七</w:t>
      </w:r>
      <w:r>
        <w:rPr>
          <w:rFonts w:hint="eastAsia" w:ascii="仿宋" w:hAnsi="仿宋" w:eastAsia="仿宋" w:cs="仿宋"/>
          <w:b/>
          <w:kern w:val="0"/>
          <w:sz w:val="32"/>
          <w:szCs w:val="32"/>
          <w:highlight w:val="none"/>
        </w:rPr>
        <w:t>、</w:t>
      </w:r>
      <w:r>
        <w:rPr>
          <w:rFonts w:hint="eastAsia" w:ascii="仿宋" w:hAnsi="仿宋" w:eastAsia="仿宋" w:cs="仿宋"/>
          <w:b/>
          <w:kern w:val="0"/>
          <w:sz w:val="32"/>
          <w:szCs w:val="32"/>
          <w:highlight w:val="none"/>
          <w:lang w:val="zh-CN"/>
        </w:rPr>
        <w:t>政府采购磋商响应人廉洁自律承诺书</w:t>
      </w:r>
    </w:p>
    <w:p w14:paraId="12DB8280">
      <w:pPr>
        <w:snapToGrid w:val="0"/>
        <w:spacing w:line="360" w:lineRule="auto"/>
        <w:rPr>
          <w:rFonts w:ascii="仿宋" w:hAnsi="仿宋" w:eastAsia="仿宋" w:cs="仿宋"/>
          <w:sz w:val="24"/>
          <w:highlight w:val="none"/>
        </w:rPr>
      </w:pPr>
    </w:p>
    <w:p w14:paraId="2E31510B">
      <w:pPr>
        <w:snapToGrid w:val="0"/>
        <w:spacing w:line="360" w:lineRule="auto"/>
        <w:rPr>
          <w:rFonts w:ascii="仿宋" w:hAnsi="仿宋" w:eastAsia="仿宋" w:cs="仿宋"/>
          <w:kern w:val="0"/>
          <w:sz w:val="24"/>
          <w:highlight w:val="none"/>
        </w:rPr>
      </w:pPr>
      <w:r>
        <w:rPr>
          <w:rFonts w:hint="eastAsia" w:ascii="仿宋" w:hAnsi="仿宋" w:eastAsia="仿宋" w:cs="仿宋"/>
          <w:sz w:val="24"/>
          <w:highlight w:val="none"/>
        </w:rPr>
        <w:t>（招标人）、（采购代理机构）</w:t>
      </w:r>
      <w:r>
        <w:rPr>
          <w:rFonts w:hint="eastAsia" w:ascii="仿宋" w:hAnsi="仿宋" w:eastAsia="仿宋" w:cs="仿宋"/>
          <w:kern w:val="0"/>
          <w:sz w:val="24"/>
          <w:highlight w:val="none"/>
          <w:lang w:val="zh-CN"/>
        </w:rPr>
        <w:t>：</w:t>
      </w:r>
    </w:p>
    <w:p w14:paraId="09A783C1">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我单位响应你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项目磋商要求参加磋商。在这次磋商过程中和中标后，我们将严格遵守国家法律法规要求，并郑重承诺：</w:t>
      </w:r>
    </w:p>
    <w:p w14:paraId="3B5B61F5">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一、不向项目有关人员及部门赠送礼金礼物、有价证券、回扣以及中介费、介绍费、咨询费等好处费； </w:t>
      </w:r>
    </w:p>
    <w:p w14:paraId="4F33B290">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二、不为项目有关人员及部门报销应由你方单位或个人支付的费用； </w:t>
      </w:r>
    </w:p>
    <w:p w14:paraId="46507AAB">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三、不向项目有关人员及部门提供有可能影响公正的宴请和健身娱乐等活动； </w:t>
      </w:r>
    </w:p>
    <w:p w14:paraId="181B518D">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四、不为项目有关人员及部门出国（境）、旅游等提供方便；</w:t>
      </w:r>
    </w:p>
    <w:p w14:paraId="669D54F5">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五、不为项目有关人员个人装修住房、婚丧嫁娶、配偶子女工作安排等提供</w:t>
      </w:r>
    </w:p>
    <w:p w14:paraId="5FF3E2DC">
      <w:pPr>
        <w:autoSpaceDE w:val="0"/>
        <w:autoSpaceDN w:val="0"/>
        <w:spacing w:line="336" w:lineRule="auto"/>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好处；</w:t>
      </w:r>
    </w:p>
    <w:p w14:paraId="2CA27C07">
      <w:pPr>
        <w:autoSpaceDE w:val="0"/>
        <w:autoSpaceDN w:val="0"/>
        <w:spacing w:line="336"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六、严格遵守《</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政府采购法》《</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招标投标法》</w:t>
      </w:r>
      <w:r>
        <w:rPr>
          <w:rFonts w:hint="eastAsia" w:ascii="仿宋" w:hAnsi="仿宋" w:eastAsia="仿宋" w:cs="仿宋"/>
          <w:sz w:val="24"/>
          <w:highlight w:val="none"/>
          <w:lang w:val="zh-CN"/>
        </w:rPr>
        <w:t>《中华人民共和国民法典》</w:t>
      </w:r>
      <w:r>
        <w:rPr>
          <w:rFonts w:hint="eastAsia" w:ascii="仿宋" w:hAnsi="仿宋" w:eastAsia="仿宋" w:cs="仿宋"/>
          <w:kern w:val="0"/>
          <w:sz w:val="24"/>
          <w:highlight w:val="none"/>
          <w:lang w:val="zh-CN"/>
        </w:rPr>
        <w:t xml:space="preserve">等法律法规，诚实守信，合法经营，坚决抵制各种违法违纪行为。 </w:t>
      </w:r>
    </w:p>
    <w:p w14:paraId="1F70E933">
      <w:pPr>
        <w:autoSpaceDE w:val="0"/>
        <w:autoSpaceDN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如违反上述承诺，你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有权立即取消我单位磋商、中标或在建项目的建设资格，有权拒绝我单位在一定时期内进入你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进行项目建设或其他经营活动，并通报市财政局。由此引起的相应损失均由我单位承担。</w:t>
      </w:r>
    </w:p>
    <w:p w14:paraId="21757B1B">
      <w:pPr>
        <w:autoSpaceDE w:val="0"/>
        <w:autoSpaceDN w:val="0"/>
        <w:spacing w:line="360" w:lineRule="auto"/>
        <w:ind w:left="2"/>
        <w:jc w:val="left"/>
        <w:rPr>
          <w:rFonts w:ascii="仿宋" w:hAnsi="仿宋" w:eastAsia="仿宋" w:cs="仿宋"/>
          <w:kern w:val="0"/>
          <w:sz w:val="24"/>
          <w:highlight w:val="none"/>
          <w:lang w:val="zh-CN"/>
        </w:rPr>
      </w:pPr>
    </w:p>
    <w:p w14:paraId="7F6D3749">
      <w:pPr>
        <w:autoSpaceDE w:val="0"/>
        <w:autoSpaceDN w:val="0"/>
        <w:spacing w:line="360" w:lineRule="auto"/>
        <w:ind w:left="2"/>
        <w:jc w:val="left"/>
        <w:rPr>
          <w:rFonts w:ascii="仿宋" w:hAnsi="仿宋" w:eastAsia="仿宋" w:cs="仿宋"/>
          <w:kern w:val="0"/>
          <w:sz w:val="24"/>
          <w:highlight w:val="none"/>
          <w:lang w:val="zh-CN"/>
        </w:rPr>
      </w:pPr>
    </w:p>
    <w:p w14:paraId="3BE3A0A1">
      <w:pPr>
        <w:autoSpaceDE w:val="0"/>
        <w:autoSpaceDN w:val="0"/>
        <w:spacing w:line="360" w:lineRule="auto"/>
        <w:ind w:left="2"/>
        <w:jc w:val="left"/>
        <w:rPr>
          <w:rFonts w:ascii="仿宋" w:hAnsi="仿宋" w:eastAsia="仿宋" w:cs="仿宋"/>
          <w:kern w:val="0"/>
          <w:sz w:val="24"/>
          <w:highlight w:val="none"/>
          <w:lang w:val="zh-CN"/>
        </w:rPr>
      </w:pPr>
    </w:p>
    <w:p w14:paraId="29E385A3">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128152E8">
      <w:pPr>
        <w:spacing w:line="360" w:lineRule="auto"/>
        <w:ind w:left="4620" w:leftChars="2200"/>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1074D148">
      <w:pPr>
        <w:spacing w:line="360" w:lineRule="auto"/>
        <w:jc w:val="center"/>
        <w:rPr>
          <w:rFonts w:ascii="仿宋" w:hAnsi="仿宋" w:eastAsia="仿宋" w:cs="仿宋"/>
          <w:b/>
          <w:bCs/>
          <w:sz w:val="24"/>
          <w:highlight w:val="none"/>
        </w:rPr>
      </w:pPr>
    </w:p>
    <w:p w14:paraId="714E0791">
      <w:pPr>
        <w:pStyle w:val="8"/>
        <w:ind w:firstLine="480" w:firstLineChars="200"/>
        <w:rPr>
          <w:rFonts w:ascii="仿宋" w:hAnsi="仿宋" w:eastAsia="仿宋" w:cs="仿宋"/>
          <w:highlight w:val="none"/>
        </w:rPr>
      </w:pPr>
      <w:r>
        <w:rPr>
          <w:rFonts w:hint="eastAsia" w:ascii="仿宋" w:hAnsi="仿宋" w:eastAsia="仿宋" w:cs="仿宋"/>
          <w:highlight w:val="none"/>
        </w:rPr>
        <w:t>注：按本格式和要求提供。</w:t>
      </w:r>
    </w:p>
    <w:p w14:paraId="61D1465F">
      <w:pPr>
        <w:pStyle w:val="8"/>
        <w:rPr>
          <w:rFonts w:ascii="仿宋" w:hAnsi="仿宋" w:eastAsia="仿宋" w:cs="仿宋"/>
          <w:highlight w:val="none"/>
        </w:rPr>
      </w:pPr>
    </w:p>
    <w:p w14:paraId="3DEA3B4E">
      <w:pPr>
        <w:pStyle w:val="8"/>
        <w:rPr>
          <w:rFonts w:ascii="仿宋" w:hAnsi="仿宋" w:eastAsia="仿宋" w:cs="仿宋"/>
          <w:highlight w:val="none"/>
        </w:rPr>
      </w:pPr>
    </w:p>
    <w:p w14:paraId="54285435">
      <w:pPr>
        <w:pStyle w:val="8"/>
        <w:rPr>
          <w:rFonts w:ascii="仿宋" w:hAnsi="仿宋" w:eastAsia="仿宋" w:cs="仿宋"/>
          <w:highlight w:val="none"/>
        </w:rPr>
      </w:pPr>
    </w:p>
    <w:p w14:paraId="6A53A5DA">
      <w:pPr>
        <w:pStyle w:val="8"/>
        <w:rPr>
          <w:rFonts w:ascii="仿宋" w:hAnsi="仿宋" w:eastAsia="仿宋" w:cs="仿宋"/>
          <w:highlight w:val="none"/>
        </w:rPr>
      </w:pPr>
    </w:p>
    <w:p w14:paraId="252ED387">
      <w:pPr>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sz w:val="32"/>
          <w:szCs w:val="32"/>
          <w:highlight w:val="none"/>
        </w:rPr>
        <w:t>八、</w:t>
      </w:r>
      <w:r>
        <w:rPr>
          <w:rFonts w:hint="eastAsia" w:ascii="仿宋_GB2312" w:hAnsi="仿宋_GB2312" w:eastAsia="仿宋_GB2312" w:cs="仿宋_GB2312"/>
          <w:b/>
          <w:kern w:val="0"/>
          <w:sz w:val="32"/>
          <w:szCs w:val="32"/>
          <w:highlight w:val="none"/>
          <w:lang w:val="zh-CN"/>
        </w:rPr>
        <w:t>主要业绩证明</w:t>
      </w:r>
    </w:p>
    <w:p w14:paraId="5ADABE80">
      <w:pPr>
        <w:autoSpaceDE w:val="0"/>
        <w:autoSpaceDN w:val="0"/>
        <w:spacing w:line="360" w:lineRule="auto"/>
        <w:ind w:firstLine="12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 :相关项目建设业绩一览表</w:t>
      </w:r>
    </w:p>
    <w:tbl>
      <w:tblPr>
        <w:tblStyle w:val="19"/>
        <w:tblW w:w="8278" w:type="dxa"/>
        <w:tblInd w:w="108" w:type="dxa"/>
        <w:tblLayout w:type="fixed"/>
        <w:tblCellMar>
          <w:top w:w="0" w:type="dxa"/>
          <w:left w:w="108" w:type="dxa"/>
          <w:bottom w:w="0" w:type="dxa"/>
          <w:right w:w="108" w:type="dxa"/>
        </w:tblCellMar>
      </w:tblPr>
      <w:tblGrid>
        <w:gridCol w:w="1566"/>
        <w:gridCol w:w="779"/>
        <w:gridCol w:w="1189"/>
        <w:gridCol w:w="1233"/>
        <w:gridCol w:w="1000"/>
        <w:gridCol w:w="1522"/>
        <w:gridCol w:w="989"/>
      </w:tblGrid>
      <w:tr w14:paraId="0AD42E79">
        <w:tblPrEx>
          <w:tblCellMar>
            <w:top w:w="0" w:type="dxa"/>
            <w:left w:w="108" w:type="dxa"/>
            <w:bottom w:w="0" w:type="dxa"/>
            <w:right w:w="108" w:type="dxa"/>
          </w:tblCellMar>
        </w:tblPrEx>
        <w:trPr>
          <w:trHeight w:val="1177" w:hRule="atLeast"/>
        </w:trPr>
        <w:tc>
          <w:tcPr>
            <w:tcW w:w="1566" w:type="dxa"/>
            <w:tcBorders>
              <w:top w:val="single" w:color="auto" w:sz="6" w:space="0"/>
              <w:left w:val="single" w:color="auto" w:sz="6" w:space="0"/>
              <w:bottom w:val="single" w:color="auto" w:sz="6" w:space="0"/>
              <w:right w:val="single" w:color="auto" w:sz="6" w:space="0"/>
            </w:tcBorders>
            <w:vAlign w:val="center"/>
          </w:tcPr>
          <w:p w14:paraId="7B071DF2">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项目名称</w:t>
            </w:r>
          </w:p>
        </w:tc>
        <w:tc>
          <w:tcPr>
            <w:tcW w:w="779" w:type="dxa"/>
            <w:tcBorders>
              <w:top w:val="single" w:color="auto" w:sz="6" w:space="0"/>
              <w:left w:val="single" w:color="auto" w:sz="6" w:space="0"/>
              <w:bottom w:val="single" w:color="auto" w:sz="6" w:space="0"/>
              <w:right w:val="single" w:color="auto" w:sz="6" w:space="0"/>
            </w:tcBorders>
            <w:vAlign w:val="center"/>
          </w:tcPr>
          <w:p w14:paraId="3DDCA311">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w:t>
            </w:r>
          </w:p>
          <w:p w14:paraId="3FC424C0">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类型</w:t>
            </w:r>
          </w:p>
        </w:tc>
        <w:tc>
          <w:tcPr>
            <w:tcW w:w="1189" w:type="dxa"/>
            <w:tcBorders>
              <w:top w:val="single" w:color="auto" w:sz="6" w:space="0"/>
              <w:left w:val="single" w:color="auto" w:sz="6" w:space="0"/>
              <w:bottom w:val="single" w:color="auto" w:sz="6" w:space="0"/>
              <w:right w:val="single" w:color="auto" w:sz="6" w:space="0"/>
            </w:tcBorders>
            <w:vAlign w:val="center"/>
          </w:tcPr>
          <w:p w14:paraId="4CD3FBCC">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简要描述</w:t>
            </w:r>
          </w:p>
        </w:tc>
        <w:tc>
          <w:tcPr>
            <w:tcW w:w="1233" w:type="dxa"/>
            <w:tcBorders>
              <w:top w:val="single" w:color="auto" w:sz="6" w:space="0"/>
              <w:left w:val="single" w:color="auto" w:sz="6" w:space="0"/>
              <w:bottom w:val="single" w:color="auto" w:sz="6" w:space="0"/>
              <w:right w:val="single" w:color="auto" w:sz="6" w:space="0"/>
            </w:tcBorders>
            <w:vAlign w:val="center"/>
          </w:tcPr>
          <w:p w14:paraId="17FD7D04">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合同</w:t>
            </w:r>
          </w:p>
          <w:p w14:paraId="205DC2C4">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金额</w:t>
            </w:r>
          </w:p>
          <w:p w14:paraId="55E07333">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（万元）</w:t>
            </w:r>
          </w:p>
        </w:tc>
        <w:tc>
          <w:tcPr>
            <w:tcW w:w="1000" w:type="dxa"/>
            <w:tcBorders>
              <w:top w:val="single" w:color="auto" w:sz="6" w:space="0"/>
              <w:left w:val="single" w:color="auto" w:sz="6" w:space="0"/>
              <w:bottom w:val="single" w:color="auto" w:sz="6" w:space="0"/>
              <w:right w:val="single" w:color="auto" w:sz="6" w:space="0"/>
            </w:tcBorders>
            <w:vAlign w:val="center"/>
          </w:tcPr>
          <w:p w14:paraId="3BC87C85">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开竣工日期</w:t>
            </w:r>
          </w:p>
        </w:tc>
        <w:tc>
          <w:tcPr>
            <w:tcW w:w="1522" w:type="dxa"/>
            <w:tcBorders>
              <w:top w:val="single" w:color="auto" w:sz="6" w:space="0"/>
              <w:left w:val="single" w:color="auto" w:sz="6" w:space="0"/>
              <w:bottom w:val="single" w:color="auto" w:sz="6" w:space="0"/>
              <w:right w:val="single" w:color="auto" w:sz="6" w:space="0"/>
            </w:tcBorders>
            <w:vAlign w:val="center"/>
          </w:tcPr>
          <w:p w14:paraId="6E183789">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项目地址与采购单位联系电话</w:t>
            </w:r>
          </w:p>
        </w:tc>
        <w:tc>
          <w:tcPr>
            <w:tcW w:w="989" w:type="dxa"/>
            <w:tcBorders>
              <w:top w:val="single" w:color="auto" w:sz="6" w:space="0"/>
              <w:left w:val="single" w:color="auto" w:sz="6" w:space="0"/>
              <w:bottom w:val="single" w:color="auto" w:sz="6" w:space="0"/>
              <w:right w:val="single" w:color="auto" w:sz="6" w:space="0"/>
            </w:tcBorders>
            <w:vAlign w:val="center"/>
          </w:tcPr>
          <w:p w14:paraId="7EA380FD">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所在页码</w:t>
            </w:r>
          </w:p>
        </w:tc>
      </w:tr>
      <w:tr w14:paraId="71573A9E">
        <w:tblPrEx>
          <w:tblCellMar>
            <w:top w:w="0" w:type="dxa"/>
            <w:left w:w="108" w:type="dxa"/>
            <w:bottom w:w="0" w:type="dxa"/>
            <w:right w:w="108" w:type="dxa"/>
          </w:tblCellMar>
        </w:tblPrEx>
        <w:trPr>
          <w:trHeight w:val="659" w:hRule="atLeast"/>
        </w:trPr>
        <w:tc>
          <w:tcPr>
            <w:tcW w:w="1566" w:type="dxa"/>
            <w:tcBorders>
              <w:top w:val="single" w:color="auto" w:sz="6" w:space="0"/>
              <w:left w:val="single" w:color="auto" w:sz="6" w:space="0"/>
              <w:bottom w:val="single" w:color="auto" w:sz="6" w:space="0"/>
              <w:right w:val="single" w:color="auto" w:sz="6" w:space="0"/>
            </w:tcBorders>
          </w:tcPr>
          <w:p w14:paraId="5760AD27">
            <w:pPr>
              <w:autoSpaceDE w:val="0"/>
              <w:autoSpaceDN w:val="0"/>
              <w:spacing w:line="360" w:lineRule="auto"/>
              <w:rPr>
                <w:rFonts w:ascii="仿宋_GB2312" w:hAnsi="仿宋_GB2312" w:eastAsia="仿宋_GB2312" w:cs="仿宋_GB2312"/>
                <w:sz w:val="24"/>
                <w:highlight w:val="none"/>
              </w:rPr>
            </w:pPr>
          </w:p>
        </w:tc>
        <w:tc>
          <w:tcPr>
            <w:tcW w:w="779" w:type="dxa"/>
            <w:tcBorders>
              <w:top w:val="single" w:color="auto" w:sz="6" w:space="0"/>
              <w:left w:val="single" w:color="auto" w:sz="6" w:space="0"/>
              <w:bottom w:val="single" w:color="auto" w:sz="6" w:space="0"/>
              <w:right w:val="single" w:color="auto" w:sz="6" w:space="0"/>
            </w:tcBorders>
          </w:tcPr>
          <w:p w14:paraId="3FFEA53D">
            <w:pPr>
              <w:autoSpaceDE w:val="0"/>
              <w:autoSpaceDN w:val="0"/>
              <w:spacing w:line="360" w:lineRule="auto"/>
              <w:rPr>
                <w:rFonts w:ascii="仿宋_GB2312" w:hAnsi="仿宋_GB2312" w:eastAsia="仿宋_GB2312" w:cs="仿宋_GB2312"/>
                <w:sz w:val="24"/>
                <w:highlight w:val="none"/>
              </w:rPr>
            </w:pPr>
          </w:p>
        </w:tc>
        <w:tc>
          <w:tcPr>
            <w:tcW w:w="1189" w:type="dxa"/>
            <w:tcBorders>
              <w:top w:val="single" w:color="auto" w:sz="6" w:space="0"/>
              <w:left w:val="single" w:color="auto" w:sz="6" w:space="0"/>
              <w:bottom w:val="single" w:color="auto" w:sz="6" w:space="0"/>
              <w:right w:val="single" w:color="auto" w:sz="6" w:space="0"/>
            </w:tcBorders>
          </w:tcPr>
          <w:p w14:paraId="1AE6AAB8">
            <w:pPr>
              <w:autoSpaceDE w:val="0"/>
              <w:autoSpaceDN w:val="0"/>
              <w:spacing w:line="360" w:lineRule="auto"/>
              <w:rPr>
                <w:rFonts w:ascii="仿宋_GB2312" w:hAnsi="仿宋_GB2312" w:eastAsia="仿宋_GB2312" w:cs="仿宋_GB2312"/>
                <w:sz w:val="24"/>
                <w:highlight w:val="none"/>
              </w:rPr>
            </w:pPr>
          </w:p>
        </w:tc>
        <w:tc>
          <w:tcPr>
            <w:tcW w:w="1233" w:type="dxa"/>
            <w:tcBorders>
              <w:top w:val="single" w:color="auto" w:sz="6" w:space="0"/>
              <w:left w:val="single" w:color="auto" w:sz="6" w:space="0"/>
              <w:bottom w:val="single" w:color="auto" w:sz="6" w:space="0"/>
              <w:right w:val="single" w:color="auto" w:sz="6" w:space="0"/>
            </w:tcBorders>
          </w:tcPr>
          <w:p w14:paraId="726063B5">
            <w:pPr>
              <w:autoSpaceDE w:val="0"/>
              <w:autoSpaceDN w:val="0"/>
              <w:spacing w:line="360" w:lineRule="auto"/>
              <w:rPr>
                <w:rFonts w:ascii="仿宋_GB2312" w:hAnsi="仿宋_GB2312" w:eastAsia="仿宋_GB2312" w:cs="仿宋_GB2312"/>
                <w:sz w:val="24"/>
                <w:highlight w:val="none"/>
              </w:rPr>
            </w:pPr>
          </w:p>
        </w:tc>
        <w:tc>
          <w:tcPr>
            <w:tcW w:w="1000" w:type="dxa"/>
            <w:tcBorders>
              <w:top w:val="single" w:color="auto" w:sz="6" w:space="0"/>
              <w:left w:val="single" w:color="auto" w:sz="6" w:space="0"/>
              <w:bottom w:val="single" w:color="auto" w:sz="6" w:space="0"/>
              <w:right w:val="single" w:color="auto" w:sz="6" w:space="0"/>
            </w:tcBorders>
          </w:tcPr>
          <w:p w14:paraId="17CA9E97">
            <w:pPr>
              <w:autoSpaceDE w:val="0"/>
              <w:autoSpaceDN w:val="0"/>
              <w:spacing w:line="360" w:lineRule="auto"/>
              <w:rPr>
                <w:rFonts w:ascii="仿宋_GB2312" w:hAnsi="仿宋_GB2312" w:eastAsia="仿宋_GB2312" w:cs="仿宋_GB2312"/>
                <w:sz w:val="24"/>
                <w:highlight w:val="none"/>
              </w:rPr>
            </w:pPr>
          </w:p>
        </w:tc>
        <w:tc>
          <w:tcPr>
            <w:tcW w:w="1522" w:type="dxa"/>
            <w:tcBorders>
              <w:top w:val="single" w:color="auto" w:sz="6" w:space="0"/>
              <w:left w:val="single" w:color="auto" w:sz="6" w:space="0"/>
              <w:bottom w:val="single" w:color="auto" w:sz="6" w:space="0"/>
              <w:right w:val="single" w:color="auto" w:sz="6" w:space="0"/>
            </w:tcBorders>
          </w:tcPr>
          <w:p w14:paraId="2AA7D9AB">
            <w:pPr>
              <w:autoSpaceDE w:val="0"/>
              <w:autoSpaceDN w:val="0"/>
              <w:spacing w:line="360" w:lineRule="auto"/>
              <w:rPr>
                <w:rFonts w:ascii="仿宋_GB2312" w:hAnsi="仿宋_GB2312" w:eastAsia="仿宋_GB2312" w:cs="仿宋_GB2312"/>
                <w:sz w:val="24"/>
                <w:highlight w:val="none"/>
              </w:rPr>
            </w:pPr>
          </w:p>
        </w:tc>
        <w:tc>
          <w:tcPr>
            <w:tcW w:w="989" w:type="dxa"/>
            <w:tcBorders>
              <w:top w:val="single" w:color="auto" w:sz="6" w:space="0"/>
              <w:left w:val="single" w:color="auto" w:sz="6" w:space="0"/>
              <w:bottom w:val="single" w:color="auto" w:sz="6" w:space="0"/>
              <w:right w:val="single" w:color="auto" w:sz="6" w:space="0"/>
            </w:tcBorders>
          </w:tcPr>
          <w:p w14:paraId="11602D9A">
            <w:pPr>
              <w:autoSpaceDE w:val="0"/>
              <w:autoSpaceDN w:val="0"/>
              <w:spacing w:line="360" w:lineRule="auto"/>
              <w:rPr>
                <w:rFonts w:ascii="仿宋_GB2312" w:hAnsi="仿宋_GB2312" w:eastAsia="仿宋_GB2312" w:cs="仿宋_GB2312"/>
                <w:sz w:val="24"/>
                <w:highlight w:val="none"/>
              </w:rPr>
            </w:pPr>
          </w:p>
        </w:tc>
      </w:tr>
      <w:tr w14:paraId="3BB15704">
        <w:tblPrEx>
          <w:tblCellMar>
            <w:top w:w="0" w:type="dxa"/>
            <w:left w:w="108" w:type="dxa"/>
            <w:bottom w:w="0" w:type="dxa"/>
            <w:right w:w="108" w:type="dxa"/>
          </w:tblCellMar>
        </w:tblPrEx>
        <w:trPr>
          <w:trHeight w:val="697" w:hRule="atLeast"/>
        </w:trPr>
        <w:tc>
          <w:tcPr>
            <w:tcW w:w="1566" w:type="dxa"/>
            <w:tcBorders>
              <w:top w:val="single" w:color="auto" w:sz="6" w:space="0"/>
              <w:left w:val="single" w:color="auto" w:sz="6" w:space="0"/>
              <w:bottom w:val="single" w:color="auto" w:sz="6" w:space="0"/>
              <w:right w:val="single" w:color="auto" w:sz="6" w:space="0"/>
            </w:tcBorders>
          </w:tcPr>
          <w:p w14:paraId="0119BE25">
            <w:pPr>
              <w:autoSpaceDE w:val="0"/>
              <w:autoSpaceDN w:val="0"/>
              <w:spacing w:line="360" w:lineRule="auto"/>
              <w:rPr>
                <w:rFonts w:ascii="仿宋_GB2312" w:hAnsi="仿宋_GB2312" w:eastAsia="仿宋_GB2312" w:cs="仿宋_GB2312"/>
                <w:sz w:val="24"/>
                <w:highlight w:val="none"/>
              </w:rPr>
            </w:pPr>
          </w:p>
        </w:tc>
        <w:tc>
          <w:tcPr>
            <w:tcW w:w="779" w:type="dxa"/>
            <w:tcBorders>
              <w:top w:val="single" w:color="auto" w:sz="6" w:space="0"/>
              <w:left w:val="single" w:color="auto" w:sz="6" w:space="0"/>
              <w:bottom w:val="single" w:color="auto" w:sz="6" w:space="0"/>
              <w:right w:val="single" w:color="auto" w:sz="6" w:space="0"/>
            </w:tcBorders>
          </w:tcPr>
          <w:p w14:paraId="7C357098">
            <w:pPr>
              <w:autoSpaceDE w:val="0"/>
              <w:autoSpaceDN w:val="0"/>
              <w:spacing w:line="360" w:lineRule="auto"/>
              <w:rPr>
                <w:rFonts w:ascii="仿宋_GB2312" w:hAnsi="仿宋_GB2312" w:eastAsia="仿宋_GB2312" w:cs="仿宋_GB2312"/>
                <w:sz w:val="24"/>
                <w:highlight w:val="none"/>
              </w:rPr>
            </w:pPr>
          </w:p>
        </w:tc>
        <w:tc>
          <w:tcPr>
            <w:tcW w:w="1189" w:type="dxa"/>
            <w:tcBorders>
              <w:top w:val="single" w:color="auto" w:sz="6" w:space="0"/>
              <w:left w:val="single" w:color="auto" w:sz="6" w:space="0"/>
              <w:bottom w:val="single" w:color="auto" w:sz="6" w:space="0"/>
              <w:right w:val="single" w:color="auto" w:sz="6" w:space="0"/>
            </w:tcBorders>
          </w:tcPr>
          <w:p w14:paraId="362A0CDE">
            <w:pPr>
              <w:autoSpaceDE w:val="0"/>
              <w:autoSpaceDN w:val="0"/>
              <w:spacing w:line="360" w:lineRule="auto"/>
              <w:rPr>
                <w:rFonts w:ascii="仿宋_GB2312" w:hAnsi="仿宋_GB2312" w:eastAsia="仿宋_GB2312" w:cs="仿宋_GB2312"/>
                <w:sz w:val="24"/>
                <w:highlight w:val="none"/>
              </w:rPr>
            </w:pPr>
          </w:p>
        </w:tc>
        <w:tc>
          <w:tcPr>
            <w:tcW w:w="1233" w:type="dxa"/>
            <w:tcBorders>
              <w:top w:val="single" w:color="auto" w:sz="6" w:space="0"/>
              <w:left w:val="single" w:color="auto" w:sz="6" w:space="0"/>
              <w:bottom w:val="single" w:color="auto" w:sz="6" w:space="0"/>
              <w:right w:val="single" w:color="auto" w:sz="6" w:space="0"/>
            </w:tcBorders>
          </w:tcPr>
          <w:p w14:paraId="474B5FD1">
            <w:pPr>
              <w:autoSpaceDE w:val="0"/>
              <w:autoSpaceDN w:val="0"/>
              <w:spacing w:line="360" w:lineRule="auto"/>
              <w:rPr>
                <w:rFonts w:ascii="仿宋_GB2312" w:hAnsi="仿宋_GB2312" w:eastAsia="仿宋_GB2312" w:cs="仿宋_GB2312"/>
                <w:sz w:val="24"/>
                <w:highlight w:val="none"/>
              </w:rPr>
            </w:pPr>
          </w:p>
        </w:tc>
        <w:tc>
          <w:tcPr>
            <w:tcW w:w="1000" w:type="dxa"/>
            <w:tcBorders>
              <w:top w:val="single" w:color="auto" w:sz="6" w:space="0"/>
              <w:left w:val="single" w:color="auto" w:sz="6" w:space="0"/>
              <w:bottom w:val="single" w:color="auto" w:sz="6" w:space="0"/>
              <w:right w:val="single" w:color="auto" w:sz="6" w:space="0"/>
            </w:tcBorders>
          </w:tcPr>
          <w:p w14:paraId="00987D31">
            <w:pPr>
              <w:autoSpaceDE w:val="0"/>
              <w:autoSpaceDN w:val="0"/>
              <w:spacing w:line="360" w:lineRule="auto"/>
              <w:rPr>
                <w:rFonts w:ascii="仿宋_GB2312" w:hAnsi="仿宋_GB2312" w:eastAsia="仿宋_GB2312" w:cs="仿宋_GB2312"/>
                <w:sz w:val="24"/>
                <w:highlight w:val="none"/>
              </w:rPr>
            </w:pPr>
          </w:p>
        </w:tc>
        <w:tc>
          <w:tcPr>
            <w:tcW w:w="1522" w:type="dxa"/>
            <w:tcBorders>
              <w:top w:val="single" w:color="auto" w:sz="6" w:space="0"/>
              <w:left w:val="single" w:color="auto" w:sz="6" w:space="0"/>
              <w:bottom w:val="single" w:color="auto" w:sz="6" w:space="0"/>
              <w:right w:val="single" w:color="auto" w:sz="6" w:space="0"/>
            </w:tcBorders>
          </w:tcPr>
          <w:p w14:paraId="19630366">
            <w:pPr>
              <w:autoSpaceDE w:val="0"/>
              <w:autoSpaceDN w:val="0"/>
              <w:spacing w:line="360" w:lineRule="auto"/>
              <w:rPr>
                <w:rFonts w:ascii="仿宋_GB2312" w:hAnsi="仿宋_GB2312" w:eastAsia="仿宋_GB2312" w:cs="仿宋_GB2312"/>
                <w:sz w:val="24"/>
                <w:highlight w:val="none"/>
              </w:rPr>
            </w:pPr>
          </w:p>
        </w:tc>
        <w:tc>
          <w:tcPr>
            <w:tcW w:w="989" w:type="dxa"/>
            <w:tcBorders>
              <w:top w:val="single" w:color="auto" w:sz="6" w:space="0"/>
              <w:left w:val="single" w:color="auto" w:sz="6" w:space="0"/>
              <w:bottom w:val="single" w:color="auto" w:sz="6" w:space="0"/>
              <w:right w:val="single" w:color="auto" w:sz="6" w:space="0"/>
            </w:tcBorders>
          </w:tcPr>
          <w:p w14:paraId="5CCA8789">
            <w:pPr>
              <w:autoSpaceDE w:val="0"/>
              <w:autoSpaceDN w:val="0"/>
              <w:spacing w:line="360" w:lineRule="auto"/>
              <w:rPr>
                <w:rFonts w:ascii="仿宋_GB2312" w:hAnsi="仿宋_GB2312" w:eastAsia="仿宋_GB2312" w:cs="仿宋_GB2312"/>
                <w:sz w:val="24"/>
                <w:highlight w:val="none"/>
              </w:rPr>
            </w:pPr>
          </w:p>
        </w:tc>
      </w:tr>
      <w:tr w14:paraId="760F4577">
        <w:tblPrEx>
          <w:tblCellMar>
            <w:top w:w="0" w:type="dxa"/>
            <w:left w:w="108" w:type="dxa"/>
            <w:bottom w:w="0" w:type="dxa"/>
            <w:right w:w="108" w:type="dxa"/>
          </w:tblCellMar>
        </w:tblPrEx>
        <w:trPr>
          <w:trHeight w:val="693" w:hRule="atLeast"/>
        </w:trPr>
        <w:tc>
          <w:tcPr>
            <w:tcW w:w="1566" w:type="dxa"/>
            <w:tcBorders>
              <w:top w:val="single" w:color="auto" w:sz="6" w:space="0"/>
              <w:left w:val="single" w:color="auto" w:sz="6" w:space="0"/>
              <w:bottom w:val="single" w:color="auto" w:sz="6" w:space="0"/>
              <w:right w:val="single" w:color="auto" w:sz="6" w:space="0"/>
            </w:tcBorders>
          </w:tcPr>
          <w:p w14:paraId="19CF2A04">
            <w:pPr>
              <w:autoSpaceDE w:val="0"/>
              <w:autoSpaceDN w:val="0"/>
              <w:spacing w:line="360" w:lineRule="auto"/>
              <w:rPr>
                <w:rFonts w:ascii="仿宋_GB2312" w:hAnsi="仿宋_GB2312" w:eastAsia="仿宋_GB2312" w:cs="仿宋_GB2312"/>
                <w:sz w:val="24"/>
                <w:highlight w:val="none"/>
              </w:rPr>
            </w:pPr>
          </w:p>
        </w:tc>
        <w:tc>
          <w:tcPr>
            <w:tcW w:w="779" w:type="dxa"/>
            <w:tcBorders>
              <w:top w:val="single" w:color="auto" w:sz="6" w:space="0"/>
              <w:left w:val="single" w:color="auto" w:sz="6" w:space="0"/>
              <w:bottom w:val="single" w:color="auto" w:sz="6" w:space="0"/>
              <w:right w:val="single" w:color="auto" w:sz="6" w:space="0"/>
            </w:tcBorders>
          </w:tcPr>
          <w:p w14:paraId="50731052">
            <w:pPr>
              <w:autoSpaceDE w:val="0"/>
              <w:autoSpaceDN w:val="0"/>
              <w:spacing w:line="360" w:lineRule="auto"/>
              <w:rPr>
                <w:rFonts w:ascii="仿宋_GB2312" w:hAnsi="仿宋_GB2312" w:eastAsia="仿宋_GB2312" w:cs="仿宋_GB2312"/>
                <w:sz w:val="24"/>
                <w:highlight w:val="none"/>
              </w:rPr>
            </w:pPr>
          </w:p>
        </w:tc>
        <w:tc>
          <w:tcPr>
            <w:tcW w:w="1189" w:type="dxa"/>
            <w:tcBorders>
              <w:top w:val="single" w:color="auto" w:sz="6" w:space="0"/>
              <w:left w:val="single" w:color="auto" w:sz="6" w:space="0"/>
              <w:bottom w:val="single" w:color="auto" w:sz="6" w:space="0"/>
              <w:right w:val="single" w:color="auto" w:sz="6" w:space="0"/>
            </w:tcBorders>
          </w:tcPr>
          <w:p w14:paraId="4781F3C8">
            <w:pPr>
              <w:autoSpaceDE w:val="0"/>
              <w:autoSpaceDN w:val="0"/>
              <w:spacing w:line="360" w:lineRule="auto"/>
              <w:rPr>
                <w:rFonts w:ascii="仿宋_GB2312" w:hAnsi="仿宋_GB2312" w:eastAsia="仿宋_GB2312" w:cs="仿宋_GB2312"/>
                <w:sz w:val="24"/>
                <w:highlight w:val="none"/>
              </w:rPr>
            </w:pPr>
          </w:p>
        </w:tc>
        <w:tc>
          <w:tcPr>
            <w:tcW w:w="1233" w:type="dxa"/>
            <w:tcBorders>
              <w:top w:val="single" w:color="auto" w:sz="6" w:space="0"/>
              <w:left w:val="single" w:color="auto" w:sz="6" w:space="0"/>
              <w:bottom w:val="single" w:color="auto" w:sz="6" w:space="0"/>
              <w:right w:val="single" w:color="auto" w:sz="6" w:space="0"/>
            </w:tcBorders>
          </w:tcPr>
          <w:p w14:paraId="7895BF0E">
            <w:pPr>
              <w:autoSpaceDE w:val="0"/>
              <w:autoSpaceDN w:val="0"/>
              <w:spacing w:line="360" w:lineRule="auto"/>
              <w:rPr>
                <w:rFonts w:ascii="仿宋_GB2312" w:hAnsi="仿宋_GB2312" w:eastAsia="仿宋_GB2312" w:cs="仿宋_GB2312"/>
                <w:sz w:val="24"/>
                <w:highlight w:val="none"/>
              </w:rPr>
            </w:pPr>
          </w:p>
        </w:tc>
        <w:tc>
          <w:tcPr>
            <w:tcW w:w="1000" w:type="dxa"/>
            <w:tcBorders>
              <w:top w:val="single" w:color="auto" w:sz="6" w:space="0"/>
              <w:left w:val="single" w:color="auto" w:sz="6" w:space="0"/>
              <w:bottom w:val="single" w:color="auto" w:sz="6" w:space="0"/>
              <w:right w:val="single" w:color="auto" w:sz="6" w:space="0"/>
            </w:tcBorders>
          </w:tcPr>
          <w:p w14:paraId="4AEE0E59">
            <w:pPr>
              <w:autoSpaceDE w:val="0"/>
              <w:autoSpaceDN w:val="0"/>
              <w:spacing w:line="360" w:lineRule="auto"/>
              <w:rPr>
                <w:rFonts w:ascii="仿宋_GB2312" w:hAnsi="仿宋_GB2312" w:eastAsia="仿宋_GB2312" w:cs="仿宋_GB2312"/>
                <w:sz w:val="24"/>
                <w:highlight w:val="none"/>
              </w:rPr>
            </w:pPr>
          </w:p>
        </w:tc>
        <w:tc>
          <w:tcPr>
            <w:tcW w:w="1522" w:type="dxa"/>
            <w:tcBorders>
              <w:top w:val="single" w:color="auto" w:sz="6" w:space="0"/>
              <w:left w:val="single" w:color="auto" w:sz="6" w:space="0"/>
              <w:bottom w:val="single" w:color="auto" w:sz="6" w:space="0"/>
              <w:right w:val="single" w:color="auto" w:sz="6" w:space="0"/>
            </w:tcBorders>
          </w:tcPr>
          <w:p w14:paraId="73D71143">
            <w:pPr>
              <w:autoSpaceDE w:val="0"/>
              <w:autoSpaceDN w:val="0"/>
              <w:spacing w:line="360" w:lineRule="auto"/>
              <w:rPr>
                <w:rFonts w:ascii="仿宋_GB2312" w:hAnsi="仿宋_GB2312" w:eastAsia="仿宋_GB2312" w:cs="仿宋_GB2312"/>
                <w:sz w:val="24"/>
                <w:highlight w:val="none"/>
              </w:rPr>
            </w:pPr>
          </w:p>
        </w:tc>
        <w:tc>
          <w:tcPr>
            <w:tcW w:w="989" w:type="dxa"/>
            <w:tcBorders>
              <w:top w:val="single" w:color="auto" w:sz="6" w:space="0"/>
              <w:left w:val="single" w:color="auto" w:sz="6" w:space="0"/>
              <w:bottom w:val="single" w:color="auto" w:sz="6" w:space="0"/>
              <w:right w:val="single" w:color="auto" w:sz="6" w:space="0"/>
            </w:tcBorders>
          </w:tcPr>
          <w:p w14:paraId="7D8D80C6">
            <w:pPr>
              <w:autoSpaceDE w:val="0"/>
              <w:autoSpaceDN w:val="0"/>
              <w:spacing w:line="360" w:lineRule="auto"/>
              <w:rPr>
                <w:rFonts w:ascii="仿宋_GB2312" w:hAnsi="仿宋_GB2312" w:eastAsia="仿宋_GB2312" w:cs="仿宋_GB2312"/>
                <w:sz w:val="24"/>
                <w:highlight w:val="none"/>
              </w:rPr>
            </w:pPr>
          </w:p>
        </w:tc>
      </w:tr>
    </w:tbl>
    <w:p w14:paraId="173643C3">
      <w:pPr>
        <w:autoSpaceDE w:val="0"/>
        <w:autoSpaceDN w:val="0"/>
        <w:spacing w:line="360" w:lineRule="auto"/>
        <w:rPr>
          <w:rFonts w:ascii="仿宋_GB2312" w:hAnsi="仿宋_GB2312" w:eastAsia="仿宋_GB2312" w:cs="仿宋_GB2312"/>
          <w:b/>
          <w:sz w:val="24"/>
          <w:highlight w:val="none"/>
        </w:rPr>
      </w:pPr>
    </w:p>
    <w:p w14:paraId="124CBB5D">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注：磋商响应人可按上述的格式自行编制，须随表提交相应的合同复印件和用户单位验收证明并注明页码。</w:t>
      </w:r>
    </w:p>
    <w:p w14:paraId="31ECA62B">
      <w:pPr>
        <w:autoSpaceDE w:val="0"/>
        <w:autoSpaceDN w:val="0"/>
        <w:spacing w:line="360" w:lineRule="auto"/>
        <w:rPr>
          <w:rFonts w:ascii="仿宋_GB2312" w:hAnsi="仿宋_GB2312" w:eastAsia="仿宋_GB2312" w:cs="仿宋_GB2312"/>
          <w:b/>
          <w:sz w:val="24"/>
          <w:highlight w:val="none"/>
        </w:rPr>
      </w:pPr>
    </w:p>
    <w:p w14:paraId="14401FD9">
      <w:pPr>
        <w:autoSpaceDE w:val="0"/>
        <w:autoSpaceDN w:val="0"/>
        <w:spacing w:line="360" w:lineRule="auto"/>
        <w:rPr>
          <w:rFonts w:ascii="仿宋_GB2312" w:hAnsi="仿宋_GB2312" w:eastAsia="仿宋_GB2312" w:cs="仿宋_GB2312"/>
          <w:sz w:val="24"/>
          <w:highlight w:val="none"/>
        </w:rPr>
      </w:pPr>
    </w:p>
    <w:p w14:paraId="0D7ED5A4">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010F93A7">
      <w:pPr>
        <w:spacing w:line="360" w:lineRule="auto"/>
        <w:ind w:left="4620" w:leftChars="2200"/>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1779FC0F">
      <w:pPr>
        <w:spacing w:line="360" w:lineRule="auto"/>
        <w:rPr>
          <w:rFonts w:ascii="仿宋" w:hAnsi="仿宋" w:eastAsia="仿宋" w:cs="仿宋"/>
          <w:b/>
          <w:bCs/>
          <w:sz w:val="24"/>
          <w:highlight w:val="none"/>
        </w:rPr>
      </w:pPr>
    </w:p>
    <w:p w14:paraId="0D9DEB9A">
      <w:pPr>
        <w:pStyle w:val="8"/>
        <w:rPr>
          <w:rFonts w:ascii="仿宋" w:hAnsi="仿宋" w:eastAsia="仿宋" w:cs="仿宋"/>
          <w:b/>
          <w:bCs/>
          <w:highlight w:val="none"/>
          <w:lang w:val="en-US"/>
        </w:rPr>
      </w:pPr>
    </w:p>
    <w:p w14:paraId="19D83363">
      <w:pPr>
        <w:pStyle w:val="8"/>
        <w:rPr>
          <w:rFonts w:ascii="仿宋" w:hAnsi="仿宋" w:eastAsia="仿宋" w:cs="仿宋"/>
          <w:b/>
          <w:bCs/>
          <w:highlight w:val="none"/>
          <w:lang w:val="en-US"/>
        </w:rPr>
      </w:pPr>
    </w:p>
    <w:p w14:paraId="203E7E9C">
      <w:pPr>
        <w:pStyle w:val="8"/>
        <w:rPr>
          <w:rFonts w:ascii="仿宋" w:hAnsi="仿宋" w:eastAsia="仿宋" w:cs="仿宋"/>
          <w:b/>
          <w:bCs/>
          <w:highlight w:val="none"/>
          <w:lang w:val="en-US"/>
        </w:rPr>
      </w:pPr>
    </w:p>
    <w:p w14:paraId="421D9FE7">
      <w:pPr>
        <w:pStyle w:val="8"/>
        <w:rPr>
          <w:rFonts w:ascii="仿宋" w:hAnsi="仿宋" w:eastAsia="仿宋" w:cs="仿宋"/>
          <w:b/>
          <w:bCs/>
          <w:highlight w:val="none"/>
          <w:lang w:val="en-US"/>
        </w:rPr>
      </w:pPr>
    </w:p>
    <w:p w14:paraId="42CA5A88">
      <w:pPr>
        <w:pStyle w:val="8"/>
        <w:rPr>
          <w:rFonts w:ascii="仿宋" w:hAnsi="仿宋" w:eastAsia="仿宋" w:cs="仿宋"/>
          <w:b/>
          <w:bCs/>
          <w:highlight w:val="none"/>
          <w:lang w:val="en-US"/>
        </w:rPr>
      </w:pPr>
    </w:p>
    <w:p w14:paraId="5D731BAC">
      <w:pPr>
        <w:pStyle w:val="8"/>
        <w:rPr>
          <w:rFonts w:ascii="仿宋" w:hAnsi="仿宋" w:eastAsia="仿宋" w:cs="仿宋"/>
          <w:b/>
          <w:bCs/>
          <w:highlight w:val="none"/>
          <w:lang w:val="en-US"/>
        </w:rPr>
      </w:pPr>
    </w:p>
    <w:p w14:paraId="1D0DFAAE">
      <w:pPr>
        <w:pStyle w:val="8"/>
        <w:rPr>
          <w:rFonts w:ascii="仿宋" w:hAnsi="仿宋" w:eastAsia="仿宋" w:cs="仿宋"/>
          <w:b/>
          <w:bCs/>
          <w:highlight w:val="none"/>
          <w:lang w:val="en-US"/>
        </w:rPr>
      </w:pPr>
    </w:p>
    <w:p w14:paraId="39911E34">
      <w:pPr>
        <w:pStyle w:val="8"/>
        <w:rPr>
          <w:rFonts w:ascii="仿宋" w:hAnsi="仿宋" w:eastAsia="仿宋" w:cs="仿宋"/>
          <w:b/>
          <w:bCs/>
          <w:highlight w:val="none"/>
          <w:lang w:val="en-US"/>
        </w:rPr>
      </w:pPr>
    </w:p>
    <w:p w14:paraId="4AAFCEDA">
      <w:pPr>
        <w:pStyle w:val="8"/>
        <w:rPr>
          <w:rFonts w:ascii="仿宋" w:hAnsi="仿宋" w:eastAsia="仿宋" w:cs="仿宋"/>
          <w:b/>
          <w:bCs/>
          <w:highlight w:val="none"/>
          <w:lang w:val="en-US"/>
        </w:rPr>
      </w:pPr>
    </w:p>
    <w:p w14:paraId="50AFB6FA">
      <w:pPr>
        <w:pStyle w:val="8"/>
        <w:rPr>
          <w:rFonts w:ascii="仿宋" w:hAnsi="仿宋" w:eastAsia="仿宋" w:cs="仿宋"/>
          <w:b/>
          <w:bCs/>
          <w:highlight w:val="none"/>
          <w:lang w:val="en-US"/>
        </w:rPr>
      </w:pPr>
    </w:p>
    <w:p w14:paraId="7829F23E">
      <w:pPr>
        <w:pStyle w:val="8"/>
        <w:rPr>
          <w:rFonts w:ascii="仿宋" w:hAnsi="仿宋" w:eastAsia="仿宋" w:cs="仿宋"/>
          <w:b/>
          <w:bCs/>
          <w:highlight w:val="none"/>
          <w:lang w:val="en-US"/>
        </w:rPr>
      </w:pPr>
    </w:p>
    <w:p w14:paraId="7EEE74C5">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九、技术服务解决方案</w:t>
      </w:r>
    </w:p>
    <w:p w14:paraId="36BF03D9">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（由磋商响应人根据采购需求及磋商文件要求编制）</w:t>
      </w:r>
    </w:p>
    <w:p w14:paraId="4E32CF15">
      <w:pPr>
        <w:spacing w:line="360" w:lineRule="auto"/>
        <w:jc w:val="center"/>
        <w:rPr>
          <w:rFonts w:ascii="仿宋_GB2312" w:hAnsi="仿宋_GB2312" w:eastAsia="仿宋_GB2312" w:cs="仿宋_GB2312"/>
          <w:sz w:val="24"/>
          <w:highlight w:val="none"/>
        </w:rPr>
      </w:pPr>
    </w:p>
    <w:p w14:paraId="4E0A9E5B">
      <w:pPr>
        <w:snapToGrid w:val="0"/>
        <w:spacing w:line="360" w:lineRule="auto"/>
        <w:jc w:val="center"/>
        <w:rPr>
          <w:rFonts w:ascii="仿宋_GB2312" w:hAnsi="仿宋_GB2312" w:eastAsia="仿宋_GB2312" w:cs="仿宋_GB2312"/>
          <w:b/>
          <w:sz w:val="32"/>
          <w:szCs w:val="32"/>
          <w:highlight w:val="none"/>
        </w:rPr>
      </w:pPr>
      <w:r>
        <w:rPr>
          <w:rFonts w:hint="eastAsia" w:ascii="仿宋_GB2312" w:hAnsi="仿宋_GB2312" w:eastAsia="仿宋_GB2312" w:cs="仿宋_GB2312"/>
          <w:b/>
          <w:sz w:val="32"/>
          <w:szCs w:val="32"/>
          <w:highlight w:val="none"/>
        </w:rPr>
        <w:t>磋商服务配置清单</w:t>
      </w:r>
    </w:p>
    <w:tbl>
      <w:tblPr>
        <w:tblStyle w:val="19"/>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70DAB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49D35D10">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1531" w:type="dxa"/>
            <w:vAlign w:val="center"/>
          </w:tcPr>
          <w:p w14:paraId="1142B1B4">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服务名称</w:t>
            </w:r>
          </w:p>
        </w:tc>
        <w:tc>
          <w:tcPr>
            <w:tcW w:w="2160" w:type="dxa"/>
            <w:vAlign w:val="center"/>
          </w:tcPr>
          <w:p w14:paraId="401B34FA">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磋商品牌及型号</w:t>
            </w:r>
          </w:p>
        </w:tc>
        <w:tc>
          <w:tcPr>
            <w:tcW w:w="2340" w:type="dxa"/>
            <w:vAlign w:val="center"/>
          </w:tcPr>
          <w:p w14:paraId="2803E15E">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服务配置详细说明</w:t>
            </w:r>
          </w:p>
        </w:tc>
        <w:tc>
          <w:tcPr>
            <w:tcW w:w="1080" w:type="dxa"/>
            <w:vAlign w:val="center"/>
          </w:tcPr>
          <w:p w14:paraId="6B953A36">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数量</w:t>
            </w:r>
          </w:p>
        </w:tc>
        <w:tc>
          <w:tcPr>
            <w:tcW w:w="1332" w:type="dxa"/>
            <w:vAlign w:val="center"/>
          </w:tcPr>
          <w:p w14:paraId="4E3EAC29">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备注</w:t>
            </w:r>
          </w:p>
        </w:tc>
      </w:tr>
      <w:tr w14:paraId="4875D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2CD70380">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1531" w:type="dxa"/>
            <w:vAlign w:val="center"/>
          </w:tcPr>
          <w:p w14:paraId="4760F5E5">
            <w:pPr>
              <w:snapToGrid w:val="0"/>
              <w:spacing w:line="360" w:lineRule="auto"/>
              <w:jc w:val="center"/>
              <w:rPr>
                <w:rFonts w:ascii="仿宋_GB2312" w:hAnsi="仿宋_GB2312" w:eastAsia="仿宋_GB2312" w:cs="仿宋_GB2312"/>
                <w:sz w:val="24"/>
                <w:highlight w:val="none"/>
              </w:rPr>
            </w:pPr>
          </w:p>
        </w:tc>
        <w:tc>
          <w:tcPr>
            <w:tcW w:w="2160" w:type="dxa"/>
            <w:vAlign w:val="center"/>
          </w:tcPr>
          <w:p w14:paraId="5CDE45D2">
            <w:pPr>
              <w:snapToGrid w:val="0"/>
              <w:spacing w:line="360" w:lineRule="auto"/>
              <w:jc w:val="center"/>
              <w:rPr>
                <w:rFonts w:ascii="仿宋_GB2312" w:hAnsi="仿宋_GB2312" w:eastAsia="仿宋_GB2312" w:cs="仿宋_GB2312"/>
                <w:sz w:val="24"/>
                <w:highlight w:val="none"/>
              </w:rPr>
            </w:pPr>
          </w:p>
        </w:tc>
        <w:tc>
          <w:tcPr>
            <w:tcW w:w="2340" w:type="dxa"/>
            <w:vAlign w:val="center"/>
          </w:tcPr>
          <w:p w14:paraId="79BEEF31">
            <w:pPr>
              <w:spacing w:line="360" w:lineRule="auto"/>
              <w:jc w:val="center"/>
              <w:rPr>
                <w:rFonts w:ascii="仿宋_GB2312" w:hAnsi="仿宋_GB2312" w:eastAsia="仿宋_GB2312" w:cs="仿宋_GB2312"/>
                <w:sz w:val="24"/>
                <w:highlight w:val="none"/>
              </w:rPr>
            </w:pPr>
          </w:p>
        </w:tc>
        <w:tc>
          <w:tcPr>
            <w:tcW w:w="1080" w:type="dxa"/>
            <w:vAlign w:val="center"/>
          </w:tcPr>
          <w:p w14:paraId="36C9E30C">
            <w:pPr>
              <w:spacing w:line="360" w:lineRule="auto"/>
              <w:jc w:val="center"/>
              <w:rPr>
                <w:rFonts w:ascii="仿宋_GB2312" w:hAnsi="仿宋_GB2312" w:eastAsia="仿宋_GB2312" w:cs="仿宋_GB2312"/>
                <w:sz w:val="24"/>
                <w:highlight w:val="none"/>
              </w:rPr>
            </w:pPr>
          </w:p>
        </w:tc>
        <w:tc>
          <w:tcPr>
            <w:tcW w:w="1332" w:type="dxa"/>
            <w:vAlign w:val="center"/>
          </w:tcPr>
          <w:p w14:paraId="7C36E6BA">
            <w:pPr>
              <w:spacing w:line="360" w:lineRule="auto"/>
              <w:jc w:val="center"/>
              <w:rPr>
                <w:rFonts w:ascii="仿宋_GB2312" w:hAnsi="仿宋_GB2312" w:eastAsia="仿宋_GB2312" w:cs="仿宋_GB2312"/>
                <w:sz w:val="24"/>
                <w:highlight w:val="none"/>
              </w:rPr>
            </w:pPr>
          </w:p>
        </w:tc>
      </w:tr>
      <w:tr w14:paraId="7F82E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A7D3B6C">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1531" w:type="dxa"/>
            <w:vAlign w:val="center"/>
          </w:tcPr>
          <w:p w14:paraId="509E1F34">
            <w:pPr>
              <w:snapToGrid w:val="0"/>
              <w:spacing w:line="360" w:lineRule="auto"/>
              <w:jc w:val="center"/>
              <w:rPr>
                <w:rFonts w:ascii="仿宋_GB2312" w:hAnsi="仿宋_GB2312" w:eastAsia="仿宋_GB2312" w:cs="仿宋_GB2312"/>
                <w:sz w:val="24"/>
                <w:highlight w:val="none"/>
              </w:rPr>
            </w:pPr>
          </w:p>
        </w:tc>
        <w:tc>
          <w:tcPr>
            <w:tcW w:w="2160" w:type="dxa"/>
            <w:vAlign w:val="center"/>
          </w:tcPr>
          <w:p w14:paraId="1A58FB1E">
            <w:pPr>
              <w:snapToGrid w:val="0"/>
              <w:spacing w:line="360" w:lineRule="auto"/>
              <w:jc w:val="center"/>
              <w:rPr>
                <w:rFonts w:ascii="仿宋_GB2312" w:hAnsi="仿宋_GB2312" w:eastAsia="仿宋_GB2312" w:cs="仿宋_GB2312"/>
                <w:sz w:val="24"/>
                <w:highlight w:val="none"/>
              </w:rPr>
            </w:pPr>
          </w:p>
        </w:tc>
        <w:tc>
          <w:tcPr>
            <w:tcW w:w="2340" w:type="dxa"/>
            <w:vAlign w:val="center"/>
          </w:tcPr>
          <w:p w14:paraId="2F240C2E">
            <w:pPr>
              <w:spacing w:line="360" w:lineRule="auto"/>
              <w:jc w:val="center"/>
              <w:rPr>
                <w:rFonts w:ascii="仿宋_GB2312" w:hAnsi="仿宋_GB2312" w:eastAsia="仿宋_GB2312" w:cs="仿宋_GB2312"/>
                <w:sz w:val="24"/>
                <w:highlight w:val="none"/>
              </w:rPr>
            </w:pPr>
          </w:p>
        </w:tc>
        <w:tc>
          <w:tcPr>
            <w:tcW w:w="1080" w:type="dxa"/>
            <w:vAlign w:val="center"/>
          </w:tcPr>
          <w:p w14:paraId="10B3D532">
            <w:pPr>
              <w:spacing w:line="360" w:lineRule="auto"/>
              <w:jc w:val="center"/>
              <w:rPr>
                <w:rFonts w:ascii="仿宋_GB2312" w:hAnsi="仿宋_GB2312" w:eastAsia="仿宋_GB2312" w:cs="仿宋_GB2312"/>
                <w:sz w:val="24"/>
                <w:highlight w:val="none"/>
              </w:rPr>
            </w:pPr>
          </w:p>
        </w:tc>
        <w:tc>
          <w:tcPr>
            <w:tcW w:w="1332" w:type="dxa"/>
            <w:vAlign w:val="center"/>
          </w:tcPr>
          <w:p w14:paraId="7229DF45">
            <w:pPr>
              <w:spacing w:line="360" w:lineRule="auto"/>
              <w:jc w:val="center"/>
              <w:rPr>
                <w:rFonts w:ascii="仿宋_GB2312" w:hAnsi="仿宋_GB2312" w:eastAsia="仿宋_GB2312" w:cs="仿宋_GB2312"/>
                <w:sz w:val="24"/>
                <w:highlight w:val="none"/>
              </w:rPr>
            </w:pPr>
          </w:p>
        </w:tc>
      </w:tr>
      <w:tr w14:paraId="6718E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4CF26AD">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1531" w:type="dxa"/>
            <w:vAlign w:val="center"/>
          </w:tcPr>
          <w:p w14:paraId="547A7A29">
            <w:pPr>
              <w:snapToGrid w:val="0"/>
              <w:spacing w:line="360" w:lineRule="auto"/>
              <w:jc w:val="center"/>
              <w:rPr>
                <w:rFonts w:ascii="仿宋_GB2312" w:hAnsi="仿宋_GB2312" w:eastAsia="仿宋_GB2312" w:cs="仿宋_GB2312"/>
                <w:sz w:val="24"/>
                <w:highlight w:val="none"/>
              </w:rPr>
            </w:pPr>
          </w:p>
        </w:tc>
        <w:tc>
          <w:tcPr>
            <w:tcW w:w="2160" w:type="dxa"/>
            <w:vAlign w:val="center"/>
          </w:tcPr>
          <w:p w14:paraId="2A746D30">
            <w:pPr>
              <w:snapToGrid w:val="0"/>
              <w:spacing w:line="360" w:lineRule="auto"/>
              <w:jc w:val="center"/>
              <w:rPr>
                <w:rFonts w:ascii="仿宋_GB2312" w:hAnsi="仿宋_GB2312" w:eastAsia="仿宋_GB2312" w:cs="仿宋_GB2312"/>
                <w:sz w:val="24"/>
                <w:highlight w:val="none"/>
              </w:rPr>
            </w:pPr>
          </w:p>
        </w:tc>
        <w:tc>
          <w:tcPr>
            <w:tcW w:w="2340" w:type="dxa"/>
            <w:vAlign w:val="center"/>
          </w:tcPr>
          <w:p w14:paraId="19E86646">
            <w:pPr>
              <w:spacing w:line="360" w:lineRule="auto"/>
              <w:jc w:val="center"/>
              <w:rPr>
                <w:rFonts w:ascii="仿宋_GB2312" w:hAnsi="仿宋_GB2312" w:eastAsia="仿宋_GB2312" w:cs="仿宋_GB2312"/>
                <w:sz w:val="24"/>
                <w:highlight w:val="none"/>
              </w:rPr>
            </w:pPr>
          </w:p>
        </w:tc>
        <w:tc>
          <w:tcPr>
            <w:tcW w:w="1080" w:type="dxa"/>
            <w:vAlign w:val="center"/>
          </w:tcPr>
          <w:p w14:paraId="7E8DF658">
            <w:pPr>
              <w:spacing w:line="360" w:lineRule="auto"/>
              <w:jc w:val="center"/>
              <w:rPr>
                <w:rFonts w:ascii="仿宋_GB2312" w:hAnsi="仿宋_GB2312" w:eastAsia="仿宋_GB2312" w:cs="仿宋_GB2312"/>
                <w:sz w:val="24"/>
                <w:highlight w:val="none"/>
              </w:rPr>
            </w:pPr>
          </w:p>
        </w:tc>
        <w:tc>
          <w:tcPr>
            <w:tcW w:w="1332" w:type="dxa"/>
            <w:vAlign w:val="center"/>
          </w:tcPr>
          <w:p w14:paraId="288CCFBB">
            <w:pPr>
              <w:spacing w:line="360" w:lineRule="auto"/>
              <w:jc w:val="center"/>
              <w:rPr>
                <w:rFonts w:ascii="仿宋_GB2312" w:hAnsi="仿宋_GB2312" w:eastAsia="仿宋_GB2312" w:cs="仿宋_GB2312"/>
                <w:sz w:val="24"/>
                <w:highlight w:val="none"/>
              </w:rPr>
            </w:pPr>
          </w:p>
        </w:tc>
      </w:tr>
      <w:tr w14:paraId="05924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945474D">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1531" w:type="dxa"/>
            <w:vAlign w:val="center"/>
          </w:tcPr>
          <w:p w14:paraId="6E473853">
            <w:pPr>
              <w:snapToGrid w:val="0"/>
              <w:spacing w:line="360" w:lineRule="auto"/>
              <w:jc w:val="center"/>
              <w:rPr>
                <w:rFonts w:ascii="仿宋_GB2312" w:hAnsi="仿宋_GB2312" w:eastAsia="仿宋_GB2312" w:cs="仿宋_GB2312"/>
                <w:sz w:val="24"/>
                <w:highlight w:val="none"/>
              </w:rPr>
            </w:pPr>
          </w:p>
        </w:tc>
        <w:tc>
          <w:tcPr>
            <w:tcW w:w="2160" w:type="dxa"/>
            <w:vAlign w:val="center"/>
          </w:tcPr>
          <w:p w14:paraId="3F9E4198">
            <w:pPr>
              <w:snapToGrid w:val="0"/>
              <w:spacing w:line="360" w:lineRule="auto"/>
              <w:jc w:val="center"/>
              <w:rPr>
                <w:rFonts w:ascii="仿宋_GB2312" w:hAnsi="仿宋_GB2312" w:eastAsia="仿宋_GB2312" w:cs="仿宋_GB2312"/>
                <w:sz w:val="24"/>
                <w:highlight w:val="none"/>
              </w:rPr>
            </w:pPr>
          </w:p>
        </w:tc>
        <w:tc>
          <w:tcPr>
            <w:tcW w:w="2340" w:type="dxa"/>
            <w:vAlign w:val="center"/>
          </w:tcPr>
          <w:p w14:paraId="44ED5EE5">
            <w:pPr>
              <w:spacing w:line="360" w:lineRule="auto"/>
              <w:jc w:val="center"/>
              <w:rPr>
                <w:rFonts w:ascii="仿宋_GB2312" w:hAnsi="仿宋_GB2312" w:eastAsia="仿宋_GB2312" w:cs="仿宋_GB2312"/>
                <w:sz w:val="24"/>
                <w:highlight w:val="none"/>
              </w:rPr>
            </w:pPr>
          </w:p>
        </w:tc>
        <w:tc>
          <w:tcPr>
            <w:tcW w:w="1080" w:type="dxa"/>
            <w:vAlign w:val="center"/>
          </w:tcPr>
          <w:p w14:paraId="4A1C2814">
            <w:pPr>
              <w:spacing w:line="360" w:lineRule="auto"/>
              <w:jc w:val="center"/>
              <w:rPr>
                <w:rFonts w:ascii="仿宋_GB2312" w:hAnsi="仿宋_GB2312" w:eastAsia="仿宋_GB2312" w:cs="仿宋_GB2312"/>
                <w:sz w:val="24"/>
                <w:highlight w:val="none"/>
              </w:rPr>
            </w:pPr>
          </w:p>
        </w:tc>
        <w:tc>
          <w:tcPr>
            <w:tcW w:w="1332" w:type="dxa"/>
            <w:vAlign w:val="center"/>
          </w:tcPr>
          <w:p w14:paraId="1036CA9C">
            <w:pPr>
              <w:spacing w:line="360" w:lineRule="auto"/>
              <w:jc w:val="center"/>
              <w:rPr>
                <w:rFonts w:ascii="仿宋_GB2312" w:hAnsi="仿宋_GB2312" w:eastAsia="仿宋_GB2312" w:cs="仿宋_GB2312"/>
                <w:sz w:val="24"/>
                <w:highlight w:val="none"/>
              </w:rPr>
            </w:pPr>
          </w:p>
        </w:tc>
      </w:tr>
      <w:tr w14:paraId="5A073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635A211">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1531" w:type="dxa"/>
            <w:vAlign w:val="center"/>
          </w:tcPr>
          <w:p w14:paraId="641D0782">
            <w:pPr>
              <w:snapToGrid w:val="0"/>
              <w:spacing w:line="360" w:lineRule="auto"/>
              <w:jc w:val="center"/>
              <w:rPr>
                <w:rFonts w:ascii="仿宋_GB2312" w:hAnsi="仿宋_GB2312" w:eastAsia="仿宋_GB2312" w:cs="仿宋_GB2312"/>
                <w:sz w:val="24"/>
                <w:highlight w:val="none"/>
              </w:rPr>
            </w:pPr>
          </w:p>
        </w:tc>
        <w:tc>
          <w:tcPr>
            <w:tcW w:w="2160" w:type="dxa"/>
            <w:vAlign w:val="center"/>
          </w:tcPr>
          <w:p w14:paraId="14B349A0">
            <w:pPr>
              <w:snapToGrid w:val="0"/>
              <w:spacing w:line="360" w:lineRule="auto"/>
              <w:jc w:val="center"/>
              <w:rPr>
                <w:rFonts w:ascii="仿宋_GB2312" w:hAnsi="仿宋_GB2312" w:eastAsia="仿宋_GB2312" w:cs="仿宋_GB2312"/>
                <w:sz w:val="24"/>
                <w:highlight w:val="none"/>
              </w:rPr>
            </w:pPr>
          </w:p>
        </w:tc>
        <w:tc>
          <w:tcPr>
            <w:tcW w:w="2340" w:type="dxa"/>
            <w:vAlign w:val="center"/>
          </w:tcPr>
          <w:p w14:paraId="1342BAF6">
            <w:pPr>
              <w:spacing w:line="360" w:lineRule="auto"/>
              <w:jc w:val="center"/>
              <w:rPr>
                <w:rFonts w:ascii="仿宋_GB2312" w:hAnsi="仿宋_GB2312" w:eastAsia="仿宋_GB2312" w:cs="仿宋_GB2312"/>
                <w:sz w:val="24"/>
                <w:highlight w:val="none"/>
              </w:rPr>
            </w:pPr>
          </w:p>
        </w:tc>
        <w:tc>
          <w:tcPr>
            <w:tcW w:w="1080" w:type="dxa"/>
            <w:vAlign w:val="center"/>
          </w:tcPr>
          <w:p w14:paraId="0FFD40BF">
            <w:pPr>
              <w:spacing w:line="360" w:lineRule="auto"/>
              <w:jc w:val="center"/>
              <w:rPr>
                <w:rFonts w:ascii="仿宋_GB2312" w:hAnsi="仿宋_GB2312" w:eastAsia="仿宋_GB2312" w:cs="仿宋_GB2312"/>
                <w:sz w:val="24"/>
                <w:highlight w:val="none"/>
              </w:rPr>
            </w:pPr>
          </w:p>
        </w:tc>
        <w:tc>
          <w:tcPr>
            <w:tcW w:w="1332" w:type="dxa"/>
            <w:vAlign w:val="center"/>
          </w:tcPr>
          <w:p w14:paraId="10F8C833">
            <w:pPr>
              <w:spacing w:line="360" w:lineRule="auto"/>
              <w:jc w:val="center"/>
              <w:rPr>
                <w:rFonts w:ascii="仿宋_GB2312" w:hAnsi="仿宋_GB2312" w:eastAsia="仿宋_GB2312" w:cs="仿宋_GB2312"/>
                <w:sz w:val="24"/>
                <w:highlight w:val="none"/>
              </w:rPr>
            </w:pPr>
          </w:p>
        </w:tc>
      </w:tr>
    </w:tbl>
    <w:p w14:paraId="0AF85955">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kern w:val="0"/>
          <w:sz w:val="24"/>
          <w:highlight w:val="none"/>
        </w:rPr>
        <w:t>注：1.</w:t>
      </w:r>
      <w:r>
        <w:rPr>
          <w:rFonts w:hint="eastAsia" w:ascii="仿宋_GB2312" w:hAnsi="仿宋_GB2312" w:eastAsia="仿宋_GB2312" w:cs="仿宋_GB2312"/>
          <w:b/>
          <w:sz w:val="24"/>
          <w:highlight w:val="none"/>
        </w:rPr>
        <w:t>如果本项目涉及硬件设备采购，须在技术文件中提供此配置清单，提供主要磋商产品的技术参数证明材料（如官网截图、产品彩页、原厂技术说明等）。</w:t>
      </w:r>
    </w:p>
    <w:p w14:paraId="6BD4413D">
      <w:pPr>
        <w:autoSpaceDE w:val="0"/>
        <w:autoSpaceDN w:val="0"/>
        <w:spacing w:line="360" w:lineRule="auto"/>
        <w:ind w:firstLine="506" w:firstLineChars="200"/>
        <w:rPr>
          <w:rFonts w:ascii="仿宋" w:hAnsi="仿宋" w:eastAsia="仿宋"/>
          <w:b/>
          <w:spacing w:val="6"/>
          <w:sz w:val="24"/>
          <w:highlight w:val="none"/>
        </w:rPr>
      </w:pPr>
      <w:r>
        <w:rPr>
          <w:rFonts w:hint="eastAsia" w:ascii="仿宋" w:hAnsi="仿宋" w:eastAsia="仿宋"/>
          <w:b/>
          <w:spacing w:val="6"/>
          <w:sz w:val="24"/>
          <w:highlight w:val="none"/>
        </w:rPr>
        <w:t>2.</w:t>
      </w:r>
      <w:r>
        <w:rPr>
          <w:rFonts w:hint="eastAsia" w:ascii="仿宋_GB2312" w:hAnsi="仿宋_GB2312" w:eastAsia="仿宋_GB2312" w:cs="仿宋_GB2312"/>
          <w:b/>
          <w:sz w:val="24"/>
          <w:highlight w:val="none"/>
        </w:rPr>
        <w:t xml:space="preserve"> 本项目如需采购政府强制采购的节能产品的或磋商响应人提供的产品是环境标志产品，磋商响应人须提供节能产品、环境标志产品认证证书复印件。</w:t>
      </w:r>
    </w:p>
    <w:p w14:paraId="4AAF0409">
      <w:pPr>
        <w:autoSpaceDE w:val="0"/>
        <w:autoSpaceDN w:val="0"/>
        <w:spacing w:line="360" w:lineRule="auto"/>
        <w:rPr>
          <w:rFonts w:ascii="仿宋_GB2312" w:hAnsi="仿宋_GB2312" w:eastAsia="仿宋_GB2312" w:cs="仿宋_GB2312"/>
          <w:b/>
          <w:kern w:val="0"/>
          <w:sz w:val="24"/>
          <w:highlight w:val="none"/>
        </w:rPr>
      </w:pPr>
      <w:r>
        <w:rPr>
          <w:rFonts w:hint="eastAsia" w:ascii="仿宋_GB2312" w:hAnsi="仿宋_GB2312" w:eastAsia="仿宋_GB2312" w:cs="仿宋_GB2312"/>
          <w:b/>
          <w:kern w:val="0"/>
          <w:sz w:val="28"/>
          <w:szCs w:val="28"/>
          <w:highlight w:val="none"/>
        </w:rPr>
        <w:t>附：</w:t>
      </w:r>
      <w:r>
        <w:rPr>
          <w:rFonts w:ascii="仿宋_GB2312" w:hAnsi="仿宋_GB2312" w:eastAsia="仿宋_GB2312" w:cs="仿宋_GB2312"/>
          <w:b/>
          <w:kern w:val="0"/>
          <w:sz w:val="28"/>
          <w:szCs w:val="28"/>
          <w:highlight w:val="none"/>
        </w:rPr>
        <w:object>
          <v:shape id="_x0000_i1025" o:spt="75" type="#_x0000_t75" style="height:42pt;width:443.25pt;" o:ole="t" filled="f" o:preferrelative="t" stroked="f" coordsize="21600,21600">
            <v:path/>
            <v:fill on="f" focussize="0,0"/>
            <v:stroke on="f" joinstyle="miter"/>
            <v:imagedata r:id="rId8" o:title=""/>
            <o:lock v:ext="edit" aspectratio="t"/>
            <w10:wrap type="none"/>
            <w10:anchorlock/>
          </v:shape>
          <o:OLEObject Type="Embed" ProgID="Package" ShapeID="_x0000_i1025" DrawAspect="Content" ObjectID="_1468075725" r:id="rId7">
            <o:LockedField>false</o:LockedField>
          </o:OLEObject>
        </w:object>
      </w:r>
      <w:r>
        <w:rPr>
          <w:rFonts w:ascii="仿宋_GB2312" w:hAnsi="仿宋_GB2312" w:eastAsia="仿宋_GB2312" w:cs="仿宋_GB2312"/>
          <w:b/>
          <w:kern w:val="0"/>
          <w:sz w:val="28"/>
          <w:szCs w:val="28"/>
          <w:highlight w:val="none"/>
        </w:rPr>
        <w:object>
          <v:shape id="_x0000_i1026" o:spt="75" type="#_x0000_t75" style="height:42pt;width:441pt;" o:ole="t" filled="f" o:preferrelative="t" stroked="f" coordsize="21600,21600">
            <v:path/>
            <v:fill on="f" focussize="0,0"/>
            <v:stroke on="f" joinstyle="miter"/>
            <v:imagedata r:id="rId10" o:title=""/>
            <o:lock v:ext="edit" aspectratio="t"/>
            <w10:wrap type="none"/>
            <w10:anchorlock/>
          </v:shape>
          <o:OLEObject Type="Embed" ProgID="Package" ShapeID="_x0000_i1026" DrawAspect="Content" ObjectID="_1468075726" r:id="rId9">
            <o:LockedField>false</o:LockedField>
          </o:OLEObject>
        </w:object>
      </w:r>
    </w:p>
    <w:p w14:paraId="46224458">
      <w:pPr>
        <w:autoSpaceDE w:val="0"/>
        <w:autoSpaceDN w:val="0"/>
        <w:spacing w:line="360" w:lineRule="auto"/>
        <w:ind w:firstLine="4560" w:firstLineChars="1900"/>
        <w:rPr>
          <w:rFonts w:ascii="仿宋_GB2312" w:hAnsi="仿宋_GB2312" w:eastAsia="仿宋_GB2312" w:cs="仿宋_GB2312"/>
          <w:kern w:val="0"/>
          <w:sz w:val="24"/>
          <w:highlight w:val="none"/>
        </w:rPr>
      </w:pPr>
    </w:p>
    <w:p w14:paraId="18534CFA">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6FB7648A">
      <w:pPr>
        <w:pStyle w:val="8"/>
        <w:jc w:val="right"/>
        <w:rPr>
          <w:rFonts w:ascii="仿宋" w:hAnsi="仿宋" w:eastAsia="仿宋" w:cs="仿宋"/>
          <w:highlight w:val="none"/>
        </w:rPr>
      </w:pPr>
      <w:r>
        <w:rPr>
          <w:rFonts w:hint="eastAsia" w:ascii="仿宋" w:hAnsi="仿宋" w:eastAsia="仿宋" w:cs="仿宋"/>
          <w:highlight w:val="none"/>
        </w:rPr>
        <w:t>日期：   年   月   日</w:t>
      </w:r>
    </w:p>
    <w:p w14:paraId="00AD4B6F">
      <w:pPr>
        <w:pStyle w:val="8"/>
        <w:rPr>
          <w:rFonts w:ascii="仿宋" w:hAnsi="仿宋" w:eastAsia="仿宋" w:cs="仿宋"/>
          <w:highlight w:val="none"/>
        </w:rPr>
      </w:pPr>
    </w:p>
    <w:p w14:paraId="008807E6">
      <w:pPr>
        <w:pStyle w:val="8"/>
        <w:rPr>
          <w:rFonts w:ascii="仿宋" w:hAnsi="仿宋" w:eastAsia="仿宋" w:cs="仿宋"/>
          <w:highlight w:val="none"/>
        </w:rPr>
      </w:pPr>
    </w:p>
    <w:p w14:paraId="3624EAAF">
      <w:pPr>
        <w:pStyle w:val="8"/>
        <w:rPr>
          <w:rFonts w:ascii="仿宋" w:hAnsi="仿宋" w:eastAsia="仿宋" w:cs="仿宋"/>
          <w:highlight w:val="none"/>
        </w:rPr>
      </w:pPr>
    </w:p>
    <w:p w14:paraId="212569B0">
      <w:pPr>
        <w:rPr>
          <w:highlight w:val="none"/>
        </w:rPr>
      </w:pPr>
    </w:p>
    <w:p w14:paraId="2D207FA5">
      <w:pPr>
        <w:pageBreakBefore/>
        <w:spacing w:line="360" w:lineRule="auto"/>
        <w:jc w:val="center"/>
        <w:rPr>
          <w:rFonts w:ascii="仿宋_GB2312" w:hAnsi="仿宋_GB2312" w:eastAsia="仿宋_GB2312" w:cs="仿宋_GB2312"/>
          <w:b/>
          <w:bCs/>
          <w:sz w:val="32"/>
          <w:szCs w:val="32"/>
          <w:highlight w:val="none"/>
          <w:lang w:val="zh-CN"/>
        </w:rPr>
      </w:pPr>
      <w:r>
        <w:rPr>
          <w:rFonts w:hint="eastAsia" w:ascii="仿宋_GB2312" w:hAnsi="仿宋_GB2312" w:eastAsia="仿宋_GB2312" w:cs="仿宋_GB2312"/>
          <w:b/>
          <w:bCs/>
          <w:sz w:val="32"/>
          <w:szCs w:val="32"/>
          <w:highlight w:val="none"/>
        </w:rPr>
        <w:t>十</w:t>
      </w:r>
      <w:r>
        <w:rPr>
          <w:rFonts w:hint="eastAsia" w:ascii="仿宋_GB2312" w:hAnsi="仿宋_GB2312" w:eastAsia="仿宋_GB2312" w:cs="仿宋_GB2312"/>
          <w:b/>
          <w:bCs/>
          <w:sz w:val="32"/>
          <w:szCs w:val="32"/>
          <w:highlight w:val="none"/>
          <w:lang w:val="zh-CN"/>
        </w:rPr>
        <w:t>、组织实施方案</w:t>
      </w:r>
    </w:p>
    <w:p w14:paraId="188750E7">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（由磋商响应人根据采购需求及磋商文件要求编制）</w:t>
      </w:r>
    </w:p>
    <w:p w14:paraId="653E120E">
      <w:pPr>
        <w:pStyle w:val="28"/>
        <w:rPr>
          <w:highlight w:val="none"/>
        </w:rPr>
      </w:pPr>
    </w:p>
    <w:p w14:paraId="43BBB349">
      <w:pPr>
        <w:tabs>
          <w:tab w:val="left" w:pos="2790"/>
          <w:tab w:val="left" w:pos="4230"/>
        </w:tabs>
        <w:autoSpaceDE w:val="0"/>
        <w:autoSpaceDN w:val="0"/>
        <w:spacing w:line="360" w:lineRule="auto"/>
        <w:ind w:right="1400"/>
        <w:outlineLvl w:val="1"/>
        <w:rPr>
          <w:rFonts w:ascii="仿宋_GB2312" w:hAnsi="仿宋_GB2312" w:eastAsia="仿宋_GB2312" w:cs="仿宋_GB2312"/>
          <w:b/>
          <w:bCs/>
          <w:kern w:val="0"/>
          <w:sz w:val="24"/>
          <w:highlight w:val="none"/>
          <w:lang w:val="zh-CN"/>
        </w:rPr>
      </w:pPr>
      <w:r>
        <w:rPr>
          <w:rFonts w:hint="eastAsia" w:ascii="仿宋_GB2312" w:hAnsi="仿宋_GB2312" w:eastAsia="仿宋_GB2312" w:cs="仿宋_GB2312"/>
          <w:b/>
          <w:bCs/>
          <w:kern w:val="0"/>
          <w:sz w:val="24"/>
          <w:highlight w:val="none"/>
          <w:lang w:val="zh-CN"/>
        </w:rPr>
        <w:t>附表:项目实施进度计划表</w:t>
      </w:r>
      <w:r>
        <w:rPr>
          <w:rFonts w:hint="eastAsia" w:ascii="仿宋_GB2312" w:hAnsi="仿宋_GB2312" w:eastAsia="仿宋_GB2312" w:cs="仿宋_GB2312"/>
          <w:b/>
          <w:sz w:val="24"/>
          <w:highlight w:val="none"/>
        </w:rPr>
        <w:t xml:space="preserve">(以生效日算起) </w:t>
      </w:r>
    </w:p>
    <w:tbl>
      <w:tblPr>
        <w:tblStyle w:val="19"/>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16560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38623365">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  工作日</w:t>
            </w:r>
          </w:p>
          <w:p w14:paraId="4115ACF7">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内容</w:t>
            </w:r>
          </w:p>
        </w:tc>
        <w:tc>
          <w:tcPr>
            <w:tcW w:w="552" w:type="dxa"/>
            <w:vAlign w:val="center"/>
          </w:tcPr>
          <w:p w14:paraId="1E1288DD">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552" w:type="dxa"/>
            <w:vAlign w:val="center"/>
          </w:tcPr>
          <w:p w14:paraId="2FD3E94F">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552" w:type="dxa"/>
            <w:vAlign w:val="center"/>
          </w:tcPr>
          <w:p w14:paraId="5D8FF455">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552" w:type="dxa"/>
            <w:vAlign w:val="center"/>
          </w:tcPr>
          <w:p w14:paraId="60C2A940">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552" w:type="dxa"/>
            <w:vAlign w:val="center"/>
          </w:tcPr>
          <w:p w14:paraId="51B0DD0A">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552" w:type="dxa"/>
            <w:vAlign w:val="center"/>
          </w:tcPr>
          <w:p w14:paraId="77CF757E">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6</w:t>
            </w:r>
          </w:p>
        </w:tc>
        <w:tc>
          <w:tcPr>
            <w:tcW w:w="553" w:type="dxa"/>
            <w:vAlign w:val="center"/>
          </w:tcPr>
          <w:p w14:paraId="13511212">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7</w:t>
            </w:r>
          </w:p>
        </w:tc>
        <w:tc>
          <w:tcPr>
            <w:tcW w:w="553" w:type="dxa"/>
            <w:vAlign w:val="center"/>
          </w:tcPr>
          <w:p w14:paraId="7DE12AA2">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8</w:t>
            </w:r>
          </w:p>
        </w:tc>
        <w:tc>
          <w:tcPr>
            <w:tcW w:w="553" w:type="dxa"/>
            <w:vAlign w:val="center"/>
          </w:tcPr>
          <w:p w14:paraId="338BACC8">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9</w:t>
            </w:r>
          </w:p>
        </w:tc>
        <w:tc>
          <w:tcPr>
            <w:tcW w:w="553" w:type="dxa"/>
            <w:vAlign w:val="center"/>
          </w:tcPr>
          <w:p w14:paraId="0E9A7CFF">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10</w:t>
            </w:r>
          </w:p>
        </w:tc>
        <w:tc>
          <w:tcPr>
            <w:tcW w:w="553" w:type="dxa"/>
            <w:vAlign w:val="center"/>
          </w:tcPr>
          <w:p w14:paraId="23635386">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11</w:t>
            </w:r>
          </w:p>
        </w:tc>
        <w:tc>
          <w:tcPr>
            <w:tcW w:w="553" w:type="dxa"/>
            <w:vAlign w:val="center"/>
          </w:tcPr>
          <w:p w14:paraId="541F6953">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12</w:t>
            </w:r>
          </w:p>
        </w:tc>
        <w:tc>
          <w:tcPr>
            <w:tcW w:w="553" w:type="dxa"/>
            <w:vAlign w:val="center"/>
          </w:tcPr>
          <w:p w14:paraId="4A18C1A4">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13</w:t>
            </w:r>
          </w:p>
        </w:tc>
        <w:tc>
          <w:tcPr>
            <w:tcW w:w="553" w:type="dxa"/>
            <w:vAlign w:val="center"/>
          </w:tcPr>
          <w:p w14:paraId="21C56AB2">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14</w:t>
            </w:r>
          </w:p>
        </w:tc>
        <w:tc>
          <w:tcPr>
            <w:tcW w:w="553" w:type="dxa"/>
            <w:vAlign w:val="center"/>
          </w:tcPr>
          <w:p w14:paraId="54ABEAAD">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15</w:t>
            </w:r>
          </w:p>
        </w:tc>
        <w:tc>
          <w:tcPr>
            <w:tcW w:w="553" w:type="dxa"/>
            <w:vAlign w:val="center"/>
          </w:tcPr>
          <w:p w14:paraId="2AC36DF7">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w:t>
            </w:r>
          </w:p>
        </w:tc>
      </w:tr>
      <w:tr w14:paraId="4B82F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88" w:type="dxa"/>
            <w:vAlign w:val="center"/>
          </w:tcPr>
          <w:p w14:paraId="0B393E62">
            <w:pPr>
              <w:spacing w:line="360" w:lineRule="auto"/>
              <w:rPr>
                <w:rFonts w:ascii="仿宋_GB2312" w:hAnsi="仿宋_GB2312" w:eastAsia="仿宋_GB2312" w:cs="仿宋_GB2312"/>
                <w:sz w:val="24"/>
                <w:highlight w:val="none"/>
              </w:rPr>
            </w:pPr>
          </w:p>
        </w:tc>
        <w:tc>
          <w:tcPr>
            <w:tcW w:w="552" w:type="dxa"/>
          </w:tcPr>
          <w:p w14:paraId="45A2B962">
            <w:pPr>
              <w:spacing w:line="360" w:lineRule="auto"/>
              <w:rPr>
                <w:rFonts w:ascii="仿宋_GB2312" w:hAnsi="仿宋_GB2312" w:eastAsia="仿宋_GB2312" w:cs="仿宋_GB2312"/>
                <w:sz w:val="24"/>
                <w:highlight w:val="none"/>
              </w:rPr>
            </w:pPr>
          </w:p>
        </w:tc>
        <w:tc>
          <w:tcPr>
            <w:tcW w:w="552" w:type="dxa"/>
          </w:tcPr>
          <w:p w14:paraId="59BE1984">
            <w:pPr>
              <w:spacing w:line="360" w:lineRule="auto"/>
              <w:rPr>
                <w:rFonts w:ascii="仿宋_GB2312" w:hAnsi="仿宋_GB2312" w:eastAsia="仿宋_GB2312" w:cs="仿宋_GB2312"/>
                <w:sz w:val="24"/>
                <w:highlight w:val="none"/>
              </w:rPr>
            </w:pPr>
          </w:p>
        </w:tc>
        <w:tc>
          <w:tcPr>
            <w:tcW w:w="552" w:type="dxa"/>
          </w:tcPr>
          <w:p w14:paraId="464B7E24">
            <w:pPr>
              <w:spacing w:line="360" w:lineRule="auto"/>
              <w:rPr>
                <w:rFonts w:ascii="仿宋_GB2312" w:hAnsi="仿宋_GB2312" w:eastAsia="仿宋_GB2312" w:cs="仿宋_GB2312"/>
                <w:sz w:val="24"/>
                <w:highlight w:val="none"/>
              </w:rPr>
            </w:pPr>
          </w:p>
        </w:tc>
        <w:tc>
          <w:tcPr>
            <w:tcW w:w="552" w:type="dxa"/>
          </w:tcPr>
          <w:p w14:paraId="18073131">
            <w:pPr>
              <w:spacing w:line="360" w:lineRule="auto"/>
              <w:rPr>
                <w:rFonts w:ascii="仿宋_GB2312" w:hAnsi="仿宋_GB2312" w:eastAsia="仿宋_GB2312" w:cs="仿宋_GB2312"/>
                <w:sz w:val="24"/>
                <w:highlight w:val="none"/>
              </w:rPr>
            </w:pPr>
          </w:p>
        </w:tc>
        <w:tc>
          <w:tcPr>
            <w:tcW w:w="552" w:type="dxa"/>
          </w:tcPr>
          <w:p w14:paraId="3D9DE30E">
            <w:pPr>
              <w:spacing w:line="360" w:lineRule="auto"/>
              <w:rPr>
                <w:rFonts w:ascii="仿宋_GB2312" w:hAnsi="仿宋_GB2312" w:eastAsia="仿宋_GB2312" w:cs="仿宋_GB2312"/>
                <w:sz w:val="24"/>
                <w:highlight w:val="none"/>
              </w:rPr>
            </w:pPr>
          </w:p>
        </w:tc>
        <w:tc>
          <w:tcPr>
            <w:tcW w:w="552" w:type="dxa"/>
          </w:tcPr>
          <w:p w14:paraId="6C8974BD">
            <w:pPr>
              <w:spacing w:line="360" w:lineRule="auto"/>
              <w:rPr>
                <w:rFonts w:ascii="仿宋_GB2312" w:hAnsi="仿宋_GB2312" w:eastAsia="仿宋_GB2312" w:cs="仿宋_GB2312"/>
                <w:sz w:val="24"/>
                <w:highlight w:val="none"/>
              </w:rPr>
            </w:pPr>
          </w:p>
        </w:tc>
        <w:tc>
          <w:tcPr>
            <w:tcW w:w="553" w:type="dxa"/>
          </w:tcPr>
          <w:p w14:paraId="7AE1A5BD">
            <w:pPr>
              <w:spacing w:line="360" w:lineRule="auto"/>
              <w:rPr>
                <w:rFonts w:ascii="仿宋_GB2312" w:hAnsi="仿宋_GB2312" w:eastAsia="仿宋_GB2312" w:cs="仿宋_GB2312"/>
                <w:sz w:val="24"/>
                <w:highlight w:val="none"/>
              </w:rPr>
            </w:pPr>
          </w:p>
        </w:tc>
        <w:tc>
          <w:tcPr>
            <w:tcW w:w="553" w:type="dxa"/>
          </w:tcPr>
          <w:p w14:paraId="0C303EDE">
            <w:pPr>
              <w:spacing w:line="360" w:lineRule="auto"/>
              <w:rPr>
                <w:rFonts w:ascii="仿宋_GB2312" w:hAnsi="仿宋_GB2312" w:eastAsia="仿宋_GB2312" w:cs="仿宋_GB2312"/>
                <w:sz w:val="24"/>
                <w:highlight w:val="none"/>
              </w:rPr>
            </w:pPr>
          </w:p>
        </w:tc>
        <w:tc>
          <w:tcPr>
            <w:tcW w:w="553" w:type="dxa"/>
          </w:tcPr>
          <w:p w14:paraId="73981627">
            <w:pPr>
              <w:spacing w:line="360" w:lineRule="auto"/>
              <w:rPr>
                <w:rFonts w:ascii="仿宋_GB2312" w:hAnsi="仿宋_GB2312" w:eastAsia="仿宋_GB2312" w:cs="仿宋_GB2312"/>
                <w:sz w:val="24"/>
                <w:highlight w:val="none"/>
              </w:rPr>
            </w:pPr>
          </w:p>
        </w:tc>
        <w:tc>
          <w:tcPr>
            <w:tcW w:w="553" w:type="dxa"/>
          </w:tcPr>
          <w:p w14:paraId="4D18DEB3">
            <w:pPr>
              <w:spacing w:line="360" w:lineRule="auto"/>
              <w:rPr>
                <w:rFonts w:ascii="仿宋_GB2312" w:hAnsi="仿宋_GB2312" w:eastAsia="仿宋_GB2312" w:cs="仿宋_GB2312"/>
                <w:sz w:val="24"/>
                <w:highlight w:val="none"/>
              </w:rPr>
            </w:pPr>
          </w:p>
        </w:tc>
        <w:tc>
          <w:tcPr>
            <w:tcW w:w="553" w:type="dxa"/>
          </w:tcPr>
          <w:p w14:paraId="740D8388">
            <w:pPr>
              <w:spacing w:line="360" w:lineRule="auto"/>
              <w:rPr>
                <w:rFonts w:ascii="仿宋_GB2312" w:hAnsi="仿宋_GB2312" w:eastAsia="仿宋_GB2312" w:cs="仿宋_GB2312"/>
                <w:sz w:val="24"/>
                <w:highlight w:val="none"/>
              </w:rPr>
            </w:pPr>
          </w:p>
        </w:tc>
        <w:tc>
          <w:tcPr>
            <w:tcW w:w="553" w:type="dxa"/>
          </w:tcPr>
          <w:p w14:paraId="7BC1E4D9">
            <w:pPr>
              <w:spacing w:line="360" w:lineRule="auto"/>
              <w:rPr>
                <w:rFonts w:ascii="仿宋_GB2312" w:hAnsi="仿宋_GB2312" w:eastAsia="仿宋_GB2312" w:cs="仿宋_GB2312"/>
                <w:sz w:val="24"/>
                <w:highlight w:val="none"/>
              </w:rPr>
            </w:pPr>
          </w:p>
        </w:tc>
        <w:tc>
          <w:tcPr>
            <w:tcW w:w="553" w:type="dxa"/>
          </w:tcPr>
          <w:p w14:paraId="1C46FC28">
            <w:pPr>
              <w:spacing w:line="360" w:lineRule="auto"/>
              <w:rPr>
                <w:rFonts w:ascii="仿宋_GB2312" w:hAnsi="仿宋_GB2312" w:eastAsia="仿宋_GB2312" w:cs="仿宋_GB2312"/>
                <w:sz w:val="24"/>
                <w:highlight w:val="none"/>
              </w:rPr>
            </w:pPr>
          </w:p>
        </w:tc>
        <w:tc>
          <w:tcPr>
            <w:tcW w:w="553" w:type="dxa"/>
          </w:tcPr>
          <w:p w14:paraId="78CABFA2">
            <w:pPr>
              <w:spacing w:line="360" w:lineRule="auto"/>
              <w:rPr>
                <w:rFonts w:ascii="仿宋_GB2312" w:hAnsi="仿宋_GB2312" w:eastAsia="仿宋_GB2312" w:cs="仿宋_GB2312"/>
                <w:sz w:val="24"/>
                <w:highlight w:val="none"/>
              </w:rPr>
            </w:pPr>
          </w:p>
        </w:tc>
        <w:tc>
          <w:tcPr>
            <w:tcW w:w="553" w:type="dxa"/>
          </w:tcPr>
          <w:p w14:paraId="2C84BD9E">
            <w:pPr>
              <w:spacing w:line="360" w:lineRule="auto"/>
              <w:rPr>
                <w:rFonts w:ascii="仿宋_GB2312" w:hAnsi="仿宋_GB2312" w:eastAsia="仿宋_GB2312" w:cs="仿宋_GB2312"/>
                <w:sz w:val="24"/>
                <w:highlight w:val="none"/>
              </w:rPr>
            </w:pPr>
          </w:p>
        </w:tc>
        <w:tc>
          <w:tcPr>
            <w:tcW w:w="553" w:type="dxa"/>
          </w:tcPr>
          <w:p w14:paraId="0F1DD6C0">
            <w:pPr>
              <w:spacing w:line="360" w:lineRule="auto"/>
              <w:rPr>
                <w:rFonts w:ascii="仿宋_GB2312" w:hAnsi="仿宋_GB2312" w:eastAsia="仿宋_GB2312" w:cs="仿宋_GB2312"/>
                <w:sz w:val="24"/>
                <w:highlight w:val="none"/>
              </w:rPr>
            </w:pPr>
          </w:p>
        </w:tc>
      </w:tr>
      <w:tr w14:paraId="61243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8364F3C">
            <w:pPr>
              <w:spacing w:line="360" w:lineRule="auto"/>
              <w:rPr>
                <w:rFonts w:ascii="仿宋_GB2312" w:hAnsi="仿宋_GB2312" w:eastAsia="仿宋_GB2312" w:cs="仿宋_GB2312"/>
                <w:sz w:val="24"/>
                <w:highlight w:val="none"/>
              </w:rPr>
            </w:pPr>
          </w:p>
        </w:tc>
        <w:tc>
          <w:tcPr>
            <w:tcW w:w="552" w:type="dxa"/>
          </w:tcPr>
          <w:p w14:paraId="63F27FF4">
            <w:pPr>
              <w:spacing w:line="360" w:lineRule="auto"/>
              <w:rPr>
                <w:rFonts w:ascii="仿宋_GB2312" w:hAnsi="仿宋_GB2312" w:eastAsia="仿宋_GB2312" w:cs="仿宋_GB2312"/>
                <w:sz w:val="24"/>
                <w:highlight w:val="none"/>
              </w:rPr>
            </w:pPr>
          </w:p>
        </w:tc>
        <w:tc>
          <w:tcPr>
            <w:tcW w:w="552" w:type="dxa"/>
          </w:tcPr>
          <w:p w14:paraId="4E71BB9C">
            <w:pPr>
              <w:spacing w:line="360" w:lineRule="auto"/>
              <w:rPr>
                <w:rFonts w:ascii="仿宋_GB2312" w:hAnsi="仿宋_GB2312" w:eastAsia="仿宋_GB2312" w:cs="仿宋_GB2312"/>
                <w:sz w:val="24"/>
                <w:highlight w:val="none"/>
              </w:rPr>
            </w:pPr>
          </w:p>
        </w:tc>
        <w:tc>
          <w:tcPr>
            <w:tcW w:w="552" w:type="dxa"/>
          </w:tcPr>
          <w:p w14:paraId="0245E7E5">
            <w:pPr>
              <w:spacing w:line="360" w:lineRule="auto"/>
              <w:rPr>
                <w:rFonts w:ascii="仿宋_GB2312" w:hAnsi="仿宋_GB2312" w:eastAsia="仿宋_GB2312" w:cs="仿宋_GB2312"/>
                <w:sz w:val="24"/>
                <w:highlight w:val="none"/>
              </w:rPr>
            </w:pPr>
          </w:p>
        </w:tc>
        <w:tc>
          <w:tcPr>
            <w:tcW w:w="552" w:type="dxa"/>
          </w:tcPr>
          <w:p w14:paraId="63AF1998">
            <w:pPr>
              <w:spacing w:line="360" w:lineRule="auto"/>
              <w:rPr>
                <w:rFonts w:ascii="仿宋_GB2312" w:hAnsi="仿宋_GB2312" w:eastAsia="仿宋_GB2312" w:cs="仿宋_GB2312"/>
                <w:sz w:val="24"/>
                <w:highlight w:val="none"/>
              </w:rPr>
            </w:pPr>
          </w:p>
        </w:tc>
        <w:tc>
          <w:tcPr>
            <w:tcW w:w="552" w:type="dxa"/>
          </w:tcPr>
          <w:p w14:paraId="33384E2D">
            <w:pPr>
              <w:spacing w:line="360" w:lineRule="auto"/>
              <w:rPr>
                <w:rFonts w:ascii="仿宋_GB2312" w:hAnsi="仿宋_GB2312" w:eastAsia="仿宋_GB2312" w:cs="仿宋_GB2312"/>
                <w:sz w:val="24"/>
                <w:highlight w:val="none"/>
              </w:rPr>
            </w:pPr>
          </w:p>
        </w:tc>
        <w:tc>
          <w:tcPr>
            <w:tcW w:w="552" w:type="dxa"/>
          </w:tcPr>
          <w:p w14:paraId="0E9D2C5F">
            <w:pPr>
              <w:spacing w:line="360" w:lineRule="auto"/>
              <w:rPr>
                <w:rFonts w:ascii="仿宋_GB2312" w:hAnsi="仿宋_GB2312" w:eastAsia="仿宋_GB2312" w:cs="仿宋_GB2312"/>
                <w:sz w:val="24"/>
                <w:highlight w:val="none"/>
              </w:rPr>
            </w:pPr>
          </w:p>
        </w:tc>
        <w:tc>
          <w:tcPr>
            <w:tcW w:w="553" w:type="dxa"/>
          </w:tcPr>
          <w:p w14:paraId="4754AD32">
            <w:pPr>
              <w:spacing w:line="360" w:lineRule="auto"/>
              <w:rPr>
                <w:rFonts w:ascii="仿宋_GB2312" w:hAnsi="仿宋_GB2312" w:eastAsia="仿宋_GB2312" w:cs="仿宋_GB2312"/>
                <w:sz w:val="24"/>
                <w:highlight w:val="none"/>
              </w:rPr>
            </w:pPr>
          </w:p>
        </w:tc>
        <w:tc>
          <w:tcPr>
            <w:tcW w:w="553" w:type="dxa"/>
          </w:tcPr>
          <w:p w14:paraId="14CEA0E3">
            <w:pPr>
              <w:spacing w:line="360" w:lineRule="auto"/>
              <w:rPr>
                <w:rFonts w:ascii="仿宋_GB2312" w:hAnsi="仿宋_GB2312" w:eastAsia="仿宋_GB2312" w:cs="仿宋_GB2312"/>
                <w:sz w:val="24"/>
                <w:highlight w:val="none"/>
              </w:rPr>
            </w:pPr>
          </w:p>
        </w:tc>
        <w:tc>
          <w:tcPr>
            <w:tcW w:w="553" w:type="dxa"/>
          </w:tcPr>
          <w:p w14:paraId="0E7F5FA6">
            <w:pPr>
              <w:spacing w:line="360" w:lineRule="auto"/>
              <w:rPr>
                <w:rFonts w:ascii="仿宋_GB2312" w:hAnsi="仿宋_GB2312" w:eastAsia="仿宋_GB2312" w:cs="仿宋_GB2312"/>
                <w:sz w:val="24"/>
                <w:highlight w:val="none"/>
              </w:rPr>
            </w:pPr>
          </w:p>
        </w:tc>
        <w:tc>
          <w:tcPr>
            <w:tcW w:w="553" w:type="dxa"/>
          </w:tcPr>
          <w:p w14:paraId="490E708B">
            <w:pPr>
              <w:spacing w:line="360" w:lineRule="auto"/>
              <w:rPr>
                <w:rFonts w:ascii="仿宋_GB2312" w:hAnsi="仿宋_GB2312" w:eastAsia="仿宋_GB2312" w:cs="仿宋_GB2312"/>
                <w:sz w:val="24"/>
                <w:highlight w:val="none"/>
              </w:rPr>
            </w:pPr>
          </w:p>
        </w:tc>
        <w:tc>
          <w:tcPr>
            <w:tcW w:w="553" w:type="dxa"/>
          </w:tcPr>
          <w:p w14:paraId="0AFBC2FE">
            <w:pPr>
              <w:spacing w:line="360" w:lineRule="auto"/>
              <w:rPr>
                <w:rFonts w:ascii="仿宋_GB2312" w:hAnsi="仿宋_GB2312" w:eastAsia="仿宋_GB2312" w:cs="仿宋_GB2312"/>
                <w:sz w:val="24"/>
                <w:highlight w:val="none"/>
              </w:rPr>
            </w:pPr>
          </w:p>
        </w:tc>
        <w:tc>
          <w:tcPr>
            <w:tcW w:w="553" w:type="dxa"/>
          </w:tcPr>
          <w:p w14:paraId="166C0977">
            <w:pPr>
              <w:spacing w:line="360" w:lineRule="auto"/>
              <w:rPr>
                <w:rFonts w:ascii="仿宋_GB2312" w:hAnsi="仿宋_GB2312" w:eastAsia="仿宋_GB2312" w:cs="仿宋_GB2312"/>
                <w:sz w:val="24"/>
                <w:highlight w:val="none"/>
              </w:rPr>
            </w:pPr>
          </w:p>
        </w:tc>
        <w:tc>
          <w:tcPr>
            <w:tcW w:w="553" w:type="dxa"/>
          </w:tcPr>
          <w:p w14:paraId="51707F3D">
            <w:pPr>
              <w:spacing w:line="360" w:lineRule="auto"/>
              <w:rPr>
                <w:rFonts w:ascii="仿宋_GB2312" w:hAnsi="仿宋_GB2312" w:eastAsia="仿宋_GB2312" w:cs="仿宋_GB2312"/>
                <w:sz w:val="24"/>
                <w:highlight w:val="none"/>
              </w:rPr>
            </w:pPr>
          </w:p>
        </w:tc>
        <w:tc>
          <w:tcPr>
            <w:tcW w:w="553" w:type="dxa"/>
          </w:tcPr>
          <w:p w14:paraId="4DD1641E">
            <w:pPr>
              <w:spacing w:line="360" w:lineRule="auto"/>
              <w:rPr>
                <w:rFonts w:ascii="仿宋_GB2312" w:hAnsi="仿宋_GB2312" w:eastAsia="仿宋_GB2312" w:cs="仿宋_GB2312"/>
                <w:sz w:val="24"/>
                <w:highlight w:val="none"/>
              </w:rPr>
            </w:pPr>
          </w:p>
        </w:tc>
        <w:tc>
          <w:tcPr>
            <w:tcW w:w="553" w:type="dxa"/>
          </w:tcPr>
          <w:p w14:paraId="4BA52F08">
            <w:pPr>
              <w:spacing w:line="360" w:lineRule="auto"/>
              <w:rPr>
                <w:rFonts w:ascii="仿宋_GB2312" w:hAnsi="仿宋_GB2312" w:eastAsia="仿宋_GB2312" w:cs="仿宋_GB2312"/>
                <w:sz w:val="24"/>
                <w:highlight w:val="none"/>
              </w:rPr>
            </w:pPr>
          </w:p>
        </w:tc>
        <w:tc>
          <w:tcPr>
            <w:tcW w:w="553" w:type="dxa"/>
          </w:tcPr>
          <w:p w14:paraId="7440C68E">
            <w:pPr>
              <w:spacing w:line="360" w:lineRule="auto"/>
              <w:rPr>
                <w:rFonts w:ascii="仿宋_GB2312" w:hAnsi="仿宋_GB2312" w:eastAsia="仿宋_GB2312" w:cs="仿宋_GB2312"/>
                <w:sz w:val="24"/>
                <w:highlight w:val="none"/>
              </w:rPr>
            </w:pPr>
          </w:p>
        </w:tc>
      </w:tr>
      <w:tr w14:paraId="5314E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FC50B82">
            <w:pPr>
              <w:spacing w:line="360" w:lineRule="auto"/>
              <w:rPr>
                <w:rFonts w:ascii="仿宋_GB2312" w:hAnsi="仿宋_GB2312" w:eastAsia="仿宋_GB2312" w:cs="仿宋_GB2312"/>
                <w:sz w:val="24"/>
                <w:highlight w:val="none"/>
              </w:rPr>
            </w:pPr>
          </w:p>
        </w:tc>
        <w:tc>
          <w:tcPr>
            <w:tcW w:w="552" w:type="dxa"/>
          </w:tcPr>
          <w:p w14:paraId="346A9508">
            <w:pPr>
              <w:spacing w:line="360" w:lineRule="auto"/>
              <w:rPr>
                <w:rFonts w:ascii="仿宋_GB2312" w:hAnsi="仿宋_GB2312" w:eastAsia="仿宋_GB2312" w:cs="仿宋_GB2312"/>
                <w:sz w:val="24"/>
                <w:highlight w:val="none"/>
              </w:rPr>
            </w:pPr>
          </w:p>
        </w:tc>
        <w:tc>
          <w:tcPr>
            <w:tcW w:w="552" w:type="dxa"/>
          </w:tcPr>
          <w:p w14:paraId="60647C0A">
            <w:pPr>
              <w:spacing w:line="360" w:lineRule="auto"/>
              <w:rPr>
                <w:rFonts w:ascii="仿宋_GB2312" w:hAnsi="仿宋_GB2312" w:eastAsia="仿宋_GB2312" w:cs="仿宋_GB2312"/>
                <w:sz w:val="24"/>
                <w:highlight w:val="none"/>
              </w:rPr>
            </w:pPr>
          </w:p>
        </w:tc>
        <w:tc>
          <w:tcPr>
            <w:tcW w:w="552" w:type="dxa"/>
          </w:tcPr>
          <w:p w14:paraId="0A95099A">
            <w:pPr>
              <w:spacing w:line="360" w:lineRule="auto"/>
              <w:rPr>
                <w:rFonts w:ascii="仿宋_GB2312" w:hAnsi="仿宋_GB2312" w:eastAsia="仿宋_GB2312" w:cs="仿宋_GB2312"/>
                <w:sz w:val="24"/>
                <w:highlight w:val="none"/>
              </w:rPr>
            </w:pPr>
          </w:p>
        </w:tc>
        <w:tc>
          <w:tcPr>
            <w:tcW w:w="552" w:type="dxa"/>
          </w:tcPr>
          <w:p w14:paraId="03ED2A61">
            <w:pPr>
              <w:spacing w:line="360" w:lineRule="auto"/>
              <w:rPr>
                <w:rFonts w:ascii="仿宋_GB2312" w:hAnsi="仿宋_GB2312" w:eastAsia="仿宋_GB2312" w:cs="仿宋_GB2312"/>
                <w:sz w:val="24"/>
                <w:highlight w:val="none"/>
              </w:rPr>
            </w:pPr>
          </w:p>
        </w:tc>
        <w:tc>
          <w:tcPr>
            <w:tcW w:w="552" w:type="dxa"/>
          </w:tcPr>
          <w:p w14:paraId="57BDD68D">
            <w:pPr>
              <w:spacing w:line="360" w:lineRule="auto"/>
              <w:rPr>
                <w:rFonts w:ascii="仿宋_GB2312" w:hAnsi="仿宋_GB2312" w:eastAsia="仿宋_GB2312" w:cs="仿宋_GB2312"/>
                <w:sz w:val="24"/>
                <w:highlight w:val="none"/>
              </w:rPr>
            </w:pPr>
          </w:p>
        </w:tc>
        <w:tc>
          <w:tcPr>
            <w:tcW w:w="552" w:type="dxa"/>
          </w:tcPr>
          <w:p w14:paraId="65248ADA">
            <w:pPr>
              <w:spacing w:line="360" w:lineRule="auto"/>
              <w:rPr>
                <w:rFonts w:ascii="仿宋_GB2312" w:hAnsi="仿宋_GB2312" w:eastAsia="仿宋_GB2312" w:cs="仿宋_GB2312"/>
                <w:sz w:val="24"/>
                <w:highlight w:val="none"/>
              </w:rPr>
            </w:pPr>
          </w:p>
        </w:tc>
        <w:tc>
          <w:tcPr>
            <w:tcW w:w="553" w:type="dxa"/>
          </w:tcPr>
          <w:p w14:paraId="05E32094">
            <w:pPr>
              <w:spacing w:line="360" w:lineRule="auto"/>
              <w:rPr>
                <w:rFonts w:ascii="仿宋_GB2312" w:hAnsi="仿宋_GB2312" w:eastAsia="仿宋_GB2312" w:cs="仿宋_GB2312"/>
                <w:sz w:val="24"/>
                <w:highlight w:val="none"/>
              </w:rPr>
            </w:pPr>
          </w:p>
        </w:tc>
        <w:tc>
          <w:tcPr>
            <w:tcW w:w="553" w:type="dxa"/>
          </w:tcPr>
          <w:p w14:paraId="21B773DC">
            <w:pPr>
              <w:spacing w:line="360" w:lineRule="auto"/>
              <w:rPr>
                <w:rFonts w:ascii="仿宋_GB2312" w:hAnsi="仿宋_GB2312" w:eastAsia="仿宋_GB2312" w:cs="仿宋_GB2312"/>
                <w:sz w:val="24"/>
                <w:highlight w:val="none"/>
              </w:rPr>
            </w:pPr>
          </w:p>
        </w:tc>
        <w:tc>
          <w:tcPr>
            <w:tcW w:w="553" w:type="dxa"/>
          </w:tcPr>
          <w:p w14:paraId="5A8F3E4C">
            <w:pPr>
              <w:spacing w:line="360" w:lineRule="auto"/>
              <w:rPr>
                <w:rFonts w:ascii="仿宋_GB2312" w:hAnsi="仿宋_GB2312" w:eastAsia="仿宋_GB2312" w:cs="仿宋_GB2312"/>
                <w:sz w:val="24"/>
                <w:highlight w:val="none"/>
              </w:rPr>
            </w:pPr>
          </w:p>
        </w:tc>
        <w:tc>
          <w:tcPr>
            <w:tcW w:w="553" w:type="dxa"/>
          </w:tcPr>
          <w:p w14:paraId="5CE4A357">
            <w:pPr>
              <w:spacing w:line="360" w:lineRule="auto"/>
              <w:rPr>
                <w:rFonts w:ascii="仿宋_GB2312" w:hAnsi="仿宋_GB2312" w:eastAsia="仿宋_GB2312" w:cs="仿宋_GB2312"/>
                <w:sz w:val="24"/>
                <w:highlight w:val="none"/>
              </w:rPr>
            </w:pPr>
          </w:p>
        </w:tc>
        <w:tc>
          <w:tcPr>
            <w:tcW w:w="553" w:type="dxa"/>
          </w:tcPr>
          <w:p w14:paraId="74BB3BCE">
            <w:pPr>
              <w:spacing w:line="360" w:lineRule="auto"/>
              <w:rPr>
                <w:rFonts w:ascii="仿宋_GB2312" w:hAnsi="仿宋_GB2312" w:eastAsia="仿宋_GB2312" w:cs="仿宋_GB2312"/>
                <w:sz w:val="24"/>
                <w:highlight w:val="none"/>
              </w:rPr>
            </w:pPr>
          </w:p>
        </w:tc>
        <w:tc>
          <w:tcPr>
            <w:tcW w:w="553" w:type="dxa"/>
          </w:tcPr>
          <w:p w14:paraId="358A64AA">
            <w:pPr>
              <w:spacing w:line="360" w:lineRule="auto"/>
              <w:rPr>
                <w:rFonts w:ascii="仿宋_GB2312" w:hAnsi="仿宋_GB2312" w:eastAsia="仿宋_GB2312" w:cs="仿宋_GB2312"/>
                <w:sz w:val="24"/>
                <w:highlight w:val="none"/>
              </w:rPr>
            </w:pPr>
          </w:p>
        </w:tc>
        <w:tc>
          <w:tcPr>
            <w:tcW w:w="553" w:type="dxa"/>
          </w:tcPr>
          <w:p w14:paraId="75E3B12D">
            <w:pPr>
              <w:spacing w:line="360" w:lineRule="auto"/>
              <w:rPr>
                <w:rFonts w:ascii="仿宋_GB2312" w:hAnsi="仿宋_GB2312" w:eastAsia="仿宋_GB2312" w:cs="仿宋_GB2312"/>
                <w:sz w:val="24"/>
                <w:highlight w:val="none"/>
              </w:rPr>
            </w:pPr>
          </w:p>
        </w:tc>
        <w:tc>
          <w:tcPr>
            <w:tcW w:w="553" w:type="dxa"/>
          </w:tcPr>
          <w:p w14:paraId="5F6801C9">
            <w:pPr>
              <w:spacing w:line="360" w:lineRule="auto"/>
              <w:rPr>
                <w:rFonts w:ascii="仿宋_GB2312" w:hAnsi="仿宋_GB2312" w:eastAsia="仿宋_GB2312" w:cs="仿宋_GB2312"/>
                <w:sz w:val="24"/>
                <w:highlight w:val="none"/>
              </w:rPr>
            </w:pPr>
          </w:p>
        </w:tc>
        <w:tc>
          <w:tcPr>
            <w:tcW w:w="553" w:type="dxa"/>
          </w:tcPr>
          <w:p w14:paraId="65C85FCC">
            <w:pPr>
              <w:spacing w:line="360" w:lineRule="auto"/>
              <w:rPr>
                <w:rFonts w:ascii="仿宋_GB2312" w:hAnsi="仿宋_GB2312" w:eastAsia="仿宋_GB2312" w:cs="仿宋_GB2312"/>
                <w:sz w:val="24"/>
                <w:highlight w:val="none"/>
              </w:rPr>
            </w:pPr>
          </w:p>
        </w:tc>
        <w:tc>
          <w:tcPr>
            <w:tcW w:w="553" w:type="dxa"/>
          </w:tcPr>
          <w:p w14:paraId="5D6D860D">
            <w:pPr>
              <w:spacing w:line="360" w:lineRule="auto"/>
              <w:rPr>
                <w:rFonts w:ascii="仿宋_GB2312" w:hAnsi="仿宋_GB2312" w:eastAsia="仿宋_GB2312" w:cs="仿宋_GB2312"/>
                <w:sz w:val="24"/>
                <w:highlight w:val="none"/>
              </w:rPr>
            </w:pPr>
          </w:p>
        </w:tc>
      </w:tr>
    </w:tbl>
    <w:p w14:paraId="71A8A2A1">
      <w:pPr>
        <w:autoSpaceDE w:val="0"/>
        <w:autoSpaceDN w:val="0"/>
        <w:spacing w:line="360" w:lineRule="auto"/>
        <w:ind w:firstLine="482" w:firstLineChars="200"/>
        <w:rPr>
          <w:rFonts w:ascii="仿宋_GB2312" w:hAnsi="仿宋_GB2312" w:eastAsia="仿宋_GB2312" w:cs="仿宋_GB2312"/>
          <w:kern w:val="0"/>
          <w:sz w:val="24"/>
          <w:highlight w:val="none"/>
        </w:rPr>
      </w:pPr>
      <w:r>
        <w:rPr>
          <w:rFonts w:hint="eastAsia" w:ascii="仿宋_GB2312" w:hAnsi="仿宋_GB2312" w:eastAsia="仿宋_GB2312" w:cs="仿宋_GB2312"/>
          <w:b/>
          <w:sz w:val="24"/>
          <w:highlight w:val="none"/>
        </w:rPr>
        <w:t>注：磋商响应人可按上述时间表的格式自行编制切合实际的具体时间表。</w:t>
      </w:r>
    </w:p>
    <w:p w14:paraId="5C5667C7">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13BD0A93">
      <w:pPr>
        <w:spacing w:line="336" w:lineRule="auto"/>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7F5E8F0E">
      <w:pPr>
        <w:spacing w:line="360" w:lineRule="auto"/>
        <w:rPr>
          <w:rFonts w:ascii="仿宋_GB2312" w:hAnsi="仿宋_GB2312" w:eastAsia="仿宋_GB2312" w:cs="仿宋_GB2312"/>
          <w:kern w:val="0"/>
          <w:sz w:val="24"/>
          <w:highlight w:val="none"/>
        </w:rPr>
      </w:pPr>
    </w:p>
    <w:p w14:paraId="4C551B07">
      <w:pPr>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十一、售后服务方案</w:t>
      </w:r>
    </w:p>
    <w:p w14:paraId="3E50787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（由磋商响应人根据采购需求及磋商文件要求编制）</w:t>
      </w:r>
    </w:p>
    <w:p w14:paraId="3FA189A6">
      <w:pPr>
        <w:pStyle w:val="28"/>
        <w:rPr>
          <w:highlight w:val="none"/>
        </w:rPr>
      </w:pPr>
    </w:p>
    <w:p w14:paraId="099AF95B">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附表A:售后服务机构情况表</w:t>
      </w:r>
      <w:r>
        <w:rPr>
          <w:rFonts w:hint="eastAsia" w:ascii="仿宋_GB2312" w:hAnsi="仿宋_GB2312" w:eastAsia="仿宋_GB2312" w:cs="仿宋_GB2312"/>
          <w:sz w:val="24"/>
          <w:highlight w:val="none"/>
        </w:rPr>
        <w:t>（按此格式自制）</w:t>
      </w:r>
    </w:p>
    <w:tbl>
      <w:tblPr>
        <w:tblStyle w:val="19"/>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76DF7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318EE30D">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2160" w:type="dxa"/>
          </w:tcPr>
          <w:p w14:paraId="79B76A63">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机构名称</w:t>
            </w:r>
          </w:p>
        </w:tc>
        <w:tc>
          <w:tcPr>
            <w:tcW w:w="1620" w:type="dxa"/>
          </w:tcPr>
          <w:p w14:paraId="1C131B25">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机构性质</w:t>
            </w:r>
          </w:p>
        </w:tc>
        <w:tc>
          <w:tcPr>
            <w:tcW w:w="1245" w:type="dxa"/>
          </w:tcPr>
          <w:p w14:paraId="5A8E32B4">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注册地址</w:t>
            </w:r>
          </w:p>
        </w:tc>
        <w:tc>
          <w:tcPr>
            <w:tcW w:w="2175" w:type="dxa"/>
          </w:tcPr>
          <w:p w14:paraId="32586DED">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服务技术人员数量</w:t>
            </w:r>
          </w:p>
        </w:tc>
        <w:tc>
          <w:tcPr>
            <w:tcW w:w="1260" w:type="dxa"/>
          </w:tcPr>
          <w:p w14:paraId="32F6C0E5">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联系电话</w:t>
            </w:r>
          </w:p>
        </w:tc>
      </w:tr>
      <w:tr w14:paraId="27AB6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61067A">
            <w:pPr>
              <w:autoSpaceDE w:val="0"/>
              <w:autoSpaceDN w:val="0"/>
              <w:spacing w:line="360" w:lineRule="auto"/>
              <w:jc w:val="center"/>
              <w:rPr>
                <w:rFonts w:ascii="仿宋_GB2312" w:hAnsi="仿宋_GB2312" w:eastAsia="仿宋_GB2312" w:cs="仿宋_GB2312"/>
                <w:sz w:val="24"/>
                <w:highlight w:val="none"/>
              </w:rPr>
            </w:pPr>
          </w:p>
        </w:tc>
        <w:tc>
          <w:tcPr>
            <w:tcW w:w="2160" w:type="dxa"/>
          </w:tcPr>
          <w:p w14:paraId="4259BD7D">
            <w:pPr>
              <w:autoSpaceDE w:val="0"/>
              <w:autoSpaceDN w:val="0"/>
              <w:spacing w:line="360" w:lineRule="auto"/>
              <w:jc w:val="center"/>
              <w:rPr>
                <w:rFonts w:ascii="仿宋_GB2312" w:hAnsi="仿宋_GB2312" w:eastAsia="仿宋_GB2312" w:cs="仿宋_GB2312"/>
                <w:sz w:val="24"/>
                <w:highlight w:val="none"/>
              </w:rPr>
            </w:pPr>
          </w:p>
        </w:tc>
        <w:tc>
          <w:tcPr>
            <w:tcW w:w="1620" w:type="dxa"/>
          </w:tcPr>
          <w:p w14:paraId="3C3DF6F1">
            <w:pPr>
              <w:autoSpaceDE w:val="0"/>
              <w:autoSpaceDN w:val="0"/>
              <w:spacing w:line="360" w:lineRule="auto"/>
              <w:jc w:val="center"/>
              <w:rPr>
                <w:rFonts w:ascii="仿宋_GB2312" w:hAnsi="仿宋_GB2312" w:eastAsia="仿宋_GB2312" w:cs="仿宋_GB2312"/>
                <w:sz w:val="24"/>
                <w:highlight w:val="none"/>
              </w:rPr>
            </w:pPr>
          </w:p>
        </w:tc>
        <w:tc>
          <w:tcPr>
            <w:tcW w:w="1245" w:type="dxa"/>
          </w:tcPr>
          <w:p w14:paraId="2C8DBF40">
            <w:pPr>
              <w:autoSpaceDE w:val="0"/>
              <w:autoSpaceDN w:val="0"/>
              <w:spacing w:line="360" w:lineRule="auto"/>
              <w:jc w:val="center"/>
              <w:rPr>
                <w:rFonts w:ascii="仿宋_GB2312" w:hAnsi="仿宋_GB2312" w:eastAsia="仿宋_GB2312" w:cs="仿宋_GB2312"/>
                <w:sz w:val="24"/>
                <w:highlight w:val="none"/>
              </w:rPr>
            </w:pPr>
          </w:p>
        </w:tc>
        <w:tc>
          <w:tcPr>
            <w:tcW w:w="2175" w:type="dxa"/>
          </w:tcPr>
          <w:p w14:paraId="748151E7">
            <w:pPr>
              <w:autoSpaceDE w:val="0"/>
              <w:autoSpaceDN w:val="0"/>
              <w:spacing w:line="360" w:lineRule="auto"/>
              <w:jc w:val="center"/>
              <w:rPr>
                <w:rFonts w:ascii="仿宋_GB2312" w:hAnsi="仿宋_GB2312" w:eastAsia="仿宋_GB2312" w:cs="仿宋_GB2312"/>
                <w:sz w:val="24"/>
                <w:highlight w:val="none"/>
              </w:rPr>
            </w:pPr>
          </w:p>
        </w:tc>
        <w:tc>
          <w:tcPr>
            <w:tcW w:w="1260" w:type="dxa"/>
          </w:tcPr>
          <w:p w14:paraId="319CB485">
            <w:pPr>
              <w:autoSpaceDE w:val="0"/>
              <w:autoSpaceDN w:val="0"/>
              <w:spacing w:line="360" w:lineRule="auto"/>
              <w:jc w:val="center"/>
              <w:rPr>
                <w:rFonts w:ascii="仿宋_GB2312" w:hAnsi="仿宋_GB2312" w:eastAsia="仿宋_GB2312" w:cs="仿宋_GB2312"/>
                <w:sz w:val="24"/>
                <w:highlight w:val="none"/>
              </w:rPr>
            </w:pPr>
          </w:p>
        </w:tc>
      </w:tr>
      <w:tr w14:paraId="433C4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66F79B2">
            <w:pPr>
              <w:autoSpaceDE w:val="0"/>
              <w:autoSpaceDN w:val="0"/>
              <w:spacing w:line="360" w:lineRule="auto"/>
              <w:jc w:val="center"/>
              <w:rPr>
                <w:rFonts w:ascii="仿宋_GB2312" w:hAnsi="仿宋_GB2312" w:eastAsia="仿宋_GB2312" w:cs="仿宋_GB2312"/>
                <w:sz w:val="24"/>
                <w:highlight w:val="none"/>
              </w:rPr>
            </w:pPr>
          </w:p>
        </w:tc>
        <w:tc>
          <w:tcPr>
            <w:tcW w:w="2160" w:type="dxa"/>
          </w:tcPr>
          <w:p w14:paraId="385E34C1">
            <w:pPr>
              <w:autoSpaceDE w:val="0"/>
              <w:autoSpaceDN w:val="0"/>
              <w:spacing w:line="360" w:lineRule="auto"/>
              <w:jc w:val="center"/>
              <w:rPr>
                <w:rFonts w:ascii="仿宋_GB2312" w:hAnsi="仿宋_GB2312" w:eastAsia="仿宋_GB2312" w:cs="仿宋_GB2312"/>
                <w:sz w:val="24"/>
                <w:highlight w:val="none"/>
              </w:rPr>
            </w:pPr>
          </w:p>
        </w:tc>
        <w:tc>
          <w:tcPr>
            <w:tcW w:w="1620" w:type="dxa"/>
          </w:tcPr>
          <w:p w14:paraId="1E942020">
            <w:pPr>
              <w:autoSpaceDE w:val="0"/>
              <w:autoSpaceDN w:val="0"/>
              <w:spacing w:line="360" w:lineRule="auto"/>
              <w:jc w:val="center"/>
              <w:rPr>
                <w:rFonts w:ascii="仿宋_GB2312" w:hAnsi="仿宋_GB2312" w:eastAsia="仿宋_GB2312" w:cs="仿宋_GB2312"/>
                <w:sz w:val="24"/>
                <w:highlight w:val="none"/>
              </w:rPr>
            </w:pPr>
          </w:p>
        </w:tc>
        <w:tc>
          <w:tcPr>
            <w:tcW w:w="1245" w:type="dxa"/>
          </w:tcPr>
          <w:p w14:paraId="09E8D3FC">
            <w:pPr>
              <w:autoSpaceDE w:val="0"/>
              <w:autoSpaceDN w:val="0"/>
              <w:spacing w:line="360" w:lineRule="auto"/>
              <w:jc w:val="center"/>
              <w:rPr>
                <w:rFonts w:ascii="仿宋_GB2312" w:hAnsi="仿宋_GB2312" w:eastAsia="仿宋_GB2312" w:cs="仿宋_GB2312"/>
                <w:sz w:val="24"/>
                <w:highlight w:val="none"/>
              </w:rPr>
            </w:pPr>
          </w:p>
        </w:tc>
        <w:tc>
          <w:tcPr>
            <w:tcW w:w="2175" w:type="dxa"/>
          </w:tcPr>
          <w:p w14:paraId="44DBA065">
            <w:pPr>
              <w:autoSpaceDE w:val="0"/>
              <w:autoSpaceDN w:val="0"/>
              <w:spacing w:line="360" w:lineRule="auto"/>
              <w:jc w:val="center"/>
              <w:rPr>
                <w:rFonts w:ascii="仿宋_GB2312" w:hAnsi="仿宋_GB2312" w:eastAsia="仿宋_GB2312" w:cs="仿宋_GB2312"/>
                <w:sz w:val="24"/>
                <w:highlight w:val="none"/>
              </w:rPr>
            </w:pPr>
          </w:p>
        </w:tc>
        <w:tc>
          <w:tcPr>
            <w:tcW w:w="1260" w:type="dxa"/>
          </w:tcPr>
          <w:p w14:paraId="7898B700">
            <w:pPr>
              <w:autoSpaceDE w:val="0"/>
              <w:autoSpaceDN w:val="0"/>
              <w:spacing w:line="360" w:lineRule="auto"/>
              <w:jc w:val="center"/>
              <w:rPr>
                <w:rFonts w:ascii="仿宋_GB2312" w:hAnsi="仿宋_GB2312" w:eastAsia="仿宋_GB2312" w:cs="仿宋_GB2312"/>
                <w:sz w:val="24"/>
                <w:highlight w:val="none"/>
              </w:rPr>
            </w:pPr>
          </w:p>
        </w:tc>
      </w:tr>
      <w:tr w14:paraId="20510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01467A5">
            <w:pPr>
              <w:autoSpaceDE w:val="0"/>
              <w:autoSpaceDN w:val="0"/>
              <w:spacing w:line="360" w:lineRule="auto"/>
              <w:jc w:val="center"/>
              <w:rPr>
                <w:rFonts w:ascii="仿宋_GB2312" w:hAnsi="仿宋_GB2312" w:eastAsia="仿宋_GB2312" w:cs="仿宋_GB2312"/>
                <w:sz w:val="24"/>
                <w:highlight w:val="none"/>
              </w:rPr>
            </w:pPr>
          </w:p>
        </w:tc>
        <w:tc>
          <w:tcPr>
            <w:tcW w:w="2160" w:type="dxa"/>
          </w:tcPr>
          <w:p w14:paraId="20CFE8B4">
            <w:pPr>
              <w:autoSpaceDE w:val="0"/>
              <w:autoSpaceDN w:val="0"/>
              <w:spacing w:line="360" w:lineRule="auto"/>
              <w:jc w:val="center"/>
              <w:rPr>
                <w:rFonts w:ascii="仿宋_GB2312" w:hAnsi="仿宋_GB2312" w:eastAsia="仿宋_GB2312" w:cs="仿宋_GB2312"/>
                <w:sz w:val="24"/>
                <w:highlight w:val="none"/>
              </w:rPr>
            </w:pPr>
          </w:p>
        </w:tc>
        <w:tc>
          <w:tcPr>
            <w:tcW w:w="1620" w:type="dxa"/>
          </w:tcPr>
          <w:p w14:paraId="37C6B685">
            <w:pPr>
              <w:autoSpaceDE w:val="0"/>
              <w:autoSpaceDN w:val="0"/>
              <w:spacing w:line="360" w:lineRule="auto"/>
              <w:jc w:val="center"/>
              <w:rPr>
                <w:rFonts w:ascii="仿宋_GB2312" w:hAnsi="仿宋_GB2312" w:eastAsia="仿宋_GB2312" w:cs="仿宋_GB2312"/>
                <w:sz w:val="24"/>
                <w:highlight w:val="none"/>
              </w:rPr>
            </w:pPr>
          </w:p>
        </w:tc>
        <w:tc>
          <w:tcPr>
            <w:tcW w:w="1245" w:type="dxa"/>
          </w:tcPr>
          <w:p w14:paraId="76E74888">
            <w:pPr>
              <w:autoSpaceDE w:val="0"/>
              <w:autoSpaceDN w:val="0"/>
              <w:spacing w:line="360" w:lineRule="auto"/>
              <w:jc w:val="center"/>
              <w:rPr>
                <w:rFonts w:ascii="仿宋_GB2312" w:hAnsi="仿宋_GB2312" w:eastAsia="仿宋_GB2312" w:cs="仿宋_GB2312"/>
                <w:sz w:val="24"/>
                <w:highlight w:val="none"/>
              </w:rPr>
            </w:pPr>
          </w:p>
        </w:tc>
        <w:tc>
          <w:tcPr>
            <w:tcW w:w="2175" w:type="dxa"/>
          </w:tcPr>
          <w:p w14:paraId="4A86B814">
            <w:pPr>
              <w:autoSpaceDE w:val="0"/>
              <w:autoSpaceDN w:val="0"/>
              <w:spacing w:line="360" w:lineRule="auto"/>
              <w:jc w:val="center"/>
              <w:rPr>
                <w:rFonts w:ascii="仿宋_GB2312" w:hAnsi="仿宋_GB2312" w:eastAsia="仿宋_GB2312" w:cs="仿宋_GB2312"/>
                <w:sz w:val="24"/>
                <w:highlight w:val="none"/>
              </w:rPr>
            </w:pPr>
          </w:p>
        </w:tc>
        <w:tc>
          <w:tcPr>
            <w:tcW w:w="1260" w:type="dxa"/>
          </w:tcPr>
          <w:p w14:paraId="12127D69">
            <w:pPr>
              <w:autoSpaceDE w:val="0"/>
              <w:autoSpaceDN w:val="0"/>
              <w:spacing w:line="360" w:lineRule="auto"/>
              <w:jc w:val="center"/>
              <w:rPr>
                <w:rFonts w:ascii="仿宋_GB2312" w:hAnsi="仿宋_GB2312" w:eastAsia="仿宋_GB2312" w:cs="仿宋_GB2312"/>
                <w:sz w:val="24"/>
                <w:highlight w:val="none"/>
              </w:rPr>
            </w:pPr>
          </w:p>
        </w:tc>
      </w:tr>
    </w:tbl>
    <w:p w14:paraId="5B5079EC">
      <w:pPr>
        <w:autoSpaceDE w:val="0"/>
        <w:autoSpaceDN w:val="0"/>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注：关于项目涉及的所有售后服务机构均在本表注明，包括磋商响应人本单位和符合条件的第三方服务机构。</w:t>
      </w:r>
    </w:p>
    <w:p w14:paraId="3F011C3D">
      <w:pPr>
        <w:autoSpaceDE w:val="0"/>
        <w:autoSpaceDN w:val="0"/>
        <w:rPr>
          <w:rFonts w:ascii="仿宋_GB2312" w:hAnsi="仿宋_GB2312" w:eastAsia="仿宋_GB2312" w:cs="仿宋_GB2312"/>
          <w:kern w:val="0"/>
          <w:sz w:val="24"/>
          <w:highlight w:val="none"/>
        </w:rPr>
      </w:pPr>
      <w:r>
        <w:rPr>
          <w:rFonts w:hint="eastAsia" w:ascii="仿宋_GB2312" w:hAnsi="仿宋_GB2312" w:eastAsia="仿宋_GB2312" w:cs="仿宋_GB2312"/>
          <w:b/>
          <w:kern w:val="0"/>
          <w:sz w:val="24"/>
          <w:highlight w:val="none"/>
        </w:rPr>
        <w:t>附表B：售后服务人员情况表</w:t>
      </w:r>
      <w:r>
        <w:rPr>
          <w:rFonts w:hint="eastAsia" w:ascii="仿宋_GB2312" w:hAnsi="仿宋_GB2312" w:eastAsia="仿宋_GB2312" w:cs="仿宋_GB2312"/>
          <w:sz w:val="24"/>
          <w:highlight w:val="none"/>
        </w:rPr>
        <w:t>（按此格式自制）</w:t>
      </w:r>
    </w:p>
    <w:tbl>
      <w:tblPr>
        <w:tblStyle w:val="19"/>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0230661A">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1AE752FF">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77311FCC">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77CAA308">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66CAC88">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5CE71110">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74F2E234">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604695BC">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7584C77E">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24070C07">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406B9AD4">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3EA4EF73">
            <w:pPr>
              <w:autoSpaceDE w:val="0"/>
              <w:autoSpaceDN w:val="0"/>
              <w:spacing w:line="240" w:lineRule="exact"/>
              <w:ind w:left="-36" w:leftChars="-17" w:right="-181" w:rightChars="-86"/>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到达现场时间</w:t>
            </w:r>
          </w:p>
        </w:tc>
      </w:tr>
      <w:tr w14:paraId="1CE3F6B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16D4AAE0">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67EF0215">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14:paraId="2E18BF51">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5DD03415">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8E6894A">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4B1C529">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746C48D">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3CA7A8C">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CD42F26">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1563B60">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3F4D10CB">
            <w:pPr>
              <w:autoSpaceDE w:val="0"/>
              <w:autoSpaceDN w:val="0"/>
              <w:spacing w:line="240" w:lineRule="exact"/>
              <w:rPr>
                <w:rFonts w:ascii="仿宋_GB2312" w:hAnsi="仿宋_GB2312" w:eastAsia="仿宋_GB2312" w:cs="仿宋_GB2312"/>
                <w:sz w:val="24"/>
                <w:highlight w:val="none"/>
              </w:rPr>
            </w:pPr>
          </w:p>
        </w:tc>
      </w:tr>
      <w:tr w14:paraId="1E5F5F49">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CA4AB6B">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7D739D08">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14:paraId="023D72FD">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54D47205">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BF5F6D5">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D323008">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35D78F2">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23B8425">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F1DCE49">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6E83CF7">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1B21299B">
            <w:pPr>
              <w:autoSpaceDE w:val="0"/>
              <w:autoSpaceDN w:val="0"/>
              <w:spacing w:line="240" w:lineRule="exact"/>
              <w:rPr>
                <w:rFonts w:ascii="仿宋_GB2312" w:hAnsi="仿宋_GB2312" w:eastAsia="仿宋_GB2312" w:cs="仿宋_GB2312"/>
                <w:sz w:val="24"/>
                <w:highlight w:val="none"/>
              </w:rPr>
            </w:pPr>
          </w:p>
        </w:tc>
      </w:tr>
      <w:tr w14:paraId="7E0A46A2">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58C6510D">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7715B8BF">
            <w:pPr>
              <w:autoSpaceDE w:val="0"/>
              <w:autoSpaceDN w:val="0"/>
              <w:spacing w:line="240" w:lineRule="exact"/>
              <w:jc w:val="center"/>
              <w:rPr>
                <w:rFonts w:ascii="仿宋_GB2312" w:hAnsi="仿宋_GB2312" w:eastAsia="仿宋_GB2312" w:cs="仿宋_GB2312"/>
                <w:sz w:val="24"/>
                <w:highlight w:val="none"/>
              </w:rPr>
            </w:pPr>
            <w:r>
              <w:rPr>
                <w:rFonts w:ascii="仿宋_GB2312" w:hAnsi="仿宋_GB2312" w:eastAsia="仿宋_GB2312" w:cs="仿宋_GB2312"/>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14:paraId="27B2D264">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581D7C1">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55FFF47">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B630158">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19A8519">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D85AF48">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0FB6C918">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202A8AC0">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3C6BA772">
            <w:pPr>
              <w:autoSpaceDE w:val="0"/>
              <w:autoSpaceDN w:val="0"/>
              <w:spacing w:line="240" w:lineRule="exact"/>
              <w:rPr>
                <w:rFonts w:ascii="仿宋_GB2312" w:hAnsi="仿宋_GB2312" w:eastAsia="仿宋_GB2312" w:cs="仿宋_GB2312"/>
                <w:sz w:val="24"/>
                <w:highlight w:val="none"/>
              </w:rPr>
            </w:pPr>
          </w:p>
        </w:tc>
      </w:tr>
    </w:tbl>
    <w:p w14:paraId="7C0BC567">
      <w:pPr>
        <w:spacing w:line="360" w:lineRule="auto"/>
        <w:ind w:firstLine="480" w:firstLineChars="200"/>
        <w:rPr>
          <w:rFonts w:ascii="仿宋_GB2312" w:hAnsi="仿宋_GB2312" w:eastAsia="仿宋_GB2312" w:cs="仿宋_GB2312"/>
          <w:sz w:val="24"/>
          <w:szCs w:val="20"/>
          <w:highlight w:val="none"/>
        </w:rPr>
      </w:pPr>
    </w:p>
    <w:p w14:paraId="0863823B">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3A75E433">
      <w:pPr>
        <w:pStyle w:val="8"/>
        <w:jc w:val="right"/>
        <w:rPr>
          <w:rFonts w:ascii="仿宋" w:hAnsi="仿宋" w:eastAsia="仿宋" w:cs="仿宋"/>
          <w:highlight w:val="none"/>
        </w:rPr>
      </w:pPr>
      <w:r>
        <w:rPr>
          <w:rFonts w:hint="eastAsia" w:ascii="仿宋" w:hAnsi="仿宋" w:eastAsia="仿宋" w:cs="仿宋"/>
          <w:highlight w:val="none"/>
        </w:rPr>
        <w:t>日期：   年   月   日</w:t>
      </w:r>
    </w:p>
    <w:p w14:paraId="3A33B29C">
      <w:pPr>
        <w:spacing w:line="360" w:lineRule="auto"/>
        <w:jc w:val="center"/>
        <w:rPr>
          <w:rFonts w:ascii="仿宋_GB2312" w:hAnsi="仿宋_GB2312" w:eastAsia="仿宋_GB2312" w:cs="仿宋_GB2312"/>
          <w:b/>
          <w:sz w:val="30"/>
          <w:szCs w:val="30"/>
          <w:highlight w:val="none"/>
        </w:rPr>
      </w:pPr>
      <w:r>
        <w:rPr>
          <w:rFonts w:hint="eastAsia" w:ascii="仿宋_GB2312" w:hAnsi="仿宋_GB2312" w:eastAsia="仿宋_GB2312" w:cs="仿宋_GB2312"/>
          <w:b/>
          <w:sz w:val="30"/>
          <w:szCs w:val="30"/>
          <w:highlight w:val="none"/>
        </w:rPr>
        <w:t>十二、磋商响应人售后服务能力证明材料</w:t>
      </w:r>
    </w:p>
    <w:p w14:paraId="4EE89369">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（由磋商响应人根据采购需求及磋商文件要求编制）</w:t>
      </w:r>
    </w:p>
    <w:p w14:paraId="5DE1477F">
      <w:pPr>
        <w:spacing w:line="336" w:lineRule="auto"/>
        <w:ind w:firstLine="3600" w:firstLineChars="1500"/>
        <w:rPr>
          <w:rFonts w:ascii="仿宋" w:hAnsi="仿宋" w:eastAsia="仿宋" w:cs="仿宋"/>
          <w:sz w:val="24"/>
          <w:highlight w:val="none"/>
        </w:rPr>
      </w:pPr>
    </w:p>
    <w:p w14:paraId="7ECC6559">
      <w:pPr>
        <w:pStyle w:val="28"/>
        <w:rPr>
          <w:highlight w:val="none"/>
        </w:rPr>
      </w:pPr>
    </w:p>
    <w:p w14:paraId="711B876F">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69995AA7">
      <w:pPr>
        <w:pStyle w:val="8"/>
        <w:jc w:val="right"/>
        <w:rPr>
          <w:rFonts w:ascii="仿宋" w:hAnsi="仿宋" w:eastAsia="仿宋" w:cs="仿宋"/>
          <w:highlight w:val="none"/>
        </w:rPr>
      </w:pPr>
      <w:r>
        <w:rPr>
          <w:rFonts w:hint="eastAsia" w:ascii="仿宋" w:hAnsi="仿宋" w:eastAsia="仿宋" w:cs="仿宋"/>
          <w:highlight w:val="none"/>
        </w:rPr>
        <w:t>日期：   年   月   日</w:t>
      </w:r>
    </w:p>
    <w:p w14:paraId="6C8A7375">
      <w:pPr>
        <w:pStyle w:val="8"/>
        <w:rPr>
          <w:rFonts w:ascii="仿宋" w:hAnsi="仿宋" w:eastAsia="仿宋" w:cs="仿宋"/>
          <w:highlight w:val="none"/>
        </w:rPr>
      </w:pPr>
    </w:p>
    <w:p w14:paraId="37F61A6A">
      <w:pPr>
        <w:pStyle w:val="8"/>
        <w:rPr>
          <w:rFonts w:ascii="仿宋" w:hAnsi="仿宋" w:eastAsia="仿宋" w:cs="仿宋"/>
          <w:highlight w:val="none"/>
        </w:rPr>
      </w:pPr>
    </w:p>
    <w:p w14:paraId="1970A16E">
      <w:pPr>
        <w:pStyle w:val="8"/>
        <w:rPr>
          <w:rFonts w:ascii="仿宋" w:hAnsi="仿宋" w:eastAsia="仿宋" w:cs="仿宋"/>
          <w:highlight w:val="none"/>
        </w:rPr>
      </w:pPr>
    </w:p>
    <w:p w14:paraId="3B3B63C8">
      <w:pPr>
        <w:pStyle w:val="8"/>
        <w:rPr>
          <w:rFonts w:ascii="仿宋" w:hAnsi="仿宋" w:eastAsia="仿宋" w:cs="仿宋"/>
          <w:highlight w:val="none"/>
        </w:rPr>
      </w:pPr>
    </w:p>
    <w:p w14:paraId="159DC4E9">
      <w:pPr>
        <w:pStyle w:val="8"/>
        <w:rPr>
          <w:rFonts w:ascii="仿宋" w:hAnsi="仿宋" w:eastAsia="仿宋" w:cs="仿宋"/>
          <w:highlight w:val="none"/>
        </w:rPr>
      </w:pPr>
    </w:p>
    <w:p w14:paraId="270296B8">
      <w:pPr>
        <w:pStyle w:val="8"/>
        <w:rPr>
          <w:rFonts w:ascii="仿宋" w:hAnsi="仿宋" w:eastAsia="仿宋" w:cs="仿宋"/>
          <w:highlight w:val="none"/>
        </w:rPr>
      </w:pPr>
    </w:p>
    <w:p w14:paraId="0D21174F">
      <w:pPr>
        <w:pStyle w:val="8"/>
        <w:rPr>
          <w:rFonts w:ascii="仿宋" w:hAnsi="仿宋" w:eastAsia="仿宋" w:cs="仿宋"/>
          <w:highlight w:val="none"/>
        </w:rPr>
      </w:pPr>
    </w:p>
    <w:p w14:paraId="1F7F4F57">
      <w:pPr>
        <w:pStyle w:val="8"/>
        <w:rPr>
          <w:rFonts w:ascii="仿宋" w:hAnsi="仿宋" w:eastAsia="仿宋" w:cs="仿宋"/>
          <w:highlight w:val="none"/>
        </w:rPr>
      </w:pPr>
    </w:p>
    <w:p w14:paraId="670FB140">
      <w:pPr>
        <w:pStyle w:val="8"/>
        <w:rPr>
          <w:rFonts w:ascii="仿宋" w:hAnsi="仿宋" w:eastAsia="仿宋" w:cs="仿宋"/>
          <w:highlight w:val="none"/>
        </w:rPr>
      </w:pPr>
    </w:p>
    <w:p w14:paraId="335AFED4">
      <w:pPr>
        <w:pStyle w:val="8"/>
        <w:rPr>
          <w:rFonts w:ascii="仿宋" w:hAnsi="仿宋" w:eastAsia="仿宋" w:cs="仿宋"/>
          <w:highlight w:val="none"/>
        </w:rPr>
      </w:pPr>
    </w:p>
    <w:p w14:paraId="361884BA">
      <w:pPr>
        <w:pStyle w:val="8"/>
        <w:rPr>
          <w:rFonts w:ascii="仿宋" w:hAnsi="仿宋" w:eastAsia="仿宋" w:cs="仿宋"/>
          <w:highlight w:val="none"/>
        </w:rPr>
      </w:pPr>
    </w:p>
    <w:p w14:paraId="6B434B8B">
      <w:pPr>
        <w:pStyle w:val="8"/>
        <w:rPr>
          <w:rFonts w:ascii="仿宋" w:hAnsi="仿宋" w:eastAsia="仿宋" w:cs="仿宋"/>
          <w:highlight w:val="none"/>
        </w:rPr>
      </w:pPr>
    </w:p>
    <w:p w14:paraId="11A13CA3">
      <w:pPr>
        <w:pStyle w:val="8"/>
        <w:rPr>
          <w:rFonts w:ascii="仿宋" w:hAnsi="仿宋" w:eastAsia="仿宋" w:cs="仿宋"/>
          <w:highlight w:val="none"/>
        </w:rPr>
      </w:pPr>
    </w:p>
    <w:p w14:paraId="3B9538B3">
      <w:pPr>
        <w:pStyle w:val="8"/>
        <w:rPr>
          <w:rFonts w:ascii="仿宋" w:hAnsi="仿宋" w:eastAsia="仿宋" w:cs="仿宋"/>
          <w:highlight w:val="none"/>
        </w:rPr>
      </w:pPr>
    </w:p>
    <w:p w14:paraId="4A426F38">
      <w:pPr>
        <w:pStyle w:val="8"/>
        <w:rPr>
          <w:rFonts w:ascii="仿宋" w:hAnsi="仿宋" w:eastAsia="仿宋" w:cs="仿宋"/>
          <w:highlight w:val="none"/>
        </w:rPr>
      </w:pPr>
    </w:p>
    <w:p w14:paraId="37DFBBAE">
      <w:pPr>
        <w:pStyle w:val="8"/>
        <w:rPr>
          <w:rFonts w:ascii="仿宋" w:hAnsi="仿宋" w:eastAsia="仿宋" w:cs="仿宋"/>
          <w:highlight w:val="none"/>
        </w:rPr>
      </w:pPr>
    </w:p>
    <w:p w14:paraId="4A2BA018">
      <w:pPr>
        <w:pStyle w:val="8"/>
        <w:rPr>
          <w:rFonts w:ascii="仿宋" w:hAnsi="仿宋" w:eastAsia="仿宋" w:cs="仿宋"/>
          <w:highlight w:val="none"/>
        </w:rPr>
      </w:pPr>
    </w:p>
    <w:p w14:paraId="1D792844">
      <w:pPr>
        <w:pStyle w:val="8"/>
        <w:rPr>
          <w:rFonts w:ascii="仿宋" w:hAnsi="仿宋" w:eastAsia="仿宋" w:cs="仿宋"/>
          <w:highlight w:val="none"/>
        </w:rPr>
      </w:pPr>
    </w:p>
    <w:p w14:paraId="08692D0A">
      <w:pPr>
        <w:pStyle w:val="8"/>
        <w:rPr>
          <w:rFonts w:ascii="仿宋" w:hAnsi="仿宋" w:eastAsia="仿宋" w:cs="仿宋"/>
          <w:highlight w:val="none"/>
        </w:rPr>
      </w:pPr>
    </w:p>
    <w:p w14:paraId="719B138B">
      <w:pPr>
        <w:pStyle w:val="8"/>
        <w:rPr>
          <w:rFonts w:ascii="仿宋" w:hAnsi="仿宋" w:eastAsia="仿宋" w:cs="仿宋"/>
          <w:highlight w:val="none"/>
        </w:rPr>
      </w:pPr>
    </w:p>
    <w:p w14:paraId="4DE381BC">
      <w:pPr>
        <w:pStyle w:val="8"/>
        <w:rPr>
          <w:rFonts w:ascii="仿宋" w:hAnsi="仿宋" w:eastAsia="仿宋" w:cs="仿宋"/>
          <w:highlight w:val="none"/>
        </w:rPr>
      </w:pPr>
    </w:p>
    <w:p w14:paraId="707CC48A">
      <w:pPr>
        <w:pStyle w:val="8"/>
        <w:rPr>
          <w:rFonts w:ascii="仿宋" w:hAnsi="仿宋" w:eastAsia="仿宋" w:cs="仿宋"/>
          <w:highlight w:val="none"/>
        </w:rPr>
      </w:pPr>
    </w:p>
    <w:p w14:paraId="0577FFD3">
      <w:pPr>
        <w:pStyle w:val="8"/>
        <w:rPr>
          <w:rFonts w:ascii="仿宋" w:hAnsi="仿宋" w:eastAsia="仿宋" w:cs="仿宋"/>
          <w:highlight w:val="none"/>
        </w:rPr>
      </w:pPr>
    </w:p>
    <w:p w14:paraId="66A99CDC">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十三、项目小组人员名单</w:t>
      </w:r>
    </w:p>
    <w:p w14:paraId="42CAE8B6">
      <w:pPr>
        <w:spacing w:line="360" w:lineRule="auto"/>
        <w:jc w:val="center"/>
        <w:rPr>
          <w:rFonts w:ascii="仿宋_GB2312" w:hAnsi="仿宋_GB2312" w:eastAsia="仿宋_GB2312" w:cs="仿宋_GB2312"/>
          <w:b/>
          <w:bCs/>
          <w:sz w:val="24"/>
          <w:highlight w:val="none"/>
        </w:rPr>
      </w:pPr>
      <w:r>
        <w:rPr>
          <w:rFonts w:hint="eastAsia" w:ascii="仿宋_GB2312" w:hAnsi="仿宋_GB2312" w:eastAsia="仿宋_GB2312" w:cs="仿宋_GB2312"/>
          <w:sz w:val="24"/>
          <w:highlight w:val="none"/>
        </w:rPr>
        <w:t>（由磋商响应人根据采购需求及磋商文件要求编制）</w:t>
      </w:r>
    </w:p>
    <w:p w14:paraId="2A7EEEFF">
      <w:pPr>
        <w:keepNext/>
        <w:autoSpaceDE w:val="0"/>
        <w:autoSpaceDN w:val="0"/>
        <w:spacing w:line="360" w:lineRule="auto"/>
        <w:ind w:firstLine="477"/>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附表A:本项目的项目经理情况表</w:t>
      </w:r>
    </w:p>
    <w:tbl>
      <w:tblPr>
        <w:tblStyle w:val="19"/>
        <w:tblW w:w="8755" w:type="dxa"/>
        <w:tblInd w:w="0" w:type="dxa"/>
        <w:tblLayout w:type="fixed"/>
        <w:tblCellMar>
          <w:top w:w="0" w:type="dxa"/>
          <w:left w:w="108" w:type="dxa"/>
          <w:bottom w:w="0" w:type="dxa"/>
          <w:right w:w="108" w:type="dxa"/>
        </w:tblCellMar>
      </w:tblPr>
      <w:tblGrid>
        <w:gridCol w:w="2061"/>
        <w:gridCol w:w="1287"/>
        <w:gridCol w:w="1260"/>
        <w:gridCol w:w="4147"/>
      </w:tblGrid>
      <w:tr w14:paraId="11D64034">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3DC8DA3">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71D95C01">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90C1E42">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485E39D6">
            <w:pPr>
              <w:autoSpaceDE w:val="0"/>
              <w:autoSpaceDN w:val="0"/>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截止磋商时间近3年业绩及承担的主要工作情况，曾担任项目经理的项目应列明细</w:t>
            </w:r>
          </w:p>
        </w:tc>
      </w:tr>
      <w:tr w14:paraId="40A119B8">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EFBD18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0458473">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1ED53F7D">
            <w:pPr>
              <w:autoSpaceDE w:val="0"/>
              <w:autoSpaceDN w:val="0"/>
              <w:spacing w:line="360" w:lineRule="auto"/>
              <w:jc w:val="center"/>
              <w:rPr>
                <w:rFonts w:ascii="仿宋_GB2312" w:hAnsi="仿宋_GB2312" w:eastAsia="仿宋_GB2312" w:cs="仿宋_GB2312"/>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13EB2D2A">
            <w:pPr>
              <w:autoSpaceDE w:val="0"/>
              <w:autoSpaceDN w:val="0"/>
              <w:spacing w:line="360" w:lineRule="auto"/>
              <w:jc w:val="center"/>
              <w:rPr>
                <w:rFonts w:ascii="仿宋_GB2312" w:hAnsi="仿宋_GB2312" w:eastAsia="仿宋_GB2312" w:cs="仿宋_GB2312"/>
                <w:sz w:val="24"/>
                <w:highlight w:val="none"/>
              </w:rPr>
            </w:pPr>
          </w:p>
        </w:tc>
      </w:tr>
      <w:tr w14:paraId="241FB18C">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6E16D6E">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FC64F84">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B1F41FF">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903C8E8">
            <w:pPr>
              <w:autoSpaceDE w:val="0"/>
              <w:autoSpaceDN w:val="0"/>
              <w:spacing w:line="360" w:lineRule="auto"/>
              <w:jc w:val="center"/>
              <w:rPr>
                <w:rFonts w:ascii="仿宋_GB2312" w:hAnsi="仿宋_GB2312" w:eastAsia="仿宋_GB2312" w:cs="仿宋_GB2312"/>
                <w:sz w:val="24"/>
                <w:highlight w:val="none"/>
              </w:rPr>
            </w:pPr>
          </w:p>
        </w:tc>
      </w:tr>
      <w:tr w14:paraId="17107282">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221AFF9C">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34AE9A00">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245945C4">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6E4BE3C">
            <w:pPr>
              <w:autoSpaceDE w:val="0"/>
              <w:autoSpaceDN w:val="0"/>
              <w:spacing w:line="360" w:lineRule="auto"/>
              <w:jc w:val="center"/>
              <w:rPr>
                <w:rFonts w:ascii="仿宋_GB2312" w:hAnsi="仿宋_GB2312" w:eastAsia="仿宋_GB2312" w:cs="仿宋_GB2312"/>
                <w:sz w:val="24"/>
                <w:highlight w:val="none"/>
              </w:rPr>
            </w:pPr>
          </w:p>
        </w:tc>
      </w:tr>
      <w:tr w14:paraId="4CA7FEB8">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36309A9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4FED4F9A">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5D3068A5">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3331A56">
            <w:pPr>
              <w:autoSpaceDE w:val="0"/>
              <w:autoSpaceDN w:val="0"/>
              <w:spacing w:line="360" w:lineRule="auto"/>
              <w:jc w:val="center"/>
              <w:rPr>
                <w:rFonts w:ascii="仿宋_GB2312" w:hAnsi="仿宋_GB2312" w:eastAsia="仿宋_GB2312" w:cs="仿宋_GB2312"/>
                <w:sz w:val="24"/>
                <w:highlight w:val="none"/>
              </w:rPr>
            </w:pPr>
          </w:p>
        </w:tc>
      </w:tr>
      <w:tr w14:paraId="0FE5FD5D">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51F51CCC">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7383892A">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25CCF92">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ADC3FD0">
            <w:pPr>
              <w:autoSpaceDE w:val="0"/>
              <w:autoSpaceDN w:val="0"/>
              <w:spacing w:line="360" w:lineRule="auto"/>
              <w:jc w:val="center"/>
              <w:rPr>
                <w:rFonts w:ascii="仿宋_GB2312" w:hAnsi="仿宋_GB2312" w:eastAsia="仿宋_GB2312" w:cs="仿宋_GB2312"/>
                <w:sz w:val="24"/>
                <w:highlight w:val="none"/>
              </w:rPr>
            </w:pPr>
          </w:p>
        </w:tc>
      </w:tr>
      <w:tr w14:paraId="4C1A9F76">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1043C9C9">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673E6859">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02166FF">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177DE79">
            <w:pPr>
              <w:autoSpaceDE w:val="0"/>
              <w:autoSpaceDN w:val="0"/>
              <w:spacing w:line="360" w:lineRule="auto"/>
              <w:jc w:val="center"/>
              <w:rPr>
                <w:rFonts w:ascii="仿宋_GB2312" w:hAnsi="仿宋_GB2312" w:eastAsia="仿宋_GB2312" w:cs="仿宋_GB2312"/>
                <w:sz w:val="24"/>
                <w:highlight w:val="none"/>
              </w:rPr>
            </w:pPr>
          </w:p>
        </w:tc>
      </w:tr>
      <w:tr w14:paraId="0E2A9AAD">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05E18A10">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0053A00C">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468B2CC2">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47068F2">
            <w:pPr>
              <w:autoSpaceDE w:val="0"/>
              <w:autoSpaceDN w:val="0"/>
              <w:spacing w:line="360" w:lineRule="auto"/>
              <w:jc w:val="center"/>
              <w:rPr>
                <w:rFonts w:ascii="仿宋_GB2312" w:hAnsi="仿宋_GB2312" w:eastAsia="仿宋_GB2312" w:cs="仿宋_GB2312"/>
                <w:sz w:val="24"/>
                <w:highlight w:val="none"/>
              </w:rPr>
            </w:pPr>
          </w:p>
        </w:tc>
      </w:tr>
      <w:tr w14:paraId="591C3F0E">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03880EAB">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04266532">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5AB779C8">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BDF01B9">
            <w:pPr>
              <w:autoSpaceDE w:val="0"/>
              <w:autoSpaceDN w:val="0"/>
              <w:spacing w:line="360" w:lineRule="auto"/>
              <w:jc w:val="center"/>
              <w:rPr>
                <w:rFonts w:ascii="仿宋_GB2312" w:hAnsi="仿宋_GB2312" w:eastAsia="仿宋_GB2312" w:cs="仿宋_GB2312"/>
                <w:sz w:val="24"/>
                <w:highlight w:val="none"/>
              </w:rPr>
            </w:pPr>
          </w:p>
        </w:tc>
      </w:tr>
      <w:tr w14:paraId="3CD66819">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3248F21">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036CDD38">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B144EF4">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B12C426">
            <w:pPr>
              <w:autoSpaceDE w:val="0"/>
              <w:autoSpaceDN w:val="0"/>
              <w:spacing w:line="360" w:lineRule="auto"/>
              <w:jc w:val="center"/>
              <w:rPr>
                <w:rFonts w:ascii="仿宋_GB2312" w:hAnsi="仿宋_GB2312" w:eastAsia="仿宋_GB2312" w:cs="仿宋_GB2312"/>
                <w:sz w:val="24"/>
                <w:highlight w:val="none"/>
              </w:rPr>
            </w:pPr>
          </w:p>
        </w:tc>
      </w:tr>
    </w:tbl>
    <w:p w14:paraId="378B6801">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注：须随表提交相应的证书复印件并注明所在磋商技术文件页码。</w:t>
      </w:r>
    </w:p>
    <w:p w14:paraId="09468E85">
      <w:pPr>
        <w:pStyle w:val="28"/>
        <w:rPr>
          <w:highlight w:val="none"/>
        </w:rPr>
      </w:pPr>
    </w:p>
    <w:p w14:paraId="4E9D64B8">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附表B:本项目的项目小组人员情况表</w:t>
      </w:r>
      <w:r>
        <w:rPr>
          <w:rFonts w:hint="eastAsia" w:ascii="仿宋_GB2312" w:hAnsi="仿宋_GB2312" w:eastAsia="仿宋_GB2312" w:cs="仿宋_GB2312"/>
          <w:sz w:val="24"/>
          <w:highlight w:val="none"/>
        </w:rPr>
        <w:t>（按此格式自制）</w:t>
      </w:r>
    </w:p>
    <w:tbl>
      <w:tblPr>
        <w:tblStyle w:val="19"/>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6584EF1F">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773BAEBF">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2CE0A8AD">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017E62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75163560">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33E5445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p w14:paraId="34BDEF94">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B02FC57">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专业</w:t>
            </w:r>
          </w:p>
          <w:p w14:paraId="34F9EC2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2E98297">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p w14:paraId="79D9E77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7F73B2A9">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F235863">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469EFCD9">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参与本项目的到位情况</w:t>
            </w:r>
          </w:p>
        </w:tc>
      </w:tr>
      <w:tr w14:paraId="43CFFD3D">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01E24449">
            <w:pPr>
              <w:autoSpaceDE w:val="0"/>
              <w:autoSpaceDN w:val="0"/>
              <w:spacing w:line="360" w:lineRule="auto"/>
              <w:jc w:val="center"/>
              <w:rPr>
                <w:rFonts w:ascii="仿宋_GB2312" w:hAnsi="仿宋_GB2312" w:eastAsia="仿宋_GB2312" w:cs="仿宋_GB2312"/>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4FE46F3B">
            <w:pPr>
              <w:autoSpaceDE w:val="0"/>
              <w:autoSpaceDN w:val="0"/>
              <w:spacing w:line="360" w:lineRule="auto"/>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302FAC7A">
            <w:pPr>
              <w:autoSpaceDE w:val="0"/>
              <w:autoSpaceDN w:val="0"/>
              <w:spacing w:line="360" w:lineRule="auto"/>
              <w:rPr>
                <w:rFonts w:ascii="仿宋_GB2312" w:hAnsi="仿宋_GB2312" w:eastAsia="仿宋_GB2312" w:cs="仿宋_GB2312"/>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25D7F8A7">
            <w:pPr>
              <w:autoSpaceDE w:val="0"/>
              <w:autoSpaceDN w:val="0"/>
              <w:spacing w:line="360" w:lineRule="auto"/>
              <w:rPr>
                <w:rFonts w:ascii="仿宋_GB2312" w:hAnsi="仿宋_GB2312" w:eastAsia="仿宋_GB2312" w:cs="仿宋_GB2312"/>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647B9B5B">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EE45641">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327CFE8">
            <w:pPr>
              <w:autoSpaceDE w:val="0"/>
              <w:autoSpaceDN w:val="0"/>
              <w:spacing w:line="360" w:lineRule="auto"/>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7E72E4CB">
            <w:pPr>
              <w:autoSpaceDE w:val="0"/>
              <w:autoSpaceDN w:val="0"/>
              <w:spacing w:line="360" w:lineRule="auto"/>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AF1AD06">
            <w:pPr>
              <w:autoSpaceDE w:val="0"/>
              <w:autoSpaceDN w:val="0"/>
              <w:spacing w:line="360" w:lineRule="auto"/>
              <w:rPr>
                <w:rFonts w:ascii="仿宋_GB2312" w:hAnsi="仿宋_GB2312" w:eastAsia="仿宋_GB2312" w:cs="仿宋_GB2312"/>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73D45814">
            <w:pPr>
              <w:autoSpaceDE w:val="0"/>
              <w:autoSpaceDN w:val="0"/>
              <w:spacing w:line="360" w:lineRule="auto"/>
              <w:rPr>
                <w:rFonts w:ascii="仿宋_GB2312" w:hAnsi="仿宋_GB2312" w:eastAsia="仿宋_GB2312" w:cs="仿宋_GB2312"/>
                <w:sz w:val="24"/>
                <w:highlight w:val="none"/>
              </w:rPr>
            </w:pPr>
          </w:p>
        </w:tc>
      </w:tr>
      <w:tr w14:paraId="11A53B8D">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721E8C42">
            <w:pPr>
              <w:autoSpaceDE w:val="0"/>
              <w:autoSpaceDN w:val="0"/>
              <w:spacing w:line="360" w:lineRule="auto"/>
              <w:jc w:val="center"/>
              <w:rPr>
                <w:rFonts w:ascii="仿宋_GB2312" w:hAnsi="仿宋_GB2312" w:eastAsia="仿宋_GB2312" w:cs="仿宋_GB2312"/>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7CB2F86E">
            <w:pPr>
              <w:autoSpaceDE w:val="0"/>
              <w:autoSpaceDN w:val="0"/>
              <w:spacing w:line="360" w:lineRule="auto"/>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21194D8E">
            <w:pPr>
              <w:autoSpaceDE w:val="0"/>
              <w:autoSpaceDN w:val="0"/>
              <w:spacing w:line="360" w:lineRule="auto"/>
              <w:rPr>
                <w:rFonts w:ascii="仿宋_GB2312" w:hAnsi="仿宋_GB2312" w:eastAsia="仿宋_GB2312" w:cs="仿宋_GB2312"/>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7720470C">
            <w:pPr>
              <w:autoSpaceDE w:val="0"/>
              <w:autoSpaceDN w:val="0"/>
              <w:spacing w:line="360" w:lineRule="auto"/>
              <w:rPr>
                <w:rFonts w:ascii="仿宋_GB2312" w:hAnsi="仿宋_GB2312" w:eastAsia="仿宋_GB2312" w:cs="仿宋_GB2312"/>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7C45F3CF">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83F02EE">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56925C7">
            <w:pPr>
              <w:autoSpaceDE w:val="0"/>
              <w:autoSpaceDN w:val="0"/>
              <w:spacing w:line="360" w:lineRule="auto"/>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4E8A092">
            <w:pPr>
              <w:autoSpaceDE w:val="0"/>
              <w:autoSpaceDN w:val="0"/>
              <w:spacing w:line="360" w:lineRule="auto"/>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CBAB2BC">
            <w:pPr>
              <w:autoSpaceDE w:val="0"/>
              <w:autoSpaceDN w:val="0"/>
              <w:spacing w:line="360" w:lineRule="auto"/>
              <w:rPr>
                <w:rFonts w:ascii="仿宋_GB2312" w:hAnsi="仿宋_GB2312" w:eastAsia="仿宋_GB2312" w:cs="仿宋_GB2312"/>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5BFF34E3">
            <w:pPr>
              <w:autoSpaceDE w:val="0"/>
              <w:autoSpaceDN w:val="0"/>
              <w:spacing w:line="360" w:lineRule="auto"/>
              <w:rPr>
                <w:rFonts w:ascii="仿宋_GB2312" w:hAnsi="仿宋_GB2312" w:eastAsia="仿宋_GB2312" w:cs="仿宋_GB2312"/>
                <w:sz w:val="24"/>
                <w:highlight w:val="none"/>
              </w:rPr>
            </w:pPr>
          </w:p>
        </w:tc>
      </w:tr>
    </w:tbl>
    <w:p w14:paraId="3AF050B8">
      <w:pPr>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注：磋商响应人可按上述的格式自行编制，须随表提交相应的证书复印件并注明所在磋商技术文件页码。</w:t>
      </w:r>
    </w:p>
    <w:p w14:paraId="5982C866">
      <w:pPr>
        <w:spacing w:line="360" w:lineRule="auto"/>
        <w:rPr>
          <w:rFonts w:ascii="仿宋_GB2312" w:hAnsi="仿宋_GB2312" w:eastAsia="仿宋_GB2312" w:cs="仿宋_GB2312"/>
          <w:b/>
          <w:sz w:val="24"/>
          <w:highlight w:val="none"/>
        </w:rPr>
      </w:pPr>
    </w:p>
    <w:p w14:paraId="785AB642">
      <w:pPr>
        <w:spacing w:line="360" w:lineRule="auto"/>
        <w:ind w:firstLine="482" w:firstLineChars="200"/>
        <w:rPr>
          <w:rFonts w:ascii="仿宋_GB2312" w:hAnsi="仿宋_GB2312" w:eastAsia="仿宋_GB2312" w:cs="仿宋_GB2312"/>
          <w:b/>
          <w:bCs/>
          <w:sz w:val="24"/>
          <w:highlight w:val="none"/>
        </w:rPr>
      </w:pPr>
      <w:r>
        <w:rPr>
          <w:rFonts w:hint="eastAsia" w:ascii="仿宋_GB2312" w:hAnsi="仿宋_GB2312" w:eastAsia="仿宋_GB2312" w:cs="仿宋_GB2312"/>
          <w:b/>
          <w:sz w:val="24"/>
          <w:highlight w:val="none"/>
        </w:rPr>
        <w:t>附表C:本项目的项目负责人和小组人员社会保障资金记录情况表</w:t>
      </w:r>
      <w:r>
        <w:rPr>
          <w:rFonts w:hint="eastAsia" w:ascii="仿宋_GB2312" w:hAnsi="仿宋_GB2312" w:eastAsia="仿宋_GB2312" w:cs="仿宋_GB2312"/>
          <w:sz w:val="24"/>
          <w:highlight w:val="none"/>
        </w:rPr>
        <w:t>（以社保部门出具缴纳凭证作附件）</w:t>
      </w:r>
    </w:p>
    <w:p w14:paraId="3479074D">
      <w:pPr>
        <w:snapToGrid w:val="0"/>
        <w:spacing w:line="560" w:lineRule="exact"/>
        <w:ind w:firstLine="3120" w:firstLineChars="13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00593EAE">
      <w:pPr>
        <w:pStyle w:val="8"/>
        <w:jc w:val="right"/>
        <w:rPr>
          <w:rFonts w:ascii="仿宋" w:hAnsi="仿宋" w:eastAsia="仿宋" w:cs="仿宋"/>
          <w:highlight w:val="none"/>
        </w:rPr>
      </w:pPr>
      <w:r>
        <w:rPr>
          <w:rFonts w:hint="eastAsia" w:ascii="仿宋" w:hAnsi="仿宋" w:eastAsia="仿宋" w:cs="仿宋"/>
          <w:highlight w:val="none"/>
        </w:rPr>
        <w:t>日期：   年   月   日</w:t>
      </w:r>
    </w:p>
    <w:p w14:paraId="6B167C39">
      <w:pPr>
        <w:pageBreakBefore/>
        <w:spacing w:line="360" w:lineRule="auto"/>
        <w:jc w:val="center"/>
        <w:rPr>
          <w:rFonts w:ascii="仿宋_GB2312" w:hAnsi="仿宋_GB2312" w:eastAsia="仿宋_GB2312" w:cs="仿宋_GB2312"/>
          <w:b/>
          <w:bCs/>
          <w:sz w:val="32"/>
          <w:szCs w:val="32"/>
          <w:highlight w:val="none"/>
          <w:lang w:val="zh-CN"/>
        </w:rPr>
      </w:pPr>
      <w:r>
        <w:rPr>
          <w:rFonts w:hint="eastAsia" w:ascii="仿宋_GB2312" w:hAnsi="仿宋_GB2312" w:eastAsia="仿宋_GB2312" w:cs="仿宋_GB2312"/>
          <w:b/>
          <w:bCs/>
          <w:sz w:val="32"/>
          <w:szCs w:val="32"/>
          <w:highlight w:val="none"/>
        </w:rPr>
        <w:t>十四、</w:t>
      </w:r>
      <w:r>
        <w:rPr>
          <w:rFonts w:hint="eastAsia" w:ascii="仿宋_GB2312" w:hAnsi="仿宋_GB2312" w:eastAsia="仿宋_GB2312" w:cs="仿宋_GB2312"/>
          <w:b/>
          <w:bCs/>
          <w:sz w:val="32"/>
          <w:szCs w:val="32"/>
          <w:highlight w:val="none"/>
          <w:lang w:val="zh-CN"/>
        </w:rPr>
        <w:t>优惠条件及特殊承诺</w:t>
      </w:r>
    </w:p>
    <w:p w14:paraId="04342F0F">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（由磋商响应人根据采购需求自行编制）</w:t>
      </w:r>
    </w:p>
    <w:p w14:paraId="23FE42F5">
      <w:pPr>
        <w:spacing w:line="360" w:lineRule="auto"/>
        <w:rPr>
          <w:rFonts w:ascii="仿宋_GB2312" w:hAnsi="仿宋_GB2312" w:eastAsia="仿宋_GB2312" w:cs="仿宋_GB2312"/>
          <w:sz w:val="18"/>
          <w:szCs w:val="18"/>
          <w:highlight w:val="none"/>
        </w:rPr>
      </w:pPr>
    </w:p>
    <w:p w14:paraId="1B9450BC">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401753F6">
      <w:pPr>
        <w:spacing w:line="336" w:lineRule="auto"/>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45A9504B">
      <w:pPr>
        <w:spacing w:line="360" w:lineRule="auto"/>
        <w:rPr>
          <w:rFonts w:ascii="仿宋_GB2312" w:hAnsi="仿宋_GB2312" w:eastAsia="仿宋_GB2312" w:cs="仿宋_GB2312"/>
          <w:b/>
          <w:bCs/>
          <w:sz w:val="18"/>
          <w:szCs w:val="18"/>
          <w:highlight w:val="none"/>
        </w:rPr>
      </w:pPr>
    </w:p>
    <w:p w14:paraId="68CBF776">
      <w:pPr>
        <w:spacing w:line="360" w:lineRule="auto"/>
        <w:rPr>
          <w:rFonts w:ascii="仿宋_GB2312" w:hAnsi="仿宋_GB2312" w:eastAsia="仿宋_GB2312" w:cs="仿宋_GB2312"/>
          <w:b/>
          <w:bCs/>
          <w:sz w:val="32"/>
          <w:szCs w:val="32"/>
          <w:highlight w:val="none"/>
        </w:rPr>
      </w:pPr>
    </w:p>
    <w:p w14:paraId="5548B1F2">
      <w:pPr>
        <w:spacing w:line="360" w:lineRule="auto"/>
        <w:rPr>
          <w:rFonts w:ascii="仿宋_GB2312" w:hAnsi="仿宋_GB2312" w:eastAsia="仿宋_GB2312" w:cs="仿宋_GB2312"/>
          <w:b/>
          <w:bCs/>
          <w:sz w:val="32"/>
          <w:szCs w:val="32"/>
          <w:highlight w:val="none"/>
        </w:rPr>
      </w:pPr>
    </w:p>
    <w:p w14:paraId="6CF794C0">
      <w:pPr>
        <w:spacing w:line="360" w:lineRule="auto"/>
        <w:jc w:val="center"/>
        <w:rPr>
          <w:rFonts w:ascii="仿宋_GB2312" w:hAnsi="仿宋_GB2312" w:eastAsia="仿宋_GB2312" w:cs="仿宋_GB2312"/>
          <w:b/>
          <w:bCs/>
          <w:sz w:val="32"/>
          <w:szCs w:val="32"/>
          <w:highlight w:val="none"/>
        </w:rPr>
      </w:pPr>
    </w:p>
    <w:p w14:paraId="2873BC15">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十五、</w:t>
      </w:r>
      <w:r>
        <w:rPr>
          <w:rFonts w:hint="eastAsia" w:ascii="仿宋_GB2312" w:hAnsi="仿宋_GB2312" w:eastAsia="仿宋_GB2312" w:cs="仿宋_GB2312"/>
          <w:b/>
          <w:kern w:val="0"/>
          <w:sz w:val="32"/>
          <w:szCs w:val="32"/>
          <w:highlight w:val="none"/>
          <w:lang w:val="zh-CN"/>
        </w:rPr>
        <w:t>备品备件及供选择的配套零部件清单</w:t>
      </w:r>
    </w:p>
    <w:p w14:paraId="1D01C3F5">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（由磋商响应人根据采购需求自行编制）</w:t>
      </w:r>
    </w:p>
    <w:p w14:paraId="5C835484">
      <w:pPr>
        <w:snapToGrid w:val="0"/>
        <w:spacing w:line="360" w:lineRule="auto"/>
        <w:ind w:right="960"/>
        <w:jc w:val="right"/>
        <w:rPr>
          <w:rFonts w:ascii="仿宋_GB2312" w:hAnsi="仿宋_GB2312" w:eastAsia="仿宋_GB2312" w:cs="仿宋_GB2312"/>
          <w:kern w:val="0"/>
          <w:sz w:val="24"/>
          <w:highlight w:val="none"/>
          <w:lang w:val="zh-CN"/>
        </w:rPr>
      </w:pPr>
    </w:p>
    <w:p w14:paraId="4261E5F6">
      <w:pPr>
        <w:snapToGrid w:val="0"/>
        <w:spacing w:line="360" w:lineRule="auto"/>
        <w:ind w:right="960"/>
        <w:jc w:val="right"/>
        <w:rPr>
          <w:rFonts w:ascii="仿宋_GB2312" w:hAnsi="仿宋_GB2312" w:eastAsia="仿宋_GB2312" w:cs="仿宋_GB2312"/>
          <w:kern w:val="0"/>
          <w:sz w:val="24"/>
          <w:highlight w:val="none"/>
          <w:lang w:val="zh-CN"/>
        </w:rPr>
      </w:pPr>
    </w:p>
    <w:p w14:paraId="3C00347B">
      <w:pPr>
        <w:snapToGrid w:val="0"/>
        <w:spacing w:line="360" w:lineRule="auto"/>
        <w:ind w:right="960"/>
        <w:jc w:val="right"/>
        <w:rPr>
          <w:rFonts w:ascii="仿宋_GB2312" w:hAnsi="仿宋_GB2312" w:eastAsia="仿宋_GB2312" w:cs="仿宋_GB2312"/>
          <w:kern w:val="0"/>
          <w:sz w:val="24"/>
          <w:highlight w:val="none"/>
          <w:lang w:val="zh-CN"/>
        </w:rPr>
      </w:pPr>
    </w:p>
    <w:p w14:paraId="7498D3D5">
      <w:pPr>
        <w:snapToGrid w:val="0"/>
        <w:spacing w:line="360" w:lineRule="auto"/>
        <w:ind w:right="960"/>
        <w:jc w:val="right"/>
        <w:rPr>
          <w:rFonts w:ascii="仿宋_GB2312" w:hAnsi="仿宋_GB2312" w:eastAsia="仿宋_GB2312" w:cs="仿宋_GB2312"/>
          <w:kern w:val="0"/>
          <w:sz w:val="24"/>
          <w:highlight w:val="none"/>
          <w:lang w:val="zh-CN"/>
        </w:rPr>
      </w:pPr>
    </w:p>
    <w:p w14:paraId="58881ECB">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24B69E1A">
      <w:pPr>
        <w:spacing w:line="336" w:lineRule="auto"/>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2D2D5689">
      <w:pPr>
        <w:spacing w:line="360" w:lineRule="auto"/>
        <w:jc w:val="center"/>
        <w:rPr>
          <w:rFonts w:ascii="仿宋_GB2312" w:hAnsi="仿宋_GB2312" w:eastAsia="仿宋_GB2312" w:cs="仿宋_GB2312"/>
          <w:b/>
          <w:bCs/>
          <w:sz w:val="32"/>
          <w:szCs w:val="32"/>
          <w:highlight w:val="none"/>
        </w:rPr>
      </w:pPr>
    </w:p>
    <w:p w14:paraId="7004C2DA">
      <w:pPr>
        <w:spacing w:line="360" w:lineRule="auto"/>
        <w:jc w:val="center"/>
        <w:rPr>
          <w:rFonts w:ascii="仿宋_GB2312" w:hAnsi="仿宋_GB2312" w:eastAsia="仿宋_GB2312" w:cs="仿宋_GB2312"/>
          <w:b/>
          <w:bCs/>
          <w:sz w:val="32"/>
          <w:szCs w:val="32"/>
          <w:highlight w:val="none"/>
        </w:rPr>
      </w:pPr>
    </w:p>
    <w:p w14:paraId="0ABB7861">
      <w:pPr>
        <w:spacing w:line="360" w:lineRule="auto"/>
        <w:jc w:val="center"/>
        <w:rPr>
          <w:rFonts w:ascii="仿宋_GB2312" w:hAnsi="仿宋_GB2312" w:eastAsia="仿宋_GB2312" w:cs="仿宋_GB2312"/>
          <w:b/>
          <w:bCs/>
          <w:sz w:val="32"/>
          <w:szCs w:val="32"/>
          <w:highlight w:val="none"/>
        </w:rPr>
      </w:pPr>
    </w:p>
    <w:p w14:paraId="4F5CC052">
      <w:pPr>
        <w:pStyle w:val="27"/>
        <w:rPr>
          <w:rFonts w:ascii="仿宋_GB2312" w:hAnsi="仿宋_GB2312" w:eastAsia="仿宋_GB2312" w:cs="仿宋_GB2312"/>
          <w:b/>
          <w:bCs/>
          <w:sz w:val="32"/>
          <w:szCs w:val="32"/>
          <w:highlight w:val="none"/>
        </w:rPr>
      </w:pPr>
    </w:p>
    <w:p w14:paraId="02F604CD">
      <w:pPr>
        <w:pStyle w:val="27"/>
        <w:rPr>
          <w:rFonts w:ascii="仿宋_GB2312" w:hAnsi="仿宋_GB2312" w:eastAsia="仿宋_GB2312" w:cs="仿宋_GB2312"/>
          <w:b/>
          <w:bCs/>
          <w:sz w:val="32"/>
          <w:szCs w:val="32"/>
          <w:highlight w:val="none"/>
        </w:rPr>
      </w:pPr>
    </w:p>
    <w:p w14:paraId="3C328DE9">
      <w:pPr>
        <w:pStyle w:val="27"/>
        <w:rPr>
          <w:rFonts w:ascii="仿宋_GB2312" w:hAnsi="仿宋_GB2312" w:eastAsia="仿宋_GB2312" w:cs="仿宋_GB2312"/>
          <w:b/>
          <w:bCs/>
          <w:sz w:val="32"/>
          <w:szCs w:val="32"/>
          <w:highlight w:val="none"/>
        </w:rPr>
      </w:pPr>
    </w:p>
    <w:p w14:paraId="44EC4DA8">
      <w:pPr>
        <w:pStyle w:val="27"/>
        <w:rPr>
          <w:rFonts w:ascii="仿宋_GB2312" w:hAnsi="仿宋_GB2312" w:eastAsia="仿宋_GB2312" w:cs="仿宋_GB2312"/>
          <w:b/>
          <w:bCs/>
          <w:sz w:val="32"/>
          <w:szCs w:val="32"/>
          <w:highlight w:val="none"/>
        </w:rPr>
      </w:pPr>
    </w:p>
    <w:p w14:paraId="70432375">
      <w:pPr>
        <w:pStyle w:val="27"/>
        <w:rPr>
          <w:rFonts w:ascii="仿宋_GB2312" w:hAnsi="仿宋_GB2312" w:eastAsia="仿宋_GB2312" w:cs="仿宋_GB2312"/>
          <w:b/>
          <w:bCs/>
          <w:sz w:val="32"/>
          <w:szCs w:val="32"/>
          <w:highlight w:val="none"/>
        </w:rPr>
      </w:pPr>
    </w:p>
    <w:p w14:paraId="4D83B2B5">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十六、</w:t>
      </w:r>
      <w:r>
        <w:rPr>
          <w:rFonts w:hint="eastAsia" w:ascii="仿宋_GB2312" w:hAnsi="仿宋_GB2312" w:eastAsia="仿宋_GB2312" w:cs="仿宋_GB2312"/>
          <w:b/>
          <w:kern w:val="0"/>
          <w:sz w:val="32"/>
          <w:szCs w:val="32"/>
          <w:highlight w:val="none"/>
          <w:lang w:val="zh-CN"/>
        </w:rPr>
        <w:t>培训计划</w:t>
      </w:r>
    </w:p>
    <w:p w14:paraId="2D7F28B2">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（由磋商响应人根据采购需求自行编制）</w:t>
      </w:r>
    </w:p>
    <w:p w14:paraId="7EA8B315">
      <w:pPr>
        <w:keepNext/>
        <w:autoSpaceDE w:val="0"/>
        <w:autoSpaceDN w:val="0"/>
        <w:spacing w:line="360" w:lineRule="auto"/>
        <w:ind w:firstLine="477"/>
        <w:jc w:val="left"/>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 培训日程及费用</w:t>
      </w:r>
    </w:p>
    <w:tbl>
      <w:tblPr>
        <w:tblStyle w:val="19"/>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42813F95">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3BC1E868">
            <w:pPr>
              <w:tabs>
                <w:tab w:val="center" w:pos="1690"/>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439F4863">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1C37DC50">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082F08F3">
            <w:pPr>
              <w:tabs>
                <w:tab w:val="center" w:pos="1028"/>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23D0D38E">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10097755">
            <w:pPr>
              <w:tabs>
                <w:tab w:val="center" w:pos="520"/>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65B047F4">
            <w:pPr>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课程费用</w:t>
            </w:r>
          </w:p>
        </w:tc>
      </w:tr>
      <w:tr w14:paraId="6F857AB4">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2F9F61D8">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highlight w:val="none"/>
              </w:rPr>
            </w:pPr>
          </w:p>
        </w:tc>
        <w:tc>
          <w:tcPr>
            <w:tcW w:w="1254" w:type="dxa"/>
            <w:tcBorders>
              <w:top w:val="single" w:color="auto" w:sz="6" w:space="0"/>
              <w:left w:val="single" w:color="auto" w:sz="6" w:space="0"/>
              <w:bottom w:val="nil"/>
              <w:right w:val="single" w:color="auto" w:sz="6" w:space="0"/>
            </w:tcBorders>
          </w:tcPr>
          <w:p w14:paraId="334037D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30" w:type="dxa"/>
            <w:tcBorders>
              <w:top w:val="single" w:color="auto" w:sz="6" w:space="0"/>
              <w:left w:val="single" w:color="auto" w:sz="6" w:space="0"/>
              <w:bottom w:val="nil"/>
              <w:right w:val="nil"/>
            </w:tcBorders>
          </w:tcPr>
          <w:p w14:paraId="4017CDF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53" w:type="dxa"/>
            <w:tcBorders>
              <w:top w:val="single" w:color="auto" w:sz="6" w:space="0"/>
              <w:left w:val="single" w:color="auto" w:sz="6" w:space="0"/>
              <w:bottom w:val="nil"/>
              <w:right w:val="nil"/>
            </w:tcBorders>
          </w:tcPr>
          <w:p w14:paraId="0C7E6176">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highlight w:val="none"/>
              </w:rPr>
            </w:pPr>
          </w:p>
        </w:tc>
        <w:tc>
          <w:tcPr>
            <w:tcW w:w="997" w:type="dxa"/>
            <w:tcBorders>
              <w:top w:val="single" w:color="auto" w:sz="6" w:space="0"/>
              <w:left w:val="single" w:color="auto" w:sz="6" w:space="0"/>
              <w:bottom w:val="nil"/>
              <w:right w:val="nil"/>
            </w:tcBorders>
          </w:tcPr>
          <w:p w14:paraId="6CA3EC69">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highlight w:val="none"/>
              </w:rPr>
            </w:pPr>
          </w:p>
        </w:tc>
        <w:tc>
          <w:tcPr>
            <w:tcW w:w="1440" w:type="dxa"/>
            <w:tcBorders>
              <w:top w:val="single" w:color="auto" w:sz="6" w:space="0"/>
              <w:left w:val="single" w:color="auto" w:sz="6" w:space="0"/>
              <w:bottom w:val="nil"/>
              <w:right w:val="nil"/>
            </w:tcBorders>
          </w:tcPr>
          <w:p w14:paraId="7020969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highlight w:val="none"/>
              </w:rPr>
            </w:pPr>
          </w:p>
        </w:tc>
        <w:tc>
          <w:tcPr>
            <w:tcW w:w="1620" w:type="dxa"/>
            <w:tcBorders>
              <w:top w:val="single" w:color="auto" w:sz="6" w:space="0"/>
              <w:left w:val="single" w:color="auto" w:sz="6" w:space="0"/>
              <w:bottom w:val="nil"/>
              <w:right w:val="single" w:color="auto" w:sz="6" w:space="0"/>
            </w:tcBorders>
          </w:tcPr>
          <w:p w14:paraId="35601FD7">
            <w:pPr>
              <w:suppressAutoHyphens/>
              <w:autoSpaceDE w:val="0"/>
              <w:autoSpaceDN w:val="0"/>
              <w:spacing w:line="360" w:lineRule="auto"/>
              <w:rPr>
                <w:rFonts w:ascii="仿宋_GB2312" w:hAnsi="仿宋_GB2312" w:eastAsia="仿宋_GB2312" w:cs="仿宋_GB2312"/>
                <w:sz w:val="24"/>
                <w:highlight w:val="none"/>
              </w:rPr>
            </w:pPr>
          </w:p>
        </w:tc>
      </w:tr>
      <w:tr w14:paraId="66908177">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7778CE22">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4EDF900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3F223FB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0DB6621C">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78446815">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69942EA8">
            <w:pPr>
              <w:tabs>
                <w:tab w:val="left" w:pos="7"/>
              </w:tabs>
              <w:suppressAutoHyphens/>
              <w:autoSpaceDE w:val="0"/>
              <w:autoSpaceDN w:val="0"/>
              <w:spacing w:line="360" w:lineRule="auto"/>
              <w:rPr>
                <w:rFonts w:ascii="仿宋_GB2312" w:hAnsi="仿宋_GB2312" w:eastAsia="仿宋_GB2312" w:cs="仿宋_GB2312"/>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74C25244">
            <w:pPr>
              <w:suppressAutoHyphens/>
              <w:autoSpaceDE w:val="0"/>
              <w:autoSpaceDN w:val="0"/>
              <w:spacing w:line="360" w:lineRule="auto"/>
              <w:rPr>
                <w:rFonts w:ascii="仿宋_GB2312" w:hAnsi="仿宋_GB2312" w:eastAsia="仿宋_GB2312" w:cs="仿宋_GB2312"/>
                <w:sz w:val="24"/>
                <w:highlight w:val="none"/>
              </w:rPr>
            </w:pPr>
          </w:p>
        </w:tc>
      </w:tr>
    </w:tbl>
    <w:p w14:paraId="29B4008F">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注解:A  课程清单按时间顺序排列，并提供以下详细资料：</w:t>
      </w:r>
    </w:p>
    <w:p w14:paraId="126074CE">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highlight w:val="none"/>
        </w:rPr>
      </w:pPr>
      <w:r>
        <w:rPr>
          <w:rFonts w:ascii="仿宋_GB2312" w:hAnsi="仿宋_GB2312" w:eastAsia="仿宋_GB2312" w:cs="仿宋_GB2312"/>
          <w:sz w:val="24"/>
          <w:highlight w:val="none"/>
        </w:rPr>
        <w:t>1.</w:t>
      </w:r>
      <w:r>
        <w:rPr>
          <w:rFonts w:hint="eastAsia" w:ascii="仿宋_GB2312" w:hAnsi="仿宋_GB2312" w:eastAsia="仿宋_GB2312" w:cs="仿宋_GB2312"/>
          <w:sz w:val="24"/>
          <w:highlight w:val="none"/>
        </w:rPr>
        <w:t>课程概要</w:t>
      </w:r>
    </w:p>
    <w:p w14:paraId="7F3A9543">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highlight w:val="none"/>
        </w:rPr>
      </w:pPr>
      <w:r>
        <w:rPr>
          <w:rFonts w:ascii="仿宋_GB2312" w:hAnsi="仿宋_GB2312" w:eastAsia="仿宋_GB2312" w:cs="仿宋_GB2312"/>
          <w:sz w:val="24"/>
          <w:highlight w:val="none"/>
        </w:rPr>
        <w:t>2.</w:t>
      </w:r>
      <w:r>
        <w:rPr>
          <w:rFonts w:hint="eastAsia" w:ascii="仿宋_GB2312" w:hAnsi="仿宋_GB2312" w:eastAsia="仿宋_GB2312" w:cs="仿宋_GB2312"/>
          <w:sz w:val="24"/>
          <w:highlight w:val="none"/>
        </w:rPr>
        <w:t>课程目的</w:t>
      </w:r>
    </w:p>
    <w:p w14:paraId="1C4F0EB6">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highlight w:val="none"/>
        </w:rPr>
      </w:pPr>
      <w:r>
        <w:rPr>
          <w:rFonts w:ascii="仿宋_GB2312" w:hAnsi="仿宋_GB2312" w:eastAsia="仿宋_GB2312" w:cs="仿宋_GB2312"/>
          <w:sz w:val="24"/>
          <w:highlight w:val="none"/>
        </w:rPr>
        <w:t>3.</w:t>
      </w:r>
      <w:r>
        <w:rPr>
          <w:rFonts w:hint="eastAsia" w:ascii="仿宋_GB2312" w:hAnsi="仿宋_GB2312" w:eastAsia="仿宋_GB2312" w:cs="仿宋_GB2312"/>
          <w:sz w:val="24"/>
          <w:highlight w:val="none"/>
        </w:rPr>
        <w:t>教学方式</w:t>
      </w:r>
    </w:p>
    <w:p w14:paraId="373268F4">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highlight w:val="none"/>
        </w:rPr>
      </w:pPr>
      <w:r>
        <w:rPr>
          <w:rFonts w:ascii="仿宋_GB2312" w:hAnsi="仿宋_GB2312" w:eastAsia="仿宋_GB2312" w:cs="仿宋_GB2312"/>
          <w:sz w:val="24"/>
          <w:highlight w:val="none"/>
        </w:rPr>
        <w:t>4.</w:t>
      </w:r>
      <w:r>
        <w:rPr>
          <w:rFonts w:hint="eastAsia" w:ascii="仿宋_GB2312" w:hAnsi="仿宋_GB2312" w:eastAsia="仿宋_GB2312" w:cs="仿宋_GB2312"/>
          <w:sz w:val="24"/>
          <w:highlight w:val="none"/>
        </w:rPr>
        <w:t>先决条件</w:t>
      </w:r>
    </w:p>
    <w:p w14:paraId="699721E7">
      <w:p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993" w:leftChars="473" w:firstLine="240" w:firstLineChars="100"/>
        <w:rPr>
          <w:rFonts w:ascii="仿宋_GB2312" w:hAnsi="仿宋_GB2312" w:eastAsia="仿宋_GB2312" w:cs="仿宋_GB2312"/>
          <w:sz w:val="24"/>
          <w:highlight w:val="none"/>
        </w:rPr>
      </w:pPr>
      <w:r>
        <w:rPr>
          <w:rFonts w:ascii="仿宋_GB2312" w:hAnsi="仿宋_GB2312" w:eastAsia="仿宋_GB2312" w:cs="仿宋_GB2312"/>
          <w:sz w:val="24"/>
          <w:highlight w:val="none"/>
        </w:rPr>
        <w:t>5.</w:t>
      </w:r>
      <w:r>
        <w:rPr>
          <w:rFonts w:hint="eastAsia" w:ascii="仿宋_GB2312" w:hAnsi="仿宋_GB2312" w:eastAsia="仿宋_GB2312" w:cs="仿宋_GB2312"/>
          <w:sz w:val="24"/>
          <w:highlight w:val="none"/>
        </w:rPr>
        <w:t>教材目录</w:t>
      </w:r>
    </w:p>
    <w:p w14:paraId="372D7086">
      <w:pPr>
        <w:autoSpaceDE w:val="0"/>
        <w:autoSpaceDN w:val="0"/>
        <w:spacing w:line="360" w:lineRule="auto"/>
        <w:ind w:firstLine="960" w:firstLineChars="4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B  按照附表A提供授课教师的简历</w:t>
      </w:r>
    </w:p>
    <w:p w14:paraId="760F8AE2">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注：须随表提交相应的证书复印件并注明所在磋商技术文件页码。</w:t>
      </w:r>
    </w:p>
    <w:p w14:paraId="1B5F5966">
      <w:pPr>
        <w:spacing w:line="360" w:lineRule="auto"/>
        <w:ind w:firstLine="480" w:firstLineChars="200"/>
        <w:rPr>
          <w:rFonts w:ascii="仿宋_GB2312" w:hAnsi="仿宋_GB2312" w:eastAsia="仿宋_GB2312" w:cs="仿宋_GB2312"/>
          <w:sz w:val="24"/>
          <w:szCs w:val="20"/>
          <w:highlight w:val="none"/>
        </w:rPr>
      </w:pPr>
    </w:p>
    <w:p w14:paraId="4231197B">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5944B998">
      <w:pPr>
        <w:spacing w:line="360" w:lineRule="auto"/>
        <w:jc w:val="right"/>
        <w:rPr>
          <w:rFonts w:ascii="仿宋_GB2312" w:hAnsi="仿宋_GB2312" w:eastAsia="仿宋_GB2312" w:cs="仿宋_GB2312"/>
          <w:b/>
          <w:bCs/>
          <w:sz w:val="32"/>
          <w:szCs w:val="32"/>
          <w:highlight w:val="none"/>
        </w:rPr>
      </w:pPr>
      <w:r>
        <w:rPr>
          <w:rFonts w:hint="eastAsia" w:ascii="仿宋" w:hAnsi="仿宋" w:eastAsia="仿宋" w:cs="仿宋"/>
          <w:sz w:val="24"/>
          <w:highlight w:val="none"/>
          <w:lang w:val="zh-CN"/>
        </w:rPr>
        <w:t>日期：   年   月   日</w:t>
      </w:r>
    </w:p>
    <w:p w14:paraId="47056F97">
      <w:pPr>
        <w:spacing w:line="360" w:lineRule="auto"/>
        <w:jc w:val="center"/>
        <w:rPr>
          <w:rFonts w:ascii="仿宋_GB2312" w:hAnsi="仿宋_GB2312" w:eastAsia="仿宋_GB2312" w:cs="仿宋_GB2312"/>
          <w:b/>
          <w:bCs/>
          <w:sz w:val="32"/>
          <w:szCs w:val="32"/>
          <w:highlight w:val="none"/>
        </w:rPr>
      </w:pPr>
    </w:p>
    <w:p w14:paraId="1B07669B">
      <w:pPr>
        <w:pStyle w:val="8"/>
        <w:rPr>
          <w:rFonts w:ascii="仿宋" w:hAnsi="仿宋" w:eastAsia="仿宋" w:cs="仿宋"/>
          <w:highlight w:val="none"/>
          <w:lang w:val="en-US"/>
        </w:rPr>
      </w:pPr>
    </w:p>
    <w:p w14:paraId="607D6805">
      <w:pPr>
        <w:pStyle w:val="8"/>
        <w:rPr>
          <w:rFonts w:ascii="仿宋" w:hAnsi="仿宋" w:eastAsia="仿宋" w:cs="仿宋"/>
          <w:highlight w:val="none"/>
          <w:lang w:val="en-US"/>
        </w:rPr>
      </w:pPr>
    </w:p>
    <w:p w14:paraId="768D2D2D">
      <w:pPr>
        <w:pStyle w:val="8"/>
        <w:rPr>
          <w:rFonts w:ascii="仿宋" w:hAnsi="仿宋" w:eastAsia="仿宋" w:cs="仿宋"/>
          <w:highlight w:val="none"/>
          <w:lang w:val="en-US"/>
        </w:rPr>
      </w:pPr>
    </w:p>
    <w:p w14:paraId="15E8661B">
      <w:pPr>
        <w:pStyle w:val="8"/>
        <w:rPr>
          <w:rFonts w:ascii="仿宋" w:hAnsi="仿宋" w:eastAsia="仿宋" w:cs="仿宋"/>
          <w:highlight w:val="none"/>
          <w:lang w:val="en-US"/>
        </w:rPr>
      </w:pPr>
    </w:p>
    <w:p w14:paraId="270DF5EC">
      <w:pPr>
        <w:pStyle w:val="8"/>
        <w:rPr>
          <w:rFonts w:ascii="仿宋" w:hAnsi="仿宋" w:eastAsia="仿宋" w:cs="仿宋"/>
          <w:highlight w:val="none"/>
          <w:lang w:val="en-US"/>
        </w:rPr>
      </w:pPr>
    </w:p>
    <w:p w14:paraId="20E44CEA">
      <w:pPr>
        <w:pStyle w:val="8"/>
        <w:rPr>
          <w:rFonts w:ascii="仿宋" w:hAnsi="仿宋" w:eastAsia="仿宋" w:cs="仿宋"/>
          <w:highlight w:val="none"/>
          <w:lang w:val="en-US"/>
        </w:rPr>
      </w:pPr>
    </w:p>
    <w:p w14:paraId="00B199AC">
      <w:pPr>
        <w:pStyle w:val="8"/>
        <w:rPr>
          <w:rFonts w:ascii="仿宋" w:hAnsi="仿宋" w:eastAsia="仿宋" w:cs="仿宋"/>
          <w:highlight w:val="none"/>
          <w:lang w:val="en-US"/>
        </w:rPr>
      </w:pPr>
    </w:p>
    <w:p w14:paraId="26F9161F">
      <w:pPr>
        <w:pStyle w:val="8"/>
        <w:rPr>
          <w:rFonts w:ascii="仿宋" w:hAnsi="仿宋" w:eastAsia="仿宋" w:cs="仿宋"/>
          <w:highlight w:val="none"/>
          <w:lang w:val="en-US"/>
        </w:rPr>
      </w:pPr>
    </w:p>
    <w:p w14:paraId="6FB8F25C">
      <w:pPr>
        <w:pStyle w:val="8"/>
        <w:rPr>
          <w:rFonts w:ascii="仿宋" w:hAnsi="仿宋" w:eastAsia="仿宋" w:cs="仿宋"/>
          <w:highlight w:val="none"/>
          <w:lang w:val="en-US"/>
        </w:rPr>
      </w:pPr>
    </w:p>
    <w:p w14:paraId="1F22747D">
      <w:pPr>
        <w:pStyle w:val="8"/>
        <w:rPr>
          <w:rFonts w:ascii="仿宋" w:hAnsi="仿宋" w:eastAsia="仿宋" w:cs="仿宋"/>
          <w:highlight w:val="none"/>
          <w:lang w:val="en-US"/>
        </w:rPr>
      </w:pPr>
    </w:p>
    <w:p w14:paraId="4D4F0DF2">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十七、验收方案</w:t>
      </w:r>
    </w:p>
    <w:p w14:paraId="4846ABA8">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（由磋商响应人根据采购需求自行编制）</w:t>
      </w:r>
    </w:p>
    <w:p w14:paraId="0E1D20A3">
      <w:pPr>
        <w:spacing w:line="360" w:lineRule="auto"/>
        <w:jc w:val="center"/>
        <w:rPr>
          <w:rFonts w:ascii="仿宋_GB2312" w:hAnsi="仿宋_GB2312" w:eastAsia="仿宋_GB2312" w:cs="仿宋_GB2312"/>
          <w:sz w:val="24"/>
          <w:highlight w:val="none"/>
        </w:rPr>
      </w:pPr>
    </w:p>
    <w:p w14:paraId="3B78B8DC">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3E1C2550">
      <w:pPr>
        <w:spacing w:line="336" w:lineRule="auto"/>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25201F20">
      <w:pPr>
        <w:spacing w:line="360" w:lineRule="auto"/>
        <w:jc w:val="center"/>
        <w:rPr>
          <w:rFonts w:ascii="仿宋_GB2312" w:hAnsi="仿宋_GB2312" w:eastAsia="仿宋_GB2312" w:cs="仿宋_GB2312"/>
          <w:b/>
          <w:bCs/>
          <w:sz w:val="30"/>
          <w:szCs w:val="30"/>
          <w:highlight w:val="none"/>
        </w:rPr>
      </w:pPr>
    </w:p>
    <w:p w14:paraId="4EA1B528">
      <w:pPr>
        <w:spacing w:line="360" w:lineRule="auto"/>
        <w:jc w:val="center"/>
        <w:rPr>
          <w:rFonts w:ascii="仿宋_GB2312" w:hAnsi="仿宋_GB2312" w:eastAsia="仿宋_GB2312" w:cs="仿宋_GB2312"/>
          <w:b/>
          <w:bCs/>
          <w:sz w:val="30"/>
          <w:szCs w:val="30"/>
          <w:highlight w:val="none"/>
        </w:rPr>
      </w:pPr>
    </w:p>
    <w:p w14:paraId="0C0CDE73">
      <w:pPr>
        <w:spacing w:line="360" w:lineRule="auto"/>
        <w:jc w:val="center"/>
        <w:rPr>
          <w:rFonts w:ascii="仿宋_GB2312" w:hAnsi="仿宋_GB2312" w:eastAsia="仿宋_GB2312" w:cs="仿宋_GB2312"/>
          <w:b/>
          <w:bCs/>
          <w:sz w:val="24"/>
          <w:highlight w:val="none"/>
        </w:rPr>
      </w:pPr>
    </w:p>
    <w:p w14:paraId="1D3FDD8A">
      <w:pPr>
        <w:spacing w:line="360" w:lineRule="auto"/>
        <w:jc w:val="center"/>
        <w:rPr>
          <w:rFonts w:ascii="仿宋_GB2312" w:hAnsi="仿宋_GB2312" w:eastAsia="仿宋_GB2312" w:cs="仿宋_GB2312"/>
          <w:b/>
          <w:bCs/>
          <w:sz w:val="24"/>
          <w:highlight w:val="none"/>
        </w:rPr>
      </w:pPr>
    </w:p>
    <w:p w14:paraId="38220445">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十八、认为需要的</w:t>
      </w:r>
      <w:r>
        <w:rPr>
          <w:rFonts w:hint="eastAsia" w:ascii="仿宋_GB2312" w:hAnsi="仿宋_GB2312" w:eastAsia="仿宋_GB2312" w:cs="仿宋_GB2312"/>
          <w:b/>
          <w:kern w:val="0"/>
          <w:sz w:val="32"/>
          <w:szCs w:val="32"/>
          <w:highlight w:val="none"/>
          <w:lang w:val="zh-CN"/>
        </w:rPr>
        <w:t>其他商务技术文件或说明</w:t>
      </w:r>
    </w:p>
    <w:p w14:paraId="43A772CE">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（由磋商响应人根据采购需求自行编制）</w:t>
      </w:r>
    </w:p>
    <w:p w14:paraId="5ACE5D27">
      <w:pPr>
        <w:spacing w:line="360" w:lineRule="auto"/>
        <w:rPr>
          <w:rFonts w:ascii="仿宋_GB2312" w:hAnsi="仿宋_GB2312" w:eastAsia="仿宋_GB2312" w:cs="仿宋_GB2312"/>
          <w:sz w:val="24"/>
          <w:highlight w:val="none"/>
        </w:rPr>
      </w:pPr>
    </w:p>
    <w:p w14:paraId="056DC2ED">
      <w:pPr>
        <w:pStyle w:val="28"/>
        <w:rPr>
          <w:highlight w:val="none"/>
        </w:rPr>
      </w:pPr>
    </w:p>
    <w:p w14:paraId="11DDD638">
      <w:pPr>
        <w:snapToGrid w:val="0"/>
        <w:spacing w:line="560" w:lineRule="exact"/>
        <w:ind w:firstLine="4560" w:firstLineChars="19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6978814E">
      <w:pPr>
        <w:pStyle w:val="8"/>
        <w:jc w:val="right"/>
        <w:rPr>
          <w:rFonts w:ascii="仿宋" w:hAnsi="仿宋" w:eastAsia="仿宋" w:cs="仿宋"/>
          <w:highlight w:val="none"/>
        </w:rPr>
      </w:pPr>
      <w:r>
        <w:rPr>
          <w:rFonts w:hint="eastAsia" w:ascii="仿宋" w:hAnsi="仿宋" w:eastAsia="仿宋" w:cs="仿宋"/>
          <w:highlight w:val="none"/>
        </w:rPr>
        <w:t>日期：   年   月   日</w:t>
      </w:r>
    </w:p>
    <w:p w14:paraId="3D745372">
      <w:pPr>
        <w:pStyle w:val="8"/>
        <w:rPr>
          <w:rFonts w:ascii="仿宋" w:hAnsi="仿宋" w:eastAsia="仿宋" w:cs="仿宋"/>
          <w:highlight w:val="none"/>
        </w:rPr>
      </w:pPr>
    </w:p>
    <w:p w14:paraId="23818B4B">
      <w:pPr>
        <w:pStyle w:val="8"/>
        <w:rPr>
          <w:rFonts w:ascii="仿宋" w:hAnsi="仿宋" w:eastAsia="仿宋" w:cs="仿宋"/>
          <w:highlight w:val="none"/>
        </w:rPr>
      </w:pPr>
    </w:p>
    <w:p w14:paraId="205C7410">
      <w:pPr>
        <w:pStyle w:val="8"/>
        <w:rPr>
          <w:rFonts w:ascii="仿宋" w:hAnsi="仿宋" w:eastAsia="仿宋" w:cs="仿宋"/>
          <w:highlight w:val="none"/>
        </w:rPr>
      </w:pPr>
    </w:p>
    <w:p w14:paraId="1DF3CA04">
      <w:pPr>
        <w:pStyle w:val="8"/>
        <w:rPr>
          <w:rFonts w:ascii="仿宋" w:hAnsi="仿宋" w:eastAsia="仿宋" w:cs="仿宋"/>
          <w:highlight w:val="none"/>
        </w:rPr>
      </w:pPr>
    </w:p>
    <w:p w14:paraId="1413D2CF">
      <w:pPr>
        <w:pStyle w:val="8"/>
        <w:rPr>
          <w:rFonts w:ascii="仿宋" w:hAnsi="仿宋" w:eastAsia="仿宋" w:cs="仿宋"/>
          <w:highlight w:val="none"/>
        </w:rPr>
      </w:pPr>
    </w:p>
    <w:p w14:paraId="13DBDA1E">
      <w:pPr>
        <w:pStyle w:val="8"/>
        <w:rPr>
          <w:rFonts w:ascii="仿宋" w:hAnsi="仿宋" w:eastAsia="仿宋" w:cs="仿宋"/>
          <w:highlight w:val="none"/>
        </w:rPr>
      </w:pPr>
    </w:p>
    <w:p w14:paraId="7E105EDD">
      <w:pPr>
        <w:pStyle w:val="8"/>
        <w:rPr>
          <w:rFonts w:ascii="仿宋" w:hAnsi="仿宋" w:eastAsia="仿宋" w:cs="仿宋"/>
          <w:highlight w:val="none"/>
        </w:rPr>
      </w:pPr>
    </w:p>
    <w:p w14:paraId="06D82D83">
      <w:pPr>
        <w:pStyle w:val="8"/>
        <w:rPr>
          <w:rFonts w:ascii="仿宋" w:hAnsi="仿宋" w:eastAsia="仿宋" w:cs="仿宋"/>
          <w:highlight w:val="none"/>
        </w:rPr>
      </w:pPr>
    </w:p>
    <w:p w14:paraId="5BBBE8BA">
      <w:pPr>
        <w:pStyle w:val="8"/>
        <w:rPr>
          <w:rFonts w:ascii="仿宋" w:hAnsi="仿宋" w:eastAsia="仿宋" w:cs="仿宋"/>
          <w:highlight w:val="none"/>
        </w:rPr>
      </w:pPr>
    </w:p>
    <w:p w14:paraId="4DED549C">
      <w:pPr>
        <w:pStyle w:val="8"/>
        <w:rPr>
          <w:rFonts w:ascii="仿宋" w:hAnsi="仿宋" w:eastAsia="仿宋" w:cs="仿宋"/>
          <w:highlight w:val="none"/>
        </w:rPr>
      </w:pPr>
    </w:p>
    <w:p w14:paraId="7B84E2E8">
      <w:pPr>
        <w:pStyle w:val="8"/>
        <w:rPr>
          <w:rFonts w:ascii="仿宋" w:hAnsi="仿宋" w:eastAsia="仿宋" w:cs="仿宋"/>
          <w:highlight w:val="none"/>
        </w:rPr>
      </w:pPr>
    </w:p>
    <w:p w14:paraId="5712DAE7">
      <w:pPr>
        <w:pStyle w:val="8"/>
        <w:rPr>
          <w:rFonts w:ascii="仿宋" w:hAnsi="仿宋" w:eastAsia="仿宋" w:cs="仿宋"/>
          <w:highlight w:val="none"/>
        </w:rPr>
      </w:pPr>
    </w:p>
    <w:p w14:paraId="4AEA9829">
      <w:pPr>
        <w:pStyle w:val="27"/>
        <w:rPr>
          <w:rFonts w:ascii="仿宋" w:hAnsi="仿宋" w:eastAsia="仿宋" w:cs="仿宋"/>
          <w:b/>
          <w:sz w:val="36"/>
          <w:szCs w:val="36"/>
          <w:highlight w:val="none"/>
        </w:rPr>
      </w:pPr>
    </w:p>
    <w:p w14:paraId="59F95518">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报价文件部分</w:t>
      </w:r>
    </w:p>
    <w:p w14:paraId="7DC49DF3">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4DC7475B">
      <w:pPr>
        <w:spacing w:line="360" w:lineRule="auto"/>
        <w:jc w:val="center"/>
        <w:outlineLvl w:val="0"/>
        <w:rPr>
          <w:rFonts w:ascii="仿宋" w:hAnsi="仿宋" w:eastAsia="仿宋" w:cs="仿宋"/>
          <w:b/>
          <w:kern w:val="0"/>
          <w:sz w:val="36"/>
          <w:szCs w:val="36"/>
          <w:highlight w:val="none"/>
        </w:rPr>
      </w:pPr>
    </w:p>
    <w:p w14:paraId="55540197">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（1）磋商一览表（报价表）…………………………………………………（页码）</w:t>
      </w:r>
    </w:p>
    <w:p w14:paraId="5049703C">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（2）中小企业声明函…………………………………………………………（页码）</w:t>
      </w:r>
    </w:p>
    <w:p w14:paraId="1B9380E8">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（3）残疾人福利性单位声明函………………………………………………（页码）</w:t>
      </w:r>
    </w:p>
    <w:p w14:paraId="3CF663CD">
      <w:pPr>
        <w:snapToGrid w:val="0"/>
        <w:spacing w:line="360" w:lineRule="auto"/>
        <w:ind w:right="480"/>
        <w:jc w:val="center"/>
        <w:rPr>
          <w:rFonts w:ascii="仿宋" w:hAnsi="仿宋" w:eastAsia="仿宋" w:cs="仿宋"/>
          <w:b/>
          <w:kern w:val="0"/>
          <w:sz w:val="32"/>
          <w:szCs w:val="32"/>
          <w:highlight w:val="none"/>
        </w:rPr>
      </w:pPr>
    </w:p>
    <w:p w14:paraId="5505D744">
      <w:pPr>
        <w:snapToGrid w:val="0"/>
        <w:spacing w:line="360" w:lineRule="auto"/>
        <w:ind w:right="480"/>
        <w:jc w:val="center"/>
        <w:rPr>
          <w:rFonts w:ascii="仿宋" w:hAnsi="仿宋" w:eastAsia="仿宋" w:cs="仿宋"/>
          <w:b/>
          <w:kern w:val="0"/>
          <w:sz w:val="32"/>
          <w:szCs w:val="32"/>
          <w:highlight w:val="none"/>
        </w:rPr>
      </w:pPr>
    </w:p>
    <w:p w14:paraId="4D47AADA">
      <w:pPr>
        <w:snapToGrid w:val="0"/>
        <w:spacing w:line="360" w:lineRule="auto"/>
        <w:ind w:right="480"/>
        <w:jc w:val="center"/>
        <w:rPr>
          <w:rFonts w:ascii="仿宋" w:hAnsi="仿宋" w:eastAsia="仿宋" w:cs="仿宋"/>
          <w:b/>
          <w:kern w:val="0"/>
          <w:sz w:val="32"/>
          <w:szCs w:val="32"/>
          <w:highlight w:val="none"/>
        </w:rPr>
      </w:pPr>
    </w:p>
    <w:p w14:paraId="0DD7C174">
      <w:pPr>
        <w:snapToGrid w:val="0"/>
        <w:spacing w:line="360" w:lineRule="auto"/>
        <w:ind w:right="480"/>
        <w:rPr>
          <w:rFonts w:ascii="仿宋" w:hAnsi="仿宋" w:eastAsia="仿宋" w:cs="仿宋"/>
          <w:b/>
          <w:kern w:val="0"/>
          <w:sz w:val="32"/>
          <w:szCs w:val="32"/>
          <w:highlight w:val="none"/>
        </w:rPr>
      </w:pPr>
    </w:p>
    <w:p w14:paraId="2E2382C5">
      <w:pPr>
        <w:pStyle w:val="8"/>
        <w:rPr>
          <w:rFonts w:ascii="仿宋" w:hAnsi="仿宋" w:eastAsia="仿宋" w:cs="仿宋"/>
          <w:b/>
          <w:kern w:val="0"/>
          <w:sz w:val="32"/>
          <w:szCs w:val="32"/>
          <w:highlight w:val="none"/>
        </w:rPr>
      </w:pPr>
    </w:p>
    <w:p w14:paraId="1176D17A">
      <w:pPr>
        <w:pStyle w:val="8"/>
        <w:rPr>
          <w:rFonts w:ascii="仿宋" w:hAnsi="仿宋" w:eastAsia="仿宋" w:cs="仿宋"/>
          <w:b/>
          <w:kern w:val="0"/>
          <w:sz w:val="32"/>
          <w:szCs w:val="32"/>
          <w:highlight w:val="none"/>
        </w:rPr>
      </w:pPr>
    </w:p>
    <w:p w14:paraId="15628E4B">
      <w:pPr>
        <w:pStyle w:val="8"/>
        <w:rPr>
          <w:rFonts w:ascii="仿宋" w:hAnsi="仿宋" w:eastAsia="仿宋" w:cs="仿宋"/>
          <w:b/>
          <w:kern w:val="0"/>
          <w:sz w:val="32"/>
          <w:szCs w:val="32"/>
          <w:highlight w:val="none"/>
        </w:rPr>
      </w:pPr>
    </w:p>
    <w:p w14:paraId="5047A684">
      <w:pPr>
        <w:pStyle w:val="8"/>
        <w:rPr>
          <w:rFonts w:ascii="仿宋" w:hAnsi="仿宋" w:eastAsia="仿宋" w:cs="仿宋"/>
          <w:b/>
          <w:kern w:val="0"/>
          <w:sz w:val="32"/>
          <w:szCs w:val="32"/>
          <w:highlight w:val="none"/>
        </w:rPr>
      </w:pPr>
    </w:p>
    <w:p w14:paraId="352EAC39">
      <w:pPr>
        <w:pStyle w:val="8"/>
        <w:rPr>
          <w:rFonts w:ascii="仿宋" w:hAnsi="仿宋" w:eastAsia="仿宋" w:cs="仿宋"/>
          <w:b/>
          <w:kern w:val="0"/>
          <w:sz w:val="32"/>
          <w:szCs w:val="32"/>
          <w:highlight w:val="none"/>
        </w:rPr>
      </w:pPr>
    </w:p>
    <w:p w14:paraId="1DC18D89">
      <w:pPr>
        <w:pStyle w:val="8"/>
        <w:rPr>
          <w:rFonts w:ascii="仿宋" w:hAnsi="仿宋" w:eastAsia="仿宋" w:cs="仿宋"/>
          <w:b/>
          <w:kern w:val="0"/>
          <w:sz w:val="32"/>
          <w:szCs w:val="32"/>
          <w:highlight w:val="none"/>
        </w:rPr>
      </w:pPr>
    </w:p>
    <w:p w14:paraId="0386DA65">
      <w:pPr>
        <w:pStyle w:val="8"/>
        <w:rPr>
          <w:rFonts w:ascii="仿宋" w:hAnsi="仿宋" w:eastAsia="仿宋" w:cs="仿宋"/>
          <w:b/>
          <w:kern w:val="0"/>
          <w:sz w:val="32"/>
          <w:szCs w:val="32"/>
          <w:highlight w:val="none"/>
        </w:rPr>
      </w:pPr>
    </w:p>
    <w:p w14:paraId="587C82BE">
      <w:pPr>
        <w:pStyle w:val="8"/>
        <w:rPr>
          <w:rFonts w:ascii="仿宋" w:hAnsi="仿宋" w:eastAsia="仿宋" w:cs="仿宋"/>
          <w:b/>
          <w:kern w:val="0"/>
          <w:sz w:val="32"/>
          <w:szCs w:val="32"/>
          <w:highlight w:val="none"/>
        </w:rPr>
      </w:pPr>
    </w:p>
    <w:p w14:paraId="7E063F7E">
      <w:pPr>
        <w:pStyle w:val="8"/>
        <w:rPr>
          <w:rFonts w:ascii="仿宋" w:hAnsi="仿宋" w:eastAsia="仿宋" w:cs="仿宋"/>
          <w:b/>
          <w:kern w:val="0"/>
          <w:sz w:val="32"/>
          <w:szCs w:val="32"/>
          <w:highlight w:val="none"/>
        </w:rPr>
      </w:pPr>
    </w:p>
    <w:p w14:paraId="73B544AF">
      <w:pPr>
        <w:pStyle w:val="8"/>
        <w:rPr>
          <w:rFonts w:ascii="仿宋" w:hAnsi="仿宋" w:eastAsia="仿宋" w:cs="仿宋"/>
          <w:b/>
          <w:kern w:val="0"/>
          <w:sz w:val="32"/>
          <w:szCs w:val="32"/>
          <w:highlight w:val="none"/>
        </w:rPr>
        <w:sectPr>
          <w:headerReference r:id="rId3" w:type="default"/>
          <w:footerReference r:id="rId4" w:type="default"/>
          <w:pgSz w:w="11906" w:h="16838"/>
          <w:pgMar w:top="1440" w:right="1800" w:bottom="1440" w:left="1800" w:header="851" w:footer="992" w:gutter="0"/>
          <w:cols w:space="720" w:num="1"/>
          <w:docGrid w:type="lines" w:linePitch="312" w:charSpace="0"/>
        </w:sectPr>
      </w:pPr>
    </w:p>
    <w:p w14:paraId="0A7A8508">
      <w:pPr>
        <w:pStyle w:val="36"/>
        <w:keepNext w:val="0"/>
        <w:pageBreakBefore w:val="0"/>
        <w:tabs>
          <w:tab w:val="clear" w:pos="720"/>
        </w:tabs>
        <w:snapToGrid w:val="0"/>
        <w:spacing w:before="120" w:after="120"/>
        <w:ind w:firstLine="643"/>
        <w:outlineLvl w:val="9"/>
        <w:rPr>
          <w:rFonts w:ascii="仿宋" w:hAnsi="仿宋" w:eastAsia="仿宋" w:cs="仿宋"/>
          <w:kern w:val="2"/>
          <w:sz w:val="32"/>
          <w:szCs w:val="32"/>
          <w:highlight w:val="none"/>
        </w:rPr>
      </w:pPr>
      <w:r>
        <w:rPr>
          <w:rFonts w:hint="eastAsia" w:ascii="仿宋" w:hAnsi="仿宋" w:eastAsia="仿宋" w:cs="仿宋"/>
          <w:kern w:val="2"/>
          <w:sz w:val="32"/>
          <w:szCs w:val="32"/>
          <w:highlight w:val="none"/>
        </w:rPr>
        <w:t>一、磋商一览表（报价表）</w:t>
      </w:r>
    </w:p>
    <w:p w14:paraId="7A369C00">
      <w:pPr>
        <w:snapToGrid w:val="0"/>
        <w:spacing w:line="360" w:lineRule="auto"/>
        <w:rPr>
          <w:rFonts w:ascii="仿宋" w:hAnsi="仿宋" w:eastAsia="仿宋" w:cs="仿宋"/>
          <w:kern w:val="0"/>
          <w:sz w:val="24"/>
          <w:highlight w:val="none"/>
        </w:rPr>
      </w:pPr>
      <w:r>
        <w:rPr>
          <w:rFonts w:hint="eastAsia" w:ascii="仿宋" w:hAnsi="仿宋" w:eastAsia="仿宋" w:cs="仿宋"/>
          <w:sz w:val="24"/>
          <w:highlight w:val="none"/>
        </w:rPr>
        <w:t>（招标人）、（采购代理机构）</w:t>
      </w:r>
      <w:r>
        <w:rPr>
          <w:rFonts w:hint="eastAsia" w:ascii="仿宋" w:hAnsi="仿宋" w:eastAsia="仿宋" w:cs="仿宋"/>
          <w:kern w:val="0"/>
          <w:sz w:val="24"/>
          <w:highlight w:val="none"/>
          <w:lang w:val="zh-CN"/>
        </w:rPr>
        <w:t>：</w:t>
      </w:r>
    </w:p>
    <w:p w14:paraId="54A993D5">
      <w:pPr>
        <w:snapToGrid w:val="0"/>
        <w:spacing w:line="360" w:lineRule="auto"/>
        <w:ind w:firstLine="482"/>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按你方</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文件要求，我们，本</w:t>
      </w:r>
      <w:r>
        <w:rPr>
          <w:rFonts w:hint="eastAsia" w:ascii="仿宋" w:hAnsi="仿宋" w:eastAsia="仿宋" w:cs="仿宋"/>
          <w:kern w:val="0"/>
          <w:sz w:val="24"/>
          <w:highlight w:val="none"/>
        </w:rPr>
        <w:t>磋商响应</w:t>
      </w:r>
      <w:r>
        <w:rPr>
          <w:rFonts w:hint="eastAsia" w:ascii="仿宋" w:hAnsi="仿宋" w:eastAsia="仿宋" w:cs="仿宋"/>
          <w:kern w:val="0"/>
          <w:sz w:val="24"/>
          <w:highlight w:val="none"/>
          <w:lang w:val="zh-CN"/>
        </w:rPr>
        <w:t>文件签字方，谨此向你方发出要约如下：如你方接受本投标，我方承诺按照如下</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一览表（报价表）的价格完成</w:t>
      </w:r>
      <w:r>
        <w:rPr>
          <w:rFonts w:hint="eastAsia" w:ascii="仿宋" w:hAnsi="仿宋" w:eastAsia="仿宋" w:cs="仿宋"/>
          <w:sz w:val="24"/>
          <w:highlight w:val="none"/>
        </w:rPr>
        <w:t>（项目名称）</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编号：</w:t>
      </w:r>
      <w:r>
        <w:rPr>
          <w:rFonts w:hint="eastAsia" w:ascii="仿宋" w:hAnsi="仿宋" w:eastAsia="仿宋" w:cs="仿宋"/>
          <w:sz w:val="24"/>
          <w:highlight w:val="none"/>
        </w:rPr>
        <w:t>（磋商编号）】的实施</w:t>
      </w:r>
      <w:r>
        <w:rPr>
          <w:rFonts w:hint="eastAsia" w:ascii="仿宋" w:hAnsi="仿宋" w:eastAsia="仿宋" w:cs="仿宋"/>
          <w:kern w:val="0"/>
          <w:sz w:val="24"/>
          <w:highlight w:val="none"/>
          <w:lang w:val="zh-CN"/>
        </w:rPr>
        <w:t>。</w:t>
      </w:r>
    </w:p>
    <w:p w14:paraId="27A12C15">
      <w:pPr>
        <w:spacing w:line="360" w:lineRule="auto"/>
        <w:jc w:val="center"/>
        <w:rPr>
          <w:rFonts w:ascii="仿宋" w:hAnsi="仿宋" w:eastAsia="仿宋" w:cs="仿宋"/>
          <w:b/>
          <w:kern w:val="0"/>
          <w:sz w:val="24"/>
          <w:highlight w:val="none"/>
          <w:lang w:val="zh-CN"/>
        </w:rPr>
      </w:pPr>
      <w:r>
        <w:rPr>
          <w:rFonts w:hint="eastAsia" w:ascii="仿宋" w:hAnsi="仿宋" w:eastAsia="仿宋" w:cs="仿宋"/>
          <w:b/>
          <w:kern w:val="0"/>
          <w:sz w:val="24"/>
          <w:highlight w:val="none"/>
        </w:rPr>
        <w:t>磋商</w:t>
      </w:r>
      <w:r>
        <w:rPr>
          <w:rFonts w:hint="eastAsia" w:ascii="仿宋" w:hAnsi="仿宋" w:eastAsia="仿宋" w:cs="仿宋"/>
          <w:b/>
          <w:kern w:val="0"/>
          <w:sz w:val="24"/>
          <w:highlight w:val="none"/>
          <w:lang w:val="zh-CN"/>
        </w:rPr>
        <w:t>一览表（报价表）(单位均为</w:t>
      </w:r>
      <w:r>
        <w:rPr>
          <w:rFonts w:hint="eastAsia" w:ascii="仿宋" w:hAnsi="仿宋" w:eastAsia="仿宋" w:cs="仿宋"/>
          <w:b/>
          <w:kern w:val="0"/>
          <w:sz w:val="24"/>
          <w:highlight w:val="none"/>
        </w:rPr>
        <w:t>%</w:t>
      </w:r>
      <w:r>
        <w:rPr>
          <w:rFonts w:hint="eastAsia" w:ascii="仿宋" w:hAnsi="仿宋" w:eastAsia="仿宋" w:cs="仿宋"/>
          <w:b/>
          <w:kern w:val="0"/>
          <w:sz w:val="24"/>
          <w:highlight w:val="none"/>
          <w:lang w:val="zh-CN"/>
        </w:rPr>
        <w:t>)</w:t>
      </w:r>
    </w:p>
    <w:tbl>
      <w:tblPr>
        <w:tblStyle w:val="19"/>
        <w:tblW w:w="12428"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153"/>
        <w:gridCol w:w="3787"/>
        <w:gridCol w:w="2694"/>
        <w:gridCol w:w="2794"/>
      </w:tblGrid>
      <w:tr w14:paraId="33803B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jc w:val="center"/>
        </w:trPr>
        <w:tc>
          <w:tcPr>
            <w:tcW w:w="3153" w:type="dxa"/>
            <w:vAlign w:val="center"/>
          </w:tcPr>
          <w:p w14:paraId="560F84FC">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tc>
        <w:tc>
          <w:tcPr>
            <w:tcW w:w="3787" w:type="dxa"/>
            <w:vAlign w:val="center"/>
          </w:tcPr>
          <w:p w14:paraId="59D30F69">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名称</w:t>
            </w:r>
          </w:p>
        </w:tc>
        <w:tc>
          <w:tcPr>
            <w:tcW w:w="2694" w:type="dxa"/>
            <w:vAlign w:val="center"/>
          </w:tcPr>
          <w:p w14:paraId="2333B1D1">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sz w:val="24"/>
                <w:szCs w:val="24"/>
                <w:highlight w:val="none"/>
              </w:rPr>
              <w:t>服务期限</w:t>
            </w:r>
          </w:p>
        </w:tc>
        <w:tc>
          <w:tcPr>
            <w:tcW w:w="2794" w:type="dxa"/>
            <w:vAlign w:val="center"/>
          </w:tcPr>
          <w:p w14:paraId="207C8C92">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备注</w:t>
            </w:r>
          </w:p>
        </w:tc>
      </w:tr>
      <w:tr w14:paraId="35C0A2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3153" w:type="dxa"/>
            <w:vAlign w:val="center"/>
          </w:tcPr>
          <w:p w14:paraId="7F07E06F">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3787" w:type="dxa"/>
            <w:vAlign w:val="center"/>
          </w:tcPr>
          <w:p w14:paraId="1A5886BB">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p>
        </w:tc>
        <w:tc>
          <w:tcPr>
            <w:tcW w:w="2694" w:type="dxa"/>
            <w:vAlign w:val="center"/>
          </w:tcPr>
          <w:p w14:paraId="629821B8">
            <w:pPr>
              <w:pStyle w:val="11"/>
              <w:spacing w:line="360"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sz w:val="24"/>
                <w:highlight w:val="none"/>
              </w:rPr>
              <w:t>合同签订起至结算金额达到预算金额为止</w:t>
            </w:r>
          </w:p>
        </w:tc>
        <w:tc>
          <w:tcPr>
            <w:tcW w:w="2794" w:type="dxa"/>
          </w:tcPr>
          <w:p w14:paraId="69105D22">
            <w:pPr>
              <w:pStyle w:val="11"/>
              <w:spacing w:line="360" w:lineRule="auto"/>
              <w:ind w:firstLine="480" w:firstLineChars="200"/>
              <w:jc w:val="center"/>
              <w:rPr>
                <w:rFonts w:ascii="仿宋" w:hAnsi="仿宋" w:eastAsia="仿宋" w:cs="仿宋"/>
                <w:color w:val="000000" w:themeColor="text1"/>
                <w:sz w:val="24"/>
                <w:szCs w:val="24"/>
                <w:highlight w:val="none"/>
                <w14:textFill>
                  <w14:solidFill>
                    <w14:schemeClr w14:val="tx1"/>
                  </w14:solidFill>
                </w14:textFill>
              </w:rPr>
            </w:pPr>
          </w:p>
        </w:tc>
      </w:tr>
      <w:tr w14:paraId="667656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3153" w:type="dxa"/>
            <w:vAlign w:val="center"/>
          </w:tcPr>
          <w:p w14:paraId="6DB68BA2">
            <w:pPr>
              <w:pStyle w:val="11"/>
              <w:spacing w:line="360" w:lineRule="auto"/>
              <w:jc w:val="center"/>
              <w:rPr>
                <w:rFonts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下浮率报价</w:t>
            </w:r>
          </w:p>
          <w:p w14:paraId="31122167">
            <w:pPr>
              <w:pStyle w:val="11"/>
              <w:spacing w:line="360" w:lineRule="auto"/>
              <w:jc w:val="center"/>
              <w:rPr>
                <w:rFonts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（大写）</w:t>
            </w:r>
          </w:p>
        </w:tc>
        <w:tc>
          <w:tcPr>
            <w:tcW w:w="9275" w:type="dxa"/>
            <w:gridSpan w:val="3"/>
            <w:vAlign w:val="center"/>
          </w:tcPr>
          <w:p w14:paraId="6A1E8A0D">
            <w:pPr>
              <w:pStyle w:val="11"/>
              <w:spacing w:line="360" w:lineRule="auto"/>
              <w:ind w:firstLine="240" w:firstLineChars="100"/>
              <w:rPr>
                <w:rFonts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百分之                  </w:t>
            </w:r>
          </w:p>
        </w:tc>
      </w:tr>
      <w:tr w14:paraId="13789B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3153" w:type="dxa"/>
            <w:vAlign w:val="center"/>
          </w:tcPr>
          <w:p w14:paraId="335E89B1">
            <w:pPr>
              <w:pStyle w:val="11"/>
              <w:spacing w:line="360" w:lineRule="auto"/>
              <w:jc w:val="center"/>
              <w:rPr>
                <w:rFonts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下浮率报价</w:t>
            </w:r>
          </w:p>
          <w:p w14:paraId="1014E46D">
            <w:pPr>
              <w:pStyle w:val="11"/>
              <w:spacing w:line="360" w:lineRule="auto"/>
              <w:jc w:val="center"/>
              <w:rPr>
                <w:rFonts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（小写）</w:t>
            </w:r>
          </w:p>
        </w:tc>
        <w:tc>
          <w:tcPr>
            <w:tcW w:w="9275" w:type="dxa"/>
            <w:gridSpan w:val="3"/>
            <w:vAlign w:val="center"/>
          </w:tcPr>
          <w:p w14:paraId="65069AC6">
            <w:pPr>
              <w:pStyle w:val="11"/>
              <w:spacing w:line="360" w:lineRule="auto"/>
              <w:ind w:firstLine="480" w:firstLineChars="200"/>
              <w:rPr>
                <w:rFonts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w:t>
            </w:r>
          </w:p>
        </w:tc>
      </w:tr>
    </w:tbl>
    <w:p w14:paraId="63911CC6">
      <w:pPr>
        <w:snapToGrid w:val="0"/>
        <w:spacing w:line="360" w:lineRule="auto"/>
        <w:rPr>
          <w:rFonts w:ascii="仿宋" w:hAnsi="仿宋" w:eastAsia="仿宋" w:cs="仿宋"/>
          <w:b/>
          <w:kern w:val="0"/>
          <w:sz w:val="24"/>
          <w:highlight w:val="none"/>
          <w:lang w:val="zh-CN"/>
        </w:rPr>
      </w:pPr>
      <w:r>
        <w:rPr>
          <w:rFonts w:hint="eastAsia" w:ascii="仿宋" w:hAnsi="仿宋" w:eastAsia="仿宋" w:cs="仿宋"/>
          <w:b/>
          <w:kern w:val="0"/>
          <w:sz w:val="24"/>
          <w:highlight w:val="none"/>
          <w:lang w:val="zh-CN"/>
        </w:rPr>
        <w:t>注：</w:t>
      </w:r>
    </w:p>
    <w:p w14:paraId="78FA8A14">
      <w:pPr>
        <w:spacing w:line="360" w:lineRule="auto"/>
        <w:ind w:left="-2" w:leftChars="-1" w:firstLine="480" w:firstLineChars="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rPr>
        <w:t>磋商响应人</w:t>
      </w:r>
      <w:r>
        <w:rPr>
          <w:rFonts w:hint="eastAsia" w:ascii="仿宋" w:hAnsi="仿宋" w:eastAsia="仿宋" w:cs="仿宋"/>
          <w:kern w:val="0"/>
          <w:sz w:val="24"/>
          <w:highlight w:val="none"/>
          <w:lang w:val="zh-CN"/>
        </w:rPr>
        <w:t>需按本表格式填写</w:t>
      </w:r>
      <w:r>
        <w:rPr>
          <w:rFonts w:hint="eastAsia" w:ascii="仿宋" w:hAnsi="仿宋" w:eastAsia="仿宋" w:cs="仿宋"/>
          <w:b/>
          <w:kern w:val="0"/>
          <w:sz w:val="24"/>
          <w:highlight w:val="none"/>
          <w:lang w:val="zh-CN"/>
        </w:rPr>
        <w:t>，</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磋商响应文件含有招标人不能接受的附加条件，磋商无效</w:t>
      </w:r>
      <w:r>
        <w:rPr>
          <w:rFonts w:hint="eastAsia" w:ascii="仿宋" w:hAnsi="仿宋" w:eastAsia="仿宋" w:cs="仿宋"/>
          <w:kern w:val="0"/>
          <w:sz w:val="24"/>
          <w:highlight w:val="none"/>
          <w:lang w:val="zh-CN"/>
        </w:rPr>
        <w:t>。</w:t>
      </w:r>
    </w:p>
    <w:p w14:paraId="1FEC315D">
      <w:pPr>
        <w:spacing w:line="360" w:lineRule="auto"/>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lang w:val="zh-CN"/>
        </w:rPr>
        <w:t>2、有关本项目实施所涉及的一切费用均计入报价。</w:t>
      </w:r>
      <w:r>
        <w:rPr>
          <w:rFonts w:hint="eastAsia" w:ascii="仿宋" w:hAnsi="仿宋" w:eastAsia="仿宋" w:cs="仿宋"/>
          <w:b/>
          <w:kern w:val="0"/>
          <w:sz w:val="24"/>
          <w:highlight w:val="none"/>
          <w:lang w:val="zh-CN"/>
        </w:rPr>
        <w:t>招标人将以合同形式有偿取得货物或服务，不接受</w:t>
      </w:r>
      <w:r>
        <w:rPr>
          <w:rFonts w:hint="eastAsia" w:ascii="仿宋" w:hAnsi="仿宋" w:eastAsia="仿宋" w:cs="仿宋"/>
          <w:b/>
          <w:kern w:val="0"/>
          <w:sz w:val="24"/>
          <w:highlight w:val="none"/>
        </w:rPr>
        <w:t>磋商响应</w:t>
      </w:r>
      <w:r>
        <w:rPr>
          <w:rFonts w:hint="eastAsia" w:ascii="仿宋" w:hAnsi="仿宋" w:eastAsia="仿宋" w:cs="仿宋"/>
          <w:b/>
          <w:kern w:val="0"/>
          <w:sz w:val="24"/>
          <w:highlight w:val="none"/>
          <w:lang w:val="zh-CN"/>
        </w:rPr>
        <w:t>人给予的赠品、回扣或者与采购无关的其他商品、服务</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不得出现“0元”“免费赠送”等形式的无偿报价，</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磋商响应文件含有招标人不能接受的附加条件，磋商无效</w:t>
      </w:r>
      <w:r>
        <w:rPr>
          <w:rFonts w:hint="eastAsia" w:ascii="仿宋" w:hAnsi="仿宋" w:eastAsia="仿宋" w:cs="仿宋"/>
          <w:b/>
          <w:kern w:val="0"/>
          <w:sz w:val="24"/>
          <w:highlight w:val="none"/>
          <w:lang w:val="zh-CN"/>
        </w:rPr>
        <w:t>；采购内容未包含在《</w:t>
      </w:r>
      <w:r>
        <w:rPr>
          <w:rFonts w:hint="eastAsia" w:ascii="仿宋" w:hAnsi="仿宋" w:eastAsia="仿宋" w:cs="仿宋"/>
          <w:b/>
          <w:kern w:val="0"/>
          <w:sz w:val="24"/>
          <w:highlight w:val="none"/>
        </w:rPr>
        <w:t>磋商</w:t>
      </w:r>
      <w:r>
        <w:rPr>
          <w:rFonts w:hint="eastAsia" w:ascii="仿宋" w:hAnsi="仿宋" w:eastAsia="仿宋" w:cs="仿宋"/>
          <w:b/>
          <w:kern w:val="0"/>
          <w:sz w:val="24"/>
          <w:highlight w:val="none"/>
          <w:lang w:val="zh-CN"/>
        </w:rPr>
        <w:t>一览表（报价表）》名称栏中，</w:t>
      </w:r>
      <w:r>
        <w:rPr>
          <w:rFonts w:hint="eastAsia" w:ascii="仿宋" w:hAnsi="仿宋" w:eastAsia="仿宋" w:cs="仿宋"/>
          <w:b/>
          <w:kern w:val="0"/>
          <w:sz w:val="24"/>
          <w:highlight w:val="none"/>
        </w:rPr>
        <w:t>磋商响应</w:t>
      </w:r>
      <w:r>
        <w:rPr>
          <w:rFonts w:hint="eastAsia" w:ascii="仿宋" w:hAnsi="仿宋" w:eastAsia="仿宋" w:cs="仿宋"/>
          <w:b/>
          <w:kern w:val="0"/>
          <w:sz w:val="24"/>
          <w:highlight w:val="none"/>
          <w:lang w:val="zh-CN"/>
        </w:rPr>
        <w:t>人不能作出合理解释的，</w:t>
      </w:r>
      <w:r>
        <w:rPr>
          <w:rFonts w:hint="eastAsia" w:ascii="仿宋" w:hAnsi="仿宋" w:eastAsia="仿宋" w:cs="仿宋"/>
          <w:b/>
          <w:kern w:val="0"/>
          <w:sz w:val="24"/>
          <w:highlight w:val="none"/>
        </w:rPr>
        <w:t>视为</w:t>
      </w:r>
      <w:r>
        <w:rPr>
          <w:rFonts w:hint="eastAsia" w:ascii="仿宋" w:hAnsi="仿宋" w:eastAsia="仿宋" w:cs="仿宋"/>
          <w:b/>
          <w:sz w:val="24"/>
          <w:highlight w:val="none"/>
        </w:rPr>
        <w:t>磋商响应文件含有招标人不能接受的附加条件的，磋商无效。</w:t>
      </w:r>
    </w:p>
    <w:p w14:paraId="020BABC1">
      <w:pPr>
        <w:snapToGrid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3、特别提示：采购代理机构将对</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项目名称和</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编号，中标磋商响应人名称、地址和中标金额，主要中标标的名称、品牌（如有）、规格型号、数量、单价等予以公示。</w:t>
      </w:r>
    </w:p>
    <w:p w14:paraId="201993A7">
      <w:pPr>
        <w:snapToGrid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szCs w:val="22"/>
          <w:highlight w:val="none"/>
          <w:lang w:val="zh-CN"/>
        </w:rPr>
        <w:t>4、</w:t>
      </w:r>
      <w:r>
        <w:rPr>
          <w:rFonts w:hint="eastAsia" w:ascii="仿宋" w:hAnsi="仿宋" w:eastAsia="仿宋" w:cs="仿宋"/>
          <w:kern w:val="0"/>
          <w:sz w:val="24"/>
          <w:highlight w:val="none"/>
          <w:lang w:val="zh-CN"/>
        </w:rPr>
        <w:t>符合</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文件中列明的可享受中小企业扶持政策的</w:t>
      </w:r>
      <w:r>
        <w:rPr>
          <w:rFonts w:hint="eastAsia" w:ascii="仿宋" w:hAnsi="仿宋" w:eastAsia="仿宋" w:cs="仿宋"/>
          <w:kern w:val="0"/>
          <w:sz w:val="24"/>
          <w:highlight w:val="none"/>
        </w:rPr>
        <w:t>磋商响应</w:t>
      </w:r>
      <w:r>
        <w:rPr>
          <w:rFonts w:hint="eastAsia" w:ascii="仿宋" w:hAnsi="仿宋" w:eastAsia="仿宋" w:cs="仿宋"/>
          <w:kern w:val="0"/>
          <w:sz w:val="24"/>
          <w:highlight w:val="none"/>
          <w:lang w:val="zh-CN"/>
        </w:rPr>
        <w:t>人，请填写中小企业声明函。注：</w:t>
      </w:r>
      <w:r>
        <w:rPr>
          <w:rFonts w:hint="eastAsia" w:ascii="仿宋" w:hAnsi="仿宋" w:eastAsia="仿宋" w:cs="仿宋"/>
          <w:kern w:val="0"/>
          <w:sz w:val="24"/>
          <w:highlight w:val="none"/>
        </w:rPr>
        <w:t>磋商响应</w:t>
      </w:r>
      <w:r>
        <w:rPr>
          <w:rFonts w:hint="eastAsia" w:ascii="仿宋" w:hAnsi="仿宋" w:eastAsia="仿宋" w:cs="仿宋"/>
          <w:kern w:val="0"/>
          <w:sz w:val="24"/>
          <w:highlight w:val="none"/>
          <w:lang w:val="zh-CN"/>
        </w:rPr>
        <w:t>人提供的中小企业声明函内容不实的，属于提供虚假材料谋取中标、成交，依照《中华人民共和国政府采购法》等国家有关规定追究相应责任。</w:t>
      </w:r>
    </w:p>
    <w:p w14:paraId="0292DA3C">
      <w:pPr>
        <w:spacing w:line="360" w:lineRule="auto"/>
        <w:ind w:firstLine="482" w:firstLineChars="200"/>
        <w:rPr>
          <w:rFonts w:ascii="仿宋" w:hAnsi="仿宋" w:eastAsia="仿宋" w:cs="仿宋"/>
          <w:b/>
          <w:kern w:val="0"/>
          <w:sz w:val="24"/>
          <w:highlight w:val="none"/>
        </w:rPr>
      </w:pPr>
    </w:p>
    <w:p w14:paraId="3DD34FEE">
      <w:pPr>
        <w:snapToGrid w:val="0"/>
        <w:spacing w:line="360" w:lineRule="auto"/>
        <w:ind w:firstLine="9360" w:firstLineChars="3900"/>
        <w:jc w:val="left"/>
        <w:rPr>
          <w:rFonts w:ascii="仿宋" w:hAnsi="仿宋" w:eastAsia="仿宋" w:cs="仿宋"/>
          <w:kern w:val="0"/>
          <w:sz w:val="24"/>
          <w:highlight w:val="none"/>
          <w:lang w:val="zh-CN"/>
        </w:rPr>
      </w:pPr>
      <w:r>
        <w:rPr>
          <w:rFonts w:hint="eastAsia" w:ascii="仿宋" w:hAnsi="仿宋" w:eastAsia="仿宋" w:cs="仿宋"/>
          <w:kern w:val="0"/>
          <w:sz w:val="24"/>
          <w:highlight w:val="none"/>
        </w:rPr>
        <w:t>磋商响应</w:t>
      </w:r>
      <w:r>
        <w:rPr>
          <w:rFonts w:hint="eastAsia" w:ascii="仿宋" w:hAnsi="仿宋" w:eastAsia="仿宋" w:cs="仿宋"/>
          <w:kern w:val="0"/>
          <w:sz w:val="24"/>
          <w:highlight w:val="none"/>
          <w:lang w:val="zh-CN"/>
        </w:rPr>
        <w:t xml:space="preserve">人名称（电子签章）：                             </w:t>
      </w:r>
    </w:p>
    <w:p w14:paraId="0334F937">
      <w:pPr>
        <w:snapToGrid w:val="0"/>
        <w:spacing w:line="360" w:lineRule="auto"/>
        <w:jc w:val="righ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日期：   年   月   日</w:t>
      </w:r>
    </w:p>
    <w:p w14:paraId="38B39653">
      <w:pPr>
        <w:snapToGrid w:val="0"/>
        <w:spacing w:line="360" w:lineRule="auto"/>
        <w:ind w:right="480"/>
        <w:rPr>
          <w:rFonts w:ascii="仿宋" w:hAnsi="仿宋" w:eastAsia="仿宋" w:cs="仿宋"/>
          <w:b/>
          <w:kern w:val="0"/>
          <w:sz w:val="32"/>
          <w:szCs w:val="32"/>
          <w:highlight w:val="none"/>
        </w:rPr>
      </w:pPr>
    </w:p>
    <w:p w14:paraId="5060D491">
      <w:pPr>
        <w:pStyle w:val="8"/>
        <w:rPr>
          <w:rFonts w:ascii="仿宋" w:hAnsi="仿宋" w:eastAsia="仿宋" w:cs="仿宋"/>
          <w:b/>
          <w:kern w:val="0"/>
          <w:sz w:val="32"/>
          <w:szCs w:val="32"/>
          <w:highlight w:val="none"/>
        </w:rPr>
      </w:pPr>
    </w:p>
    <w:p w14:paraId="2F0DD0AF">
      <w:pPr>
        <w:pStyle w:val="8"/>
        <w:rPr>
          <w:rFonts w:ascii="仿宋" w:hAnsi="仿宋" w:eastAsia="仿宋" w:cs="仿宋"/>
          <w:b/>
          <w:kern w:val="0"/>
          <w:sz w:val="32"/>
          <w:szCs w:val="32"/>
          <w:highlight w:val="none"/>
        </w:rPr>
      </w:pPr>
    </w:p>
    <w:p w14:paraId="67D68FD3">
      <w:pPr>
        <w:pStyle w:val="8"/>
        <w:rPr>
          <w:rFonts w:ascii="仿宋" w:hAnsi="仿宋" w:eastAsia="仿宋" w:cs="仿宋"/>
          <w:b/>
          <w:kern w:val="0"/>
          <w:sz w:val="32"/>
          <w:szCs w:val="32"/>
          <w:highlight w:val="none"/>
        </w:rPr>
      </w:pPr>
    </w:p>
    <w:p w14:paraId="65F82DE9">
      <w:pPr>
        <w:pStyle w:val="8"/>
        <w:rPr>
          <w:rFonts w:ascii="仿宋" w:hAnsi="仿宋" w:eastAsia="仿宋" w:cs="仿宋"/>
          <w:b/>
          <w:kern w:val="0"/>
          <w:sz w:val="32"/>
          <w:szCs w:val="32"/>
          <w:highlight w:val="none"/>
        </w:rPr>
        <w:sectPr>
          <w:pgSz w:w="16838" w:h="11906" w:orient="landscape"/>
          <w:pgMar w:top="1803" w:right="1440" w:bottom="1803" w:left="1440" w:header="851" w:footer="992" w:gutter="0"/>
          <w:cols w:space="720" w:num="1"/>
          <w:docGrid w:type="lines" w:linePitch="319" w:charSpace="0"/>
        </w:sectPr>
      </w:pPr>
    </w:p>
    <w:p w14:paraId="67C81C82">
      <w:pPr>
        <w:pStyle w:val="36"/>
        <w:keepNext w:val="0"/>
        <w:pageBreakBefore w:val="0"/>
        <w:tabs>
          <w:tab w:val="clear" w:pos="720"/>
        </w:tabs>
        <w:snapToGrid w:val="0"/>
        <w:spacing w:before="120" w:after="120"/>
        <w:ind w:firstLine="643"/>
        <w:outlineLvl w:val="9"/>
        <w:rPr>
          <w:rFonts w:ascii="仿宋" w:hAnsi="仿宋" w:eastAsia="仿宋" w:cs="仿宋"/>
          <w:sz w:val="32"/>
          <w:szCs w:val="32"/>
          <w:highlight w:val="none"/>
        </w:rPr>
      </w:pPr>
      <w:r>
        <w:rPr>
          <w:rFonts w:hint="eastAsia" w:ascii="仿宋" w:hAnsi="仿宋" w:eastAsia="仿宋" w:cs="仿宋"/>
          <w:kern w:val="2"/>
          <w:sz w:val="32"/>
          <w:szCs w:val="32"/>
          <w:highlight w:val="none"/>
        </w:rPr>
        <w:t>二、</w:t>
      </w:r>
      <w:r>
        <w:rPr>
          <w:rFonts w:hint="eastAsia" w:ascii="仿宋" w:hAnsi="仿宋" w:eastAsia="仿宋" w:cs="仿宋"/>
          <w:sz w:val="32"/>
          <w:szCs w:val="32"/>
          <w:highlight w:val="none"/>
        </w:rPr>
        <w:t>中小企业声明函</w:t>
      </w:r>
      <w:bookmarkStart w:id="32" w:name="_Hlk101259491"/>
      <w:r>
        <w:rPr>
          <w:rFonts w:hint="eastAsia" w:ascii="仿宋" w:hAnsi="仿宋" w:eastAsia="仿宋" w:cs="仿宋"/>
          <w:sz w:val="32"/>
          <w:szCs w:val="32"/>
          <w:highlight w:val="none"/>
        </w:rPr>
        <w:t>（如有）</w:t>
      </w:r>
      <w:bookmarkEnd w:id="32"/>
    </w:p>
    <w:p w14:paraId="798325CE">
      <w:pPr>
        <w:widowControl/>
        <w:spacing w:line="360"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w:t>
      </w:r>
      <w:r>
        <w:rPr>
          <w:rFonts w:hint="eastAsia" w:ascii="仿宋" w:hAnsi="仿宋" w:eastAsia="仿宋" w:cs="仿宋"/>
          <w:b/>
          <w:bCs/>
          <w:sz w:val="24"/>
          <w:highlight w:val="none"/>
        </w:rPr>
        <w:t>磋商邀请公告</w:t>
      </w:r>
      <w:r>
        <w:rPr>
          <w:rFonts w:hint="eastAsia" w:ascii="仿宋" w:hAnsi="仿宋" w:eastAsia="仿宋" w:cs="仿宋"/>
          <w:b/>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28E943F5">
      <w:pPr>
        <w:pStyle w:val="28"/>
        <w:rPr>
          <w:rFonts w:ascii="仿宋" w:hAnsi="仿宋" w:eastAsia="仿宋" w:cs="仿宋"/>
          <w:b/>
          <w:color w:val="auto"/>
          <w:highlight w:val="none"/>
        </w:rPr>
      </w:pPr>
    </w:p>
    <w:p w14:paraId="6A4B00E5">
      <w:pPr>
        <w:pStyle w:val="29"/>
        <w:rPr>
          <w:rFonts w:ascii="仿宋" w:hAnsi="仿宋" w:eastAsia="仿宋" w:cs="仿宋"/>
          <w:b/>
          <w:sz w:val="24"/>
          <w:highlight w:val="none"/>
        </w:rPr>
      </w:pPr>
    </w:p>
    <w:p w14:paraId="1E3D5F4B">
      <w:pPr>
        <w:rPr>
          <w:rFonts w:ascii="仿宋" w:hAnsi="仿宋" w:eastAsia="仿宋" w:cs="仿宋"/>
          <w:b/>
          <w:sz w:val="24"/>
          <w:highlight w:val="none"/>
        </w:rPr>
      </w:pPr>
    </w:p>
    <w:p w14:paraId="4309E685">
      <w:pPr>
        <w:pStyle w:val="28"/>
        <w:rPr>
          <w:rFonts w:ascii="仿宋" w:hAnsi="仿宋" w:eastAsia="仿宋" w:cs="仿宋"/>
          <w:b/>
          <w:color w:val="auto"/>
          <w:highlight w:val="none"/>
        </w:rPr>
      </w:pPr>
    </w:p>
    <w:p w14:paraId="70539758">
      <w:pPr>
        <w:pStyle w:val="29"/>
        <w:rPr>
          <w:highlight w:val="none"/>
        </w:rPr>
      </w:pPr>
    </w:p>
    <w:p w14:paraId="03FB3345">
      <w:pPr>
        <w:pStyle w:val="29"/>
        <w:rPr>
          <w:highlight w:val="none"/>
        </w:rPr>
      </w:pPr>
    </w:p>
    <w:p w14:paraId="64D3AD6F">
      <w:pPr>
        <w:widowControl/>
        <w:spacing w:line="360" w:lineRule="auto"/>
        <w:ind w:firstLine="161" w:firstLineChars="50"/>
        <w:jc w:val="center"/>
        <w:rPr>
          <w:rFonts w:ascii="仿宋" w:hAnsi="仿宋" w:eastAsia="仿宋" w:cs="仿宋"/>
          <w:b/>
          <w:sz w:val="24"/>
          <w:highlight w:val="none"/>
        </w:rPr>
      </w:pPr>
      <w:r>
        <w:rPr>
          <w:rFonts w:ascii="仿宋" w:hAnsi="仿宋" w:eastAsia="仿宋" w:cs="仿宋"/>
          <w:b/>
          <w:bCs/>
          <w:sz w:val="32"/>
          <w:szCs w:val="32"/>
          <w:highlight w:val="none"/>
        </w:rPr>
        <w:t>三、残疾人福利性单位声明函（</w:t>
      </w:r>
      <w:r>
        <w:rPr>
          <w:rFonts w:hint="eastAsia" w:ascii="仿宋" w:hAnsi="仿宋" w:eastAsia="仿宋" w:cs="仿宋"/>
          <w:b/>
          <w:bCs/>
          <w:sz w:val="32"/>
          <w:szCs w:val="32"/>
          <w:highlight w:val="none"/>
        </w:rPr>
        <w:t>如有</w:t>
      </w:r>
      <w:r>
        <w:rPr>
          <w:rFonts w:ascii="仿宋" w:hAnsi="仿宋" w:eastAsia="仿宋" w:cs="仿宋"/>
          <w:b/>
          <w:bCs/>
          <w:sz w:val="32"/>
          <w:szCs w:val="32"/>
          <w:highlight w:val="none"/>
        </w:rPr>
        <w:t>）</w:t>
      </w:r>
    </w:p>
    <w:p w14:paraId="3C698CC5">
      <w:pPr>
        <w:pStyle w:val="8"/>
        <w:ind w:firstLine="482" w:firstLineChars="200"/>
        <w:rPr>
          <w:rFonts w:ascii="仿宋" w:hAnsi="仿宋" w:eastAsia="仿宋" w:cs="仿宋"/>
          <w:b/>
          <w:bCs/>
          <w:highlight w:val="none"/>
        </w:rPr>
      </w:pPr>
      <w:r>
        <w:rPr>
          <w:rFonts w:ascii="仿宋" w:hAnsi="仿宋" w:eastAsia="仿宋" w:cs="仿宋"/>
          <w:b/>
          <w:bCs/>
          <w:highlight w:val="none"/>
        </w:rPr>
        <w:t>[</w:t>
      </w:r>
      <w:r>
        <w:rPr>
          <w:rFonts w:hint="eastAsia" w:ascii="仿宋" w:hAnsi="仿宋" w:eastAsia="仿宋" w:cs="仿宋"/>
          <w:b/>
          <w:highlight w:val="none"/>
        </w:rPr>
        <w:t>符合条件的残疾人福利性单位，提供残疾人福利性单位声明函(附件</w:t>
      </w:r>
      <w:r>
        <w:rPr>
          <w:rFonts w:hint="eastAsia" w:ascii="仿宋" w:hAnsi="仿宋" w:eastAsia="仿宋" w:cs="仿宋"/>
          <w:b/>
          <w:highlight w:val="none"/>
          <w:lang w:val="en-US"/>
        </w:rPr>
        <w:t>6</w:t>
      </w:r>
      <w:r>
        <w:rPr>
          <w:rFonts w:hint="eastAsia" w:ascii="仿宋" w:hAnsi="仿宋" w:eastAsia="仿宋" w:cs="仿宋"/>
          <w:b/>
          <w:highlight w:val="none"/>
        </w:rPr>
        <w:t>)，否则不需要提供</w:t>
      </w:r>
      <w:r>
        <w:rPr>
          <w:rFonts w:ascii="仿宋" w:hAnsi="仿宋" w:eastAsia="仿宋" w:cs="仿宋"/>
          <w:b/>
          <w:bCs/>
          <w:highlight w:val="none"/>
        </w:rPr>
        <w:t>。]</w:t>
      </w:r>
    </w:p>
    <w:p w14:paraId="19A83BEE">
      <w:pPr>
        <w:pStyle w:val="8"/>
        <w:rPr>
          <w:rFonts w:ascii="仿宋" w:hAnsi="仿宋" w:eastAsia="仿宋" w:cs="仿宋"/>
          <w:b/>
          <w:bCs/>
          <w:highlight w:val="none"/>
        </w:rPr>
      </w:pPr>
    </w:p>
    <w:p w14:paraId="14F02C16">
      <w:pPr>
        <w:pStyle w:val="8"/>
        <w:rPr>
          <w:rFonts w:ascii="仿宋" w:hAnsi="仿宋" w:eastAsia="仿宋" w:cs="仿宋"/>
          <w:b/>
          <w:bCs/>
          <w:highlight w:val="none"/>
        </w:rPr>
      </w:pPr>
    </w:p>
    <w:p w14:paraId="12ED680A">
      <w:pPr>
        <w:pStyle w:val="8"/>
        <w:rPr>
          <w:rFonts w:ascii="仿宋" w:hAnsi="仿宋" w:eastAsia="仿宋" w:cs="仿宋"/>
          <w:b/>
          <w:bCs/>
          <w:highlight w:val="none"/>
        </w:rPr>
      </w:pPr>
    </w:p>
    <w:p w14:paraId="65C1E1A4">
      <w:pPr>
        <w:pStyle w:val="8"/>
        <w:rPr>
          <w:rFonts w:ascii="仿宋" w:hAnsi="仿宋" w:eastAsia="仿宋" w:cs="仿宋"/>
          <w:b/>
          <w:bCs/>
          <w:highlight w:val="none"/>
        </w:rPr>
      </w:pPr>
    </w:p>
    <w:p w14:paraId="4B59BC4E">
      <w:pPr>
        <w:pStyle w:val="8"/>
        <w:rPr>
          <w:rFonts w:ascii="仿宋" w:hAnsi="仿宋" w:eastAsia="仿宋" w:cs="仿宋"/>
          <w:b/>
          <w:bCs/>
          <w:highlight w:val="none"/>
        </w:rPr>
      </w:pPr>
    </w:p>
    <w:p w14:paraId="27BCFBBC">
      <w:pPr>
        <w:pStyle w:val="8"/>
        <w:rPr>
          <w:rFonts w:ascii="仿宋" w:hAnsi="仿宋" w:eastAsia="仿宋" w:cs="仿宋"/>
          <w:b/>
          <w:bCs/>
          <w:highlight w:val="none"/>
        </w:rPr>
      </w:pPr>
    </w:p>
    <w:p w14:paraId="4B70AA74">
      <w:pPr>
        <w:pStyle w:val="8"/>
        <w:rPr>
          <w:rFonts w:ascii="仿宋" w:hAnsi="仿宋" w:eastAsia="仿宋" w:cs="仿宋"/>
          <w:b/>
          <w:bCs/>
          <w:highlight w:val="none"/>
        </w:rPr>
      </w:pPr>
    </w:p>
    <w:p w14:paraId="6B07A8D0">
      <w:pPr>
        <w:pStyle w:val="8"/>
        <w:rPr>
          <w:rFonts w:ascii="仿宋" w:hAnsi="仿宋" w:eastAsia="仿宋" w:cs="仿宋"/>
          <w:b/>
          <w:bCs/>
          <w:highlight w:val="none"/>
        </w:rPr>
      </w:pPr>
    </w:p>
    <w:p w14:paraId="422A7345">
      <w:pPr>
        <w:pStyle w:val="8"/>
        <w:rPr>
          <w:rFonts w:ascii="仿宋" w:hAnsi="仿宋" w:eastAsia="仿宋" w:cs="仿宋"/>
          <w:b/>
          <w:bCs/>
          <w:highlight w:val="none"/>
        </w:rPr>
      </w:pPr>
    </w:p>
    <w:p w14:paraId="287367CE">
      <w:pPr>
        <w:pStyle w:val="8"/>
        <w:rPr>
          <w:rFonts w:ascii="仿宋" w:hAnsi="仿宋" w:eastAsia="仿宋" w:cs="仿宋"/>
          <w:b/>
          <w:bCs/>
          <w:highlight w:val="none"/>
        </w:rPr>
      </w:pPr>
    </w:p>
    <w:p w14:paraId="325E9017">
      <w:pPr>
        <w:pStyle w:val="8"/>
        <w:rPr>
          <w:rFonts w:ascii="仿宋" w:hAnsi="仿宋" w:eastAsia="仿宋" w:cs="仿宋"/>
          <w:b/>
          <w:bCs/>
          <w:highlight w:val="none"/>
        </w:rPr>
      </w:pPr>
    </w:p>
    <w:p w14:paraId="03C4A8E6">
      <w:pPr>
        <w:pStyle w:val="8"/>
        <w:rPr>
          <w:rFonts w:ascii="仿宋" w:hAnsi="仿宋" w:eastAsia="仿宋" w:cs="仿宋"/>
          <w:b/>
          <w:bCs/>
          <w:highlight w:val="none"/>
        </w:rPr>
      </w:pPr>
    </w:p>
    <w:p w14:paraId="2FB979E2">
      <w:pPr>
        <w:pStyle w:val="8"/>
        <w:rPr>
          <w:rFonts w:ascii="仿宋" w:hAnsi="仿宋" w:eastAsia="仿宋" w:cs="仿宋"/>
          <w:b/>
          <w:bCs/>
          <w:highlight w:val="none"/>
        </w:rPr>
      </w:pPr>
    </w:p>
    <w:p w14:paraId="27D4B3E5">
      <w:pPr>
        <w:pStyle w:val="8"/>
        <w:rPr>
          <w:rFonts w:ascii="仿宋" w:hAnsi="仿宋" w:eastAsia="仿宋" w:cs="仿宋"/>
          <w:b/>
          <w:bCs/>
          <w:highlight w:val="none"/>
        </w:rPr>
      </w:pPr>
    </w:p>
    <w:p w14:paraId="71C57320">
      <w:pPr>
        <w:pStyle w:val="8"/>
        <w:rPr>
          <w:rFonts w:ascii="仿宋" w:hAnsi="仿宋" w:eastAsia="仿宋" w:cs="仿宋"/>
          <w:b/>
          <w:bCs/>
          <w:highlight w:val="none"/>
        </w:rPr>
      </w:pPr>
    </w:p>
    <w:p w14:paraId="4BEA96DE">
      <w:pPr>
        <w:pStyle w:val="8"/>
        <w:rPr>
          <w:rFonts w:ascii="仿宋" w:hAnsi="仿宋" w:eastAsia="仿宋" w:cs="仿宋"/>
          <w:b/>
          <w:bCs/>
          <w:highlight w:val="none"/>
        </w:rPr>
      </w:pPr>
    </w:p>
    <w:p w14:paraId="41E6030F">
      <w:pPr>
        <w:pStyle w:val="8"/>
        <w:rPr>
          <w:rFonts w:ascii="仿宋" w:hAnsi="仿宋" w:eastAsia="仿宋" w:cs="仿宋"/>
          <w:b/>
          <w:bCs/>
          <w:highlight w:val="none"/>
        </w:rPr>
      </w:pPr>
    </w:p>
    <w:p w14:paraId="3720837E">
      <w:pPr>
        <w:pStyle w:val="3"/>
        <w:adjustRightInd/>
        <w:spacing w:before="0" w:after="0" w:line="336" w:lineRule="auto"/>
        <w:ind w:left="0" w:firstLine="0"/>
        <w:jc w:val="center"/>
        <w:rPr>
          <w:rFonts w:ascii="仿宋" w:hAnsi="仿宋" w:eastAsia="仿宋" w:cs="仿宋"/>
          <w:highlight w:val="none"/>
        </w:rPr>
      </w:pPr>
      <w:r>
        <w:rPr>
          <w:rFonts w:hint="eastAsia" w:ascii="仿宋" w:hAnsi="仿宋" w:eastAsia="仿宋" w:cs="仿宋"/>
          <w:highlight w:val="none"/>
        </w:rPr>
        <w:t>附件</w:t>
      </w:r>
    </w:p>
    <w:p w14:paraId="5A780702">
      <w:pPr>
        <w:spacing w:line="336" w:lineRule="auto"/>
        <w:jc w:val="left"/>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附件1：质疑函范本及制作说明</w:t>
      </w:r>
    </w:p>
    <w:p w14:paraId="6261B35C">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质疑函范本</w:t>
      </w:r>
    </w:p>
    <w:p w14:paraId="7D0741D8">
      <w:pPr>
        <w:snapToGrid w:val="0"/>
        <w:spacing w:before="319" w:beforeLines="100" w:line="360" w:lineRule="auto"/>
        <w:rPr>
          <w:rFonts w:ascii="仿宋" w:hAnsi="仿宋" w:eastAsia="仿宋" w:cs="仿宋"/>
          <w:bCs/>
          <w:sz w:val="24"/>
          <w:highlight w:val="none"/>
        </w:rPr>
      </w:pPr>
      <w:r>
        <w:rPr>
          <w:rFonts w:hint="eastAsia" w:ascii="仿宋" w:hAnsi="仿宋" w:eastAsia="仿宋" w:cs="仿宋"/>
          <w:bCs/>
          <w:sz w:val="24"/>
          <w:highlight w:val="none"/>
        </w:rPr>
        <w:t>一、质疑磋商响应人基本信息</w:t>
      </w:r>
    </w:p>
    <w:p w14:paraId="2C85303D">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质疑磋商响应人：</w:t>
      </w:r>
      <w:r>
        <w:rPr>
          <w:rFonts w:hint="eastAsia" w:ascii="仿宋" w:hAnsi="仿宋" w:eastAsia="仿宋" w:cs="仿宋"/>
          <w:sz w:val="24"/>
          <w:highlight w:val="none"/>
          <w:u w:val="dotted"/>
        </w:rPr>
        <w:t xml:space="preserve">                                        </w:t>
      </w:r>
    </w:p>
    <w:p w14:paraId="10C67AA7">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5A6523D9">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2A8F4C6F">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p>
    <w:p w14:paraId="7296417D">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187143EF">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 xml:space="preserve">地址： </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44978124">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二、质疑项目基本情况</w:t>
      </w:r>
    </w:p>
    <w:p w14:paraId="6EFD0A8C">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质疑项目的名称：</w:t>
      </w:r>
      <w:r>
        <w:rPr>
          <w:rFonts w:hint="eastAsia" w:ascii="仿宋" w:hAnsi="仿宋" w:eastAsia="仿宋" w:cs="仿宋"/>
          <w:sz w:val="24"/>
          <w:highlight w:val="none"/>
          <w:u w:val="dotted"/>
        </w:rPr>
        <w:t xml:space="preserve">                                      </w:t>
      </w:r>
    </w:p>
    <w:p w14:paraId="40EFB5C1">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质疑项目的编号：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46633926">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招标人名称：</w:t>
      </w:r>
      <w:r>
        <w:rPr>
          <w:rFonts w:hint="eastAsia" w:ascii="仿宋" w:hAnsi="仿宋" w:eastAsia="仿宋" w:cs="仿宋"/>
          <w:sz w:val="24"/>
          <w:highlight w:val="none"/>
          <w:u w:val="dotted"/>
        </w:rPr>
        <w:t xml:space="preserve">                                         </w:t>
      </w:r>
    </w:p>
    <w:p w14:paraId="1E09F837">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磋商文件获取日期：</w:t>
      </w:r>
      <w:r>
        <w:rPr>
          <w:rFonts w:hint="eastAsia" w:ascii="仿宋" w:hAnsi="仿宋" w:eastAsia="仿宋" w:cs="仿宋"/>
          <w:sz w:val="24"/>
          <w:highlight w:val="none"/>
          <w:u w:val="dotted"/>
        </w:rPr>
        <w:t xml:space="preserve">                                           </w:t>
      </w:r>
    </w:p>
    <w:p w14:paraId="4C2A5AC8">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三、质疑事项具体内容</w:t>
      </w:r>
    </w:p>
    <w:p w14:paraId="3411FE72">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质疑事项1：</w:t>
      </w:r>
      <w:r>
        <w:rPr>
          <w:rFonts w:hint="eastAsia" w:ascii="仿宋" w:hAnsi="仿宋" w:eastAsia="仿宋" w:cs="仿宋"/>
          <w:sz w:val="24"/>
          <w:highlight w:val="none"/>
          <w:u w:val="dotted"/>
        </w:rPr>
        <w:t xml:space="preserve">                                         </w:t>
      </w:r>
    </w:p>
    <w:p w14:paraId="75E8AA76">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4B013F0B">
      <w:pPr>
        <w:snapToGrid w:val="0"/>
        <w:spacing w:line="360" w:lineRule="auto"/>
        <w:rPr>
          <w:rFonts w:ascii="仿宋" w:hAnsi="仿宋" w:eastAsia="仿宋" w:cs="仿宋"/>
          <w:sz w:val="24"/>
          <w:highlight w:val="none"/>
        </w:rPr>
      </w:pPr>
      <w:r>
        <w:rPr>
          <w:rFonts w:hint="eastAsia" w:ascii="仿宋" w:hAnsi="仿宋" w:eastAsia="仿宋" w:cs="仿宋"/>
          <w:sz w:val="24"/>
          <w:highlight w:val="none"/>
          <w:u w:val="dotted"/>
        </w:rPr>
        <w:t xml:space="preserve">                                                       </w:t>
      </w:r>
    </w:p>
    <w:p w14:paraId="42458476">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058660F5">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1A12273F">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质疑事项2</w:t>
      </w:r>
    </w:p>
    <w:p w14:paraId="6CD82304">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w:t>
      </w:r>
    </w:p>
    <w:p w14:paraId="729077AB">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四、与质疑事项相关的质疑请求</w:t>
      </w:r>
    </w:p>
    <w:p w14:paraId="000464A7">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p>
    <w:p w14:paraId="6834421F">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签字(签章)：                   公章：                      </w:t>
      </w:r>
    </w:p>
    <w:p w14:paraId="09EC0353">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日期：    </w:t>
      </w:r>
    </w:p>
    <w:p w14:paraId="08C78C30">
      <w:pPr>
        <w:spacing w:line="360" w:lineRule="auto"/>
        <w:rPr>
          <w:rFonts w:ascii="仿宋" w:hAnsi="仿宋" w:eastAsia="仿宋" w:cs="仿宋"/>
          <w:b/>
          <w:sz w:val="24"/>
          <w:highlight w:val="none"/>
        </w:rPr>
      </w:pPr>
    </w:p>
    <w:p w14:paraId="47870345">
      <w:pPr>
        <w:spacing w:line="360" w:lineRule="auto"/>
        <w:rPr>
          <w:rFonts w:ascii="仿宋" w:hAnsi="仿宋" w:eastAsia="仿宋" w:cs="仿宋"/>
          <w:b/>
          <w:sz w:val="24"/>
          <w:highlight w:val="none"/>
        </w:rPr>
      </w:pPr>
      <w:r>
        <w:rPr>
          <w:rFonts w:hint="eastAsia" w:ascii="仿宋" w:hAnsi="仿宋" w:eastAsia="仿宋" w:cs="仿宋"/>
          <w:b/>
          <w:sz w:val="24"/>
          <w:highlight w:val="none"/>
        </w:rPr>
        <w:t>质疑函制作说明：</w:t>
      </w:r>
    </w:p>
    <w:p w14:paraId="727D004B">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1.磋商响应人提出质疑时，应提交质疑函和必要的证明材料。</w:t>
      </w:r>
    </w:p>
    <w:p w14:paraId="3551A5E4">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2.质疑磋商响应人若委托代理人进行质疑的，质疑函应按要求列明“授权代表”的有关内容，并在附件中提交由质疑</w:t>
      </w:r>
      <w:r>
        <w:rPr>
          <w:rFonts w:hint="eastAsia" w:ascii="仿宋" w:hAnsi="仿宋" w:eastAsia="仿宋" w:cs="仿宋"/>
          <w:kern w:val="0"/>
          <w:sz w:val="24"/>
          <w:highlight w:val="none"/>
        </w:rPr>
        <w:t>磋商响应人签署的授权委托书。授权委托书应载明代理人的姓名或者名称、代理事项、具体权限、期限和相关事项。</w:t>
      </w:r>
    </w:p>
    <w:p w14:paraId="114FA7F0">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3.质疑磋商响应人若对项目的某一分包进行质疑，质疑函中应列明具体分包号。</w:t>
      </w:r>
    </w:p>
    <w:p w14:paraId="111F3E7E">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4.质疑函的质疑事项应具体、明确，并有必要的事实依据和法律依据。</w:t>
      </w:r>
    </w:p>
    <w:p w14:paraId="4D93FE1D">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5.质疑函的质疑请求应与质疑事项相关。</w:t>
      </w:r>
    </w:p>
    <w:p w14:paraId="0A26360D">
      <w:pPr>
        <w:pStyle w:val="8"/>
        <w:ind w:firstLine="480" w:firstLineChars="200"/>
        <w:rPr>
          <w:rFonts w:ascii="仿宋" w:hAnsi="仿宋" w:eastAsia="仿宋" w:cs="仿宋"/>
          <w:b/>
          <w:bCs/>
          <w:highlight w:val="none"/>
        </w:rPr>
      </w:pPr>
      <w:r>
        <w:rPr>
          <w:rFonts w:hint="eastAsia" w:ascii="仿宋" w:hAnsi="仿宋" w:eastAsia="仿宋" w:cs="仿宋"/>
          <w:highlight w:val="none"/>
        </w:rPr>
        <w:t>6.质疑磋商响应人为自然人的，质疑函应由本人签字；质疑磋商响应人为法人或者其他组织的，质疑函应由法定代表人、主要负责人，或者其授权代表签字或者盖章，并加盖公章。</w:t>
      </w:r>
    </w:p>
    <w:p w14:paraId="74C96E48">
      <w:pPr>
        <w:pStyle w:val="8"/>
        <w:rPr>
          <w:rFonts w:ascii="仿宋" w:hAnsi="仿宋" w:eastAsia="仿宋" w:cs="仿宋"/>
          <w:b/>
          <w:kern w:val="0"/>
          <w:sz w:val="32"/>
          <w:szCs w:val="32"/>
          <w:highlight w:val="none"/>
        </w:rPr>
      </w:pPr>
    </w:p>
    <w:p w14:paraId="742987B1">
      <w:pPr>
        <w:snapToGrid w:val="0"/>
        <w:spacing w:line="360" w:lineRule="auto"/>
        <w:ind w:right="480"/>
        <w:jc w:val="center"/>
        <w:rPr>
          <w:rFonts w:ascii="仿宋" w:hAnsi="仿宋" w:eastAsia="仿宋" w:cs="仿宋"/>
          <w:b/>
          <w:kern w:val="0"/>
          <w:sz w:val="32"/>
          <w:szCs w:val="32"/>
          <w:highlight w:val="none"/>
        </w:rPr>
      </w:pPr>
    </w:p>
    <w:p w14:paraId="5CAE4440">
      <w:pPr>
        <w:snapToGrid w:val="0"/>
        <w:spacing w:line="360" w:lineRule="auto"/>
        <w:ind w:right="480"/>
        <w:rPr>
          <w:rFonts w:ascii="仿宋" w:hAnsi="仿宋" w:eastAsia="仿宋" w:cs="仿宋"/>
          <w:b/>
          <w:kern w:val="0"/>
          <w:sz w:val="32"/>
          <w:szCs w:val="32"/>
          <w:highlight w:val="none"/>
        </w:rPr>
      </w:pPr>
    </w:p>
    <w:p w14:paraId="201474EB">
      <w:pPr>
        <w:pStyle w:val="8"/>
        <w:rPr>
          <w:rFonts w:ascii="仿宋" w:hAnsi="仿宋" w:eastAsia="仿宋" w:cs="仿宋"/>
          <w:b/>
          <w:kern w:val="0"/>
          <w:sz w:val="32"/>
          <w:szCs w:val="32"/>
          <w:highlight w:val="none"/>
        </w:rPr>
      </w:pPr>
    </w:p>
    <w:p w14:paraId="5DBEF3D2">
      <w:pPr>
        <w:pStyle w:val="8"/>
        <w:rPr>
          <w:rFonts w:ascii="仿宋" w:hAnsi="仿宋" w:eastAsia="仿宋" w:cs="仿宋"/>
          <w:b/>
          <w:kern w:val="0"/>
          <w:sz w:val="32"/>
          <w:szCs w:val="32"/>
          <w:highlight w:val="none"/>
        </w:rPr>
      </w:pPr>
    </w:p>
    <w:p w14:paraId="759FB5C6">
      <w:pPr>
        <w:pStyle w:val="8"/>
        <w:rPr>
          <w:rFonts w:ascii="仿宋" w:hAnsi="仿宋" w:eastAsia="仿宋" w:cs="仿宋"/>
          <w:b/>
          <w:kern w:val="0"/>
          <w:sz w:val="32"/>
          <w:szCs w:val="32"/>
          <w:highlight w:val="none"/>
        </w:rPr>
      </w:pPr>
    </w:p>
    <w:p w14:paraId="4CBB9FE4">
      <w:pPr>
        <w:pStyle w:val="8"/>
        <w:rPr>
          <w:rFonts w:ascii="仿宋" w:hAnsi="仿宋" w:eastAsia="仿宋" w:cs="仿宋"/>
          <w:b/>
          <w:kern w:val="0"/>
          <w:sz w:val="32"/>
          <w:szCs w:val="32"/>
          <w:highlight w:val="none"/>
        </w:rPr>
      </w:pPr>
    </w:p>
    <w:p w14:paraId="6895258E">
      <w:pPr>
        <w:pStyle w:val="8"/>
        <w:rPr>
          <w:rFonts w:ascii="仿宋" w:hAnsi="仿宋" w:eastAsia="仿宋" w:cs="仿宋"/>
          <w:b/>
          <w:kern w:val="0"/>
          <w:sz w:val="32"/>
          <w:szCs w:val="32"/>
          <w:highlight w:val="none"/>
        </w:rPr>
      </w:pPr>
    </w:p>
    <w:p w14:paraId="2184076B">
      <w:pPr>
        <w:pStyle w:val="8"/>
        <w:rPr>
          <w:rFonts w:ascii="仿宋" w:hAnsi="仿宋" w:eastAsia="仿宋" w:cs="仿宋"/>
          <w:b/>
          <w:kern w:val="0"/>
          <w:sz w:val="32"/>
          <w:szCs w:val="32"/>
          <w:highlight w:val="none"/>
        </w:rPr>
      </w:pPr>
    </w:p>
    <w:p w14:paraId="636578B0">
      <w:pPr>
        <w:pStyle w:val="8"/>
        <w:rPr>
          <w:rFonts w:ascii="仿宋" w:hAnsi="仿宋" w:eastAsia="仿宋" w:cs="仿宋"/>
          <w:b/>
          <w:kern w:val="0"/>
          <w:sz w:val="32"/>
          <w:szCs w:val="32"/>
          <w:highlight w:val="none"/>
        </w:rPr>
      </w:pPr>
    </w:p>
    <w:p w14:paraId="3AF3D964">
      <w:pPr>
        <w:pStyle w:val="8"/>
        <w:rPr>
          <w:rFonts w:ascii="仿宋" w:hAnsi="仿宋" w:eastAsia="仿宋" w:cs="仿宋"/>
          <w:b/>
          <w:kern w:val="0"/>
          <w:sz w:val="32"/>
          <w:szCs w:val="32"/>
          <w:highlight w:val="none"/>
        </w:rPr>
      </w:pPr>
    </w:p>
    <w:p w14:paraId="03DE2082">
      <w:pPr>
        <w:pStyle w:val="8"/>
        <w:rPr>
          <w:rFonts w:ascii="仿宋" w:hAnsi="仿宋" w:eastAsia="仿宋" w:cs="仿宋"/>
          <w:b/>
          <w:kern w:val="0"/>
          <w:sz w:val="32"/>
          <w:szCs w:val="32"/>
          <w:highlight w:val="none"/>
        </w:rPr>
      </w:pPr>
    </w:p>
    <w:p w14:paraId="72AA44EB">
      <w:pPr>
        <w:pStyle w:val="8"/>
        <w:rPr>
          <w:rFonts w:ascii="仿宋" w:hAnsi="仿宋" w:eastAsia="仿宋" w:cs="仿宋"/>
          <w:b/>
          <w:kern w:val="0"/>
          <w:sz w:val="32"/>
          <w:szCs w:val="32"/>
          <w:highlight w:val="none"/>
        </w:rPr>
      </w:pPr>
    </w:p>
    <w:p w14:paraId="3FED320E">
      <w:pPr>
        <w:spacing w:line="360" w:lineRule="auto"/>
        <w:jc w:val="left"/>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附件2：投诉书范本及制作说明</w:t>
      </w:r>
    </w:p>
    <w:p w14:paraId="4D03030D">
      <w:pPr>
        <w:spacing w:line="360" w:lineRule="auto"/>
        <w:jc w:val="center"/>
        <w:rPr>
          <w:rFonts w:ascii="仿宋" w:hAnsi="仿宋" w:eastAsia="仿宋" w:cs="仿宋"/>
          <w:b/>
          <w:sz w:val="24"/>
          <w:highlight w:val="none"/>
        </w:rPr>
      </w:pPr>
    </w:p>
    <w:p w14:paraId="1FC913A7">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投诉书范本</w:t>
      </w:r>
    </w:p>
    <w:p w14:paraId="14EAF3AF">
      <w:pPr>
        <w:spacing w:line="360" w:lineRule="auto"/>
        <w:rPr>
          <w:rFonts w:ascii="仿宋" w:hAnsi="仿宋" w:eastAsia="仿宋" w:cs="仿宋"/>
          <w:sz w:val="24"/>
          <w:highlight w:val="none"/>
        </w:rPr>
      </w:pPr>
      <w:r>
        <w:rPr>
          <w:rFonts w:hint="eastAsia" w:ascii="仿宋" w:hAnsi="仿宋" w:eastAsia="仿宋" w:cs="仿宋"/>
          <w:sz w:val="24"/>
          <w:highlight w:val="none"/>
        </w:rPr>
        <w:t>一、投诉相关主体基本情况</w:t>
      </w:r>
    </w:p>
    <w:p w14:paraId="393C6883">
      <w:pPr>
        <w:spacing w:line="360" w:lineRule="auto"/>
        <w:rPr>
          <w:rFonts w:ascii="仿宋" w:hAnsi="仿宋" w:eastAsia="仿宋" w:cs="仿宋"/>
          <w:sz w:val="24"/>
          <w:highlight w:val="none"/>
          <w:u w:val="dotted"/>
        </w:rPr>
      </w:pPr>
      <w:r>
        <w:rPr>
          <w:rFonts w:hint="eastAsia" w:ascii="仿宋" w:hAnsi="仿宋" w:eastAsia="仿宋" w:cs="仿宋"/>
          <w:sz w:val="24"/>
          <w:highlight w:val="none"/>
        </w:rPr>
        <w:t>投诉人：</w:t>
      </w:r>
      <w:r>
        <w:rPr>
          <w:rFonts w:hint="eastAsia" w:ascii="仿宋" w:hAnsi="仿宋" w:eastAsia="仿宋" w:cs="仿宋"/>
          <w:sz w:val="24"/>
          <w:highlight w:val="none"/>
          <w:u w:val="dotted"/>
        </w:rPr>
        <w:t xml:space="preserve">                                               </w:t>
      </w:r>
    </w:p>
    <w:p w14:paraId="265927F3">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18E63B7C">
      <w:pPr>
        <w:tabs>
          <w:tab w:val="left" w:pos="6510"/>
        </w:tabs>
        <w:spacing w:line="360" w:lineRule="auto"/>
        <w:jc w:val="left"/>
        <w:rPr>
          <w:rFonts w:ascii="仿宋" w:hAnsi="仿宋" w:eastAsia="仿宋" w:cs="仿宋"/>
          <w:sz w:val="24"/>
          <w:highlight w:val="none"/>
        </w:rPr>
      </w:pPr>
      <w:r>
        <w:rPr>
          <w:rFonts w:hint="eastAsia" w:ascii="仿宋" w:hAnsi="仿宋" w:eastAsia="仿宋" w:cs="仿宋"/>
          <w:sz w:val="24"/>
          <w:highlight w:val="none"/>
        </w:rPr>
        <w:t>法定代表人/主要负责人：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503B7D94">
      <w:pPr>
        <w:tabs>
          <w:tab w:val="left" w:pos="6510"/>
        </w:tabs>
        <w:spacing w:line="360" w:lineRule="auto"/>
        <w:rPr>
          <w:rFonts w:ascii="仿宋" w:hAnsi="仿宋" w:eastAsia="仿宋" w:cs="仿宋"/>
          <w:sz w:val="24"/>
          <w:highlight w:val="none"/>
          <w:u w:val="dotted"/>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2372550E">
      <w:pPr>
        <w:spacing w:line="360" w:lineRule="auto"/>
        <w:rPr>
          <w:rFonts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1B912C54">
      <w:pPr>
        <w:spacing w:line="360" w:lineRule="auto"/>
        <w:rPr>
          <w:rFonts w:ascii="仿宋" w:hAnsi="仿宋" w:eastAsia="仿宋" w:cs="仿宋"/>
          <w:sz w:val="24"/>
          <w:highlight w:val="none"/>
          <w:u w:val="dotted"/>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dotted"/>
        </w:rPr>
        <w:t xml:space="preserve">                   </w:t>
      </w:r>
    </w:p>
    <w:p w14:paraId="2A220944">
      <w:pPr>
        <w:spacing w:line="360" w:lineRule="auto"/>
        <w:rPr>
          <w:rFonts w:ascii="仿宋" w:hAnsi="仿宋" w:eastAsia="仿宋" w:cs="仿宋"/>
          <w:sz w:val="24"/>
          <w:highlight w:val="none"/>
          <w:u w:val="single"/>
        </w:rPr>
      </w:pPr>
      <w:r>
        <w:rPr>
          <w:rFonts w:hint="eastAsia" w:ascii="仿宋" w:hAnsi="仿宋" w:eastAsia="仿宋" w:cs="仿宋"/>
          <w:sz w:val="24"/>
          <w:highlight w:val="none"/>
        </w:rPr>
        <w:t>被投诉人1：</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348E95DC">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2C280BE0">
      <w:pPr>
        <w:spacing w:line="360" w:lineRule="auto"/>
        <w:rPr>
          <w:rFonts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0DEDC2B2">
      <w:pPr>
        <w:spacing w:line="360" w:lineRule="auto"/>
        <w:rPr>
          <w:rFonts w:ascii="仿宋" w:hAnsi="仿宋" w:eastAsia="仿宋" w:cs="仿宋"/>
          <w:sz w:val="24"/>
          <w:highlight w:val="none"/>
        </w:rPr>
      </w:pPr>
      <w:r>
        <w:rPr>
          <w:rFonts w:hint="eastAsia" w:ascii="仿宋" w:hAnsi="仿宋" w:eastAsia="仿宋" w:cs="仿宋"/>
          <w:sz w:val="24"/>
          <w:highlight w:val="none"/>
        </w:rPr>
        <w:t>被投诉人2</w:t>
      </w:r>
    </w:p>
    <w:p w14:paraId="55A57BCE">
      <w:pPr>
        <w:spacing w:line="360" w:lineRule="auto"/>
        <w:rPr>
          <w:rFonts w:ascii="仿宋" w:hAnsi="仿宋" w:eastAsia="仿宋" w:cs="仿宋"/>
          <w:sz w:val="24"/>
          <w:highlight w:val="none"/>
          <w:u w:val="dotted"/>
        </w:rPr>
      </w:pPr>
      <w:r>
        <w:rPr>
          <w:rFonts w:hint="eastAsia" w:ascii="仿宋" w:hAnsi="仿宋" w:eastAsia="仿宋" w:cs="仿宋"/>
          <w:sz w:val="24"/>
          <w:highlight w:val="none"/>
        </w:rPr>
        <w:t>……</w:t>
      </w:r>
    </w:p>
    <w:p w14:paraId="2EDDF90B">
      <w:pPr>
        <w:spacing w:line="360" w:lineRule="auto"/>
        <w:rPr>
          <w:rFonts w:ascii="仿宋" w:hAnsi="仿宋" w:eastAsia="仿宋" w:cs="仿宋"/>
          <w:sz w:val="24"/>
          <w:highlight w:val="none"/>
          <w:u w:val="single"/>
        </w:rPr>
      </w:pPr>
      <w:r>
        <w:rPr>
          <w:rFonts w:hint="eastAsia" w:ascii="仿宋" w:hAnsi="仿宋" w:eastAsia="仿宋" w:cs="仿宋"/>
          <w:sz w:val="24"/>
          <w:highlight w:val="none"/>
        </w:rPr>
        <w:t>相关磋商响应人：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50A8300B">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5A8FDD7A">
      <w:pPr>
        <w:spacing w:line="360" w:lineRule="auto"/>
        <w:rPr>
          <w:rFonts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39EFAEC6">
      <w:pPr>
        <w:spacing w:line="360" w:lineRule="auto"/>
        <w:rPr>
          <w:rFonts w:ascii="仿宋" w:hAnsi="仿宋" w:eastAsia="仿宋" w:cs="仿宋"/>
          <w:sz w:val="24"/>
          <w:highlight w:val="none"/>
        </w:rPr>
      </w:pPr>
      <w:r>
        <w:rPr>
          <w:rFonts w:hint="eastAsia" w:ascii="仿宋" w:hAnsi="仿宋" w:eastAsia="仿宋" w:cs="仿宋"/>
          <w:sz w:val="24"/>
          <w:highlight w:val="none"/>
        </w:rPr>
        <w:t>二、投诉项目基本情况</w:t>
      </w:r>
    </w:p>
    <w:p w14:paraId="23A2852D">
      <w:pPr>
        <w:spacing w:line="360" w:lineRule="auto"/>
        <w:rPr>
          <w:rFonts w:ascii="仿宋" w:hAnsi="仿宋" w:eastAsia="仿宋" w:cs="仿宋"/>
          <w:sz w:val="24"/>
          <w:highlight w:val="none"/>
          <w:u w:val="dotted"/>
        </w:rPr>
      </w:pPr>
      <w:r>
        <w:rPr>
          <w:rFonts w:hint="eastAsia" w:ascii="仿宋" w:hAnsi="仿宋" w:eastAsia="仿宋" w:cs="仿宋"/>
          <w:sz w:val="24"/>
          <w:highlight w:val="none"/>
        </w:rPr>
        <w:t>采购项目名称：</w:t>
      </w:r>
      <w:r>
        <w:rPr>
          <w:rFonts w:hint="eastAsia" w:ascii="仿宋" w:hAnsi="仿宋" w:eastAsia="仿宋" w:cs="仿宋"/>
          <w:sz w:val="24"/>
          <w:highlight w:val="none"/>
          <w:u w:val="dotted"/>
        </w:rPr>
        <w:t xml:space="preserve">                                        </w:t>
      </w:r>
    </w:p>
    <w:p w14:paraId="45548D33">
      <w:pPr>
        <w:spacing w:line="360" w:lineRule="auto"/>
        <w:rPr>
          <w:rFonts w:ascii="仿宋" w:hAnsi="仿宋" w:eastAsia="仿宋" w:cs="仿宋"/>
          <w:sz w:val="24"/>
          <w:highlight w:val="none"/>
          <w:u w:val="single"/>
        </w:rPr>
      </w:pPr>
      <w:r>
        <w:rPr>
          <w:rFonts w:hint="eastAsia" w:ascii="仿宋" w:hAnsi="仿宋" w:eastAsia="仿宋" w:cs="仿宋"/>
          <w:sz w:val="24"/>
          <w:highlight w:val="none"/>
        </w:rPr>
        <w:t>采购磋商编号：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7C16BB31">
      <w:pPr>
        <w:spacing w:line="360" w:lineRule="auto"/>
        <w:rPr>
          <w:rFonts w:ascii="仿宋" w:hAnsi="仿宋" w:eastAsia="仿宋" w:cs="仿宋"/>
          <w:sz w:val="24"/>
          <w:highlight w:val="none"/>
        </w:rPr>
      </w:pPr>
      <w:r>
        <w:rPr>
          <w:rFonts w:hint="eastAsia" w:ascii="仿宋" w:hAnsi="仿宋" w:eastAsia="仿宋" w:cs="仿宋"/>
          <w:sz w:val="24"/>
          <w:highlight w:val="none"/>
        </w:rPr>
        <w:t>招标人名称：</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01DC868D">
      <w:pPr>
        <w:spacing w:line="360" w:lineRule="auto"/>
        <w:rPr>
          <w:rFonts w:ascii="仿宋" w:hAnsi="仿宋" w:eastAsia="仿宋" w:cs="仿宋"/>
          <w:sz w:val="24"/>
          <w:highlight w:val="none"/>
          <w:u w:val="single"/>
        </w:rPr>
      </w:pPr>
      <w:r>
        <w:rPr>
          <w:rFonts w:hint="eastAsia" w:ascii="仿宋" w:hAnsi="仿宋" w:eastAsia="仿宋" w:cs="仿宋"/>
          <w:sz w:val="24"/>
          <w:highlight w:val="none"/>
        </w:rPr>
        <w:t>代理机构名称：</w:t>
      </w:r>
      <w:r>
        <w:rPr>
          <w:rFonts w:hint="eastAsia" w:ascii="仿宋" w:hAnsi="仿宋" w:eastAsia="仿宋" w:cs="仿宋"/>
          <w:sz w:val="24"/>
          <w:highlight w:val="none"/>
          <w:u w:val="dotted"/>
        </w:rPr>
        <w:t xml:space="preserve">                                         </w:t>
      </w:r>
    </w:p>
    <w:p w14:paraId="1E512D1F">
      <w:pPr>
        <w:spacing w:line="360" w:lineRule="auto"/>
        <w:rPr>
          <w:rFonts w:ascii="仿宋" w:hAnsi="仿宋" w:eastAsia="仿宋" w:cs="仿宋"/>
          <w:sz w:val="24"/>
          <w:highlight w:val="none"/>
          <w:u w:val="dotted"/>
        </w:rPr>
      </w:pPr>
      <w:r>
        <w:rPr>
          <w:rFonts w:hint="eastAsia" w:ascii="仿宋" w:hAnsi="仿宋" w:eastAsia="仿宋" w:cs="仿宋"/>
          <w:sz w:val="24"/>
          <w:highlight w:val="none"/>
        </w:rPr>
        <w:t>磋商文件公告: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7F6A9E41">
      <w:pPr>
        <w:spacing w:line="360" w:lineRule="auto"/>
        <w:rPr>
          <w:rFonts w:ascii="仿宋" w:hAnsi="仿宋" w:eastAsia="仿宋" w:cs="仿宋"/>
          <w:sz w:val="24"/>
          <w:highlight w:val="none"/>
          <w:u w:val="single"/>
        </w:rPr>
      </w:pPr>
      <w:r>
        <w:rPr>
          <w:rFonts w:hint="eastAsia" w:ascii="仿宋" w:hAnsi="仿宋" w:eastAsia="仿宋" w:cs="仿宋"/>
          <w:sz w:val="24"/>
          <w:highlight w:val="none"/>
        </w:rPr>
        <w:t>采购结果公告: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0EDF01D6">
      <w:pPr>
        <w:spacing w:line="360" w:lineRule="auto"/>
        <w:rPr>
          <w:rFonts w:ascii="仿宋" w:hAnsi="仿宋" w:eastAsia="仿宋" w:cs="仿宋"/>
          <w:sz w:val="24"/>
          <w:highlight w:val="none"/>
        </w:rPr>
      </w:pPr>
      <w:r>
        <w:rPr>
          <w:rFonts w:hint="eastAsia" w:ascii="仿宋" w:hAnsi="仿宋" w:eastAsia="仿宋" w:cs="仿宋"/>
          <w:sz w:val="24"/>
          <w:highlight w:val="none"/>
        </w:rPr>
        <w:t>三、质疑基本情况</w:t>
      </w:r>
    </w:p>
    <w:p w14:paraId="25C3FB9A">
      <w:pPr>
        <w:spacing w:line="360" w:lineRule="auto"/>
        <w:ind w:firstLine="480" w:firstLineChars="200"/>
        <w:rPr>
          <w:rFonts w:ascii="仿宋" w:hAnsi="仿宋" w:eastAsia="仿宋" w:cs="仿宋"/>
          <w:sz w:val="24"/>
          <w:highlight w:val="none"/>
          <w:u w:val="dotted"/>
        </w:rPr>
      </w:pPr>
      <w:r>
        <w:rPr>
          <w:rFonts w:hint="eastAsia" w:ascii="仿宋" w:hAnsi="仿宋" w:eastAsia="仿宋" w:cs="仿宋"/>
          <w:sz w:val="24"/>
          <w:highlight w:val="none"/>
        </w:rPr>
        <w:t>投诉人于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日,向</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提出质疑，质疑事项为：</w:t>
      </w:r>
      <w:r>
        <w:rPr>
          <w:rFonts w:hint="eastAsia" w:ascii="仿宋" w:hAnsi="仿宋" w:eastAsia="仿宋" w:cs="仿宋"/>
          <w:sz w:val="24"/>
          <w:highlight w:val="none"/>
          <w:u w:val="dotted"/>
        </w:rPr>
        <w:t xml:space="preserve">                                </w:t>
      </w:r>
    </w:p>
    <w:p w14:paraId="1C39A951">
      <w:pPr>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36D6771C">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u w:val="dotted"/>
        </w:rPr>
        <w:t>招标人/代理机构</w:t>
      </w:r>
      <w:r>
        <w:rPr>
          <w:rFonts w:hint="eastAsia" w:ascii="仿宋" w:hAnsi="仿宋" w:eastAsia="仿宋" w:cs="仿宋"/>
          <w:sz w:val="24"/>
          <w:highlight w:val="none"/>
        </w:rPr>
        <w:t>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日,就质疑事项作出了答复/没有在法定期限内作出答复。</w:t>
      </w:r>
    </w:p>
    <w:p w14:paraId="5C83E537">
      <w:pPr>
        <w:spacing w:line="360" w:lineRule="auto"/>
        <w:rPr>
          <w:rFonts w:ascii="仿宋" w:hAnsi="仿宋" w:eastAsia="仿宋" w:cs="仿宋"/>
          <w:sz w:val="24"/>
          <w:highlight w:val="none"/>
        </w:rPr>
      </w:pPr>
      <w:r>
        <w:rPr>
          <w:rFonts w:hint="eastAsia" w:ascii="仿宋" w:hAnsi="仿宋" w:eastAsia="仿宋" w:cs="仿宋"/>
          <w:sz w:val="24"/>
          <w:highlight w:val="none"/>
        </w:rPr>
        <w:t>四、投诉事项具体内容</w:t>
      </w:r>
    </w:p>
    <w:p w14:paraId="158084B0">
      <w:pPr>
        <w:spacing w:line="360" w:lineRule="auto"/>
        <w:rPr>
          <w:rFonts w:ascii="仿宋" w:hAnsi="仿宋" w:eastAsia="仿宋" w:cs="仿宋"/>
          <w:sz w:val="24"/>
          <w:highlight w:val="none"/>
          <w:u w:val="single"/>
        </w:rPr>
      </w:pPr>
      <w:r>
        <w:rPr>
          <w:rFonts w:hint="eastAsia" w:ascii="仿宋" w:hAnsi="仿宋" w:eastAsia="仿宋" w:cs="仿宋"/>
          <w:sz w:val="24"/>
          <w:highlight w:val="none"/>
        </w:rPr>
        <w:t>投诉事项 1：</w:t>
      </w:r>
      <w:r>
        <w:rPr>
          <w:rFonts w:hint="eastAsia" w:ascii="仿宋" w:hAnsi="仿宋" w:eastAsia="仿宋" w:cs="仿宋"/>
          <w:sz w:val="24"/>
          <w:highlight w:val="none"/>
          <w:u w:val="dotted"/>
        </w:rPr>
        <w:t xml:space="preserve">                                       </w:t>
      </w:r>
    </w:p>
    <w:p w14:paraId="4D373989">
      <w:pPr>
        <w:spacing w:line="360" w:lineRule="auto"/>
        <w:rPr>
          <w:rFonts w:ascii="仿宋" w:hAnsi="仿宋" w:eastAsia="仿宋" w:cs="仿宋"/>
          <w:sz w:val="24"/>
          <w:highlight w:val="none"/>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588473D7">
      <w:pPr>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50BB32FE">
      <w:pPr>
        <w:spacing w:line="360" w:lineRule="auto"/>
        <w:rPr>
          <w:rFonts w:ascii="仿宋" w:hAnsi="仿宋" w:eastAsia="仿宋" w:cs="仿宋"/>
          <w:sz w:val="24"/>
          <w:highlight w:val="none"/>
          <w:u w:val="single"/>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538DFC09">
      <w:pPr>
        <w:spacing w:line="360" w:lineRule="auto"/>
        <w:rPr>
          <w:rFonts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0BE254C4">
      <w:pPr>
        <w:spacing w:line="360" w:lineRule="auto"/>
        <w:rPr>
          <w:rFonts w:ascii="仿宋" w:hAnsi="仿宋" w:eastAsia="仿宋" w:cs="仿宋"/>
          <w:sz w:val="24"/>
          <w:highlight w:val="none"/>
        </w:rPr>
      </w:pPr>
      <w:r>
        <w:rPr>
          <w:rFonts w:hint="eastAsia" w:ascii="仿宋" w:hAnsi="仿宋" w:eastAsia="仿宋" w:cs="仿宋"/>
          <w:sz w:val="24"/>
          <w:highlight w:val="none"/>
        </w:rPr>
        <w:t>投诉事项2</w:t>
      </w:r>
    </w:p>
    <w:p w14:paraId="7EB75144">
      <w:pPr>
        <w:spacing w:line="360" w:lineRule="auto"/>
        <w:rPr>
          <w:rFonts w:ascii="仿宋" w:hAnsi="仿宋" w:eastAsia="仿宋" w:cs="仿宋"/>
          <w:sz w:val="24"/>
          <w:highlight w:val="none"/>
          <w:u w:val="dotted"/>
        </w:rPr>
      </w:pPr>
      <w:r>
        <w:rPr>
          <w:rFonts w:hint="eastAsia" w:ascii="仿宋" w:hAnsi="仿宋" w:eastAsia="仿宋" w:cs="仿宋"/>
          <w:sz w:val="24"/>
          <w:highlight w:val="none"/>
        </w:rPr>
        <w:t>……</w:t>
      </w:r>
    </w:p>
    <w:p w14:paraId="64CE26B6">
      <w:pPr>
        <w:spacing w:line="360" w:lineRule="auto"/>
        <w:rPr>
          <w:rFonts w:ascii="仿宋" w:hAnsi="仿宋" w:eastAsia="仿宋" w:cs="仿宋"/>
          <w:sz w:val="24"/>
          <w:highlight w:val="none"/>
        </w:rPr>
      </w:pPr>
      <w:r>
        <w:rPr>
          <w:rFonts w:hint="eastAsia" w:ascii="仿宋" w:hAnsi="仿宋" w:eastAsia="仿宋" w:cs="仿宋"/>
          <w:sz w:val="24"/>
          <w:highlight w:val="none"/>
        </w:rPr>
        <w:t>五、与投诉事项相关的投诉请求</w:t>
      </w:r>
    </w:p>
    <w:p w14:paraId="5BF22DA7">
      <w:pPr>
        <w:spacing w:line="360" w:lineRule="auto"/>
        <w:rPr>
          <w:rFonts w:ascii="仿宋" w:hAnsi="仿宋" w:eastAsia="仿宋" w:cs="仿宋"/>
          <w:sz w:val="24"/>
          <w:highlight w:val="none"/>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3AEB481D">
      <w:pPr>
        <w:spacing w:line="360" w:lineRule="auto"/>
        <w:rPr>
          <w:rFonts w:ascii="仿宋" w:hAnsi="仿宋" w:eastAsia="仿宋" w:cs="仿宋"/>
          <w:sz w:val="24"/>
          <w:highlight w:val="none"/>
          <w:u w:val="single"/>
        </w:rPr>
      </w:pPr>
      <w:r>
        <w:rPr>
          <w:rFonts w:hint="eastAsia" w:ascii="仿宋" w:hAnsi="仿宋" w:eastAsia="仿宋" w:cs="仿宋"/>
          <w:sz w:val="24"/>
          <w:highlight w:val="none"/>
        </w:rPr>
        <w:t xml:space="preserve">                                                                                                    </w:t>
      </w:r>
    </w:p>
    <w:p w14:paraId="342787E0">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签字(签章)：                   公章：                      </w:t>
      </w:r>
    </w:p>
    <w:p w14:paraId="1635B2C3">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日期：    </w:t>
      </w:r>
    </w:p>
    <w:p w14:paraId="74ECCFEE">
      <w:pPr>
        <w:spacing w:line="360" w:lineRule="auto"/>
        <w:rPr>
          <w:rFonts w:ascii="仿宋" w:hAnsi="仿宋" w:eastAsia="仿宋" w:cs="仿宋"/>
          <w:b/>
          <w:sz w:val="24"/>
          <w:highlight w:val="none"/>
        </w:rPr>
      </w:pPr>
    </w:p>
    <w:p w14:paraId="35E768FC">
      <w:pPr>
        <w:spacing w:line="360" w:lineRule="auto"/>
        <w:rPr>
          <w:rFonts w:ascii="仿宋" w:hAnsi="仿宋" w:eastAsia="仿宋" w:cs="仿宋"/>
          <w:b/>
          <w:sz w:val="24"/>
          <w:highlight w:val="none"/>
        </w:rPr>
      </w:pPr>
      <w:r>
        <w:rPr>
          <w:rFonts w:hint="eastAsia" w:ascii="仿宋" w:hAnsi="仿宋" w:eastAsia="仿宋" w:cs="仿宋"/>
          <w:b/>
          <w:sz w:val="24"/>
          <w:highlight w:val="none"/>
        </w:rPr>
        <w:t>投诉书制作说明：</w:t>
      </w:r>
    </w:p>
    <w:p w14:paraId="1FA5633A">
      <w:pPr>
        <w:widowControl/>
        <w:spacing w:line="360" w:lineRule="auto"/>
        <w:ind w:firstLine="480" w:firstLineChars="200"/>
        <w:rPr>
          <w:rFonts w:ascii="仿宋" w:hAnsi="仿宋" w:eastAsia="仿宋" w:cs="仿宋"/>
          <w:kern w:val="0"/>
          <w:sz w:val="24"/>
          <w:highlight w:val="none"/>
        </w:rPr>
      </w:pPr>
      <w:r>
        <w:rPr>
          <w:rFonts w:hint="eastAsia" w:ascii="仿宋" w:hAnsi="仿宋" w:eastAsia="仿宋" w:cs="仿宋"/>
          <w:sz w:val="24"/>
          <w:highlight w:val="none"/>
        </w:rPr>
        <w:t>1.投诉人提起投诉时，应当提交投诉书和必要的证明材料，并按照被投诉人和与投诉事项有关的磋商响应人数量提供投诉书副本。</w:t>
      </w:r>
    </w:p>
    <w:p w14:paraId="6ABC8E28">
      <w:pPr>
        <w:widowControl/>
        <w:spacing w:line="360" w:lineRule="auto"/>
        <w:ind w:firstLine="480" w:firstLineChars="200"/>
        <w:jc w:val="left"/>
        <w:rPr>
          <w:rFonts w:ascii="仿宋" w:hAnsi="仿宋" w:eastAsia="仿宋" w:cs="仿宋"/>
          <w:kern w:val="0"/>
          <w:sz w:val="24"/>
          <w:highlight w:val="none"/>
        </w:rPr>
      </w:pPr>
      <w:r>
        <w:rPr>
          <w:rFonts w:hint="eastAsia" w:ascii="仿宋" w:hAnsi="仿宋" w:eastAsia="仿宋" w:cs="仿宋"/>
          <w:sz w:val="24"/>
          <w:highlight w:val="none"/>
        </w:rPr>
        <w:t>2.投诉人若委托代理人进行投诉的，投诉书应按照要求列明“授权代表”的有关内容，并在附件中提交由</w:t>
      </w:r>
      <w:r>
        <w:rPr>
          <w:rFonts w:hint="eastAsia" w:ascii="仿宋" w:hAnsi="仿宋" w:eastAsia="仿宋" w:cs="仿宋"/>
          <w:kern w:val="0"/>
          <w:sz w:val="24"/>
          <w:highlight w:val="none"/>
        </w:rPr>
        <w:t>投诉人签署的授权委托书。授权委托书应当载明代理人的姓名或者名称、代理事项、具体权限、期限和相关事项。</w:t>
      </w:r>
    </w:p>
    <w:p w14:paraId="7FBA1BC0">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3.投诉人若对项目的某一分包进行投诉，投诉书应列明具体分包号。</w:t>
      </w:r>
    </w:p>
    <w:p w14:paraId="59857552">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4.投诉书应简要列明质疑事项，质疑函、质疑答复等作为附件材料提供。</w:t>
      </w:r>
    </w:p>
    <w:p w14:paraId="280FD64C">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5.投诉书的投诉事项应具体、明确，并有必要的事实依据和法律依据。</w:t>
      </w:r>
    </w:p>
    <w:p w14:paraId="3F241F68">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6.投诉书的投诉请求应与投诉事项相关。</w:t>
      </w:r>
    </w:p>
    <w:p w14:paraId="5781B53F">
      <w:pPr>
        <w:snapToGrid w:val="0"/>
        <w:spacing w:line="360" w:lineRule="auto"/>
        <w:ind w:right="480" w:firstLine="480" w:firstLineChars="200"/>
        <w:rPr>
          <w:rFonts w:ascii="仿宋" w:hAnsi="仿宋" w:eastAsia="仿宋" w:cs="仿宋"/>
          <w:b/>
          <w:kern w:val="0"/>
          <w:sz w:val="32"/>
          <w:szCs w:val="32"/>
          <w:highlight w:val="none"/>
        </w:rPr>
      </w:pPr>
      <w:r>
        <w:rPr>
          <w:rFonts w:hint="eastAsia" w:ascii="仿宋" w:hAnsi="仿宋" w:eastAsia="仿宋" w:cs="仿宋"/>
          <w:sz w:val="24"/>
          <w:highlight w:val="none"/>
        </w:rPr>
        <w:t>7.投诉人为自然人的，投诉书应当由本人签字；投诉人为法人或者其他组织的，投诉书应当由法定代表人、主要负责人，或者其授权代表签字或者盖章，并加盖公章。</w:t>
      </w:r>
    </w:p>
    <w:p w14:paraId="1581E332">
      <w:pPr>
        <w:autoSpaceDE w:val="0"/>
        <w:autoSpaceDN w:val="0"/>
        <w:jc w:val="center"/>
        <w:rPr>
          <w:rFonts w:ascii="仿宋" w:hAnsi="仿宋" w:eastAsia="仿宋" w:cs="仿宋"/>
          <w:b/>
          <w:bCs/>
          <w:sz w:val="32"/>
          <w:szCs w:val="32"/>
          <w:highlight w:val="none"/>
        </w:rPr>
      </w:pPr>
      <w:r>
        <w:rPr>
          <w:rFonts w:hint="eastAsia" w:ascii="仿宋" w:hAnsi="仿宋" w:eastAsia="仿宋" w:cs="仿宋"/>
          <w:b/>
          <w:spacing w:val="6"/>
          <w:sz w:val="32"/>
          <w:szCs w:val="32"/>
          <w:highlight w:val="none"/>
        </w:rPr>
        <w:t>附件3：</w:t>
      </w:r>
      <w:r>
        <w:rPr>
          <w:rFonts w:hint="eastAsia" w:ascii="仿宋" w:hAnsi="仿宋" w:eastAsia="仿宋" w:cs="仿宋"/>
          <w:b/>
          <w:bCs/>
          <w:sz w:val="32"/>
          <w:szCs w:val="32"/>
          <w:highlight w:val="none"/>
        </w:rPr>
        <w:t>业务专用章使用说明函</w:t>
      </w:r>
    </w:p>
    <w:p w14:paraId="3AE61BF5">
      <w:pPr>
        <w:spacing w:line="360" w:lineRule="auto"/>
        <w:rPr>
          <w:rFonts w:ascii="仿宋" w:hAnsi="仿宋" w:eastAsia="仿宋" w:cs="仿宋"/>
          <w:sz w:val="24"/>
          <w:highlight w:val="none"/>
          <w:u w:val="single"/>
        </w:rPr>
      </w:pPr>
    </w:p>
    <w:p w14:paraId="679C6C64">
      <w:pPr>
        <w:spacing w:line="360" w:lineRule="auto"/>
        <w:rPr>
          <w:rFonts w:ascii="仿宋" w:hAnsi="仿宋" w:eastAsia="仿宋" w:cs="仿宋"/>
          <w:sz w:val="24"/>
          <w:highlight w:val="none"/>
        </w:rPr>
      </w:pPr>
      <w:r>
        <w:rPr>
          <w:rFonts w:hint="eastAsia" w:ascii="仿宋" w:hAnsi="仿宋" w:eastAsia="仿宋" w:cs="仿宋"/>
          <w:sz w:val="24"/>
          <w:highlight w:val="none"/>
          <w:u w:val="single"/>
        </w:rPr>
        <w:t>（招标人）、（采购代理机构）：</w:t>
      </w:r>
    </w:p>
    <w:p w14:paraId="7711FD64">
      <w:pPr>
        <w:spacing w:line="360" w:lineRule="auto"/>
        <w:ind w:firstLine="480" w:firstLineChars="200"/>
        <w:rPr>
          <w:rFonts w:ascii="仿宋" w:hAnsi="仿宋" w:eastAsia="仿宋" w:cs="仿宋"/>
          <w:sz w:val="24"/>
          <w:highlight w:val="none"/>
        </w:rPr>
      </w:pPr>
      <w:r>
        <w:rPr>
          <w:rFonts w:hint="eastAsia" w:ascii="仿宋" w:hAnsi="仿宋" w:eastAsia="仿宋" w:cs="仿宋"/>
          <w:kern w:val="0"/>
          <w:sz w:val="24"/>
          <w:highlight w:val="none"/>
          <w:lang w:val="zh-CN"/>
        </w:rPr>
        <w:t>我方</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(磋商响应人全称)是中华人民共和国依法登记注册的合法企业，</w:t>
      </w:r>
      <w:r>
        <w:rPr>
          <w:rFonts w:hint="eastAsia" w:ascii="仿宋" w:hAnsi="仿宋" w:eastAsia="仿宋" w:cs="仿宋"/>
          <w:bCs/>
          <w:sz w:val="24"/>
          <w:highlight w:val="none"/>
        </w:rPr>
        <w:t>在参加</w:t>
      </w:r>
      <w:r>
        <w:rPr>
          <w:rFonts w:hint="eastAsia" w:ascii="仿宋" w:hAnsi="仿宋" w:eastAsia="仿宋" w:cs="仿宋"/>
          <w:sz w:val="24"/>
          <w:highlight w:val="none"/>
        </w:rPr>
        <w:t>你方组织的（项目名称）【磋商编号：（磋商编号）】</w:t>
      </w:r>
      <w:r>
        <w:rPr>
          <w:rFonts w:hint="eastAsia" w:ascii="仿宋" w:hAnsi="仿宋" w:eastAsia="仿宋" w:cs="仿宋"/>
          <w:bCs/>
          <w:sz w:val="24"/>
          <w:highlight w:val="none"/>
        </w:rPr>
        <w:t>磋商活动中作如下说明：</w:t>
      </w:r>
      <w:r>
        <w:rPr>
          <w:rFonts w:hint="eastAsia" w:ascii="仿宋" w:hAnsi="仿宋" w:eastAsia="仿宋" w:cs="仿宋"/>
          <w:sz w:val="24"/>
          <w:highlight w:val="none"/>
        </w:rPr>
        <w:t xml:space="preserve">我方所使用的“XX专用章”与法定名称章具有同等的法律效力，对使用“XX专用章”的行为予以完全承认，并愿意承担相应责任。   </w:t>
      </w:r>
    </w:p>
    <w:p w14:paraId="2BDDF606">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特此说明。</w:t>
      </w:r>
    </w:p>
    <w:p w14:paraId="7A15C977">
      <w:pPr>
        <w:spacing w:line="360" w:lineRule="auto"/>
        <w:ind w:firstLine="494"/>
        <w:rPr>
          <w:rFonts w:ascii="仿宋" w:hAnsi="仿宋" w:eastAsia="仿宋" w:cs="仿宋"/>
          <w:sz w:val="24"/>
          <w:highlight w:val="none"/>
        </w:rPr>
      </w:pPr>
    </w:p>
    <w:p w14:paraId="623BACB6">
      <w:pPr>
        <w:spacing w:line="360" w:lineRule="auto"/>
        <w:ind w:firstLine="494"/>
        <w:rPr>
          <w:rFonts w:ascii="仿宋" w:hAnsi="仿宋" w:eastAsia="仿宋" w:cs="仿宋"/>
          <w:sz w:val="24"/>
          <w:highlight w:val="none"/>
        </w:rPr>
      </w:pPr>
    </w:p>
    <w:p w14:paraId="54703BE5">
      <w:pPr>
        <w:spacing w:line="360" w:lineRule="auto"/>
        <w:ind w:firstLine="494"/>
        <w:rPr>
          <w:rFonts w:ascii="仿宋" w:hAnsi="仿宋" w:eastAsia="仿宋" w:cs="仿宋"/>
          <w:sz w:val="24"/>
          <w:highlight w:val="none"/>
        </w:rPr>
      </w:pPr>
    </w:p>
    <w:p w14:paraId="40E355A2">
      <w:pPr>
        <w:spacing w:line="360" w:lineRule="auto"/>
        <w:ind w:firstLine="3840" w:firstLineChars="16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312D2077">
      <w:pPr>
        <w:spacing w:line="360" w:lineRule="auto"/>
        <w:ind w:firstLine="480" w:firstLineChars="200"/>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605BB27D">
      <w:pPr>
        <w:pStyle w:val="28"/>
        <w:rPr>
          <w:highlight w:val="none"/>
        </w:rPr>
      </w:pPr>
    </w:p>
    <w:p w14:paraId="0EB3789C">
      <w:pPr>
        <w:rPr>
          <w:rFonts w:ascii="仿宋" w:hAnsi="仿宋" w:eastAsia="仿宋" w:cs="仿宋"/>
          <w:sz w:val="24"/>
          <w:highlight w:val="none"/>
        </w:rPr>
      </w:pPr>
      <w:r>
        <w:rPr>
          <w:rFonts w:hint="eastAsia" w:ascii="仿宋" w:hAnsi="仿宋" w:eastAsia="仿宋" w:cs="仿宋"/>
          <w:b/>
          <w:bCs/>
          <w:sz w:val="24"/>
          <w:highlight w:val="none"/>
        </w:rPr>
        <w:t>附：</w:t>
      </w:r>
    </w:p>
    <w:p w14:paraId="5D467C53">
      <w:pPr>
        <w:spacing w:line="360" w:lineRule="auto"/>
        <w:rPr>
          <w:rFonts w:ascii="仿宋" w:hAnsi="仿宋" w:eastAsia="仿宋" w:cs="仿宋"/>
          <w:bCs/>
          <w:sz w:val="24"/>
          <w:highlight w:val="none"/>
        </w:rPr>
      </w:pPr>
      <w:r>
        <w:rPr>
          <w:rFonts w:hint="eastAsia" w:ascii="仿宋" w:hAnsi="仿宋" w:eastAsia="仿宋" w:cs="仿宋"/>
          <w:b/>
          <w:bCs/>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rap="square"/>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xz/jB2AAAAAoBAAAPAAAAAAAAAAEAIAAAACIAAABkcnMvZG93bnJldi54&#10;bWxQSwECFAAUAAAACACHTuJAlD8hZPoBAAA2BAAADgAAAAAAAAABACAAAAAnAQAAZHJzL2Uyb0Rv&#10;Yy54bWxQSwUGAAAAAAYABgBZAQAAkwUAAAAA&#10;">
                <v:fill on="t" focussize="0,0"/>
                <v:stroke color="#000000" joinstyle="miter"/>
                <v:imagedata o:title=""/>
                <o:lock v:ext="edit" aspectratio="f"/>
              </v:rect>
            </w:pict>
          </mc:Fallback>
        </mc:AlternateContent>
      </w:r>
      <w:r>
        <w:rPr>
          <w:rFonts w:hint="eastAsia" w:ascii="仿宋" w:hAnsi="仿宋" w:eastAsia="仿宋" w:cs="仿宋"/>
          <w:b/>
          <w:bCs/>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rap="square"/>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d07BY2AAAAAoBAAAPAAAAAAAAAAEAIAAAACIAAABkcnMvZG93bnJldi54&#10;bWxQSwECFAAUAAAACACHTuJAidCkZvoBAAA2BAAADgAAAAAAAAABACAAAAAnAQAAZHJzL2Uyb0Rv&#10;Yy54bWxQSwUGAAAAAAYABgBZAQAAkwUAAAAA&#10;">
                <v:fill on="t" focussize="0,0"/>
                <v:stroke color="#000000" joinstyle="miter"/>
                <v:imagedata o:title=""/>
                <o:lock v:ext="edit" aspectratio="f"/>
              </v:rect>
            </w:pict>
          </mc:Fallback>
        </mc:AlternateContent>
      </w:r>
      <w:r>
        <w:rPr>
          <w:rFonts w:hint="eastAsia" w:ascii="仿宋" w:hAnsi="仿宋" w:eastAsia="仿宋" w:cs="仿宋"/>
          <w:sz w:val="24"/>
          <w:highlight w:val="none"/>
        </w:rPr>
        <w:t>磋商单位法定名称章（印模）                磋商单位“XX专用章”（印模）</w:t>
      </w:r>
    </w:p>
    <w:p w14:paraId="0B60C6A6">
      <w:pPr>
        <w:autoSpaceDE w:val="0"/>
        <w:autoSpaceDN w:val="0"/>
        <w:jc w:val="center"/>
        <w:rPr>
          <w:rFonts w:ascii="仿宋" w:hAnsi="仿宋" w:eastAsia="仿宋" w:cs="仿宋"/>
          <w:b/>
          <w:spacing w:val="6"/>
          <w:sz w:val="32"/>
          <w:szCs w:val="32"/>
          <w:highlight w:val="none"/>
        </w:rPr>
      </w:pPr>
    </w:p>
    <w:p w14:paraId="55E913A8">
      <w:pPr>
        <w:autoSpaceDE w:val="0"/>
        <w:autoSpaceDN w:val="0"/>
        <w:jc w:val="center"/>
        <w:rPr>
          <w:rFonts w:ascii="仿宋" w:hAnsi="仿宋" w:eastAsia="仿宋" w:cs="仿宋"/>
          <w:b/>
          <w:spacing w:val="6"/>
          <w:sz w:val="32"/>
          <w:szCs w:val="32"/>
          <w:highlight w:val="none"/>
        </w:rPr>
      </w:pPr>
    </w:p>
    <w:p w14:paraId="487CA790">
      <w:pPr>
        <w:autoSpaceDE w:val="0"/>
        <w:autoSpaceDN w:val="0"/>
        <w:jc w:val="center"/>
        <w:rPr>
          <w:rFonts w:ascii="仿宋" w:hAnsi="仿宋" w:eastAsia="仿宋" w:cs="仿宋"/>
          <w:b/>
          <w:spacing w:val="6"/>
          <w:sz w:val="32"/>
          <w:szCs w:val="32"/>
          <w:highlight w:val="none"/>
        </w:rPr>
      </w:pPr>
    </w:p>
    <w:p w14:paraId="725DFD27">
      <w:pPr>
        <w:autoSpaceDE w:val="0"/>
        <w:autoSpaceDN w:val="0"/>
        <w:jc w:val="center"/>
        <w:rPr>
          <w:rFonts w:ascii="仿宋" w:hAnsi="仿宋" w:eastAsia="仿宋" w:cs="仿宋"/>
          <w:b/>
          <w:spacing w:val="6"/>
          <w:sz w:val="32"/>
          <w:szCs w:val="32"/>
          <w:highlight w:val="none"/>
        </w:rPr>
      </w:pPr>
    </w:p>
    <w:p w14:paraId="6612DEEE">
      <w:pPr>
        <w:autoSpaceDE w:val="0"/>
        <w:autoSpaceDN w:val="0"/>
        <w:jc w:val="center"/>
        <w:rPr>
          <w:rFonts w:ascii="仿宋" w:hAnsi="仿宋" w:eastAsia="仿宋" w:cs="仿宋"/>
          <w:b/>
          <w:spacing w:val="6"/>
          <w:sz w:val="32"/>
          <w:szCs w:val="32"/>
          <w:highlight w:val="none"/>
        </w:rPr>
      </w:pPr>
    </w:p>
    <w:p w14:paraId="097AF817">
      <w:pPr>
        <w:autoSpaceDE w:val="0"/>
        <w:autoSpaceDN w:val="0"/>
        <w:jc w:val="center"/>
        <w:rPr>
          <w:rFonts w:ascii="仿宋" w:hAnsi="仿宋" w:eastAsia="仿宋" w:cs="仿宋"/>
          <w:b/>
          <w:spacing w:val="6"/>
          <w:sz w:val="32"/>
          <w:szCs w:val="32"/>
          <w:highlight w:val="none"/>
        </w:rPr>
      </w:pPr>
    </w:p>
    <w:p w14:paraId="37264F8C">
      <w:pPr>
        <w:autoSpaceDE w:val="0"/>
        <w:autoSpaceDN w:val="0"/>
        <w:jc w:val="center"/>
        <w:rPr>
          <w:rFonts w:ascii="仿宋" w:hAnsi="仿宋" w:eastAsia="仿宋" w:cs="仿宋"/>
          <w:b/>
          <w:spacing w:val="6"/>
          <w:sz w:val="32"/>
          <w:szCs w:val="32"/>
          <w:highlight w:val="none"/>
        </w:rPr>
      </w:pPr>
    </w:p>
    <w:p w14:paraId="74B22C15">
      <w:pPr>
        <w:autoSpaceDE w:val="0"/>
        <w:autoSpaceDN w:val="0"/>
        <w:jc w:val="center"/>
        <w:rPr>
          <w:rFonts w:ascii="仿宋" w:hAnsi="仿宋" w:eastAsia="仿宋" w:cs="仿宋"/>
          <w:b/>
          <w:spacing w:val="6"/>
          <w:sz w:val="32"/>
          <w:szCs w:val="32"/>
          <w:highlight w:val="none"/>
        </w:rPr>
      </w:pPr>
    </w:p>
    <w:p w14:paraId="09045BAC">
      <w:pPr>
        <w:autoSpaceDE w:val="0"/>
        <w:autoSpaceDN w:val="0"/>
        <w:jc w:val="center"/>
        <w:rPr>
          <w:rFonts w:ascii="仿宋" w:hAnsi="仿宋" w:eastAsia="仿宋" w:cs="仿宋"/>
          <w:b/>
          <w:spacing w:val="6"/>
          <w:sz w:val="32"/>
          <w:szCs w:val="32"/>
          <w:highlight w:val="none"/>
        </w:rPr>
      </w:pPr>
    </w:p>
    <w:p w14:paraId="288B92D6">
      <w:pPr>
        <w:autoSpaceDE w:val="0"/>
        <w:autoSpaceDN w:val="0"/>
        <w:jc w:val="center"/>
        <w:rPr>
          <w:rFonts w:ascii="仿宋" w:hAnsi="仿宋" w:eastAsia="仿宋" w:cs="仿宋"/>
          <w:b/>
          <w:spacing w:val="6"/>
          <w:sz w:val="32"/>
          <w:szCs w:val="32"/>
          <w:highlight w:val="none"/>
        </w:rPr>
      </w:pPr>
    </w:p>
    <w:p w14:paraId="786B8A2E">
      <w:pPr>
        <w:snapToGrid w:val="0"/>
        <w:spacing w:line="360" w:lineRule="auto"/>
        <w:jc w:val="center"/>
        <w:outlineLvl w:val="0"/>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附件4：联合协议</w:t>
      </w:r>
    </w:p>
    <w:p w14:paraId="571221F3">
      <w:pPr>
        <w:widowControl/>
        <w:spacing w:line="360"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（以联合体形式磋商的，提供联合协议；本项目不接受联合体磋商或者磋商响应人不以联合体形式磋商的，则不需要提供）</w:t>
      </w:r>
    </w:p>
    <w:p w14:paraId="7C8FED8F">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（联合体所有成员名称）</w:t>
      </w:r>
      <w:r>
        <w:rPr>
          <w:rFonts w:hint="eastAsia" w:ascii="仿宋" w:hAnsi="仿宋" w:eastAsia="仿宋" w:cs="仿宋"/>
          <w:kern w:val="0"/>
          <w:sz w:val="24"/>
          <w:highlight w:val="none"/>
        </w:rPr>
        <w:t>自愿</w:t>
      </w:r>
      <w:r>
        <w:rPr>
          <w:rFonts w:hint="eastAsia" w:ascii="仿宋" w:hAnsi="仿宋" w:eastAsia="仿宋" w:cs="仿宋"/>
          <w:kern w:val="0"/>
          <w:sz w:val="24"/>
          <w:highlight w:val="none"/>
          <w:lang w:val="zh-CN"/>
        </w:rPr>
        <w:t>组成一个联合体，以一个磋商响应人的身份</w:t>
      </w:r>
      <w:r>
        <w:rPr>
          <w:rFonts w:hint="eastAsia" w:ascii="仿宋" w:hAnsi="仿宋" w:eastAsia="仿宋" w:cs="仿宋"/>
          <w:kern w:val="0"/>
          <w:sz w:val="24"/>
          <w:highlight w:val="none"/>
        </w:rPr>
        <w:t>参加</w:t>
      </w:r>
      <w:r>
        <w:rPr>
          <w:rFonts w:hint="eastAsia" w:ascii="仿宋" w:hAnsi="仿宋" w:eastAsia="仿宋" w:cs="仿宋"/>
          <w:sz w:val="24"/>
          <w:highlight w:val="none"/>
        </w:rPr>
        <w:t>（项目名称）</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rPr>
        <w:t>磋商</w:t>
      </w:r>
      <w:r>
        <w:rPr>
          <w:rFonts w:hint="eastAsia" w:ascii="仿宋" w:hAnsi="仿宋" w:eastAsia="仿宋" w:cs="仿宋"/>
          <w:kern w:val="0"/>
          <w:sz w:val="24"/>
          <w:highlight w:val="none"/>
          <w:lang w:val="zh-CN"/>
        </w:rPr>
        <w:t xml:space="preserve">编号：（采购编号）】响应。 </w:t>
      </w:r>
    </w:p>
    <w:p w14:paraId="4D1F7BD7">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一、各方一致决定，</w:t>
      </w:r>
      <w:r>
        <w:rPr>
          <w:rFonts w:hint="eastAsia" w:ascii="仿宋" w:hAnsi="仿宋" w:eastAsia="仿宋" w:cs="仿宋"/>
          <w:kern w:val="0"/>
          <w:sz w:val="24"/>
          <w:highlight w:val="none"/>
          <w:u w:val="single"/>
        </w:rPr>
        <w:t>（某联合体成员名称）</w:t>
      </w:r>
      <w:r>
        <w:rPr>
          <w:rFonts w:hint="eastAsia" w:ascii="仿宋" w:hAnsi="仿宋" w:eastAsia="仿宋" w:cs="仿宋"/>
          <w:kern w:val="0"/>
          <w:sz w:val="24"/>
          <w:highlight w:val="none"/>
        </w:rPr>
        <w:t>为联合体</w:t>
      </w:r>
      <w:r>
        <w:rPr>
          <w:rFonts w:hint="eastAsia" w:ascii="仿宋" w:hAnsi="仿宋" w:eastAsia="仿宋" w:cs="仿宋"/>
          <w:kern w:val="0"/>
          <w:sz w:val="24"/>
          <w:highlight w:val="none"/>
          <w:lang w:val="zh-CN"/>
        </w:rPr>
        <w:t>牵头人</w:t>
      </w:r>
      <w:r>
        <w:rPr>
          <w:rFonts w:hint="eastAsia" w:ascii="仿宋" w:hAnsi="仿宋" w:eastAsia="仿宋" w:cs="仿宋"/>
          <w:sz w:val="24"/>
          <w:highlight w:val="none"/>
        </w:rPr>
        <w:t>，代表所有联合体成员负责响应和合同实施阶段的主办、协调工作</w:t>
      </w:r>
      <w:r>
        <w:rPr>
          <w:rFonts w:hint="eastAsia" w:ascii="仿宋" w:hAnsi="仿宋" w:eastAsia="仿宋" w:cs="仿宋"/>
          <w:kern w:val="0"/>
          <w:sz w:val="24"/>
          <w:highlight w:val="none"/>
          <w:lang w:val="zh-CN"/>
        </w:rPr>
        <w:t>。</w:t>
      </w:r>
    </w:p>
    <w:p w14:paraId="379AB5B0">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二、</w:t>
      </w:r>
      <w:r>
        <w:rPr>
          <w:rFonts w:hint="eastAsia" w:ascii="仿宋" w:hAnsi="仿宋" w:eastAsia="仿宋" w:cs="仿宋"/>
          <w:sz w:val="24"/>
          <w:highlight w:val="none"/>
        </w:rPr>
        <w:t>所有联合体成员各方签署授权书，授权书载明的</w:t>
      </w:r>
      <w:r>
        <w:rPr>
          <w:rFonts w:hint="eastAsia" w:ascii="仿宋" w:hAnsi="仿宋" w:eastAsia="仿宋" w:cs="仿宋"/>
          <w:kern w:val="0"/>
          <w:sz w:val="24"/>
          <w:highlight w:val="none"/>
          <w:lang w:val="zh-CN"/>
        </w:rPr>
        <w:t>授权代表根据磋商文件规定及采购内容而对招标人、采购代理机构所作的任何合法承诺，包括书面澄清及相应等均对联合体各方产生约束力。</w:t>
      </w:r>
    </w:p>
    <w:p w14:paraId="2B7CB4D8">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三、本次联合响应中，分工如下：</w:t>
      </w:r>
    </w:p>
    <w:p w14:paraId="088C4831">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（联合体成员1）</w:t>
      </w:r>
      <w:r>
        <w:rPr>
          <w:rFonts w:hint="eastAsia" w:ascii="仿宋" w:hAnsi="仿宋" w:eastAsia="仿宋" w:cs="仿宋"/>
          <w:kern w:val="0"/>
          <w:sz w:val="24"/>
          <w:highlight w:val="none"/>
          <w:lang w:val="zh-CN"/>
        </w:rPr>
        <w:t>承担的工作和义务为：</w:t>
      </w:r>
      <w:r>
        <w:rPr>
          <w:rFonts w:hint="eastAsia" w:ascii="仿宋" w:hAnsi="仿宋" w:eastAsia="仿宋" w:cs="仿宋"/>
          <w:highlight w:val="none"/>
          <w:u w:val="single"/>
        </w:rPr>
        <w:t xml:space="preserve">             </w:t>
      </w:r>
      <w:r>
        <w:rPr>
          <w:rFonts w:hint="eastAsia" w:ascii="仿宋" w:hAnsi="仿宋" w:eastAsia="仿宋" w:cs="仿宋"/>
          <w:kern w:val="0"/>
          <w:sz w:val="24"/>
          <w:highlight w:val="none"/>
          <w:lang w:val="zh-CN"/>
        </w:rPr>
        <w:t>；</w:t>
      </w:r>
    </w:p>
    <w:p w14:paraId="53075B0F">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（联合体成员2）</w:t>
      </w:r>
      <w:r>
        <w:rPr>
          <w:rFonts w:hint="eastAsia" w:ascii="仿宋" w:hAnsi="仿宋" w:eastAsia="仿宋" w:cs="仿宋"/>
          <w:kern w:val="0"/>
          <w:sz w:val="24"/>
          <w:highlight w:val="none"/>
          <w:lang w:val="zh-CN"/>
        </w:rPr>
        <w:t>承担的工作和义务为：</w:t>
      </w:r>
      <w:r>
        <w:rPr>
          <w:rFonts w:hint="eastAsia" w:ascii="仿宋" w:hAnsi="仿宋" w:eastAsia="仿宋" w:cs="仿宋"/>
          <w:highlight w:val="none"/>
          <w:u w:val="single"/>
        </w:rPr>
        <w:t xml:space="preserve">             </w:t>
      </w:r>
      <w:r>
        <w:rPr>
          <w:rFonts w:hint="eastAsia" w:ascii="仿宋" w:hAnsi="仿宋" w:eastAsia="仿宋" w:cs="仿宋"/>
          <w:kern w:val="0"/>
          <w:sz w:val="24"/>
          <w:highlight w:val="none"/>
          <w:lang w:val="zh-CN"/>
        </w:rPr>
        <w:t>；</w:t>
      </w:r>
    </w:p>
    <w:p w14:paraId="719E8F5E">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w:t>
      </w:r>
    </w:p>
    <w:p w14:paraId="01892418">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四、联合体成员中小企业合同份额（如有）。</w:t>
      </w:r>
    </w:p>
    <w:p w14:paraId="52C69531">
      <w:pPr>
        <w:snapToGrid w:val="0"/>
        <w:spacing w:line="336" w:lineRule="auto"/>
        <w:ind w:firstLine="576"/>
        <w:rPr>
          <w:rFonts w:ascii="仿宋" w:hAnsi="仿宋" w:eastAsia="仿宋" w:cs="仿宋"/>
          <w:b/>
          <w:kern w:val="0"/>
          <w:sz w:val="24"/>
          <w:highlight w:val="none"/>
          <w:lang w:val="zh-CN"/>
        </w:rPr>
      </w:pP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u w:val="single"/>
        </w:rPr>
        <w:t>（</w:t>
      </w:r>
      <w:bookmarkStart w:id="33" w:name="_Hlk101131882"/>
      <w:r>
        <w:rPr>
          <w:rFonts w:hint="eastAsia" w:ascii="仿宋" w:hAnsi="仿宋" w:eastAsia="仿宋" w:cs="仿宋"/>
          <w:kern w:val="0"/>
          <w:sz w:val="24"/>
          <w:highlight w:val="none"/>
          <w:u w:val="single"/>
        </w:rPr>
        <w:t>联合体成员X,……</w:t>
      </w:r>
      <w:bookmarkEnd w:id="33"/>
      <w:r>
        <w:rPr>
          <w:rFonts w:hint="eastAsia" w:ascii="仿宋" w:hAnsi="仿宋" w:eastAsia="仿宋" w:cs="仿宋"/>
          <w:kern w:val="0"/>
          <w:sz w:val="24"/>
          <w:highlight w:val="none"/>
          <w:u w:val="single"/>
        </w:rPr>
        <w:t>）</w:t>
      </w:r>
      <w:r>
        <w:rPr>
          <w:rFonts w:hint="eastAsia" w:ascii="仿宋" w:hAnsi="仿宋" w:eastAsia="仿宋" w:cs="仿宋"/>
          <w:kern w:val="0"/>
          <w:sz w:val="24"/>
          <w:highlight w:val="none"/>
        </w:rPr>
        <w:t>提供的</w:t>
      </w:r>
      <w:r>
        <w:rPr>
          <w:rFonts w:hint="eastAsia" w:ascii="仿宋" w:hAnsi="仿宋" w:eastAsia="仿宋" w:cs="仿宋"/>
          <w:sz w:val="24"/>
          <w:highlight w:val="none"/>
        </w:rPr>
        <w:t>工程</w:t>
      </w:r>
      <w:r>
        <w:rPr>
          <w:rFonts w:hint="eastAsia" w:ascii="仿宋" w:hAnsi="仿宋" w:eastAsia="仿宋" w:cs="仿宋"/>
          <w:kern w:val="0"/>
          <w:sz w:val="24"/>
          <w:highlight w:val="none"/>
        </w:rPr>
        <w:t>由小微企业承接，其合同份额占到合同总金额</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%以上</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w:t>
      </w:r>
      <w:bookmarkStart w:id="34" w:name="_Hlk101133598"/>
      <w:r>
        <w:rPr>
          <w:rFonts w:hint="eastAsia" w:ascii="仿宋" w:hAnsi="仿宋" w:eastAsia="仿宋" w:cs="仿宋"/>
          <w:b/>
          <w:kern w:val="0"/>
          <w:sz w:val="24"/>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磋商响应人</w:t>
      </w:r>
      <w:r>
        <w:rPr>
          <w:rFonts w:hint="eastAsia" w:ascii="仿宋" w:hAnsi="仿宋" w:eastAsia="仿宋" w:cs="仿宋"/>
          <w:b/>
          <w:sz w:val="24"/>
          <w:highlight w:val="none"/>
        </w:rPr>
        <w:t>拟享受以上价格扣除政策的，填写有关内容。</w:t>
      </w:r>
      <w:bookmarkEnd w:id="34"/>
      <w:r>
        <w:rPr>
          <w:rFonts w:hint="eastAsia" w:ascii="仿宋" w:hAnsi="仿宋" w:eastAsia="仿宋" w:cs="仿宋"/>
          <w:b/>
          <w:kern w:val="0"/>
          <w:sz w:val="24"/>
          <w:highlight w:val="none"/>
          <w:lang w:val="zh-CN"/>
        </w:rPr>
        <w:t>）</w:t>
      </w:r>
    </w:p>
    <w:p w14:paraId="63958158">
      <w:pPr>
        <w:spacing w:line="336" w:lineRule="auto"/>
        <w:ind w:firstLine="480" w:firstLineChars="200"/>
        <w:rPr>
          <w:rFonts w:ascii="仿宋" w:hAnsi="仿宋" w:eastAsia="仿宋" w:cs="仿宋"/>
          <w:b/>
          <w:bCs/>
          <w:kern w:val="0"/>
          <w:sz w:val="24"/>
          <w:highlight w:val="none"/>
          <w:lang w:val="zh-CN"/>
        </w:rPr>
      </w:pPr>
      <w:r>
        <w:rPr>
          <w:rFonts w:hint="eastAsia" w:ascii="仿宋" w:hAnsi="仿宋" w:eastAsia="仿宋" w:cs="仿宋"/>
          <w:sz w:val="24"/>
          <w:highlight w:val="none"/>
        </w:rPr>
        <w:t>2、中小企业合同金额达到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w:t>
      </w:r>
      <w:r>
        <w:rPr>
          <w:rFonts w:hint="eastAsia" w:ascii="仿宋" w:hAnsi="仿宋" w:eastAsia="仿宋" w:cs="仿宋"/>
          <w:b/>
          <w:bCs/>
          <w:kern w:val="0"/>
          <w:sz w:val="24"/>
          <w:highlight w:val="none"/>
          <w:lang w:val="zh-CN"/>
        </w:rPr>
        <w:t>（</w:t>
      </w:r>
      <w:r>
        <w:rPr>
          <w:rFonts w:hint="eastAsia" w:ascii="仿宋" w:hAnsi="仿宋" w:eastAsia="仿宋" w:cs="仿宋"/>
          <w:b/>
          <w:bCs/>
          <w:sz w:val="24"/>
          <w:highlight w:val="none"/>
        </w:rPr>
        <w:t>要求以联合体形式参加的项目或采购包，磋商响应人按磋商文件第一部分竞争性磋商邀请公告申请人的资格要求中规定的联合协议中中小企业、小微企业合同金额应当达到的比例要求填写。</w:t>
      </w:r>
      <w:r>
        <w:rPr>
          <w:rFonts w:hint="eastAsia" w:ascii="仿宋" w:hAnsi="仿宋" w:eastAsia="仿宋" w:cs="仿宋"/>
          <w:b/>
          <w:bCs/>
          <w:kern w:val="0"/>
          <w:sz w:val="24"/>
          <w:highlight w:val="none"/>
          <w:lang w:val="zh-CN"/>
        </w:rPr>
        <w:t>）</w:t>
      </w:r>
    </w:p>
    <w:p w14:paraId="61D440C5">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五、如果成交，</w:t>
      </w:r>
      <w:r>
        <w:rPr>
          <w:rFonts w:hint="eastAsia" w:ascii="仿宋" w:hAnsi="仿宋" w:eastAsia="仿宋" w:cs="仿宋"/>
          <w:sz w:val="24"/>
          <w:highlight w:val="none"/>
        </w:rPr>
        <w:t>联合体各成员方共同与招标人签订合同，并就采购合同约定的事项对招标人承担连带责任。</w:t>
      </w:r>
    </w:p>
    <w:p w14:paraId="019F61B9">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六、有关本次联合响应的其他事宜：</w:t>
      </w:r>
    </w:p>
    <w:p w14:paraId="554C8D5E">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1、联合体各方不再单独参加或者与其他磋商响应人另外组成联合体参加同一合同项下的政府采购活动。</w:t>
      </w:r>
    </w:p>
    <w:p w14:paraId="69277CF6">
      <w:pPr>
        <w:snapToGrid w:val="0"/>
        <w:spacing w:line="336"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2、联合体中有同类资质的各方按照联合体分工承担相同工作的，按照资质等级较低的磋商响应人确定资质等级。</w:t>
      </w:r>
    </w:p>
    <w:p w14:paraId="386C1111">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3、本协议提交招标人、采购代理机构后，联合体各方不得以任何形式对上述内容进行修改或撤销。</w:t>
      </w:r>
    </w:p>
    <w:p w14:paraId="137BD959">
      <w:pPr>
        <w:snapToGrid w:val="0"/>
        <w:spacing w:line="360" w:lineRule="auto"/>
        <w:ind w:firstLine="2880" w:firstLineChars="1200"/>
        <w:rPr>
          <w:rFonts w:ascii="仿宋" w:hAnsi="仿宋" w:eastAsia="仿宋" w:cs="仿宋"/>
          <w:kern w:val="0"/>
          <w:sz w:val="24"/>
          <w:highlight w:val="none"/>
          <w:lang w:val="zh-CN"/>
        </w:rPr>
      </w:pPr>
    </w:p>
    <w:p w14:paraId="549ED91C">
      <w:pPr>
        <w:snapToGrid w:val="0"/>
        <w:spacing w:line="360" w:lineRule="auto"/>
        <w:ind w:firstLine="2880" w:firstLineChars="1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w:t>
      </w:r>
      <w:r>
        <w:rPr>
          <w:rFonts w:hint="eastAsia" w:ascii="仿宋" w:hAnsi="仿宋" w:eastAsia="仿宋" w:cs="仿宋"/>
          <w:kern w:val="0"/>
          <w:sz w:val="24"/>
          <w:highlight w:val="none"/>
        </w:rPr>
        <w:t>签</w:t>
      </w:r>
      <w:r>
        <w:rPr>
          <w:rFonts w:hint="eastAsia" w:ascii="仿宋" w:hAnsi="仿宋" w:eastAsia="仿宋" w:cs="仿宋"/>
          <w:kern w:val="0"/>
          <w:sz w:val="24"/>
          <w:highlight w:val="none"/>
          <w:lang w:val="zh-CN"/>
        </w:rPr>
        <w:t>章)：</w:t>
      </w:r>
    </w:p>
    <w:p w14:paraId="4A378486">
      <w:pPr>
        <w:snapToGrid w:val="0"/>
        <w:spacing w:line="360" w:lineRule="auto"/>
        <w:ind w:firstLine="2880" w:firstLineChars="1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w:t>
      </w:r>
      <w:r>
        <w:rPr>
          <w:rFonts w:hint="eastAsia" w:ascii="仿宋" w:hAnsi="仿宋" w:eastAsia="仿宋" w:cs="仿宋"/>
          <w:kern w:val="0"/>
          <w:sz w:val="24"/>
          <w:highlight w:val="none"/>
        </w:rPr>
        <w:t>签</w:t>
      </w:r>
      <w:r>
        <w:rPr>
          <w:rFonts w:hint="eastAsia" w:ascii="仿宋" w:hAnsi="仿宋" w:eastAsia="仿宋" w:cs="仿宋"/>
          <w:kern w:val="0"/>
          <w:sz w:val="24"/>
          <w:highlight w:val="none"/>
          <w:lang w:val="zh-CN"/>
        </w:rPr>
        <w:t>章)：</w:t>
      </w:r>
    </w:p>
    <w:p w14:paraId="5DCBF25E">
      <w:pPr>
        <w:snapToGrid w:val="0"/>
        <w:spacing w:line="360" w:lineRule="auto"/>
        <w:ind w:right="960"/>
        <w:jc w:val="center"/>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p>
    <w:p w14:paraId="494E3753">
      <w:pPr>
        <w:spacing w:line="360" w:lineRule="auto"/>
        <w:ind w:firstLine="3840" w:firstLineChars="1600"/>
        <w:rPr>
          <w:rFonts w:ascii="仿宋" w:hAnsi="仿宋" w:eastAsia="仿宋" w:cs="仿宋"/>
          <w:sz w:val="24"/>
          <w:highlight w:val="none"/>
          <w:lang w:val="zh-CN"/>
        </w:rPr>
      </w:pPr>
      <w:r>
        <w:rPr>
          <w:rFonts w:hint="eastAsia" w:ascii="仿宋" w:hAnsi="仿宋" w:eastAsia="仿宋" w:cs="仿宋"/>
          <w:sz w:val="24"/>
          <w:highlight w:val="none"/>
          <w:lang w:val="zh-CN"/>
        </w:rPr>
        <w:t xml:space="preserve">磋商响应人名称（电子签章）：                             </w:t>
      </w:r>
    </w:p>
    <w:p w14:paraId="6BF43FDB">
      <w:pPr>
        <w:snapToGrid w:val="0"/>
        <w:spacing w:line="360" w:lineRule="auto"/>
        <w:jc w:val="right"/>
        <w:rPr>
          <w:rFonts w:ascii="仿宋" w:hAnsi="仿宋" w:eastAsia="仿宋" w:cs="仿宋"/>
          <w:kern w:val="0"/>
          <w:sz w:val="24"/>
          <w:highlight w:val="none"/>
          <w:lang w:val="zh-CN"/>
        </w:rPr>
      </w:pPr>
      <w:r>
        <w:rPr>
          <w:rFonts w:hint="eastAsia" w:ascii="仿宋" w:hAnsi="仿宋" w:eastAsia="仿宋" w:cs="仿宋"/>
          <w:sz w:val="24"/>
          <w:highlight w:val="none"/>
          <w:lang w:val="zh-CN"/>
        </w:rPr>
        <w:t>日期：   年   月   日</w:t>
      </w:r>
    </w:p>
    <w:p w14:paraId="50138BAA">
      <w:pPr>
        <w:autoSpaceDE w:val="0"/>
        <w:autoSpaceDN w:val="0"/>
        <w:ind w:firstLine="480" w:firstLineChars="200"/>
        <w:rPr>
          <w:rFonts w:ascii="仿宋" w:hAnsi="仿宋" w:eastAsia="仿宋" w:cs="仿宋"/>
          <w:sz w:val="24"/>
          <w:highlight w:val="none"/>
        </w:rPr>
      </w:pPr>
    </w:p>
    <w:p w14:paraId="51BF70B6">
      <w:pPr>
        <w:autoSpaceDE w:val="0"/>
        <w:autoSpaceDN w:val="0"/>
        <w:ind w:firstLine="480" w:firstLineChars="200"/>
        <w:rPr>
          <w:rFonts w:ascii="仿宋" w:hAnsi="仿宋" w:eastAsia="仿宋" w:cs="仿宋"/>
          <w:b/>
          <w:spacing w:val="6"/>
          <w:sz w:val="32"/>
          <w:szCs w:val="32"/>
          <w:highlight w:val="none"/>
        </w:rPr>
      </w:pPr>
      <w:r>
        <w:rPr>
          <w:rFonts w:hint="eastAsia" w:ascii="仿宋" w:hAnsi="仿宋" w:eastAsia="仿宋" w:cs="仿宋"/>
          <w:sz w:val="24"/>
          <w:highlight w:val="none"/>
        </w:rPr>
        <w:t>注：按本格式和要求提供。</w:t>
      </w:r>
    </w:p>
    <w:p w14:paraId="60AD32BA">
      <w:pPr>
        <w:autoSpaceDE w:val="0"/>
        <w:autoSpaceDN w:val="0"/>
        <w:jc w:val="center"/>
        <w:rPr>
          <w:rFonts w:ascii="仿宋" w:hAnsi="仿宋" w:eastAsia="仿宋" w:cs="仿宋"/>
          <w:b/>
          <w:spacing w:val="6"/>
          <w:sz w:val="32"/>
          <w:szCs w:val="32"/>
          <w:highlight w:val="none"/>
        </w:rPr>
      </w:pPr>
    </w:p>
    <w:p w14:paraId="5495567D">
      <w:pPr>
        <w:autoSpaceDE w:val="0"/>
        <w:autoSpaceDN w:val="0"/>
        <w:jc w:val="center"/>
        <w:rPr>
          <w:rFonts w:ascii="仿宋" w:hAnsi="仿宋" w:eastAsia="仿宋" w:cs="仿宋"/>
          <w:b/>
          <w:spacing w:val="6"/>
          <w:sz w:val="32"/>
          <w:szCs w:val="32"/>
          <w:highlight w:val="none"/>
        </w:rPr>
      </w:pPr>
    </w:p>
    <w:p w14:paraId="1137070D">
      <w:pPr>
        <w:autoSpaceDE w:val="0"/>
        <w:autoSpaceDN w:val="0"/>
        <w:jc w:val="center"/>
        <w:rPr>
          <w:rFonts w:ascii="仿宋" w:hAnsi="仿宋" w:eastAsia="仿宋" w:cs="仿宋"/>
          <w:b/>
          <w:spacing w:val="6"/>
          <w:sz w:val="32"/>
          <w:szCs w:val="32"/>
          <w:highlight w:val="none"/>
        </w:rPr>
      </w:pPr>
    </w:p>
    <w:p w14:paraId="660710FF">
      <w:pPr>
        <w:autoSpaceDE w:val="0"/>
        <w:autoSpaceDN w:val="0"/>
        <w:jc w:val="center"/>
        <w:rPr>
          <w:rFonts w:ascii="仿宋" w:hAnsi="仿宋" w:eastAsia="仿宋" w:cs="仿宋"/>
          <w:b/>
          <w:spacing w:val="6"/>
          <w:sz w:val="32"/>
          <w:szCs w:val="32"/>
          <w:highlight w:val="none"/>
        </w:rPr>
      </w:pPr>
    </w:p>
    <w:p w14:paraId="6CB73659">
      <w:pPr>
        <w:snapToGrid w:val="0"/>
        <w:spacing w:line="360" w:lineRule="auto"/>
        <w:outlineLvl w:val="0"/>
        <w:rPr>
          <w:rFonts w:ascii="仿宋" w:hAnsi="仿宋" w:eastAsia="仿宋" w:cs="仿宋"/>
          <w:b/>
          <w:kern w:val="0"/>
          <w:sz w:val="32"/>
          <w:szCs w:val="32"/>
          <w:highlight w:val="none"/>
        </w:rPr>
      </w:pPr>
    </w:p>
    <w:p w14:paraId="302FF274">
      <w:pPr>
        <w:pStyle w:val="8"/>
        <w:rPr>
          <w:rFonts w:ascii="仿宋" w:hAnsi="仿宋" w:eastAsia="仿宋" w:cs="仿宋"/>
          <w:b/>
          <w:kern w:val="0"/>
          <w:sz w:val="32"/>
          <w:szCs w:val="32"/>
          <w:highlight w:val="none"/>
        </w:rPr>
      </w:pPr>
    </w:p>
    <w:p w14:paraId="2B7D3DB2">
      <w:pPr>
        <w:pStyle w:val="8"/>
        <w:rPr>
          <w:rFonts w:ascii="仿宋" w:hAnsi="仿宋" w:eastAsia="仿宋" w:cs="仿宋"/>
          <w:b/>
          <w:kern w:val="0"/>
          <w:sz w:val="32"/>
          <w:szCs w:val="32"/>
          <w:highlight w:val="none"/>
        </w:rPr>
      </w:pPr>
    </w:p>
    <w:p w14:paraId="59F8BCDB">
      <w:pPr>
        <w:pStyle w:val="8"/>
        <w:rPr>
          <w:rFonts w:ascii="仿宋" w:hAnsi="仿宋" w:eastAsia="仿宋" w:cs="仿宋"/>
          <w:b/>
          <w:kern w:val="0"/>
          <w:sz w:val="32"/>
          <w:szCs w:val="32"/>
          <w:highlight w:val="none"/>
        </w:rPr>
      </w:pPr>
    </w:p>
    <w:p w14:paraId="6C28A12A">
      <w:pPr>
        <w:pStyle w:val="8"/>
        <w:rPr>
          <w:rFonts w:ascii="仿宋" w:hAnsi="仿宋" w:eastAsia="仿宋" w:cs="仿宋"/>
          <w:b/>
          <w:kern w:val="0"/>
          <w:sz w:val="32"/>
          <w:szCs w:val="32"/>
          <w:highlight w:val="none"/>
        </w:rPr>
      </w:pPr>
    </w:p>
    <w:p w14:paraId="03C679D8">
      <w:pPr>
        <w:pStyle w:val="8"/>
        <w:rPr>
          <w:rFonts w:ascii="仿宋" w:hAnsi="仿宋" w:eastAsia="仿宋" w:cs="仿宋"/>
          <w:b/>
          <w:kern w:val="0"/>
          <w:sz w:val="32"/>
          <w:szCs w:val="32"/>
          <w:highlight w:val="none"/>
        </w:rPr>
      </w:pPr>
    </w:p>
    <w:p w14:paraId="19561407">
      <w:pPr>
        <w:pStyle w:val="8"/>
        <w:rPr>
          <w:rFonts w:ascii="仿宋" w:hAnsi="仿宋" w:eastAsia="仿宋" w:cs="仿宋"/>
          <w:b/>
          <w:kern w:val="0"/>
          <w:sz w:val="32"/>
          <w:szCs w:val="32"/>
          <w:highlight w:val="none"/>
        </w:rPr>
      </w:pPr>
    </w:p>
    <w:p w14:paraId="713B98A1">
      <w:pPr>
        <w:pStyle w:val="8"/>
        <w:rPr>
          <w:rFonts w:ascii="仿宋" w:hAnsi="仿宋" w:eastAsia="仿宋" w:cs="仿宋"/>
          <w:b/>
          <w:kern w:val="0"/>
          <w:sz w:val="32"/>
          <w:szCs w:val="32"/>
          <w:highlight w:val="none"/>
        </w:rPr>
      </w:pPr>
    </w:p>
    <w:p w14:paraId="06ED43D6">
      <w:pPr>
        <w:pStyle w:val="8"/>
        <w:rPr>
          <w:rFonts w:ascii="仿宋" w:hAnsi="仿宋" w:eastAsia="仿宋" w:cs="仿宋"/>
          <w:b/>
          <w:kern w:val="0"/>
          <w:sz w:val="32"/>
          <w:szCs w:val="32"/>
          <w:highlight w:val="none"/>
        </w:rPr>
      </w:pPr>
    </w:p>
    <w:p w14:paraId="034CFBA1">
      <w:pPr>
        <w:snapToGrid w:val="0"/>
        <w:spacing w:line="360" w:lineRule="auto"/>
        <w:jc w:val="center"/>
        <w:outlineLvl w:val="0"/>
        <w:rPr>
          <w:rFonts w:ascii="仿宋" w:hAnsi="仿宋" w:eastAsia="仿宋" w:cs="仿宋"/>
          <w:b/>
          <w:kern w:val="0"/>
          <w:sz w:val="32"/>
          <w:szCs w:val="32"/>
          <w:highlight w:val="none"/>
        </w:rPr>
      </w:pPr>
    </w:p>
    <w:p w14:paraId="278BBA69">
      <w:pPr>
        <w:snapToGrid w:val="0"/>
        <w:spacing w:line="360" w:lineRule="auto"/>
        <w:jc w:val="center"/>
        <w:outlineLvl w:val="0"/>
        <w:rPr>
          <w:rFonts w:ascii="仿宋" w:hAnsi="仿宋" w:eastAsia="仿宋" w:cs="仿宋"/>
          <w:b/>
          <w:kern w:val="0"/>
          <w:sz w:val="32"/>
          <w:szCs w:val="32"/>
          <w:highlight w:val="none"/>
        </w:rPr>
      </w:pPr>
    </w:p>
    <w:p w14:paraId="79FB4259">
      <w:pPr>
        <w:snapToGrid w:val="0"/>
        <w:spacing w:line="360" w:lineRule="auto"/>
        <w:jc w:val="center"/>
        <w:outlineLvl w:val="0"/>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附件5：分包意向协议</w:t>
      </w:r>
    </w:p>
    <w:p w14:paraId="40FFD945">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b/>
          <w:sz w:val="24"/>
          <w:highlight w:val="none"/>
        </w:rPr>
        <w:t>成交后以分包方式履行合同的，提供分包意向协议；招标人不同意分包或者磋商响应人成交后不以分包方式履行合同的，则不需要提供。</w:t>
      </w:r>
      <w:r>
        <w:rPr>
          <w:rFonts w:hint="eastAsia" w:ascii="仿宋" w:hAnsi="仿宋" w:eastAsia="仿宋" w:cs="仿宋"/>
          <w:sz w:val="24"/>
          <w:highlight w:val="none"/>
        </w:rPr>
        <w:t>）</w:t>
      </w:r>
    </w:p>
    <w:p w14:paraId="6A0D2AC4">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（磋商响应人名称）</w:t>
      </w:r>
      <w:r>
        <w:rPr>
          <w:rFonts w:hint="eastAsia" w:ascii="仿宋" w:hAnsi="仿宋" w:eastAsia="仿宋" w:cs="仿宋"/>
          <w:kern w:val="0"/>
          <w:sz w:val="24"/>
          <w:highlight w:val="none"/>
          <w:lang w:val="zh-CN"/>
        </w:rPr>
        <w:t>若成为</w:t>
      </w:r>
      <w:r>
        <w:rPr>
          <w:rFonts w:hint="eastAsia" w:ascii="仿宋" w:hAnsi="仿宋" w:eastAsia="仿宋" w:cs="仿宋"/>
          <w:sz w:val="24"/>
          <w:highlight w:val="none"/>
        </w:rPr>
        <w:t>（项目名称）【磋商编号：（磋商编号）】</w:t>
      </w:r>
      <w:r>
        <w:rPr>
          <w:rFonts w:hint="eastAsia" w:ascii="仿宋" w:hAnsi="仿宋" w:eastAsia="仿宋" w:cs="仿宋"/>
          <w:kern w:val="0"/>
          <w:sz w:val="24"/>
          <w:highlight w:val="none"/>
          <w:lang w:val="zh-CN"/>
        </w:rPr>
        <w:t>的</w:t>
      </w:r>
      <w:r>
        <w:rPr>
          <w:rFonts w:hint="eastAsia" w:ascii="仿宋" w:hAnsi="仿宋" w:eastAsia="仿宋" w:cs="仿宋"/>
          <w:kern w:val="0"/>
          <w:sz w:val="24"/>
          <w:highlight w:val="none"/>
        </w:rPr>
        <w:t>成交</w:t>
      </w:r>
      <w:r>
        <w:rPr>
          <w:rFonts w:hint="eastAsia" w:ascii="仿宋" w:hAnsi="仿宋" w:eastAsia="仿宋" w:cs="仿宋"/>
          <w:kern w:val="0"/>
          <w:sz w:val="24"/>
          <w:highlight w:val="none"/>
          <w:lang w:val="zh-CN"/>
        </w:rPr>
        <w:t>磋商响应人，将依法采取分包方式履行合同。</w:t>
      </w:r>
      <w:r>
        <w:rPr>
          <w:rFonts w:hint="eastAsia" w:ascii="仿宋" w:hAnsi="仿宋" w:eastAsia="仿宋" w:cs="仿宋"/>
          <w:kern w:val="0"/>
          <w:sz w:val="24"/>
          <w:highlight w:val="none"/>
          <w:u w:val="single"/>
        </w:rPr>
        <w:t>（磋商响应人名称）</w:t>
      </w:r>
      <w:r>
        <w:rPr>
          <w:rFonts w:hint="eastAsia" w:ascii="仿宋" w:hAnsi="仿宋" w:eastAsia="仿宋" w:cs="仿宋"/>
          <w:kern w:val="0"/>
          <w:sz w:val="24"/>
          <w:highlight w:val="none"/>
        </w:rPr>
        <w:t>与</w:t>
      </w:r>
      <w:r>
        <w:rPr>
          <w:rFonts w:hint="eastAsia" w:ascii="仿宋" w:hAnsi="仿宋" w:eastAsia="仿宋" w:cs="仿宋"/>
          <w:kern w:val="0"/>
          <w:sz w:val="24"/>
          <w:highlight w:val="none"/>
          <w:u w:val="single"/>
        </w:rPr>
        <w:t>（所有分包磋商响应人名称）</w:t>
      </w:r>
      <w:r>
        <w:rPr>
          <w:rFonts w:hint="eastAsia" w:ascii="仿宋" w:hAnsi="仿宋" w:eastAsia="仿宋" w:cs="仿宋"/>
          <w:kern w:val="0"/>
          <w:sz w:val="24"/>
          <w:highlight w:val="none"/>
        </w:rPr>
        <w:t>达成分包意向协议</w:t>
      </w:r>
      <w:r>
        <w:rPr>
          <w:rFonts w:hint="eastAsia" w:ascii="仿宋" w:hAnsi="仿宋" w:eastAsia="仿宋" w:cs="仿宋"/>
          <w:kern w:val="0"/>
          <w:sz w:val="24"/>
          <w:highlight w:val="none"/>
          <w:lang w:val="zh-CN"/>
        </w:rPr>
        <w:t xml:space="preserve">。 </w:t>
      </w:r>
    </w:p>
    <w:p w14:paraId="00EF6DDE">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一、分包标的及数量</w:t>
      </w:r>
    </w:p>
    <w:p w14:paraId="0E24D2A4">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（磋商响应人名称）</w:t>
      </w:r>
      <w:r>
        <w:rPr>
          <w:rFonts w:hint="eastAsia" w:ascii="仿宋" w:hAnsi="仿宋" w:eastAsia="仿宋" w:cs="仿宋"/>
          <w:kern w:val="0"/>
          <w:sz w:val="24"/>
          <w:highlight w:val="none"/>
          <w:lang w:val="zh-CN"/>
        </w:rPr>
        <w:t>将</w:t>
      </w:r>
      <w:r>
        <w:rPr>
          <w:rFonts w:hint="eastAsia" w:ascii="仿宋" w:hAnsi="仿宋" w:eastAsia="仿宋" w:cs="仿宋"/>
          <w:highlight w:val="none"/>
          <w:u w:val="single"/>
        </w:rPr>
        <w:t xml:space="preserve"> </w:t>
      </w:r>
      <w:r>
        <w:rPr>
          <w:rFonts w:hint="eastAsia" w:ascii="仿宋" w:hAnsi="仿宋" w:eastAsia="仿宋" w:cs="仿宋"/>
          <w:kern w:val="0"/>
          <w:sz w:val="24"/>
          <w:highlight w:val="none"/>
          <w:u w:val="single"/>
        </w:rPr>
        <w:t xml:space="preserve">  XX工作内容   </w:t>
      </w:r>
      <w:r>
        <w:rPr>
          <w:rFonts w:hint="eastAsia" w:ascii="仿宋" w:hAnsi="仿宋" w:eastAsia="仿宋" w:cs="仿宋"/>
          <w:sz w:val="24"/>
          <w:highlight w:val="none"/>
        </w:rPr>
        <w:t>分包给</w:t>
      </w:r>
      <w:r>
        <w:rPr>
          <w:rFonts w:hint="eastAsia" w:ascii="仿宋" w:hAnsi="仿宋" w:eastAsia="仿宋" w:cs="仿宋"/>
          <w:kern w:val="0"/>
          <w:sz w:val="24"/>
          <w:highlight w:val="none"/>
          <w:u w:val="single"/>
        </w:rPr>
        <w:t>（分包磋商响应人1名称）</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u w:val="single"/>
        </w:rPr>
        <w:t>（分包磋商响应人2名称），</w:t>
      </w:r>
      <w:r>
        <w:rPr>
          <w:rFonts w:hint="eastAsia" w:ascii="仿宋" w:hAnsi="仿宋" w:eastAsia="仿宋" w:cs="仿宋"/>
          <w:kern w:val="0"/>
          <w:sz w:val="24"/>
          <w:highlight w:val="none"/>
          <w:lang w:val="zh-CN"/>
        </w:rPr>
        <w:t>具备承</w:t>
      </w:r>
      <w:r>
        <w:rPr>
          <w:rFonts w:hint="eastAsia" w:ascii="仿宋" w:hAnsi="仿宋" w:eastAsia="仿宋" w:cs="仿宋"/>
          <w:kern w:val="0"/>
          <w:sz w:val="24"/>
          <w:highlight w:val="none"/>
        </w:rPr>
        <w:t>担</w:t>
      </w:r>
      <w:r>
        <w:rPr>
          <w:rFonts w:hint="eastAsia" w:ascii="仿宋" w:hAnsi="仿宋" w:eastAsia="仿宋" w:cs="仿宋"/>
          <w:kern w:val="0"/>
          <w:sz w:val="24"/>
          <w:highlight w:val="none"/>
          <w:u w:val="single"/>
          <w:lang w:val="zh-CN"/>
        </w:rPr>
        <w:t>XX工作内容</w:t>
      </w:r>
      <w:r>
        <w:rPr>
          <w:rFonts w:hint="eastAsia" w:ascii="仿宋" w:hAnsi="仿宋" w:eastAsia="仿宋" w:cs="仿宋"/>
          <w:kern w:val="0"/>
          <w:sz w:val="24"/>
          <w:highlight w:val="none"/>
          <w:lang w:val="zh-CN"/>
        </w:rPr>
        <w:t>相应资质条件且不得再次分包；</w:t>
      </w:r>
    </w:p>
    <w:p w14:paraId="175A28D6">
      <w:pPr>
        <w:pStyle w:val="4"/>
        <w:ind w:left="664" w:leftChars="316" w:firstLine="229" w:firstLineChars="95"/>
        <w:rPr>
          <w:rFonts w:ascii="仿宋" w:eastAsia="仿宋" w:cs="仿宋"/>
          <w:kern w:val="0"/>
          <w:sz w:val="24"/>
          <w:szCs w:val="24"/>
          <w:highlight w:val="none"/>
        </w:rPr>
      </w:pPr>
      <w:r>
        <w:rPr>
          <w:rFonts w:hint="eastAsia" w:ascii="仿宋" w:eastAsia="仿宋" w:cs="仿宋"/>
          <w:kern w:val="0"/>
          <w:sz w:val="24"/>
          <w:szCs w:val="24"/>
          <w:highlight w:val="none"/>
        </w:rPr>
        <w:t>……</w:t>
      </w:r>
    </w:p>
    <w:p w14:paraId="1AD50343">
      <w:pPr>
        <w:snapToGrid w:val="0"/>
        <w:spacing w:line="360" w:lineRule="auto"/>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二、分包磋商响应人中小企业合同份额</w:t>
      </w:r>
    </w:p>
    <w:p w14:paraId="2163B3FC">
      <w:pPr>
        <w:snapToGrid w:val="0"/>
        <w:spacing w:line="360" w:lineRule="auto"/>
        <w:ind w:firstLine="576"/>
        <w:rPr>
          <w:rFonts w:ascii="仿宋" w:hAnsi="仿宋" w:eastAsia="仿宋" w:cs="仿宋"/>
          <w:b/>
          <w:kern w:val="0"/>
          <w:sz w:val="24"/>
          <w:highlight w:val="none"/>
          <w:lang w:val="zh-CN"/>
        </w:rPr>
      </w:pPr>
      <w:r>
        <w:rPr>
          <w:rFonts w:hint="eastAsia" w:ascii="仿宋" w:hAnsi="仿宋" w:eastAsia="仿宋" w:cs="仿宋"/>
          <w:kern w:val="0"/>
          <w:sz w:val="24"/>
          <w:highlight w:val="none"/>
        </w:rPr>
        <w:t>1、</w:t>
      </w:r>
      <w:r>
        <w:rPr>
          <w:rFonts w:hint="eastAsia" w:ascii="仿宋" w:hAnsi="仿宋" w:eastAsia="仿宋" w:cs="仿宋"/>
          <w:kern w:val="0"/>
          <w:sz w:val="24"/>
          <w:highlight w:val="none"/>
          <w:u w:val="single"/>
        </w:rPr>
        <w:t>（分包磋商响应人X,……）提供的工程全部由小微企业承接，</w:t>
      </w:r>
      <w:r>
        <w:rPr>
          <w:rFonts w:hint="eastAsia" w:ascii="仿宋" w:hAnsi="仿宋" w:eastAsia="仿宋" w:cs="仿宋"/>
          <w:kern w:val="0"/>
          <w:sz w:val="24"/>
          <w:highlight w:val="none"/>
        </w:rPr>
        <w:t>其合同份额占到合同总金额</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%以上</w:t>
      </w:r>
      <w:r>
        <w:rPr>
          <w:rFonts w:hint="eastAsia" w:ascii="仿宋" w:hAnsi="仿宋" w:eastAsia="仿宋" w:cs="仿宋"/>
          <w:highlight w:val="none"/>
        </w:rPr>
        <w:t>。</w:t>
      </w:r>
      <w:r>
        <w:rPr>
          <w:rFonts w:hint="eastAsia" w:ascii="仿宋" w:hAnsi="仿宋" w:eastAsia="仿宋" w:cs="仿宋"/>
          <w:b/>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磋商响应人</w:t>
      </w:r>
      <w:r>
        <w:rPr>
          <w:rFonts w:hint="eastAsia" w:ascii="仿宋" w:hAnsi="仿宋" w:eastAsia="仿宋" w:cs="仿宋"/>
          <w:b/>
          <w:sz w:val="24"/>
          <w:highlight w:val="none"/>
        </w:rPr>
        <w:t>拟享受以上价格扣除政策的，填写有关内容。</w:t>
      </w:r>
      <w:r>
        <w:rPr>
          <w:rFonts w:hint="eastAsia" w:ascii="仿宋" w:hAnsi="仿宋" w:eastAsia="仿宋" w:cs="仿宋"/>
          <w:b/>
          <w:kern w:val="0"/>
          <w:sz w:val="24"/>
          <w:highlight w:val="none"/>
          <w:lang w:val="zh-CN"/>
        </w:rPr>
        <w:t>）</w:t>
      </w:r>
    </w:p>
    <w:p w14:paraId="74443FBF">
      <w:pPr>
        <w:spacing w:line="360" w:lineRule="auto"/>
        <w:ind w:firstLine="480" w:firstLineChars="200"/>
        <w:rPr>
          <w:rFonts w:ascii="仿宋" w:hAnsi="仿宋" w:eastAsia="仿宋" w:cs="仿宋"/>
          <w:b/>
          <w:bCs/>
          <w:kern w:val="0"/>
          <w:sz w:val="24"/>
          <w:highlight w:val="none"/>
          <w:lang w:val="zh-CN"/>
        </w:rPr>
      </w:pPr>
      <w:r>
        <w:rPr>
          <w:rFonts w:hint="eastAsia" w:ascii="仿宋" w:hAnsi="仿宋" w:eastAsia="仿宋" w:cs="仿宋"/>
          <w:sz w:val="24"/>
          <w:highlight w:val="none"/>
        </w:rPr>
        <w:t>2、</w:t>
      </w:r>
      <w:bookmarkStart w:id="35" w:name="_Hlk101133173"/>
      <w:r>
        <w:rPr>
          <w:rFonts w:hint="eastAsia" w:ascii="仿宋" w:hAnsi="仿宋" w:eastAsia="仿宋" w:cs="仿宋"/>
          <w:sz w:val="24"/>
          <w:highlight w:val="none"/>
        </w:rPr>
        <w:t>中小企业合同金额达到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w:t>
      </w:r>
      <w:r>
        <w:rPr>
          <w:rFonts w:hint="eastAsia" w:ascii="仿宋" w:hAnsi="仿宋" w:eastAsia="仿宋" w:cs="仿宋"/>
          <w:b/>
          <w:bCs/>
          <w:kern w:val="0"/>
          <w:sz w:val="24"/>
          <w:highlight w:val="none"/>
          <w:lang w:val="zh-CN"/>
        </w:rPr>
        <w:t>（</w:t>
      </w:r>
      <w:r>
        <w:rPr>
          <w:rFonts w:hint="eastAsia" w:ascii="仿宋" w:hAnsi="仿宋" w:eastAsia="仿宋" w:cs="仿宋"/>
          <w:b/>
          <w:bCs/>
          <w:sz w:val="24"/>
          <w:highlight w:val="none"/>
        </w:rPr>
        <w:t>要求合同分包形式参加的项目或采购包，磋商响应人按磋商文件第一部分竞争性磋商邀请公告申请人的资格要求中规定的</w:t>
      </w:r>
      <w:r>
        <w:rPr>
          <w:rFonts w:hint="eastAsia" w:ascii="仿宋" w:hAnsi="仿宋" w:eastAsia="仿宋" w:cs="仿宋"/>
          <w:b/>
          <w:kern w:val="0"/>
          <w:sz w:val="24"/>
          <w:highlight w:val="none"/>
          <w:lang w:val="zh-CN"/>
        </w:rPr>
        <w:t>分包意向协议</w:t>
      </w:r>
      <w:r>
        <w:rPr>
          <w:rFonts w:hint="eastAsia" w:ascii="仿宋" w:hAnsi="仿宋" w:eastAsia="仿宋" w:cs="仿宋"/>
          <w:b/>
          <w:bCs/>
          <w:sz w:val="24"/>
          <w:highlight w:val="none"/>
        </w:rPr>
        <w:t>中中小企业、小微企业合同金额应当达到的比例要求填写。</w:t>
      </w:r>
      <w:r>
        <w:rPr>
          <w:rFonts w:hint="eastAsia" w:ascii="仿宋" w:hAnsi="仿宋" w:eastAsia="仿宋" w:cs="仿宋"/>
          <w:b/>
          <w:bCs/>
          <w:kern w:val="0"/>
          <w:sz w:val="24"/>
          <w:highlight w:val="none"/>
          <w:lang w:val="zh-CN"/>
        </w:rPr>
        <w:t>）</w:t>
      </w:r>
      <w:bookmarkEnd w:id="35"/>
    </w:p>
    <w:p w14:paraId="6C59667A">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三、分包工作履行期限、地点、方式</w:t>
      </w:r>
    </w:p>
    <w:p w14:paraId="05BC7FF1">
      <w:pPr>
        <w:snapToGrid w:val="0"/>
        <w:spacing w:line="420" w:lineRule="exact"/>
        <w:ind w:firstLine="576"/>
        <w:rPr>
          <w:rFonts w:ascii="仿宋" w:hAnsi="仿宋" w:eastAsia="仿宋" w:cs="仿宋"/>
          <w:highlight w:val="none"/>
          <w:u w:val="single"/>
        </w:rPr>
      </w:pPr>
      <w:r>
        <w:rPr>
          <w:rFonts w:hint="eastAsia" w:ascii="仿宋" w:hAnsi="仿宋" w:eastAsia="仿宋" w:cs="仿宋"/>
          <w:highlight w:val="none"/>
          <w:u w:val="single"/>
        </w:rPr>
        <w:t xml:space="preserve">                                                                                  </w:t>
      </w:r>
    </w:p>
    <w:p w14:paraId="09B1F419">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四、质量</w:t>
      </w:r>
    </w:p>
    <w:p w14:paraId="09DF33A1">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4C8CCB94">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五、价款或者报酬</w:t>
      </w:r>
    </w:p>
    <w:p w14:paraId="3249BA8C">
      <w:pPr>
        <w:snapToGrid w:val="0"/>
        <w:spacing w:line="420" w:lineRule="exact"/>
        <w:ind w:left="573" w:leftChars="273"/>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180970C5">
      <w:pPr>
        <w:snapToGrid w:val="0"/>
        <w:spacing w:line="420" w:lineRule="exact"/>
        <w:ind w:left="573" w:leftChars="273"/>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六、违约责任</w:t>
      </w:r>
    </w:p>
    <w:p w14:paraId="52396D73">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03470A29">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七、争议解决的办法</w:t>
      </w:r>
    </w:p>
    <w:p w14:paraId="1DF307EA">
      <w:pPr>
        <w:snapToGrid w:val="0"/>
        <w:spacing w:line="420" w:lineRule="exact"/>
        <w:ind w:firstLine="576"/>
        <w:rPr>
          <w:rFonts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1AF22359">
      <w:pPr>
        <w:snapToGrid w:val="0"/>
        <w:spacing w:line="336" w:lineRule="auto"/>
        <w:ind w:firstLine="480" w:firstLineChars="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八、其他</w:t>
      </w:r>
    </w:p>
    <w:p w14:paraId="642C50AA">
      <w:pPr>
        <w:snapToGrid w:val="0"/>
        <w:spacing w:line="360" w:lineRule="auto"/>
        <w:ind w:firstLine="480" w:firstLineChars="200"/>
        <w:rPr>
          <w:rFonts w:ascii="仿宋" w:hAnsi="仿宋" w:eastAsia="仿宋" w:cs="仿宋"/>
          <w:kern w:val="0"/>
          <w:sz w:val="24"/>
          <w:highlight w:val="none"/>
          <w:lang w:val="zh-CN"/>
        </w:rPr>
      </w:pPr>
      <w:r>
        <w:rPr>
          <w:rFonts w:hint="eastAsia" w:ascii="仿宋" w:hAnsi="仿宋" w:eastAsia="仿宋" w:cs="仿宋"/>
          <w:sz w:val="24"/>
          <w:highlight w:val="none"/>
        </w:rPr>
        <w:t>中小企业合同金额达到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%，小微企业合同金额达到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w:t>
      </w:r>
    </w:p>
    <w:p w14:paraId="1CA5E06C">
      <w:pPr>
        <w:snapToGrid w:val="0"/>
        <w:spacing w:line="360" w:lineRule="auto"/>
        <w:ind w:firstLine="4320" w:firstLineChars="1800"/>
        <w:rPr>
          <w:rFonts w:ascii="仿宋" w:hAnsi="仿宋" w:eastAsia="仿宋" w:cs="仿宋"/>
          <w:kern w:val="0"/>
          <w:sz w:val="24"/>
          <w:highlight w:val="none"/>
          <w:lang w:val="zh-CN"/>
        </w:rPr>
      </w:pPr>
    </w:p>
    <w:p w14:paraId="09B267AB">
      <w:pPr>
        <w:snapToGrid w:val="0"/>
        <w:spacing w:line="360" w:lineRule="auto"/>
        <w:ind w:firstLine="4320" w:firstLineChars="18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磋商响应人名称(电子签名)：</w:t>
      </w:r>
    </w:p>
    <w:p w14:paraId="359FAA38">
      <w:pPr>
        <w:snapToGrid w:val="0"/>
        <w:spacing w:line="360" w:lineRule="auto"/>
        <w:jc w:val="center"/>
        <w:rPr>
          <w:rFonts w:ascii="仿宋" w:hAnsi="仿宋" w:eastAsia="仿宋" w:cs="仿宋"/>
          <w:kern w:val="0"/>
          <w:sz w:val="24"/>
          <w:highlight w:val="none"/>
          <w:lang w:val="zh-CN"/>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分包磋商响应人名称(电子签名/签章)：</w:t>
      </w:r>
    </w:p>
    <w:p w14:paraId="4835443C">
      <w:pPr>
        <w:snapToGrid w:val="0"/>
        <w:spacing w:line="360" w:lineRule="auto"/>
        <w:ind w:firstLine="5520" w:firstLineChars="2300"/>
        <w:rPr>
          <w:rFonts w:ascii="仿宋" w:hAnsi="仿宋" w:eastAsia="仿宋" w:cs="仿宋"/>
          <w:highlight w:val="none"/>
        </w:rPr>
      </w:pPr>
      <w:r>
        <w:rPr>
          <w:rFonts w:hint="eastAsia" w:ascii="仿宋" w:hAnsi="仿宋" w:eastAsia="仿宋" w:cs="仿宋"/>
          <w:kern w:val="0"/>
          <w:sz w:val="24"/>
          <w:highlight w:val="none"/>
          <w:lang w:val="zh-CN"/>
        </w:rPr>
        <w:t>……</w:t>
      </w:r>
    </w:p>
    <w:p w14:paraId="7DF7525E">
      <w:pPr>
        <w:spacing w:line="360" w:lineRule="auto"/>
        <w:jc w:val="righ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r>
        <w:rPr>
          <w:rFonts w:hint="eastAsia" w:ascii="仿宋" w:hAnsi="仿宋" w:eastAsia="仿宋" w:cs="仿宋"/>
          <w:sz w:val="24"/>
          <w:highlight w:val="none"/>
          <w:lang w:val="zh-CN"/>
        </w:rPr>
        <w:t>日期：   年   月   日</w:t>
      </w:r>
    </w:p>
    <w:p w14:paraId="41B098A2">
      <w:pPr>
        <w:pStyle w:val="8"/>
        <w:ind w:firstLine="480" w:firstLineChars="200"/>
        <w:rPr>
          <w:rFonts w:ascii="仿宋" w:hAnsi="仿宋" w:eastAsia="仿宋" w:cs="仿宋"/>
          <w:b/>
          <w:kern w:val="0"/>
          <w:sz w:val="32"/>
          <w:szCs w:val="32"/>
          <w:highlight w:val="none"/>
        </w:rPr>
      </w:pPr>
      <w:r>
        <w:rPr>
          <w:rFonts w:hint="eastAsia" w:ascii="仿宋" w:hAnsi="仿宋" w:eastAsia="仿宋" w:cs="仿宋"/>
          <w:highlight w:val="none"/>
        </w:rPr>
        <w:t>注：按本格式和要求提供。</w:t>
      </w:r>
    </w:p>
    <w:p w14:paraId="6F54CED9">
      <w:pPr>
        <w:snapToGrid w:val="0"/>
        <w:spacing w:line="360" w:lineRule="auto"/>
        <w:ind w:right="480"/>
        <w:rPr>
          <w:rFonts w:ascii="仿宋" w:hAnsi="仿宋" w:eastAsia="仿宋" w:cs="仿宋"/>
          <w:b/>
          <w:kern w:val="0"/>
          <w:sz w:val="32"/>
          <w:szCs w:val="32"/>
          <w:highlight w:val="none"/>
        </w:rPr>
      </w:pPr>
    </w:p>
    <w:p w14:paraId="270ED307">
      <w:pPr>
        <w:pStyle w:val="8"/>
        <w:rPr>
          <w:rFonts w:ascii="仿宋" w:hAnsi="仿宋" w:eastAsia="仿宋" w:cs="仿宋"/>
          <w:b/>
          <w:kern w:val="0"/>
          <w:sz w:val="32"/>
          <w:szCs w:val="32"/>
          <w:highlight w:val="none"/>
        </w:rPr>
      </w:pPr>
    </w:p>
    <w:p w14:paraId="22310C8B">
      <w:pPr>
        <w:pStyle w:val="8"/>
        <w:rPr>
          <w:rFonts w:ascii="仿宋" w:hAnsi="仿宋" w:eastAsia="仿宋" w:cs="仿宋"/>
          <w:b/>
          <w:kern w:val="0"/>
          <w:sz w:val="32"/>
          <w:szCs w:val="32"/>
          <w:highlight w:val="none"/>
        </w:rPr>
      </w:pPr>
    </w:p>
    <w:p w14:paraId="4F4BC731">
      <w:pPr>
        <w:pStyle w:val="8"/>
        <w:rPr>
          <w:rFonts w:ascii="仿宋" w:hAnsi="仿宋" w:eastAsia="仿宋" w:cs="仿宋"/>
          <w:b/>
          <w:kern w:val="0"/>
          <w:sz w:val="32"/>
          <w:szCs w:val="32"/>
          <w:highlight w:val="none"/>
        </w:rPr>
      </w:pPr>
    </w:p>
    <w:p w14:paraId="37CA1E03">
      <w:pPr>
        <w:pStyle w:val="8"/>
        <w:rPr>
          <w:rFonts w:ascii="仿宋" w:hAnsi="仿宋" w:eastAsia="仿宋" w:cs="仿宋"/>
          <w:b/>
          <w:kern w:val="0"/>
          <w:sz w:val="32"/>
          <w:szCs w:val="32"/>
          <w:highlight w:val="none"/>
        </w:rPr>
      </w:pPr>
    </w:p>
    <w:p w14:paraId="51C46F99">
      <w:pPr>
        <w:pStyle w:val="8"/>
        <w:rPr>
          <w:rFonts w:ascii="仿宋" w:hAnsi="仿宋" w:eastAsia="仿宋" w:cs="仿宋"/>
          <w:b/>
          <w:kern w:val="0"/>
          <w:sz w:val="32"/>
          <w:szCs w:val="32"/>
          <w:highlight w:val="none"/>
        </w:rPr>
      </w:pPr>
    </w:p>
    <w:p w14:paraId="1B139CA6">
      <w:pPr>
        <w:pStyle w:val="8"/>
        <w:rPr>
          <w:rFonts w:ascii="仿宋" w:hAnsi="仿宋" w:eastAsia="仿宋" w:cs="仿宋"/>
          <w:b/>
          <w:kern w:val="0"/>
          <w:sz w:val="32"/>
          <w:szCs w:val="32"/>
          <w:highlight w:val="none"/>
        </w:rPr>
      </w:pPr>
    </w:p>
    <w:p w14:paraId="34B2C956">
      <w:pPr>
        <w:pStyle w:val="8"/>
        <w:rPr>
          <w:rFonts w:ascii="仿宋" w:hAnsi="仿宋" w:eastAsia="仿宋" w:cs="仿宋"/>
          <w:b/>
          <w:kern w:val="0"/>
          <w:sz w:val="32"/>
          <w:szCs w:val="32"/>
          <w:highlight w:val="none"/>
        </w:rPr>
      </w:pPr>
    </w:p>
    <w:p w14:paraId="0EB00F00">
      <w:pPr>
        <w:pStyle w:val="8"/>
        <w:rPr>
          <w:rFonts w:ascii="仿宋" w:hAnsi="仿宋" w:eastAsia="仿宋" w:cs="仿宋"/>
          <w:b/>
          <w:kern w:val="0"/>
          <w:sz w:val="32"/>
          <w:szCs w:val="32"/>
          <w:highlight w:val="none"/>
        </w:rPr>
      </w:pPr>
    </w:p>
    <w:p w14:paraId="050787A0">
      <w:pPr>
        <w:pStyle w:val="8"/>
        <w:rPr>
          <w:rFonts w:ascii="仿宋" w:hAnsi="仿宋" w:eastAsia="仿宋" w:cs="仿宋"/>
          <w:b/>
          <w:kern w:val="0"/>
          <w:sz w:val="32"/>
          <w:szCs w:val="32"/>
          <w:highlight w:val="none"/>
        </w:rPr>
      </w:pPr>
    </w:p>
    <w:p w14:paraId="15FEBA8D">
      <w:pPr>
        <w:pStyle w:val="8"/>
        <w:rPr>
          <w:rFonts w:ascii="仿宋" w:hAnsi="仿宋" w:eastAsia="仿宋" w:cs="仿宋"/>
          <w:b/>
          <w:kern w:val="0"/>
          <w:sz w:val="32"/>
          <w:szCs w:val="32"/>
          <w:highlight w:val="none"/>
        </w:rPr>
      </w:pPr>
    </w:p>
    <w:p w14:paraId="6DF18281">
      <w:pPr>
        <w:pStyle w:val="8"/>
        <w:rPr>
          <w:rFonts w:ascii="仿宋" w:hAnsi="仿宋" w:eastAsia="仿宋" w:cs="仿宋"/>
          <w:b/>
          <w:kern w:val="0"/>
          <w:sz w:val="32"/>
          <w:szCs w:val="32"/>
          <w:highlight w:val="none"/>
        </w:rPr>
      </w:pPr>
    </w:p>
    <w:p w14:paraId="2DE62265">
      <w:pPr>
        <w:pStyle w:val="8"/>
        <w:rPr>
          <w:rFonts w:ascii="仿宋" w:hAnsi="仿宋" w:eastAsia="仿宋" w:cs="仿宋"/>
          <w:b/>
          <w:kern w:val="0"/>
          <w:sz w:val="32"/>
          <w:szCs w:val="32"/>
          <w:highlight w:val="none"/>
        </w:rPr>
      </w:pPr>
    </w:p>
    <w:p w14:paraId="37ACFC36">
      <w:pPr>
        <w:pStyle w:val="8"/>
        <w:rPr>
          <w:rFonts w:ascii="仿宋" w:hAnsi="仿宋" w:eastAsia="仿宋" w:cs="仿宋"/>
          <w:b/>
          <w:kern w:val="0"/>
          <w:sz w:val="32"/>
          <w:szCs w:val="32"/>
          <w:highlight w:val="none"/>
        </w:rPr>
      </w:pPr>
    </w:p>
    <w:p w14:paraId="2FA85BAF">
      <w:pPr>
        <w:pStyle w:val="8"/>
        <w:rPr>
          <w:rFonts w:ascii="仿宋" w:hAnsi="仿宋" w:eastAsia="仿宋" w:cs="仿宋"/>
          <w:b/>
          <w:kern w:val="0"/>
          <w:sz w:val="32"/>
          <w:szCs w:val="32"/>
          <w:highlight w:val="none"/>
        </w:rPr>
      </w:pPr>
    </w:p>
    <w:p w14:paraId="3CFC3FBD">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附件6：残疾人福利性单位声明函</w:t>
      </w:r>
    </w:p>
    <w:p w14:paraId="7B3C9A9D">
      <w:pPr>
        <w:spacing w:line="360" w:lineRule="auto"/>
        <w:rPr>
          <w:rFonts w:ascii="仿宋" w:hAnsi="仿宋" w:eastAsia="仿宋" w:cs="仿宋"/>
          <w:b/>
          <w:spacing w:val="6"/>
          <w:sz w:val="30"/>
          <w:szCs w:val="30"/>
          <w:highlight w:val="none"/>
        </w:rPr>
      </w:pPr>
    </w:p>
    <w:p w14:paraId="03545DCA">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highlight w:val="none"/>
          <w:u w:val="single"/>
        </w:rPr>
        <w:t xml:space="preserve">  （招标人）  </w:t>
      </w:r>
      <w:r>
        <w:rPr>
          <w:rFonts w:hint="eastAsia" w:ascii="仿宋" w:hAnsi="仿宋" w:eastAsia="仿宋" w:cs="仿宋"/>
          <w:sz w:val="24"/>
          <w:highlight w:val="none"/>
        </w:rPr>
        <w:t>单位的</w:t>
      </w:r>
      <w:r>
        <w:rPr>
          <w:rFonts w:hint="eastAsia" w:ascii="仿宋" w:hAnsi="仿宋" w:eastAsia="仿宋" w:cs="仿宋"/>
          <w:sz w:val="24"/>
          <w:highlight w:val="none"/>
          <w:u w:val="single"/>
        </w:rPr>
        <w:t xml:space="preserve">  （项目名称）  </w:t>
      </w:r>
      <w:r>
        <w:rPr>
          <w:rFonts w:hint="eastAsia" w:ascii="仿宋" w:hAnsi="仿宋" w:eastAsia="仿宋" w:cs="仿宋"/>
          <w:sz w:val="24"/>
          <w:highlight w:val="none"/>
        </w:rPr>
        <w:t>项目采购活动提供本单位制造的货物（由本单位承担工程/提供服务），或者提供其他残疾人福利性单位制造的货物（不包括使用非残疾人福利性单位注册商标的货物）。</w:t>
      </w:r>
    </w:p>
    <w:p w14:paraId="3877AFC0">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14:paraId="7CD2DFCB">
      <w:pPr>
        <w:spacing w:line="360" w:lineRule="auto"/>
        <w:ind w:firstLine="480" w:firstLineChars="200"/>
        <w:rPr>
          <w:rFonts w:ascii="仿宋" w:hAnsi="仿宋" w:eastAsia="仿宋" w:cs="仿宋"/>
          <w:sz w:val="24"/>
          <w:highlight w:val="none"/>
        </w:rPr>
      </w:pPr>
    </w:p>
    <w:p w14:paraId="56993740">
      <w:pPr>
        <w:spacing w:line="360" w:lineRule="auto"/>
        <w:ind w:firstLine="480" w:firstLineChars="200"/>
        <w:rPr>
          <w:rFonts w:ascii="仿宋" w:hAnsi="仿宋" w:eastAsia="仿宋" w:cs="仿宋"/>
          <w:sz w:val="24"/>
          <w:highlight w:val="none"/>
        </w:rPr>
      </w:pPr>
    </w:p>
    <w:p w14:paraId="6A380DCA">
      <w:pPr>
        <w:tabs>
          <w:tab w:val="left" w:pos="4860"/>
        </w:tabs>
        <w:spacing w:line="360" w:lineRule="auto"/>
        <w:ind w:right="1560" w:firstLine="480" w:firstLineChars="200"/>
        <w:jc w:val="center"/>
        <w:rPr>
          <w:rFonts w:ascii="仿宋" w:hAnsi="仿宋" w:eastAsia="仿宋" w:cs="仿宋"/>
          <w:sz w:val="24"/>
          <w:highlight w:val="none"/>
        </w:rPr>
      </w:pPr>
      <w:r>
        <w:rPr>
          <w:rFonts w:hint="eastAsia" w:ascii="仿宋" w:hAnsi="仿宋" w:eastAsia="仿宋" w:cs="仿宋"/>
          <w:sz w:val="24"/>
          <w:highlight w:val="none"/>
        </w:rPr>
        <w:t xml:space="preserve">                        </w:t>
      </w:r>
      <w:r>
        <w:rPr>
          <w:rFonts w:hint="eastAsia" w:ascii="仿宋" w:hAnsi="仿宋" w:eastAsia="仿宋" w:cs="仿宋"/>
          <w:kern w:val="0"/>
          <w:sz w:val="24"/>
          <w:highlight w:val="none"/>
          <w:lang w:val="zh-CN"/>
        </w:rPr>
        <w:t>投标人名称（电子签名）</w:t>
      </w:r>
      <w:r>
        <w:rPr>
          <w:rFonts w:hint="eastAsia" w:ascii="仿宋" w:hAnsi="仿宋" w:eastAsia="仿宋" w:cs="仿宋"/>
          <w:sz w:val="24"/>
          <w:highlight w:val="none"/>
        </w:rPr>
        <w:t>：</w:t>
      </w:r>
    </w:p>
    <w:p w14:paraId="102303D9">
      <w:pPr>
        <w:pStyle w:val="8"/>
        <w:jc w:val="right"/>
        <w:rPr>
          <w:rFonts w:ascii="仿宋" w:hAnsi="仿宋" w:eastAsia="仿宋" w:cs="仿宋"/>
          <w:b/>
          <w:kern w:val="0"/>
          <w:sz w:val="32"/>
          <w:szCs w:val="32"/>
          <w:highlight w:val="none"/>
        </w:rPr>
      </w:pPr>
      <w:r>
        <w:rPr>
          <w:rFonts w:hint="eastAsia" w:ascii="仿宋" w:hAnsi="仿宋" w:eastAsia="仿宋" w:cs="仿宋"/>
          <w:highlight w:val="none"/>
        </w:rPr>
        <w:t>日期：   年   月   日</w:t>
      </w:r>
    </w:p>
    <w:p w14:paraId="2F736D56">
      <w:pPr>
        <w:pStyle w:val="8"/>
        <w:rPr>
          <w:rFonts w:ascii="仿宋" w:hAnsi="仿宋" w:eastAsia="仿宋" w:cs="仿宋"/>
          <w:b/>
          <w:kern w:val="0"/>
          <w:sz w:val="32"/>
          <w:szCs w:val="32"/>
          <w:highlight w:val="none"/>
        </w:rPr>
      </w:pPr>
    </w:p>
    <w:p w14:paraId="139E1826">
      <w:pPr>
        <w:pStyle w:val="8"/>
        <w:rPr>
          <w:rFonts w:ascii="仿宋" w:hAnsi="仿宋" w:eastAsia="仿宋" w:cs="仿宋"/>
          <w:b/>
          <w:kern w:val="0"/>
          <w:sz w:val="32"/>
          <w:szCs w:val="32"/>
          <w:highlight w:val="none"/>
        </w:rPr>
      </w:pPr>
    </w:p>
    <w:p w14:paraId="25149704">
      <w:pPr>
        <w:pStyle w:val="8"/>
        <w:rPr>
          <w:rFonts w:ascii="仿宋" w:hAnsi="仿宋" w:eastAsia="仿宋" w:cs="仿宋"/>
          <w:b/>
          <w:kern w:val="0"/>
          <w:sz w:val="32"/>
          <w:szCs w:val="32"/>
          <w:highlight w:val="none"/>
        </w:rPr>
      </w:pPr>
    </w:p>
    <w:p w14:paraId="4E66E3DA">
      <w:pPr>
        <w:pStyle w:val="8"/>
        <w:rPr>
          <w:rFonts w:ascii="仿宋" w:hAnsi="仿宋" w:eastAsia="仿宋" w:cs="仿宋"/>
          <w:b/>
          <w:kern w:val="0"/>
          <w:sz w:val="32"/>
          <w:szCs w:val="32"/>
          <w:highlight w:val="none"/>
        </w:rPr>
      </w:pPr>
    </w:p>
    <w:p w14:paraId="51570090">
      <w:pPr>
        <w:pStyle w:val="8"/>
        <w:rPr>
          <w:rFonts w:ascii="仿宋" w:hAnsi="仿宋" w:eastAsia="仿宋" w:cs="仿宋"/>
          <w:b/>
          <w:kern w:val="0"/>
          <w:sz w:val="32"/>
          <w:szCs w:val="32"/>
          <w:highlight w:val="none"/>
        </w:rPr>
      </w:pPr>
    </w:p>
    <w:p w14:paraId="534B044D">
      <w:pPr>
        <w:pStyle w:val="8"/>
        <w:rPr>
          <w:rFonts w:ascii="仿宋" w:hAnsi="仿宋" w:eastAsia="仿宋" w:cs="仿宋"/>
          <w:b/>
          <w:kern w:val="0"/>
          <w:sz w:val="32"/>
          <w:szCs w:val="32"/>
          <w:highlight w:val="none"/>
        </w:rPr>
      </w:pPr>
    </w:p>
    <w:p w14:paraId="274773EB">
      <w:pPr>
        <w:pStyle w:val="8"/>
        <w:rPr>
          <w:rFonts w:ascii="仿宋" w:hAnsi="仿宋" w:eastAsia="仿宋" w:cs="仿宋"/>
          <w:b/>
          <w:kern w:val="0"/>
          <w:sz w:val="32"/>
          <w:szCs w:val="32"/>
          <w:highlight w:val="none"/>
        </w:rPr>
      </w:pPr>
    </w:p>
    <w:p w14:paraId="6C2FE7FC">
      <w:pPr>
        <w:pStyle w:val="8"/>
        <w:rPr>
          <w:rFonts w:ascii="仿宋" w:hAnsi="仿宋" w:eastAsia="仿宋" w:cs="仿宋"/>
          <w:b/>
          <w:kern w:val="0"/>
          <w:sz w:val="32"/>
          <w:szCs w:val="32"/>
          <w:highlight w:val="none"/>
        </w:rPr>
      </w:pPr>
    </w:p>
    <w:p w14:paraId="26E4201F">
      <w:pPr>
        <w:pStyle w:val="8"/>
        <w:rPr>
          <w:rFonts w:ascii="仿宋" w:hAnsi="仿宋" w:eastAsia="仿宋" w:cs="仿宋"/>
          <w:b/>
          <w:kern w:val="0"/>
          <w:sz w:val="32"/>
          <w:szCs w:val="32"/>
          <w:highlight w:val="none"/>
        </w:rPr>
      </w:pPr>
    </w:p>
    <w:p w14:paraId="4B23E986">
      <w:pPr>
        <w:pStyle w:val="8"/>
        <w:rPr>
          <w:rFonts w:ascii="仿宋" w:hAnsi="仿宋" w:eastAsia="仿宋" w:cs="仿宋"/>
          <w:b/>
          <w:kern w:val="0"/>
          <w:sz w:val="32"/>
          <w:szCs w:val="32"/>
          <w:highlight w:val="none"/>
        </w:rPr>
      </w:pPr>
    </w:p>
    <w:p w14:paraId="1C273158">
      <w:pPr>
        <w:pStyle w:val="8"/>
        <w:rPr>
          <w:rFonts w:ascii="仿宋" w:hAnsi="仿宋" w:eastAsia="仿宋" w:cs="仿宋"/>
          <w:highlight w:val="none"/>
          <w:lang w:val="en-US"/>
        </w:rPr>
      </w:pPr>
    </w:p>
    <w:p w14:paraId="19D9F3A4">
      <w:pPr>
        <w:pStyle w:val="8"/>
        <w:rPr>
          <w:rFonts w:ascii="仿宋" w:hAnsi="仿宋" w:eastAsia="仿宋" w:cs="仿宋"/>
          <w:highlight w:val="none"/>
          <w:lang w:val="en-US"/>
        </w:rPr>
      </w:pPr>
    </w:p>
    <w:p w14:paraId="4DEB83BE">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附件7：</w:t>
      </w:r>
      <w:r>
        <w:rPr>
          <w:rFonts w:hint="eastAsia" w:ascii="仿宋" w:hAnsi="仿宋" w:eastAsia="仿宋" w:cs="仿宋"/>
          <w:b/>
          <w:kern w:val="0"/>
          <w:sz w:val="32"/>
          <w:szCs w:val="32"/>
          <w:highlight w:val="none"/>
        </w:rPr>
        <w:t>中小企业声明函</w:t>
      </w:r>
    </w:p>
    <w:p w14:paraId="59A68BBD">
      <w:pPr>
        <w:spacing w:line="360" w:lineRule="auto"/>
        <w:jc w:val="center"/>
        <w:rPr>
          <w:rFonts w:ascii="仿宋" w:hAnsi="仿宋" w:eastAsia="仿宋" w:cs="仿宋"/>
          <w:sz w:val="24"/>
          <w:highlight w:val="none"/>
          <w:u w:val="single"/>
        </w:rPr>
      </w:pPr>
    </w:p>
    <w:p w14:paraId="5A705206">
      <w:pPr>
        <w:adjustRightInd/>
        <w:spacing w:line="336" w:lineRule="auto"/>
        <w:jc w:val="center"/>
        <w:outlineLvl w:val="0"/>
        <w:rPr>
          <w:rFonts w:ascii="仿宋" w:hAnsi="仿宋" w:eastAsia="仿宋" w:cs="仿宋"/>
          <w:b/>
          <w:sz w:val="36"/>
          <w:szCs w:val="36"/>
          <w:highlight w:val="none"/>
        </w:rPr>
      </w:pPr>
      <w:r>
        <w:rPr>
          <w:rFonts w:hint="eastAsia" w:ascii="仿宋" w:hAnsi="仿宋" w:eastAsia="仿宋" w:cs="仿宋"/>
          <w:b/>
          <w:sz w:val="36"/>
          <w:szCs w:val="36"/>
          <w:highlight w:val="none"/>
        </w:rPr>
        <w:t>中小企业声明函（工程）</w:t>
      </w:r>
    </w:p>
    <w:p w14:paraId="12427DE5">
      <w:pPr>
        <w:spacing w:line="336" w:lineRule="auto"/>
        <w:jc w:val="center"/>
        <w:rPr>
          <w:rFonts w:ascii="仿宋" w:hAnsi="仿宋" w:eastAsia="仿宋" w:cs="仿宋"/>
          <w:b/>
          <w:sz w:val="32"/>
          <w:szCs w:val="32"/>
          <w:highlight w:val="none"/>
        </w:rPr>
      </w:pPr>
    </w:p>
    <w:p w14:paraId="75617891">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本公司（联合体）郑重声明，根据《政府采购促进中小企业发展管理办法》（财库﹝2020﹞46 号）的规定，本公司（联合体）参加 </w:t>
      </w:r>
      <w:r>
        <w:rPr>
          <w:rFonts w:hint="eastAsia" w:ascii="仿宋" w:hAnsi="仿宋" w:eastAsia="仿宋" w:cs="仿宋"/>
          <w:sz w:val="24"/>
          <w:highlight w:val="none"/>
          <w:u w:val="single"/>
        </w:rPr>
        <w:t xml:space="preserve">（招标人） </w:t>
      </w:r>
      <w:r>
        <w:rPr>
          <w:rFonts w:hint="eastAsia" w:ascii="仿宋" w:hAnsi="仿宋" w:eastAsia="仿宋" w:cs="仿宋"/>
          <w:sz w:val="24"/>
          <w:highlight w:val="none"/>
        </w:rPr>
        <w:t>的</w:t>
      </w:r>
      <w:r>
        <w:rPr>
          <w:rFonts w:hint="eastAsia" w:ascii="仿宋" w:hAnsi="仿宋" w:eastAsia="仿宋" w:cs="仿宋"/>
          <w:sz w:val="24"/>
          <w:highlight w:val="none"/>
          <w:u w:val="single"/>
        </w:rPr>
        <w:t xml:space="preserve"> （项目名称） </w:t>
      </w:r>
      <w:r>
        <w:rPr>
          <w:rFonts w:hint="eastAsia" w:ascii="仿宋" w:hAnsi="仿宋" w:eastAsia="仿宋" w:cs="仿宋"/>
          <w:sz w:val="24"/>
          <w:highlight w:val="none"/>
        </w:rPr>
        <w:t>采购活动，工程全部由符合政策要求的中小企业承接。相关企业（含联合体中的中小企业、签订分包意向协议的中小企业）的具体情况如下：</w:t>
      </w:r>
    </w:p>
    <w:p w14:paraId="2F26E213">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highlight w:val="none"/>
        </w:rPr>
        <w:t xml:space="preserve"> </w:t>
      </w:r>
      <w:r>
        <w:rPr>
          <w:rFonts w:hint="eastAsia" w:ascii="仿宋" w:hAnsi="仿宋" w:eastAsia="仿宋" w:cs="仿宋"/>
          <w:sz w:val="24"/>
          <w:highlight w:val="none"/>
          <w:u w:val="single"/>
        </w:rPr>
        <w:t>（标的名称）</w:t>
      </w:r>
      <w:r>
        <w:rPr>
          <w:rFonts w:hint="eastAsia" w:ascii="仿宋" w:hAnsi="仿宋" w:eastAsia="仿宋" w:cs="仿宋"/>
          <w:sz w:val="24"/>
          <w:highlight w:val="none"/>
        </w:rPr>
        <w:t>，属于</w:t>
      </w:r>
      <w:r>
        <w:rPr>
          <w:rFonts w:hint="eastAsia" w:ascii="仿宋" w:hAnsi="仿宋" w:eastAsia="仿宋" w:cs="仿宋"/>
          <w:sz w:val="24"/>
          <w:highlight w:val="none"/>
          <w:u w:val="single"/>
        </w:rPr>
        <w:t xml:space="preserve"> （采购文件中明确的所属行业）</w:t>
      </w:r>
      <w:r>
        <w:rPr>
          <w:rFonts w:hint="eastAsia" w:ascii="仿宋" w:hAnsi="仿宋" w:eastAsia="仿宋" w:cs="仿宋"/>
          <w:sz w:val="24"/>
          <w:highlight w:val="none"/>
        </w:rPr>
        <w:t xml:space="preserve"> ；承建（承接）企业为 </w:t>
      </w:r>
      <w:r>
        <w:rPr>
          <w:rFonts w:hint="eastAsia" w:ascii="仿宋" w:hAnsi="仿宋" w:eastAsia="仿宋" w:cs="仿宋"/>
          <w:sz w:val="24"/>
          <w:highlight w:val="none"/>
          <w:u w:val="single"/>
        </w:rPr>
        <w:t>（企业名称）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（中型企业、小型企业、微型企业） </w:t>
      </w:r>
      <w:r>
        <w:rPr>
          <w:rFonts w:hint="eastAsia" w:ascii="仿宋" w:hAnsi="仿宋" w:eastAsia="仿宋" w:cs="仿宋"/>
          <w:sz w:val="24"/>
          <w:highlight w:val="none"/>
        </w:rPr>
        <w:t>；</w:t>
      </w:r>
    </w:p>
    <w:p w14:paraId="18405066">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u w:val="single"/>
        </w:rPr>
        <w:t xml:space="preserve"> （标的名称），</w:t>
      </w:r>
      <w:r>
        <w:rPr>
          <w:rFonts w:hint="eastAsia" w:ascii="仿宋" w:hAnsi="仿宋" w:eastAsia="仿宋" w:cs="仿宋"/>
          <w:sz w:val="24"/>
          <w:highlight w:val="none"/>
        </w:rPr>
        <w:t xml:space="preserve">属于 </w:t>
      </w:r>
      <w:r>
        <w:rPr>
          <w:rFonts w:hint="eastAsia" w:ascii="仿宋" w:hAnsi="仿宋" w:eastAsia="仿宋" w:cs="仿宋"/>
          <w:sz w:val="24"/>
          <w:highlight w:val="none"/>
          <w:u w:val="single"/>
        </w:rPr>
        <w:t xml:space="preserve">（采购文件中明确的所属行业） </w:t>
      </w:r>
      <w:r>
        <w:rPr>
          <w:rFonts w:hint="eastAsia" w:ascii="仿宋" w:hAnsi="仿宋" w:eastAsia="仿宋" w:cs="仿宋"/>
          <w:sz w:val="24"/>
          <w:highlight w:val="none"/>
        </w:rPr>
        <w:t xml:space="preserve">；承建（承接）企业为 </w:t>
      </w:r>
      <w:r>
        <w:rPr>
          <w:rFonts w:hint="eastAsia" w:ascii="仿宋" w:hAnsi="仿宋" w:eastAsia="仿宋" w:cs="仿宋"/>
          <w:sz w:val="24"/>
          <w:highlight w:val="none"/>
          <w:u w:val="single"/>
        </w:rPr>
        <w:t>（企业名称）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（中型企业、小型企业、微型企业） </w:t>
      </w:r>
      <w:r>
        <w:rPr>
          <w:rFonts w:hint="eastAsia" w:ascii="仿宋" w:hAnsi="仿宋" w:eastAsia="仿宋" w:cs="仿宋"/>
          <w:sz w:val="24"/>
          <w:highlight w:val="none"/>
        </w:rPr>
        <w:t>；</w:t>
      </w:r>
    </w:p>
    <w:p w14:paraId="6E4B8B49">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w:t>
      </w:r>
    </w:p>
    <w:p w14:paraId="404718AC">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14:paraId="0C9551C1">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本企业对上述声明内容的真实性负责。如有虚假，将依法承担相应责任。</w:t>
      </w:r>
    </w:p>
    <w:p w14:paraId="51F6BB88">
      <w:pPr>
        <w:snapToGrid w:val="0"/>
        <w:spacing w:line="360" w:lineRule="auto"/>
        <w:ind w:firstLine="5160" w:firstLineChars="2150"/>
        <w:rPr>
          <w:rFonts w:ascii="仿宋" w:hAnsi="仿宋" w:eastAsia="仿宋" w:cs="仿宋"/>
          <w:kern w:val="0"/>
          <w:sz w:val="24"/>
          <w:highlight w:val="none"/>
          <w:lang w:val="zh-CN"/>
        </w:rPr>
      </w:pPr>
    </w:p>
    <w:p w14:paraId="65F5BF95">
      <w:pPr>
        <w:snapToGrid w:val="0"/>
        <w:spacing w:line="360" w:lineRule="auto"/>
        <w:ind w:firstLine="5160" w:firstLineChars="2150"/>
        <w:rPr>
          <w:rFonts w:ascii="仿宋" w:hAnsi="仿宋" w:eastAsia="仿宋" w:cs="仿宋"/>
          <w:kern w:val="0"/>
          <w:sz w:val="24"/>
          <w:highlight w:val="none"/>
        </w:rPr>
      </w:pPr>
      <w:r>
        <w:rPr>
          <w:rFonts w:hint="eastAsia" w:ascii="仿宋" w:hAnsi="仿宋" w:eastAsia="仿宋" w:cs="仿宋"/>
          <w:kern w:val="0"/>
          <w:sz w:val="24"/>
          <w:highlight w:val="none"/>
          <w:lang w:val="zh-CN"/>
        </w:rPr>
        <w:t>投标人名称(电子签名)：</w:t>
      </w:r>
    </w:p>
    <w:p w14:paraId="56B247F2">
      <w:pPr>
        <w:snapToGrid w:val="0"/>
        <w:spacing w:line="360" w:lineRule="auto"/>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2B096EB7">
      <w:pPr>
        <w:spacing w:line="360" w:lineRule="auto"/>
        <w:ind w:firstLine="422" w:firstLineChars="200"/>
        <w:jc w:val="left"/>
        <w:rPr>
          <w:rFonts w:ascii="仿宋" w:hAnsi="仿宋" w:eastAsia="仿宋" w:cs="仿宋"/>
          <w:sz w:val="18"/>
          <w:szCs w:val="18"/>
          <w:highlight w:val="none"/>
        </w:rPr>
      </w:pPr>
      <w:r>
        <w:rPr>
          <w:rFonts w:hint="eastAsia" w:ascii="仿宋" w:hAnsi="仿宋" w:eastAsia="仿宋" w:cs="仿宋"/>
          <w:b/>
          <w:szCs w:val="21"/>
          <w:highlight w:val="none"/>
        </w:rPr>
        <w:t>从业人员、营业收入、资产总额填报上一年度数据，无上一年度数据的新成立企业可不填报。</w:t>
      </w:r>
    </w:p>
    <w:p w14:paraId="64892517">
      <w:pPr>
        <w:spacing w:line="360" w:lineRule="auto"/>
        <w:ind w:right="420" w:firstLine="480" w:firstLineChars="200"/>
        <w:rPr>
          <w:rFonts w:ascii="仿宋" w:hAnsi="仿宋" w:eastAsia="仿宋" w:cs="仿宋"/>
          <w:sz w:val="24"/>
          <w:highlight w:val="none"/>
        </w:rPr>
      </w:pPr>
    </w:p>
    <w:p w14:paraId="3D26C1D0">
      <w:pPr>
        <w:spacing w:line="360" w:lineRule="auto"/>
        <w:ind w:right="420" w:firstLine="480" w:firstLineChars="200"/>
        <w:rPr>
          <w:rFonts w:ascii="仿宋" w:hAnsi="仿宋" w:eastAsia="仿宋" w:cs="仿宋"/>
          <w:sz w:val="24"/>
          <w:highlight w:val="none"/>
        </w:rPr>
      </w:pPr>
      <w:r>
        <w:rPr>
          <w:rFonts w:hint="eastAsia" w:ascii="仿宋" w:hAnsi="仿宋" w:eastAsia="仿宋" w:cs="仿宋"/>
          <w:sz w:val="24"/>
          <w:highlight w:val="none"/>
        </w:rPr>
        <w:t>注：</w:t>
      </w:r>
    </w:p>
    <w:p w14:paraId="6B991861">
      <w:pPr>
        <w:spacing w:line="360" w:lineRule="auto"/>
        <w:ind w:right="420" w:firstLine="480" w:firstLineChars="200"/>
        <w:rPr>
          <w:rFonts w:ascii="仿宋" w:hAnsi="仿宋" w:eastAsia="仿宋" w:cs="仿宋"/>
          <w:sz w:val="24"/>
          <w:highlight w:val="none"/>
        </w:rPr>
      </w:pPr>
      <w:r>
        <w:rPr>
          <w:rFonts w:hint="eastAsia" w:ascii="仿宋" w:hAnsi="仿宋" w:eastAsia="仿宋" w:cs="仿宋"/>
          <w:sz w:val="24"/>
          <w:highlight w:val="none"/>
        </w:rPr>
        <w:t>1、填写要求：①“标的名称”、“采购文件中明确的所属行业”依据磋商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5BF9F5C">
      <w:pPr>
        <w:pStyle w:val="8"/>
        <w:ind w:firstLine="480" w:firstLineChars="200"/>
        <w:rPr>
          <w:rFonts w:ascii="仿宋" w:hAnsi="仿宋" w:eastAsia="仿宋" w:cs="仿宋"/>
          <w:highlight w:val="none"/>
        </w:rPr>
      </w:pPr>
      <w:r>
        <w:rPr>
          <w:rFonts w:hint="eastAsia" w:ascii="仿宋" w:hAnsi="仿宋" w:eastAsia="仿宋" w:cs="仿宋"/>
          <w:highlight w:val="none"/>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4F66352">
      <w:pPr>
        <w:pStyle w:val="8"/>
        <w:rPr>
          <w:rFonts w:ascii="仿宋" w:hAnsi="仿宋" w:eastAsia="仿宋" w:cs="仿宋"/>
          <w:highlight w:val="none"/>
        </w:rPr>
      </w:pPr>
    </w:p>
    <w:p w14:paraId="1ECFE523">
      <w:pPr>
        <w:pStyle w:val="8"/>
        <w:rPr>
          <w:rFonts w:ascii="仿宋" w:hAnsi="仿宋" w:eastAsia="仿宋" w:cs="仿宋"/>
          <w:highlight w:val="none"/>
        </w:rPr>
      </w:pPr>
    </w:p>
    <w:p w14:paraId="025BFB9D">
      <w:pPr>
        <w:pStyle w:val="8"/>
        <w:rPr>
          <w:rFonts w:ascii="仿宋" w:hAnsi="仿宋" w:eastAsia="仿宋" w:cs="仿宋"/>
          <w:highlight w:val="none"/>
        </w:rPr>
      </w:pPr>
    </w:p>
    <w:p w14:paraId="6DB8FDB8">
      <w:pPr>
        <w:pStyle w:val="8"/>
        <w:rPr>
          <w:rFonts w:ascii="仿宋" w:hAnsi="仿宋" w:eastAsia="仿宋" w:cs="仿宋"/>
          <w:highlight w:val="none"/>
        </w:rPr>
      </w:pPr>
    </w:p>
    <w:p w14:paraId="4D91C6B8">
      <w:pPr>
        <w:pStyle w:val="8"/>
        <w:rPr>
          <w:rFonts w:ascii="仿宋" w:hAnsi="仿宋" w:eastAsia="仿宋" w:cs="仿宋"/>
          <w:highlight w:val="none"/>
        </w:rPr>
      </w:pPr>
    </w:p>
    <w:p w14:paraId="6107306C">
      <w:pPr>
        <w:pStyle w:val="8"/>
        <w:rPr>
          <w:rFonts w:ascii="仿宋" w:hAnsi="仿宋" w:eastAsia="仿宋" w:cs="仿宋"/>
          <w:highlight w:val="none"/>
        </w:rPr>
      </w:pPr>
    </w:p>
    <w:p w14:paraId="2A4447A9">
      <w:pPr>
        <w:pStyle w:val="8"/>
        <w:rPr>
          <w:rFonts w:ascii="仿宋" w:hAnsi="仿宋" w:eastAsia="仿宋" w:cs="仿宋"/>
          <w:highlight w:val="none"/>
        </w:rPr>
      </w:pPr>
    </w:p>
    <w:p w14:paraId="1D5B8A22">
      <w:pPr>
        <w:pStyle w:val="8"/>
        <w:rPr>
          <w:rFonts w:ascii="仿宋" w:hAnsi="仿宋" w:eastAsia="仿宋" w:cs="仿宋"/>
          <w:highlight w:val="none"/>
        </w:rPr>
      </w:pPr>
    </w:p>
    <w:p w14:paraId="24E6CF76">
      <w:pPr>
        <w:pStyle w:val="8"/>
        <w:rPr>
          <w:rFonts w:ascii="仿宋" w:hAnsi="仿宋" w:eastAsia="仿宋" w:cs="仿宋"/>
          <w:highlight w:val="none"/>
        </w:rPr>
      </w:pPr>
    </w:p>
    <w:p w14:paraId="0AA0415A">
      <w:pPr>
        <w:pStyle w:val="8"/>
        <w:rPr>
          <w:rFonts w:ascii="仿宋" w:hAnsi="仿宋" w:eastAsia="仿宋" w:cs="仿宋"/>
          <w:highlight w:val="none"/>
        </w:rPr>
      </w:pPr>
    </w:p>
    <w:p w14:paraId="2DA6CBFA">
      <w:pPr>
        <w:pStyle w:val="8"/>
        <w:rPr>
          <w:rFonts w:ascii="仿宋" w:hAnsi="仿宋" w:eastAsia="仿宋" w:cs="仿宋"/>
          <w:highlight w:val="none"/>
        </w:rPr>
      </w:pPr>
    </w:p>
    <w:p w14:paraId="2ABCBB5D">
      <w:pPr>
        <w:pStyle w:val="8"/>
        <w:rPr>
          <w:rFonts w:ascii="仿宋" w:hAnsi="仿宋" w:eastAsia="仿宋" w:cs="仿宋"/>
          <w:highlight w:val="none"/>
        </w:rPr>
      </w:pPr>
    </w:p>
    <w:p w14:paraId="7FAD51E2">
      <w:pPr>
        <w:pStyle w:val="8"/>
        <w:rPr>
          <w:rFonts w:ascii="仿宋" w:hAnsi="仿宋" w:eastAsia="仿宋" w:cs="仿宋"/>
          <w:highlight w:val="none"/>
        </w:rPr>
      </w:pPr>
    </w:p>
    <w:p w14:paraId="2CC92B4F">
      <w:pPr>
        <w:pStyle w:val="8"/>
        <w:rPr>
          <w:rFonts w:ascii="仿宋" w:hAnsi="仿宋" w:eastAsia="仿宋" w:cs="仿宋"/>
          <w:highlight w:val="none"/>
        </w:rPr>
      </w:pPr>
    </w:p>
    <w:p w14:paraId="3C7BD8AC">
      <w:pPr>
        <w:pStyle w:val="8"/>
        <w:rPr>
          <w:rFonts w:ascii="仿宋" w:hAnsi="仿宋" w:eastAsia="仿宋" w:cs="仿宋"/>
          <w:highlight w:val="none"/>
        </w:rPr>
      </w:pPr>
    </w:p>
    <w:p w14:paraId="1AE54755">
      <w:pPr>
        <w:pStyle w:val="8"/>
        <w:rPr>
          <w:rFonts w:ascii="仿宋" w:hAnsi="仿宋" w:eastAsia="仿宋" w:cs="仿宋"/>
          <w:highlight w:val="none"/>
        </w:rPr>
      </w:pPr>
    </w:p>
    <w:p w14:paraId="027A8C65">
      <w:pPr>
        <w:pStyle w:val="8"/>
        <w:rPr>
          <w:rFonts w:ascii="仿宋" w:hAnsi="仿宋" w:eastAsia="仿宋" w:cs="仿宋"/>
          <w:highlight w:val="none"/>
        </w:rPr>
      </w:pPr>
    </w:p>
    <w:p w14:paraId="0ACCF3B6">
      <w:pPr>
        <w:pStyle w:val="8"/>
        <w:rPr>
          <w:rFonts w:ascii="仿宋" w:hAnsi="仿宋" w:eastAsia="仿宋" w:cs="仿宋"/>
          <w:highlight w:val="none"/>
        </w:rPr>
      </w:pPr>
    </w:p>
    <w:p w14:paraId="67480390">
      <w:pPr>
        <w:pageBreakBefore/>
        <w:shd w:val="clear" w:color="auto" w:fill="FFFFFF"/>
        <w:spacing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2"/>
          <w:szCs w:val="32"/>
          <w:highlight w:val="none"/>
        </w:rPr>
        <w:t>国家统计局关于印发《统计上大中小微型企业划分办法（2017）》的通知</w:t>
      </w:r>
    </w:p>
    <w:p w14:paraId="556CBF76">
      <w:pPr>
        <w:pStyle w:val="8"/>
        <w:ind w:firstLine="480" w:firstLineChars="200"/>
        <w:rPr>
          <w:rFonts w:ascii="仿宋" w:hAnsi="仿宋" w:eastAsia="仿宋" w:cs="仿宋"/>
          <w:highlight w:val="none"/>
        </w:rPr>
      </w:pPr>
      <w:r>
        <w:rPr>
          <w:rFonts w:hint="eastAsia" w:ascii="仿宋" w:hAnsi="仿宋" w:eastAsia="仿宋" w:cs="仿宋"/>
          <w:highlight w:val="none"/>
        </w:rPr>
        <w:t>各省、自治区、直辖市统计局，新疆生产建设兵团统计局，国务院各有关部门，国家统计局各调查总队：</w:t>
      </w:r>
    </w:p>
    <w:p w14:paraId="45F83973">
      <w:pPr>
        <w:pStyle w:val="8"/>
        <w:ind w:firstLine="480" w:firstLineChars="200"/>
        <w:rPr>
          <w:rFonts w:ascii="仿宋" w:hAnsi="仿宋" w:eastAsia="仿宋" w:cs="仿宋"/>
          <w:highlight w:val="none"/>
        </w:rPr>
      </w:pPr>
      <w:r>
        <w:rPr>
          <w:rFonts w:hint="eastAsia" w:ascii="仿宋" w:hAnsi="仿宋" w:eastAsia="仿宋" w:cs="仿宋"/>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23D917A5">
      <w:pPr>
        <w:pStyle w:val="8"/>
        <w:ind w:firstLine="480" w:firstLineChars="200"/>
        <w:rPr>
          <w:rFonts w:ascii="仿宋" w:hAnsi="仿宋" w:eastAsia="仿宋" w:cs="仿宋"/>
          <w:highlight w:val="none"/>
        </w:rPr>
      </w:pPr>
      <w:r>
        <w:rPr>
          <w:rFonts w:hint="eastAsia" w:ascii="仿宋" w:hAnsi="仿宋" w:eastAsia="仿宋" w:cs="仿宋"/>
          <w:highlight w:val="none"/>
        </w:rPr>
        <w:t>附件：《统计上大中小微型企业划分办法（2017）》修订说明</w:t>
      </w:r>
    </w:p>
    <w:p w14:paraId="0D8E58BF">
      <w:pPr>
        <w:pStyle w:val="8"/>
        <w:ind w:firstLine="480" w:firstLineChars="200"/>
        <w:rPr>
          <w:rFonts w:ascii="仿宋" w:hAnsi="仿宋" w:eastAsia="仿宋" w:cs="仿宋"/>
          <w:highlight w:val="none"/>
        </w:rPr>
      </w:pPr>
    </w:p>
    <w:p w14:paraId="48E42489">
      <w:pPr>
        <w:pStyle w:val="8"/>
        <w:jc w:val="right"/>
        <w:rPr>
          <w:rFonts w:ascii="仿宋" w:hAnsi="仿宋" w:eastAsia="仿宋" w:cs="仿宋"/>
          <w:highlight w:val="none"/>
        </w:rPr>
      </w:pPr>
      <w:r>
        <w:rPr>
          <w:rFonts w:hint="eastAsia" w:ascii="仿宋" w:hAnsi="仿宋" w:eastAsia="仿宋" w:cs="仿宋"/>
          <w:highlight w:val="none"/>
        </w:rPr>
        <w:t>国家统计局  </w:t>
      </w:r>
    </w:p>
    <w:p w14:paraId="24141026">
      <w:pPr>
        <w:pStyle w:val="8"/>
        <w:jc w:val="right"/>
        <w:rPr>
          <w:rFonts w:ascii="仿宋" w:hAnsi="仿宋" w:eastAsia="仿宋" w:cs="仿宋"/>
          <w:kern w:val="0"/>
          <w:highlight w:val="none"/>
        </w:rPr>
      </w:pPr>
      <w:r>
        <w:rPr>
          <w:rFonts w:hint="eastAsia" w:ascii="仿宋" w:hAnsi="仿宋" w:eastAsia="仿宋" w:cs="仿宋"/>
          <w:highlight w:val="none"/>
        </w:rPr>
        <w:t>2017年12月28日</w:t>
      </w:r>
    </w:p>
    <w:p w14:paraId="377A571A">
      <w:pPr>
        <w:pStyle w:val="8"/>
        <w:rPr>
          <w:highlight w:val="none"/>
          <w:lang w:val="en-US"/>
        </w:rPr>
      </w:pPr>
    </w:p>
    <w:p w14:paraId="1F6A371E">
      <w:pPr>
        <w:pageBreakBefore/>
        <w:shd w:val="clear" w:color="auto" w:fill="FFFFFF"/>
        <w:spacing w:line="600" w:lineRule="atLeast"/>
        <w:jc w:val="center"/>
        <w:textAlignment w:val="baseline"/>
        <w:rPr>
          <w:rFonts w:ascii="仿宋" w:hAnsi="仿宋" w:eastAsia="仿宋" w:cs="仿宋"/>
          <w:b/>
          <w:bCs/>
          <w:kern w:val="0"/>
          <w:sz w:val="32"/>
          <w:szCs w:val="32"/>
          <w:highlight w:val="none"/>
        </w:rPr>
      </w:pPr>
      <w:r>
        <w:rPr>
          <w:rFonts w:hint="eastAsia" w:ascii="仿宋" w:hAnsi="仿宋" w:eastAsia="仿宋" w:cs="仿宋"/>
          <w:b/>
          <w:bCs/>
          <w:kern w:val="0"/>
          <w:sz w:val="32"/>
          <w:szCs w:val="32"/>
          <w:highlight w:val="none"/>
        </w:rPr>
        <w:t>统计上大中小微型企业划分办法（2017）</w:t>
      </w:r>
    </w:p>
    <w:p w14:paraId="6C40C862">
      <w:pPr>
        <w:pStyle w:val="8"/>
        <w:ind w:firstLine="480" w:firstLineChars="200"/>
        <w:rPr>
          <w:rFonts w:ascii="仿宋" w:hAnsi="仿宋" w:eastAsia="仿宋" w:cs="仿宋"/>
          <w:highlight w:val="none"/>
        </w:rPr>
      </w:pPr>
      <w:r>
        <w:rPr>
          <w:rFonts w:hint="eastAsia" w:ascii="仿宋" w:hAnsi="仿宋" w:eastAsia="仿宋" w:cs="仿宋"/>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481FDACD">
      <w:pPr>
        <w:pStyle w:val="8"/>
        <w:ind w:firstLine="480" w:firstLineChars="200"/>
        <w:rPr>
          <w:rFonts w:ascii="仿宋" w:hAnsi="仿宋" w:eastAsia="仿宋" w:cs="仿宋"/>
          <w:highlight w:val="none"/>
        </w:rPr>
      </w:pPr>
      <w:r>
        <w:rPr>
          <w:rFonts w:hint="eastAsia" w:ascii="仿宋" w:hAnsi="仿宋" w:eastAsia="仿宋" w:cs="仿宋"/>
          <w:highlight w:val="none"/>
        </w:rPr>
        <w:t>二、本办法适用对象为在中华人民共和国境内依法设立的各种组织形式的法人企业或单位。个体工商户参照本办法进行划分。</w:t>
      </w:r>
    </w:p>
    <w:p w14:paraId="3CF757E3">
      <w:pPr>
        <w:pStyle w:val="8"/>
        <w:ind w:firstLine="480" w:firstLineChars="200"/>
        <w:rPr>
          <w:rFonts w:ascii="仿宋" w:hAnsi="仿宋" w:eastAsia="仿宋" w:cs="仿宋"/>
          <w:highlight w:val="none"/>
        </w:rPr>
      </w:pPr>
      <w:r>
        <w:rPr>
          <w:rFonts w:hint="eastAsia" w:ascii="仿宋" w:hAnsi="仿宋" w:eastAsia="仿宋" w:cs="仿宋"/>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2CECC1FF">
      <w:pPr>
        <w:pStyle w:val="8"/>
        <w:ind w:firstLine="480" w:firstLineChars="200"/>
        <w:rPr>
          <w:rFonts w:ascii="仿宋" w:hAnsi="仿宋" w:eastAsia="仿宋" w:cs="仿宋"/>
          <w:highlight w:val="none"/>
        </w:rPr>
      </w:pPr>
      <w:r>
        <w:rPr>
          <w:rFonts w:hint="eastAsia" w:ascii="仿宋" w:hAnsi="仿宋" w:eastAsia="仿宋" w:cs="仿宋"/>
          <w:highlight w:val="none"/>
        </w:rPr>
        <w:t>四、本办法按照行业门类、大类、中类和组合类别，依据从业人员、营业收入、资产总额等指标或替代指标，将我国的企业划分为大型、中型、小型、微型等四种类型。具体划分标准见附表。</w:t>
      </w:r>
    </w:p>
    <w:p w14:paraId="7EC72A80">
      <w:pPr>
        <w:pStyle w:val="8"/>
        <w:ind w:firstLine="480" w:firstLineChars="200"/>
        <w:rPr>
          <w:rFonts w:ascii="仿宋" w:hAnsi="仿宋" w:eastAsia="仿宋" w:cs="仿宋"/>
          <w:highlight w:val="none"/>
        </w:rPr>
      </w:pPr>
      <w:r>
        <w:rPr>
          <w:rFonts w:hint="eastAsia" w:ascii="仿宋" w:hAnsi="仿宋" w:eastAsia="仿宋" w:cs="仿宋"/>
          <w:highlight w:val="none"/>
        </w:rPr>
        <w:t>五、企业划分由政府综合统计部门根据统计年报每年确定一次，定报统计原则上不进行调整。</w:t>
      </w:r>
    </w:p>
    <w:p w14:paraId="0B39B591">
      <w:pPr>
        <w:pStyle w:val="8"/>
        <w:ind w:firstLine="480" w:firstLineChars="200"/>
        <w:rPr>
          <w:rFonts w:ascii="仿宋" w:hAnsi="仿宋" w:eastAsia="仿宋" w:cs="仿宋"/>
          <w:highlight w:val="none"/>
        </w:rPr>
      </w:pPr>
      <w:r>
        <w:rPr>
          <w:rFonts w:hint="eastAsia" w:ascii="仿宋" w:hAnsi="仿宋" w:eastAsia="仿宋" w:cs="仿宋"/>
          <w:highlight w:val="none"/>
        </w:rPr>
        <w:t>六、本办法自印发之日起执行，国家统计局2011年印发的《统计上大中小微型企业划分办法》（国统字〔2011〕75号）同时废止。</w:t>
      </w:r>
    </w:p>
    <w:p w14:paraId="4694F69B">
      <w:pPr>
        <w:pStyle w:val="8"/>
        <w:ind w:firstLine="480" w:firstLineChars="200"/>
        <w:rPr>
          <w:rFonts w:ascii="仿宋" w:hAnsi="仿宋" w:eastAsia="仿宋" w:cs="仿宋"/>
          <w:highlight w:val="none"/>
        </w:rPr>
      </w:pPr>
      <w:r>
        <w:rPr>
          <w:rFonts w:hint="eastAsia" w:ascii="仿宋" w:hAnsi="仿宋" w:eastAsia="仿宋" w:cs="仿宋"/>
          <w:highlight w:val="none"/>
        </w:rPr>
        <w:t>附表：统计上大中小微型企业划分标准</w:t>
      </w:r>
    </w:p>
    <w:p w14:paraId="4A3D6FDB">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4C859D62">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2508FDE4">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1EDBB4B9">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37F8ED5E">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44F873D4">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2D35B9FF">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统计上大中小微型企业划分标准</w:t>
      </w:r>
    </w:p>
    <w:tbl>
      <w:tblPr>
        <w:tblStyle w:val="19"/>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4A95DC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center"/>
          </w:tcPr>
          <w:p w14:paraId="2DA0FBD6">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行业名称</w:t>
            </w:r>
          </w:p>
        </w:tc>
        <w:tc>
          <w:tcPr>
            <w:tcW w:w="1560" w:type="dxa"/>
            <w:tcMar>
              <w:top w:w="75" w:type="dxa"/>
              <w:left w:w="75" w:type="dxa"/>
              <w:bottom w:w="75" w:type="dxa"/>
              <w:right w:w="75" w:type="dxa"/>
            </w:tcMar>
            <w:vAlign w:val="center"/>
          </w:tcPr>
          <w:p w14:paraId="26B89315">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指标名称</w:t>
            </w:r>
          </w:p>
        </w:tc>
        <w:tc>
          <w:tcPr>
            <w:tcW w:w="671" w:type="dxa"/>
            <w:tcMar>
              <w:top w:w="75" w:type="dxa"/>
              <w:left w:w="75" w:type="dxa"/>
              <w:bottom w:w="75" w:type="dxa"/>
              <w:right w:w="75" w:type="dxa"/>
            </w:tcMar>
            <w:vAlign w:val="center"/>
          </w:tcPr>
          <w:p w14:paraId="7BAF4E8E">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计量单位</w:t>
            </w:r>
          </w:p>
        </w:tc>
        <w:tc>
          <w:tcPr>
            <w:tcW w:w="1231" w:type="dxa"/>
            <w:tcMar>
              <w:top w:w="75" w:type="dxa"/>
              <w:left w:w="75" w:type="dxa"/>
              <w:bottom w:w="75" w:type="dxa"/>
              <w:right w:w="75" w:type="dxa"/>
            </w:tcMar>
            <w:vAlign w:val="center"/>
          </w:tcPr>
          <w:p w14:paraId="41D7A38B">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大型</w:t>
            </w:r>
          </w:p>
        </w:tc>
        <w:tc>
          <w:tcPr>
            <w:tcW w:w="1891" w:type="dxa"/>
            <w:tcMar>
              <w:top w:w="75" w:type="dxa"/>
              <w:left w:w="75" w:type="dxa"/>
              <w:bottom w:w="75" w:type="dxa"/>
              <w:right w:w="75" w:type="dxa"/>
            </w:tcMar>
            <w:vAlign w:val="center"/>
          </w:tcPr>
          <w:p w14:paraId="7CA92B70">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中型</w:t>
            </w:r>
          </w:p>
        </w:tc>
        <w:tc>
          <w:tcPr>
            <w:tcW w:w="1730" w:type="dxa"/>
            <w:tcMar>
              <w:top w:w="75" w:type="dxa"/>
              <w:left w:w="75" w:type="dxa"/>
              <w:bottom w:w="75" w:type="dxa"/>
              <w:right w:w="75" w:type="dxa"/>
            </w:tcMar>
            <w:vAlign w:val="center"/>
          </w:tcPr>
          <w:p w14:paraId="0C1DD753">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小型</w:t>
            </w:r>
          </w:p>
        </w:tc>
        <w:tc>
          <w:tcPr>
            <w:tcW w:w="1203" w:type="dxa"/>
            <w:tcMar>
              <w:top w:w="75" w:type="dxa"/>
              <w:left w:w="75" w:type="dxa"/>
              <w:bottom w:w="75" w:type="dxa"/>
              <w:right w:w="75" w:type="dxa"/>
            </w:tcMar>
            <w:vAlign w:val="center"/>
          </w:tcPr>
          <w:p w14:paraId="69BB668E">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微型</w:t>
            </w:r>
          </w:p>
        </w:tc>
      </w:tr>
      <w:tr w14:paraId="7ACD59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24024081">
            <w:pPr>
              <w:widowControl/>
              <w:rPr>
                <w:rFonts w:ascii="仿宋" w:hAnsi="仿宋" w:eastAsia="仿宋" w:cs="仿宋"/>
                <w:kern w:val="0"/>
                <w:sz w:val="24"/>
                <w:highlight w:val="none"/>
              </w:rPr>
            </w:pPr>
            <w:r>
              <w:rPr>
                <w:rFonts w:hint="eastAsia" w:ascii="仿宋" w:hAnsi="仿宋" w:eastAsia="仿宋" w:cs="仿宋"/>
                <w:kern w:val="0"/>
                <w:sz w:val="24"/>
                <w:highlight w:val="none"/>
              </w:rPr>
              <w:t>农、林、牧、渔业</w:t>
            </w:r>
          </w:p>
        </w:tc>
        <w:tc>
          <w:tcPr>
            <w:tcW w:w="1560" w:type="dxa"/>
            <w:vAlign w:val="center"/>
          </w:tcPr>
          <w:p w14:paraId="5B074DE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30DD702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5C79283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Y≥20000</w:t>
            </w:r>
          </w:p>
        </w:tc>
        <w:tc>
          <w:tcPr>
            <w:tcW w:w="1891" w:type="dxa"/>
            <w:vAlign w:val="center"/>
          </w:tcPr>
          <w:p w14:paraId="2234FEA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500≤Y＜20000</w:t>
            </w:r>
          </w:p>
        </w:tc>
        <w:tc>
          <w:tcPr>
            <w:tcW w:w="1730" w:type="dxa"/>
            <w:vAlign w:val="center"/>
          </w:tcPr>
          <w:p w14:paraId="6033F8D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50≤Y＜500</w:t>
            </w:r>
          </w:p>
        </w:tc>
        <w:tc>
          <w:tcPr>
            <w:tcW w:w="1203" w:type="dxa"/>
            <w:vAlign w:val="center"/>
          </w:tcPr>
          <w:p w14:paraId="2A62501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Y＜50</w:t>
            </w:r>
          </w:p>
        </w:tc>
      </w:tr>
      <w:tr w14:paraId="6274084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B2B366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工业*</w:t>
            </w:r>
          </w:p>
        </w:tc>
        <w:tc>
          <w:tcPr>
            <w:tcW w:w="1560" w:type="dxa"/>
            <w:vAlign w:val="center"/>
          </w:tcPr>
          <w:p w14:paraId="3497E32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68DF7E3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0AFCA0E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14:paraId="6BAD226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14:paraId="49E5CB3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vAlign w:val="center"/>
          </w:tcPr>
          <w:p w14:paraId="655A1C5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w:t>
            </w:r>
          </w:p>
        </w:tc>
      </w:tr>
      <w:tr w14:paraId="31F218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08BD502">
            <w:pPr>
              <w:widowControl/>
              <w:jc w:val="center"/>
              <w:rPr>
                <w:rFonts w:ascii="仿宋" w:hAnsi="仿宋" w:eastAsia="仿宋" w:cs="仿宋"/>
                <w:kern w:val="0"/>
                <w:sz w:val="24"/>
                <w:highlight w:val="none"/>
              </w:rPr>
            </w:pPr>
          </w:p>
        </w:tc>
        <w:tc>
          <w:tcPr>
            <w:tcW w:w="1560" w:type="dxa"/>
            <w:vAlign w:val="center"/>
          </w:tcPr>
          <w:p w14:paraId="44FDD3C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5DA6A4C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751E165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Y≥40000</w:t>
            </w:r>
          </w:p>
        </w:tc>
        <w:tc>
          <w:tcPr>
            <w:tcW w:w="1891" w:type="dxa"/>
            <w:vAlign w:val="center"/>
          </w:tcPr>
          <w:p w14:paraId="533A3CC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2000≤Y＜40000</w:t>
            </w:r>
          </w:p>
        </w:tc>
        <w:tc>
          <w:tcPr>
            <w:tcW w:w="1730" w:type="dxa"/>
            <w:vAlign w:val="center"/>
          </w:tcPr>
          <w:p w14:paraId="5638433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300≤Y＜2000</w:t>
            </w:r>
          </w:p>
        </w:tc>
        <w:tc>
          <w:tcPr>
            <w:tcW w:w="1203" w:type="dxa"/>
            <w:vAlign w:val="center"/>
          </w:tcPr>
          <w:p w14:paraId="122E138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Y＜300</w:t>
            </w:r>
          </w:p>
        </w:tc>
      </w:tr>
      <w:tr w14:paraId="09CD03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77CDA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建筑业</w:t>
            </w:r>
          </w:p>
        </w:tc>
        <w:tc>
          <w:tcPr>
            <w:tcW w:w="1560" w:type="dxa"/>
            <w:vAlign w:val="center"/>
          </w:tcPr>
          <w:p w14:paraId="58E96E5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6C9BF73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6F76010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Y≥80000</w:t>
            </w:r>
          </w:p>
        </w:tc>
        <w:tc>
          <w:tcPr>
            <w:tcW w:w="1891" w:type="dxa"/>
            <w:vAlign w:val="center"/>
          </w:tcPr>
          <w:p w14:paraId="589747D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6000≤Y＜80000</w:t>
            </w:r>
          </w:p>
        </w:tc>
        <w:tc>
          <w:tcPr>
            <w:tcW w:w="1730" w:type="dxa"/>
            <w:vAlign w:val="center"/>
          </w:tcPr>
          <w:p w14:paraId="0A686B1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300≤Y＜6000</w:t>
            </w:r>
          </w:p>
        </w:tc>
        <w:tc>
          <w:tcPr>
            <w:tcW w:w="1203" w:type="dxa"/>
            <w:vAlign w:val="center"/>
          </w:tcPr>
          <w:p w14:paraId="1EA5111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Y＜300</w:t>
            </w:r>
          </w:p>
        </w:tc>
      </w:tr>
      <w:tr w14:paraId="257D4E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CE45F82">
            <w:pPr>
              <w:widowControl/>
              <w:jc w:val="center"/>
              <w:rPr>
                <w:rFonts w:ascii="仿宋" w:hAnsi="仿宋" w:eastAsia="仿宋" w:cs="仿宋"/>
                <w:kern w:val="0"/>
                <w:sz w:val="24"/>
                <w:highlight w:val="none"/>
              </w:rPr>
            </w:pPr>
          </w:p>
        </w:tc>
        <w:tc>
          <w:tcPr>
            <w:tcW w:w="1560" w:type="dxa"/>
            <w:vAlign w:val="center"/>
          </w:tcPr>
          <w:p w14:paraId="5041F50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vAlign w:val="center"/>
          </w:tcPr>
          <w:p w14:paraId="7F0DEE7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56AC38A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Z≥80000</w:t>
            </w:r>
          </w:p>
        </w:tc>
        <w:tc>
          <w:tcPr>
            <w:tcW w:w="1891" w:type="dxa"/>
            <w:vAlign w:val="center"/>
          </w:tcPr>
          <w:p w14:paraId="50A534B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5000≤Z＜80000</w:t>
            </w:r>
          </w:p>
        </w:tc>
        <w:tc>
          <w:tcPr>
            <w:tcW w:w="1730" w:type="dxa"/>
            <w:vAlign w:val="center"/>
          </w:tcPr>
          <w:p w14:paraId="6897B39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300≤Z＜5000</w:t>
            </w:r>
          </w:p>
        </w:tc>
        <w:tc>
          <w:tcPr>
            <w:tcW w:w="1203" w:type="dxa"/>
            <w:vAlign w:val="center"/>
          </w:tcPr>
          <w:p w14:paraId="58E8A47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Z＜300</w:t>
            </w:r>
          </w:p>
        </w:tc>
      </w:tr>
      <w:tr w14:paraId="511D4F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A8609D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批发业</w:t>
            </w:r>
          </w:p>
        </w:tc>
        <w:tc>
          <w:tcPr>
            <w:tcW w:w="1560" w:type="dxa"/>
            <w:vAlign w:val="center"/>
          </w:tcPr>
          <w:p w14:paraId="694DC66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0739BEB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253E530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X≥200</w:t>
            </w:r>
          </w:p>
        </w:tc>
        <w:tc>
          <w:tcPr>
            <w:tcW w:w="1891" w:type="dxa"/>
            <w:vAlign w:val="center"/>
          </w:tcPr>
          <w:p w14:paraId="1A70953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20≤X＜200</w:t>
            </w:r>
          </w:p>
        </w:tc>
        <w:tc>
          <w:tcPr>
            <w:tcW w:w="1730" w:type="dxa"/>
            <w:vAlign w:val="center"/>
          </w:tcPr>
          <w:p w14:paraId="5E6D326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5≤X＜20</w:t>
            </w:r>
          </w:p>
        </w:tc>
        <w:tc>
          <w:tcPr>
            <w:tcW w:w="1203" w:type="dxa"/>
            <w:vAlign w:val="center"/>
          </w:tcPr>
          <w:p w14:paraId="38521ED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X＜5</w:t>
            </w:r>
          </w:p>
        </w:tc>
      </w:tr>
      <w:tr w14:paraId="26765A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DB0E84">
            <w:pPr>
              <w:widowControl/>
              <w:jc w:val="center"/>
              <w:rPr>
                <w:rFonts w:ascii="仿宋" w:hAnsi="仿宋" w:eastAsia="仿宋" w:cs="仿宋"/>
                <w:kern w:val="0"/>
                <w:sz w:val="24"/>
                <w:highlight w:val="none"/>
              </w:rPr>
            </w:pPr>
          </w:p>
        </w:tc>
        <w:tc>
          <w:tcPr>
            <w:tcW w:w="1560" w:type="dxa"/>
            <w:vAlign w:val="center"/>
          </w:tcPr>
          <w:p w14:paraId="356A269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73A7694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6D20253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Y≥40000</w:t>
            </w:r>
          </w:p>
        </w:tc>
        <w:tc>
          <w:tcPr>
            <w:tcW w:w="1891" w:type="dxa"/>
            <w:vAlign w:val="center"/>
          </w:tcPr>
          <w:p w14:paraId="26C4DF9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5000≤Y＜40000</w:t>
            </w:r>
          </w:p>
        </w:tc>
        <w:tc>
          <w:tcPr>
            <w:tcW w:w="1730" w:type="dxa"/>
            <w:vAlign w:val="center"/>
          </w:tcPr>
          <w:p w14:paraId="15AD563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1000≤Y＜5000</w:t>
            </w:r>
          </w:p>
        </w:tc>
        <w:tc>
          <w:tcPr>
            <w:tcW w:w="1203" w:type="dxa"/>
            <w:vAlign w:val="center"/>
          </w:tcPr>
          <w:p w14:paraId="64231B6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Y＜1000</w:t>
            </w:r>
          </w:p>
        </w:tc>
      </w:tr>
      <w:tr w14:paraId="58E62A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32635C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零售业</w:t>
            </w:r>
          </w:p>
        </w:tc>
        <w:tc>
          <w:tcPr>
            <w:tcW w:w="1560" w:type="dxa"/>
            <w:vAlign w:val="center"/>
          </w:tcPr>
          <w:p w14:paraId="57C5E6A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2090F30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04E459B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14:paraId="4961AF1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50≤X＜300</w:t>
            </w:r>
          </w:p>
        </w:tc>
        <w:tc>
          <w:tcPr>
            <w:tcW w:w="1730" w:type="dxa"/>
            <w:vAlign w:val="center"/>
          </w:tcPr>
          <w:p w14:paraId="4C39CFF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10≤X＜50</w:t>
            </w:r>
          </w:p>
        </w:tc>
        <w:tc>
          <w:tcPr>
            <w:tcW w:w="1203" w:type="dxa"/>
            <w:vAlign w:val="center"/>
          </w:tcPr>
          <w:p w14:paraId="792AE25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r w14:paraId="09C6E9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CC165CA">
            <w:pPr>
              <w:widowControl/>
              <w:jc w:val="center"/>
              <w:rPr>
                <w:rFonts w:ascii="仿宋" w:hAnsi="仿宋" w:eastAsia="仿宋" w:cs="仿宋"/>
                <w:kern w:val="0"/>
                <w:sz w:val="24"/>
                <w:highlight w:val="none"/>
              </w:rPr>
            </w:pPr>
          </w:p>
        </w:tc>
        <w:tc>
          <w:tcPr>
            <w:tcW w:w="1560" w:type="dxa"/>
            <w:vAlign w:val="center"/>
          </w:tcPr>
          <w:p w14:paraId="684E0BF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2A4791D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05DD6CD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Y≥20000</w:t>
            </w:r>
          </w:p>
        </w:tc>
        <w:tc>
          <w:tcPr>
            <w:tcW w:w="1891" w:type="dxa"/>
            <w:vAlign w:val="center"/>
          </w:tcPr>
          <w:p w14:paraId="6AF3AA2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500≤Y＜20000</w:t>
            </w:r>
          </w:p>
        </w:tc>
        <w:tc>
          <w:tcPr>
            <w:tcW w:w="1730" w:type="dxa"/>
            <w:vAlign w:val="center"/>
          </w:tcPr>
          <w:p w14:paraId="304B720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100≤Y＜500</w:t>
            </w:r>
          </w:p>
        </w:tc>
        <w:tc>
          <w:tcPr>
            <w:tcW w:w="1203" w:type="dxa"/>
            <w:vAlign w:val="center"/>
          </w:tcPr>
          <w:p w14:paraId="25CD7A3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455CC0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126FC4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交通运输业*</w:t>
            </w:r>
          </w:p>
        </w:tc>
        <w:tc>
          <w:tcPr>
            <w:tcW w:w="1560" w:type="dxa"/>
            <w:vAlign w:val="center"/>
          </w:tcPr>
          <w:p w14:paraId="500773C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0AAFD69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35AE717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14:paraId="7CE4B35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14:paraId="75C05A9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vAlign w:val="center"/>
          </w:tcPr>
          <w:p w14:paraId="3644A6B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w:t>
            </w:r>
          </w:p>
        </w:tc>
      </w:tr>
      <w:tr w14:paraId="2F2DE9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7C9E556">
            <w:pPr>
              <w:widowControl/>
              <w:jc w:val="center"/>
              <w:rPr>
                <w:rFonts w:ascii="仿宋" w:hAnsi="仿宋" w:eastAsia="仿宋" w:cs="仿宋"/>
                <w:kern w:val="0"/>
                <w:sz w:val="24"/>
                <w:highlight w:val="none"/>
              </w:rPr>
            </w:pPr>
          </w:p>
        </w:tc>
        <w:tc>
          <w:tcPr>
            <w:tcW w:w="1560" w:type="dxa"/>
            <w:vAlign w:val="center"/>
          </w:tcPr>
          <w:p w14:paraId="4C2F73A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3D02ED1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7DB5820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vAlign w:val="center"/>
          </w:tcPr>
          <w:p w14:paraId="0A7DAE2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3000≤Y＜30000</w:t>
            </w:r>
          </w:p>
        </w:tc>
        <w:tc>
          <w:tcPr>
            <w:tcW w:w="1730" w:type="dxa"/>
            <w:vAlign w:val="center"/>
          </w:tcPr>
          <w:p w14:paraId="10B1A01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200≤Y＜3000</w:t>
            </w:r>
          </w:p>
        </w:tc>
        <w:tc>
          <w:tcPr>
            <w:tcW w:w="1203" w:type="dxa"/>
            <w:vAlign w:val="center"/>
          </w:tcPr>
          <w:p w14:paraId="3DFD2B0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Y＜200</w:t>
            </w:r>
          </w:p>
        </w:tc>
      </w:tr>
      <w:tr w14:paraId="44265E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653213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仓储业*</w:t>
            </w:r>
          </w:p>
        </w:tc>
        <w:tc>
          <w:tcPr>
            <w:tcW w:w="1560" w:type="dxa"/>
            <w:vAlign w:val="center"/>
          </w:tcPr>
          <w:p w14:paraId="0F01DBA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28E4AD2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521E0DE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X≥200</w:t>
            </w:r>
          </w:p>
        </w:tc>
        <w:tc>
          <w:tcPr>
            <w:tcW w:w="1891" w:type="dxa"/>
            <w:vAlign w:val="center"/>
          </w:tcPr>
          <w:p w14:paraId="3A57690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100≤X＜200</w:t>
            </w:r>
          </w:p>
        </w:tc>
        <w:tc>
          <w:tcPr>
            <w:tcW w:w="1730" w:type="dxa"/>
            <w:vAlign w:val="center"/>
          </w:tcPr>
          <w:p w14:paraId="4E63305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20≤X＜100</w:t>
            </w:r>
          </w:p>
        </w:tc>
        <w:tc>
          <w:tcPr>
            <w:tcW w:w="1203" w:type="dxa"/>
            <w:vAlign w:val="center"/>
          </w:tcPr>
          <w:p w14:paraId="29412E0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w:t>
            </w:r>
          </w:p>
        </w:tc>
      </w:tr>
      <w:tr w14:paraId="0EE4AA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079FCD">
            <w:pPr>
              <w:widowControl/>
              <w:jc w:val="center"/>
              <w:rPr>
                <w:rFonts w:ascii="仿宋" w:hAnsi="仿宋" w:eastAsia="仿宋" w:cs="仿宋"/>
                <w:kern w:val="0"/>
                <w:sz w:val="24"/>
                <w:highlight w:val="none"/>
              </w:rPr>
            </w:pPr>
          </w:p>
        </w:tc>
        <w:tc>
          <w:tcPr>
            <w:tcW w:w="1560" w:type="dxa"/>
            <w:vAlign w:val="center"/>
          </w:tcPr>
          <w:p w14:paraId="38D22B2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59054C5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0F7B6C0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vAlign w:val="center"/>
          </w:tcPr>
          <w:p w14:paraId="7983573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1000≤Y＜30000</w:t>
            </w:r>
          </w:p>
        </w:tc>
        <w:tc>
          <w:tcPr>
            <w:tcW w:w="1730" w:type="dxa"/>
            <w:vAlign w:val="center"/>
          </w:tcPr>
          <w:p w14:paraId="2A3404C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vAlign w:val="center"/>
          </w:tcPr>
          <w:p w14:paraId="47589BE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4F38A7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4D99CA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邮政业</w:t>
            </w:r>
          </w:p>
        </w:tc>
        <w:tc>
          <w:tcPr>
            <w:tcW w:w="1560" w:type="dxa"/>
            <w:vAlign w:val="center"/>
          </w:tcPr>
          <w:p w14:paraId="6AA3083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5B84729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4B78070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14:paraId="01DCE43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14:paraId="04F882C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vAlign w:val="center"/>
          </w:tcPr>
          <w:p w14:paraId="3705626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w:t>
            </w:r>
          </w:p>
        </w:tc>
      </w:tr>
      <w:tr w14:paraId="37C1D2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BC455A8">
            <w:pPr>
              <w:widowControl/>
              <w:jc w:val="center"/>
              <w:rPr>
                <w:rFonts w:ascii="仿宋" w:hAnsi="仿宋" w:eastAsia="仿宋" w:cs="仿宋"/>
                <w:kern w:val="0"/>
                <w:sz w:val="24"/>
                <w:highlight w:val="none"/>
              </w:rPr>
            </w:pPr>
          </w:p>
        </w:tc>
        <w:tc>
          <w:tcPr>
            <w:tcW w:w="1560" w:type="dxa"/>
            <w:vAlign w:val="center"/>
          </w:tcPr>
          <w:p w14:paraId="5F6636A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0E81189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740AF3A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vAlign w:val="center"/>
          </w:tcPr>
          <w:p w14:paraId="16B8597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2000≤Y＜30000</w:t>
            </w:r>
          </w:p>
        </w:tc>
        <w:tc>
          <w:tcPr>
            <w:tcW w:w="1730" w:type="dxa"/>
            <w:vAlign w:val="center"/>
          </w:tcPr>
          <w:p w14:paraId="2C0C4EA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vAlign w:val="center"/>
          </w:tcPr>
          <w:p w14:paraId="5665AE4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13049D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7ADD47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住宿业</w:t>
            </w:r>
          </w:p>
        </w:tc>
        <w:tc>
          <w:tcPr>
            <w:tcW w:w="1560" w:type="dxa"/>
            <w:vAlign w:val="center"/>
          </w:tcPr>
          <w:p w14:paraId="2828203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1BCD375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28A5D38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14:paraId="732B5DA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14:paraId="374C7E6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14:paraId="2311E90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r w14:paraId="0318CA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FA95F14">
            <w:pPr>
              <w:widowControl/>
              <w:jc w:val="center"/>
              <w:rPr>
                <w:rFonts w:ascii="仿宋" w:hAnsi="仿宋" w:eastAsia="仿宋" w:cs="仿宋"/>
                <w:kern w:val="0"/>
                <w:sz w:val="24"/>
                <w:highlight w:val="none"/>
              </w:rPr>
            </w:pPr>
          </w:p>
        </w:tc>
        <w:tc>
          <w:tcPr>
            <w:tcW w:w="1560" w:type="dxa"/>
            <w:vAlign w:val="center"/>
          </w:tcPr>
          <w:p w14:paraId="2A1785C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1A52B18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17A98D9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vAlign w:val="center"/>
          </w:tcPr>
          <w:p w14:paraId="0FF0D9C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2000≤Y＜10000</w:t>
            </w:r>
          </w:p>
        </w:tc>
        <w:tc>
          <w:tcPr>
            <w:tcW w:w="1730" w:type="dxa"/>
            <w:vAlign w:val="center"/>
          </w:tcPr>
          <w:p w14:paraId="7CDA9B2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vAlign w:val="center"/>
          </w:tcPr>
          <w:p w14:paraId="1C31F6C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5BBD27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65DDC5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餐饮业</w:t>
            </w:r>
          </w:p>
        </w:tc>
        <w:tc>
          <w:tcPr>
            <w:tcW w:w="1560" w:type="dxa"/>
            <w:vAlign w:val="center"/>
          </w:tcPr>
          <w:p w14:paraId="4DE9E13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1CE6F19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0C1E800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14:paraId="5BC58E9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14:paraId="49BAFB4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14:paraId="2D239F8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r w14:paraId="079764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E1C66E5">
            <w:pPr>
              <w:widowControl/>
              <w:jc w:val="center"/>
              <w:rPr>
                <w:rFonts w:ascii="仿宋" w:hAnsi="仿宋" w:eastAsia="仿宋" w:cs="仿宋"/>
                <w:kern w:val="0"/>
                <w:sz w:val="24"/>
                <w:highlight w:val="none"/>
              </w:rPr>
            </w:pPr>
          </w:p>
        </w:tc>
        <w:tc>
          <w:tcPr>
            <w:tcW w:w="1560" w:type="dxa"/>
            <w:vAlign w:val="center"/>
          </w:tcPr>
          <w:p w14:paraId="4029A2E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087195E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0589AB1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vAlign w:val="center"/>
          </w:tcPr>
          <w:p w14:paraId="25ACCC3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2000≤Y＜10000</w:t>
            </w:r>
          </w:p>
        </w:tc>
        <w:tc>
          <w:tcPr>
            <w:tcW w:w="1730" w:type="dxa"/>
            <w:vAlign w:val="center"/>
          </w:tcPr>
          <w:p w14:paraId="308EDE7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vAlign w:val="center"/>
          </w:tcPr>
          <w:p w14:paraId="464E66E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5C54C1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5DAA3D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信息传输业*</w:t>
            </w:r>
          </w:p>
        </w:tc>
        <w:tc>
          <w:tcPr>
            <w:tcW w:w="1560" w:type="dxa"/>
            <w:vAlign w:val="center"/>
          </w:tcPr>
          <w:p w14:paraId="45D12EE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4FA1E44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1DF6BDE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X≥2000</w:t>
            </w:r>
          </w:p>
        </w:tc>
        <w:tc>
          <w:tcPr>
            <w:tcW w:w="1891" w:type="dxa"/>
            <w:vAlign w:val="center"/>
          </w:tcPr>
          <w:p w14:paraId="2736AF8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100≤X＜2000</w:t>
            </w:r>
          </w:p>
        </w:tc>
        <w:tc>
          <w:tcPr>
            <w:tcW w:w="1730" w:type="dxa"/>
            <w:vAlign w:val="center"/>
          </w:tcPr>
          <w:p w14:paraId="7D87464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14:paraId="6A6572F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r w14:paraId="2CAD8A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9652B74">
            <w:pPr>
              <w:widowControl/>
              <w:jc w:val="center"/>
              <w:rPr>
                <w:rFonts w:ascii="仿宋" w:hAnsi="仿宋" w:eastAsia="仿宋" w:cs="仿宋"/>
                <w:kern w:val="0"/>
                <w:sz w:val="24"/>
                <w:highlight w:val="none"/>
              </w:rPr>
            </w:pPr>
          </w:p>
        </w:tc>
        <w:tc>
          <w:tcPr>
            <w:tcW w:w="1560" w:type="dxa"/>
            <w:vAlign w:val="center"/>
          </w:tcPr>
          <w:p w14:paraId="3806659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287E62F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6CF9777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Y≥100000</w:t>
            </w:r>
          </w:p>
        </w:tc>
        <w:tc>
          <w:tcPr>
            <w:tcW w:w="1891" w:type="dxa"/>
            <w:vAlign w:val="center"/>
          </w:tcPr>
          <w:p w14:paraId="082AC8C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1000≤Y＜100000</w:t>
            </w:r>
          </w:p>
        </w:tc>
        <w:tc>
          <w:tcPr>
            <w:tcW w:w="1730" w:type="dxa"/>
            <w:vAlign w:val="center"/>
          </w:tcPr>
          <w:p w14:paraId="452BC2D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vAlign w:val="center"/>
          </w:tcPr>
          <w:p w14:paraId="7D1DEAD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6E7180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D38034B">
            <w:pPr>
              <w:widowControl/>
              <w:rPr>
                <w:rFonts w:ascii="仿宋" w:hAnsi="仿宋" w:eastAsia="仿宋" w:cs="仿宋"/>
                <w:kern w:val="0"/>
                <w:sz w:val="24"/>
                <w:highlight w:val="none"/>
              </w:rPr>
            </w:pPr>
            <w:r>
              <w:rPr>
                <w:rFonts w:hint="eastAsia" w:ascii="仿宋" w:hAnsi="仿宋" w:eastAsia="仿宋" w:cs="仿宋"/>
                <w:kern w:val="0"/>
                <w:sz w:val="24"/>
                <w:highlight w:val="none"/>
              </w:rPr>
              <w:t>软件和信息技术服务业</w:t>
            </w:r>
          </w:p>
        </w:tc>
        <w:tc>
          <w:tcPr>
            <w:tcW w:w="1560" w:type="dxa"/>
            <w:vAlign w:val="center"/>
          </w:tcPr>
          <w:p w14:paraId="0E2BE1D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0323A5B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48BBCFA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14:paraId="28DBC9C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14:paraId="083391D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14:paraId="4A80C4E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r w14:paraId="6F69C4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F09FE88">
            <w:pPr>
              <w:widowControl/>
              <w:jc w:val="center"/>
              <w:rPr>
                <w:rFonts w:ascii="仿宋" w:hAnsi="仿宋" w:eastAsia="仿宋" w:cs="仿宋"/>
                <w:kern w:val="0"/>
                <w:sz w:val="24"/>
                <w:highlight w:val="none"/>
              </w:rPr>
            </w:pPr>
          </w:p>
        </w:tc>
        <w:tc>
          <w:tcPr>
            <w:tcW w:w="1560" w:type="dxa"/>
            <w:vAlign w:val="center"/>
          </w:tcPr>
          <w:p w14:paraId="0A9F21B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380AE8C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36AC349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vAlign w:val="center"/>
          </w:tcPr>
          <w:p w14:paraId="3D4B271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1000≤Y＜10000</w:t>
            </w:r>
          </w:p>
        </w:tc>
        <w:tc>
          <w:tcPr>
            <w:tcW w:w="1730" w:type="dxa"/>
            <w:vAlign w:val="center"/>
          </w:tcPr>
          <w:p w14:paraId="786F8E0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50≤Y＜1000</w:t>
            </w:r>
          </w:p>
        </w:tc>
        <w:tc>
          <w:tcPr>
            <w:tcW w:w="1203" w:type="dxa"/>
            <w:vAlign w:val="center"/>
          </w:tcPr>
          <w:p w14:paraId="344BBAC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Y＜50</w:t>
            </w:r>
          </w:p>
        </w:tc>
      </w:tr>
      <w:tr w14:paraId="2D1887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69D30E3">
            <w:pPr>
              <w:widowControl/>
              <w:rPr>
                <w:rFonts w:ascii="仿宋" w:hAnsi="仿宋" w:eastAsia="仿宋" w:cs="仿宋"/>
                <w:kern w:val="0"/>
                <w:sz w:val="24"/>
                <w:highlight w:val="none"/>
              </w:rPr>
            </w:pPr>
            <w:r>
              <w:rPr>
                <w:rFonts w:hint="eastAsia" w:ascii="仿宋" w:hAnsi="仿宋" w:eastAsia="仿宋" w:cs="仿宋"/>
                <w:kern w:val="0"/>
                <w:sz w:val="24"/>
                <w:highlight w:val="none"/>
              </w:rPr>
              <w:t>房地产开发经营</w:t>
            </w:r>
          </w:p>
        </w:tc>
        <w:tc>
          <w:tcPr>
            <w:tcW w:w="1560" w:type="dxa"/>
            <w:vAlign w:val="center"/>
          </w:tcPr>
          <w:p w14:paraId="12C65B0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567EEFD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100680E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Y≥200000</w:t>
            </w:r>
          </w:p>
        </w:tc>
        <w:tc>
          <w:tcPr>
            <w:tcW w:w="1891" w:type="dxa"/>
            <w:vAlign w:val="center"/>
          </w:tcPr>
          <w:p w14:paraId="06DF3B7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1000≤Y＜200000</w:t>
            </w:r>
          </w:p>
        </w:tc>
        <w:tc>
          <w:tcPr>
            <w:tcW w:w="1730" w:type="dxa"/>
            <w:vAlign w:val="center"/>
          </w:tcPr>
          <w:p w14:paraId="6C22693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vAlign w:val="center"/>
          </w:tcPr>
          <w:p w14:paraId="482D8024">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Y＜100</w:t>
            </w:r>
          </w:p>
        </w:tc>
      </w:tr>
      <w:tr w14:paraId="004713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C4A02DC">
            <w:pPr>
              <w:widowControl/>
              <w:jc w:val="center"/>
              <w:rPr>
                <w:rFonts w:ascii="仿宋" w:hAnsi="仿宋" w:eastAsia="仿宋" w:cs="仿宋"/>
                <w:kern w:val="0"/>
                <w:sz w:val="24"/>
                <w:highlight w:val="none"/>
              </w:rPr>
            </w:pPr>
          </w:p>
        </w:tc>
        <w:tc>
          <w:tcPr>
            <w:tcW w:w="1560" w:type="dxa"/>
            <w:vAlign w:val="center"/>
          </w:tcPr>
          <w:p w14:paraId="573D0B3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vAlign w:val="center"/>
          </w:tcPr>
          <w:p w14:paraId="6C05FAD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1E709EE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Z≥10000</w:t>
            </w:r>
          </w:p>
        </w:tc>
        <w:tc>
          <w:tcPr>
            <w:tcW w:w="1891" w:type="dxa"/>
            <w:vAlign w:val="center"/>
          </w:tcPr>
          <w:p w14:paraId="1EA645E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5000≤Z＜10000</w:t>
            </w:r>
          </w:p>
        </w:tc>
        <w:tc>
          <w:tcPr>
            <w:tcW w:w="1730" w:type="dxa"/>
            <w:vAlign w:val="center"/>
          </w:tcPr>
          <w:p w14:paraId="75350A5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2000≤Z＜5000</w:t>
            </w:r>
          </w:p>
        </w:tc>
        <w:tc>
          <w:tcPr>
            <w:tcW w:w="1203" w:type="dxa"/>
            <w:vAlign w:val="center"/>
          </w:tcPr>
          <w:p w14:paraId="0A6D832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Z＜2000</w:t>
            </w:r>
          </w:p>
        </w:tc>
      </w:tr>
      <w:tr w14:paraId="304072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5FC0F3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物业管理</w:t>
            </w:r>
          </w:p>
        </w:tc>
        <w:tc>
          <w:tcPr>
            <w:tcW w:w="1560" w:type="dxa"/>
            <w:vAlign w:val="center"/>
          </w:tcPr>
          <w:p w14:paraId="7E17800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21FEEFE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4CF55E0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14:paraId="5485D57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14:paraId="17E96FD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203" w:type="dxa"/>
            <w:vAlign w:val="center"/>
          </w:tcPr>
          <w:p w14:paraId="3C3CD15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X＜100</w:t>
            </w:r>
          </w:p>
        </w:tc>
      </w:tr>
      <w:tr w14:paraId="447A1A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B83CEAE">
            <w:pPr>
              <w:widowControl/>
              <w:jc w:val="center"/>
              <w:rPr>
                <w:rFonts w:ascii="仿宋" w:hAnsi="仿宋" w:eastAsia="仿宋" w:cs="仿宋"/>
                <w:kern w:val="0"/>
                <w:sz w:val="24"/>
                <w:highlight w:val="none"/>
              </w:rPr>
            </w:pPr>
          </w:p>
        </w:tc>
        <w:tc>
          <w:tcPr>
            <w:tcW w:w="1560" w:type="dxa"/>
            <w:vAlign w:val="center"/>
          </w:tcPr>
          <w:p w14:paraId="0EA6294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14:paraId="00419FC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439CF14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Y≥5000</w:t>
            </w:r>
          </w:p>
        </w:tc>
        <w:tc>
          <w:tcPr>
            <w:tcW w:w="1891" w:type="dxa"/>
            <w:vAlign w:val="center"/>
          </w:tcPr>
          <w:p w14:paraId="4BDD8D8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1000≤Y＜5000</w:t>
            </w:r>
          </w:p>
        </w:tc>
        <w:tc>
          <w:tcPr>
            <w:tcW w:w="1730" w:type="dxa"/>
            <w:vAlign w:val="center"/>
          </w:tcPr>
          <w:p w14:paraId="0702915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500≤Y＜1000</w:t>
            </w:r>
          </w:p>
        </w:tc>
        <w:tc>
          <w:tcPr>
            <w:tcW w:w="1203" w:type="dxa"/>
            <w:vAlign w:val="center"/>
          </w:tcPr>
          <w:p w14:paraId="3C20430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Y＜500</w:t>
            </w:r>
          </w:p>
        </w:tc>
      </w:tr>
      <w:tr w14:paraId="7E1106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00E95F4">
            <w:pPr>
              <w:widowControl/>
              <w:rPr>
                <w:rFonts w:ascii="仿宋" w:hAnsi="仿宋" w:eastAsia="仿宋" w:cs="仿宋"/>
                <w:kern w:val="0"/>
                <w:sz w:val="24"/>
                <w:highlight w:val="none"/>
              </w:rPr>
            </w:pPr>
            <w:r>
              <w:rPr>
                <w:rFonts w:hint="eastAsia" w:ascii="仿宋" w:hAnsi="仿宋" w:eastAsia="仿宋" w:cs="仿宋"/>
                <w:kern w:val="0"/>
                <w:sz w:val="24"/>
                <w:highlight w:val="none"/>
              </w:rPr>
              <w:t>租赁和商务服务业</w:t>
            </w:r>
          </w:p>
        </w:tc>
        <w:tc>
          <w:tcPr>
            <w:tcW w:w="1560" w:type="dxa"/>
            <w:vAlign w:val="center"/>
          </w:tcPr>
          <w:p w14:paraId="0FF2275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2E89B70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136836E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14:paraId="7F3EB2F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14:paraId="684A41F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14:paraId="358CB71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r w14:paraId="44CAEF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72AD603">
            <w:pPr>
              <w:widowControl/>
              <w:jc w:val="center"/>
              <w:rPr>
                <w:rFonts w:ascii="仿宋" w:hAnsi="仿宋" w:eastAsia="仿宋" w:cs="仿宋"/>
                <w:kern w:val="0"/>
                <w:sz w:val="24"/>
                <w:highlight w:val="none"/>
              </w:rPr>
            </w:pPr>
          </w:p>
        </w:tc>
        <w:tc>
          <w:tcPr>
            <w:tcW w:w="1560" w:type="dxa"/>
            <w:vAlign w:val="center"/>
          </w:tcPr>
          <w:p w14:paraId="5FCD675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vAlign w:val="center"/>
          </w:tcPr>
          <w:p w14:paraId="20E2FC2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14:paraId="1ED3F29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Z≥120000</w:t>
            </w:r>
          </w:p>
        </w:tc>
        <w:tc>
          <w:tcPr>
            <w:tcW w:w="1891" w:type="dxa"/>
            <w:vAlign w:val="center"/>
          </w:tcPr>
          <w:p w14:paraId="6638ED1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8000≤Z＜120000</w:t>
            </w:r>
          </w:p>
        </w:tc>
        <w:tc>
          <w:tcPr>
            <w:tcW w:w="1730" w:type="dxa"/>
            <w:vAlign w:val="center"/>
          </w:tcPr>
          <w:p w14:paraId="43027C0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100≤Z＜8000</w:t>
            </w:r>
          </w:p>
        </w:tc>
        <w:tc>
          <w:tcPr>
            <w:tcW w:w="1203" w:type="dxa"/>
            <w:vAlign w:val="center"/>
          </w:tcPr>
          <w:p w14:paraId="7641D67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Z＜100</w:t>
            </w:r>
          </w:p>
        </w:tc>
      </w:tr>
      <w:tr w14:paraId="5AF122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6E450DE">
            <w:pPr>
              <w:widowControl/>
              <w:rPr>
                <w:rFonts w:ascii="仿宋" w:hAnsi="仿宋" w:eastAsia="仿宋" w:cs="仿宋"/>
                <w:kern w:val="0"/>
                <w:sz w:val="24"/>
                <w:highlight w:val="none"/>
              </w:rPr>
            </w:pPr>
            <w:r>
              <w:rPr>
                <w:rFonts w:hint="eastAsia" w:ascii="仿宋" w:hAnsi="仿宋" w:eastAsia="仿宋" w:cs="仿宋"/>
                <w:kern w:val="0"/>
                <w:sz w:val="24"/>
                <w:highlight w:val="none"/>
              </w:rPr>
              <w:t>其他未列明行业*</w:t>
            </w:r>
          </w:p>
        </w:tc>
        <w:tc>
          <w:tcPr>
            <w:tcW w:w="1560" w:type="dxa"/>
            <w:vAlign w:val="center"/>
          </w:tcPr>
          <w:p w14:paraId="41153D5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14:paraId="3CC97C4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14:paraId="60CB40D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14:paraId="1EB76AD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14:paraId="66724A3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14:paraId="2FA9FBB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X＜10</w:t>
            </w:r>
          </w:p>
        </w:tc>
      </w:tr>
    </w:tbl>
    <w:p w14:paraId="26EE49B9">
      <w:pPr>
        <w:pStyle w:val="8"/>
        <w:rPr>
          <w:rFonts w:ascii="仿宋" w:hAnsi="仿宋" w:eastAsia="仿宋" w:cs="仿宋"/>
          <w:highlight w:val="none"/>
        </w:rPr>
      </w:pPr>
      <w:r>
        <w:rPr>
          <w:rFonts w:hint="eastAsia" w:ascii="仿宋" w:hAnsi="仿宋" w:eastAsia="仿宋" w:cs="仿宋"/>
          <w:highlight w:val="none"/>
        </w:rPr>
        <w:t>说明：</w:t>
      </w:r>
    </w:p>
    <w:p w14:paraId="63839659">
      <w:pPr>
        <w:pStyle w:val="8"/>
        <w:ind w:firstLine="480" w:firstLineChars="200"/>
        <w:rPr>
          <w:rFonts w:ascii="仿宋" w:hAnsi="仿宋" w:eastAsia="仿宋" w:cs="仿宋"/>
          <w:highlight w:val="none"/>
        </w:rPr>
      </w:pPr>
      <w:r>
        <w:rPr>
          <w:rFonts w:hint="eastAsia" w:ascii="仿宋" w:hAnsi="仿宋" w:eastAsia="仿宋" w:cs="仿宋"/>
          <w:highlight w:val="none"/>
        </w:rPr>
        <w:t>1.大型、中型和小型企业须同时满足所列指标的下限，否则下划一档；微型企业只须满足所列指标中的一项即可。</w:t>
      </w:r>
    </w:p>
    <w:p w14:paraId="526A74CD">
      <w:pPr>
        <w:pStyle w:val="8"/>
        <w:ind w:firstLine="480" w:firstLineChars="200"/>
        <w:rPr>
          <w:rFonts w:ascii="仿宋" w:hAnsi="仿宋" w:eastAsia="仿宋" w:cs="仿宋"/>
          <w:highlight w:val="none"/>
        </w:rPr>
      </w:pPr>
      <w:r>
        <w:rPr>
          <w:rFonts w:hint="eastAsia" w:ascii="仿宋" w:hAnsi="仿宋" w:eastAsia="仿宋" w:cs="仿宋"/>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47ACF68F">
      <w:pPr>
        <w:pStyle w:val="8"/>
        <w:ind w:firstLine="480" w:firstLineChars="200"/>
        <w:rPr>
          <w:rFonts w:ascii="仿宋" w:hAnsi="仿宋" w:eastAsia="仿宋" w:cs="仿宋"/>
          <w:highlight w:val="none"/>
        </w:rPr>
      </w:pPr>
      <w:r>
        <w:rPr>
          <w:rFonts w:hint="eastAsia" w:ascii="仿宋" w:hAnsi="仿宋" w:eastAsia="仿宋" w:cs="仿宋"/>
          <w:highlight w:val="none"/>
        </w:rPr>
        <w:t>3.企业划分指标以现行统计制度为准。</w:t>
      </w:r>
    </w:p>
    <w:p w14:paraId="255D7F2A">
      <w:pPr>
        <w:pStyle w:val="8"/>
        <w:ind w:firstLine="480" w:firstLineChars="200"/>
        <w:rPr>
          <w:rFonts w:ascii="仿宋" w:hAnsi="仿宋" w:eastAsia="仿宋" w:cs="仿宋"/>
          <w:highlight w:val="none"/>
        </w:rPr>
      </w:pPr>
      <w:r>
        <w:rPr>
          <w:rFonts w:hint="eastAsia" w:ascii="仿宋" w:hAnsi="仿宋" w:eastAsia="仿宋" w:cs="仿宋"/>
          <w:highlight w:val="none"/>
        </w:rPr>
        <w:t>（1）从业人员，是指期末从业人员数，没有期末从业人员数的，采用全年平均人员数代替。</w:t>
      </w:r>
    </w:p>
    <w:p w14:paraId="3A9BC02D">
      <w:pPr>
        <w:pStyle w:val="8"/>
        <w:ind w:firstLine="480" w:firstLineChars="200"/>
        <w:rPr>
          <w:rFonts w:ascii="仿宋" w:hAnsi="仿宋" w:eastAsia="仿宋" w:cs="仿宋"/>
          <w:highlight w:val="none"/>
        </w:rPr>
      </w:pPr>
      <w:r>
        <w:rPr>
          <w:rFonts w:hint="eastAsia" w:ascii="仿宋" w:hAnsi="仿宋" w:eastAsia="仿宋" w:cs="仿宋"/>
          <w:highlight w:val="none"/>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30009E03">
      <w:pPr>
        <w:pStyle w:val="8"/>
        <w:ind w:firstLine="480" w:firstLineChars="200"/>
        <w:rPr>
          <w:rFonts w:ascii="仿宋" w:hAnsi="仿宋" w:eastAsia="仿宋" w:cs="仿宋"/>
          <w:highlight w:val="none"/>
        </w:rPr>
      </w:pPr>
      <w:r>
        <w:rPr>
          <w:rFonts w:hint="eastAsia" w:ascii="仿宋" w:hAnsi="仿宋" w:eastAsia="仿宋" w:cs="仿宋"/>
          <w:highlight w:val="none"/>
        </w:rPr>
        <w:t>（3）资产总额，采用资产总计代替。</w:t>
      </w:r>
    </w:p>
    <w:p w14:paraId="453BD51E">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26E22702">
      <w:pPr>
        <w:pStyle w:val="8"/>
        <w:rPr>
          <w:rFonts w:ascii="仿宋" w:hAnsi="仿宋" w:eastAsia="仿宋" w:cs="仿宋"/>
          <w:b/>
          <w:bCs/>
          <w:kern w:val="0"/>
          <w:sz w:val="36"/>
          <w:szCs w:val="36"/>
          <w:highlight w:val="none"/>
        </w:rPr>
      </w:pPr>
    </w:p>
    <w:p w14:paraId="358D45C0">
      <w:pPr>
        <w:pStyle w:val="8"/>
        <w:rPr>
          <w:rFonts w:ascii="仿宋" w:hAnsi="仿宋" w:eastAsia="仿宋" w:cs="仿宋"/>
          <w:b/>
          <w:bCs/>
          <w:kern w:val="0"/>
          <w:sz w:val="36"/>
          <w:szCs w:val="36"/>
          <w:highlight w:val="none"/>
        </w:rPr>
      </w:pPr>
    </w:p>
    <w:p w14:paraId="1B9FB732">
      <w:pPr>
        <w:pStyle w:val="8"/>
        <w:rPr>
          <w:rFonts w:ascii="仿宋" w:hAnsi="仿宋" w:eastAsia="仿宋" w:cs="仿宋"/>
          <w:b/>
          <w:bCs/>
          <w:kern w:val="0"/>
          <w:sz w:val="36"/>
          <w:szCs w:val="36"/>
          <w:highlight w:val="none"/>
        </w:rPr>
      </w:pPr>
    </w:p>
    <w:p w14:paraId="1BC66B52">
      <w:pPr>
        <w:pStyle w:val="8"/>
        <w:rPr>
          <w:rFonts w:ascii="仿宋" w:hAnsi="仿宋" w:eastAsia="仿宋" w:cs="仿宋"/>
          <w:b/>
          <w:bCs/>
          <w:kern w:val="0"/>
          <w:sz w:val="36"/>
          <w:szCs w:val="36"/>
          <w:highlight w:val="none"/>
        </w:rPr>
      </w:pPr>
    </w:p>
    <w:p w14:paraId="344A9576">
      <w:pPr>
        <w:pStyle w:val="8"/>
        <w:rPr>
          <w:rFonts w:ascii="仿宋" w:hAnsi="仿宋" w:eastAsia="仿宋" w:cs="仿宋"/>
          <w:b/>
          <w:bCs/>
          <w:kern w:val="0"/>
          <w:sz w:val="36"/>
          <w:szCs w:val="36"/>
          <w:highlight w:val="none"/>
        </w:rPr>
      </w:pPr>
    </w:p>
    <w:p w14:paraId="1646A9E6">
      <w:pPr>
        <w:pStyle w:val="8"/>
        <w:rPr>
          <w:rFonts w:ascii="仿宋" w:hAnsi="仿宋" w:eastAsia="仿宋" w:cs="仿宋"/>
          <w:b/>
          <w:bCs/>
          <w:kern w:val="0"/>
          <w:sz w:val="36"/>
          <w:szCs w:val="36"/>
          <w:highlight w:val="none"/>
        </w:rPr>
      </w:pPr>
    </w:p>
    <w:p w14:paraId="618199A9">
      <w:pPr>
        <w:pStyle w:val="8"/>
        <w:rPr>
          <w:rFonts w:ascii="仿宋" w:hAnsi="仿宋" w:eastAsia="仿宋" w:cs="仿宋"/>
          <w:b/>
          <w:bCs/>
          <w:kern w:val="0"/>
          <w:sz w:val="36"/>
          <w:szCs w:val="36"/>
          <w:highlight w:val="none"/>
        </w:rPr>
      </w:pPr>
    </w:p>
    <w:p w14:paraId="090C57CE">
      <w:pPr>
        <w:pStyle w:val="8"/>
        <w:rPr>
          <w:rFonts w:ascii="仿宋" w:hAnsi="仿宋" w:eastAsia="仿宋" w:cs="仿宋"/>
          <w:b/>
          <w:bCs/>
          <w:kern w:val="0"/>
          <w:sz w:val="36"/>
          <w:szCs w:val="36"/>
          <w:highlight w:val="none"/>
        </w:rPr>
      </w:pPr>
    </w:p>
    <w:p w14:paraId="5E800325">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2"/>
          <w:szCs w:val="32"/>
          <w:highlight w:val="none"/>
        </w:rPr>
        <w:t>《统计上大中小微型企业划分办法（2017）》修订说明</w:t>
      </w:r>
    </w:p>
    <w:p w14:paraId="3B661668">
      <w:pPr>
        <w:pStyle w:val="8"/>
        <w:ind w:firstLine="480" w:firstLineChars="200"/>
        <w:rPr>
          <w:rFonts w:ascii="仿宋" w:hAnsi="仿宋" w:eastAsia="仿宋" w:cs="仿宋"/>
          <w:highlight w:val="none"/>
        </w:rPr>
      </w:pPr>
    </w:p>
    <w:p w14:paraId="1170B0A8">
      <w:pPr>
        <w:pStyle w:val="8"/>
        <w:ind w:firstLine="482" w:firstLineChars="200"/>
        <w:rPr>
          <w:rFonts w:ascii="仿宋" w:hAnsi="仿宋" w:eastAsia="仿宋" w:cs="仿宋"/>
          <w:highlight w:val="none"/>
        </w:rPr>
      </w:pPr>
      <w:r>
        <w:rPr>
          <w:rFonts w:hint="eastAsia" w:ascii="仿宋" w:hAnsi="仿宋" w:eastAsia="仿宋" w:cs="仿宋"/>
          <w:b/>
          <w:bCs/>
          <w:highlight w:val="none"/>
        </w:rPr>
        <w:t>一、修订背景</w:t>
      </w:r>
    </w:p>
    <w:p w14:paraId="597DB6EB">
      <w:pPr>
        <w:pStyle w:val="8"/>
        <w:ind w:firstLine="480" w:firstLineChars="200"/>
        <w:rPr>
          <w:rFonts w:ascii="仿宋" w:hAnsi="仿宋" w:eastAsia="仿宋" w:cs="仿宋"/>
          <w:highlight w:val="none"/>
        </w:rPr>
      </w:pPr>
      <w:r>
        <w:rPr>
          <w:rFonts w:hint="eastAsia" w:ascii="仿宋" w:hAnsi="仿宋" w:eastAsia="仿宋" w:cs="仿宋"/>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689F415D">
      <w:pPr>
        <w:pStyle w:val="8"/>
        <w:ind w:firstLine="480" w:firstLineChars="200"/>
        <w:rPr>
          <w:rFonts w:ascii="仿宋" w:hAnsi="仿宋" w:eastAsia="仿宋" w:cs="仿宋"/>
          <w:highlight w:val="none"/>
        </w:rPr>
      </w:pPr>
      <w:r>
        <w:rPr>
          <w:rFonts w:hint="eastAsia" w:ascii="仿宋" w:hAnsi="仿宋" w:eastAsia="仿宋" w:cs="仿宋"/>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2F5CE6FE">
      <w:pPr>
        <w:pStyle w:val="8"/>
        <w:ind w:firstLine="482" w:firstLineChars="200"/>
        <w:rPr>
          <w:rFonts w:ascii="仿宋" w:hAnsi="仿宋" w:eastAsia="仿宋" w:cs="仿宋"/>
          <w:highlight w:val="none"/>
        </w:rPr>
      </w:pPr>
      <w:r>
        <w:rPr>
          <w:rFonts w:hint="eastAsia" w:ascii="仿宋" w:hAnsi="仿宋" w:eastAsia="仿宋" w:cs="仿宋"/>
          <w:b/>
          <w:bCs/>
          <w:highlight w:val="none"/>
        </w:rPr>
        <w:t>二、修订主要内容</w:t>
      </w:r>
    </w:p>
    <w:p w14:paraId="794D89A4">
      <w:pPr>
        <w:pStyle w:val="8"/>
        <w:ind w:firstLine="480" w:firstLineChars="200"/>
        <w:rPr>
          <w:rFonts w:ascii="仿宋" w:hAnsi="仿宋" w:eastAsia="仿宋" w:cs="仿宋"/>
          <w:highlight w:val="none"/>
        </w:rPr>
      </w:pPr>
      <w:r>
        <w:rPr>
          <w:rFonts w:hint="eastAsia" w:ascii="仿宋" w:hAnsi="仿宋" w:eastAsia="仿宋" w:cs="仿宋"/>
          <w:highlight w:val="none"/>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C8E4567">
      <w:pPr>
        <w:pStyle w:val="8"/>
        <w:ind w:firstLine="480" w:firstLineChars="200"/>
        <w:rPr>
          <w:rFonts w:ascii="仿宋" w:hAnsi="仿宋" w:eastAsia="仿宋" w:cs="仿宋"/>
          <w:highlight w:val="none"/>
        </w:rPr>
      </w:pPr>
      <w:r>
        <w:rPr>
          <w:rFonts w:hint="eastAsia" w:ascii="仿宋" w:hAnsi="仿宋" w:eastAsia="仿宋" w:cs="仿宋"/>
          <w:highlight w:val="none"/>
        </w:rPr>
        <w:t>将交通运输业中包括的“装卸搬运和运输代理业”修改为“多式联运和运输代理业、装卸搬运”。</w:t>
      </w:r>
    </w:p>
    <w:p w14:paraId="7DC61711">
      <w:pPr>
        <w:pStyle w:val="8"/>
        <w:ind w:firstLine="480" w:firstLineChars="200"/>
        <w:rPr>
          <w:rFonts w:ascii="仿宋" w:hAnsi="仿宋" w:eastAsia="仿宋" w:cs="仿宋"/>
          <w:highlight w:val="none"/>
        </w:rPr>
      </w:pPr>
      <w:r>
        <w:rPr>
          <w:rFonts w:hint="eastAsia" w:ascii="仿宋" w:hAnsi="仿宋" w:eastAsia="仿宋" w:cs="仿宋"/>
          <w:highlight w:val="none"/>
        </w:rPr>
        <w:t>仓储业所包括的行业中类，根据《国民经济行业分类》（GB/T4754—2017）调整为“通用仓储，低温仓储，危险品仓储，谷物、棉花等农产品仓储，中药材仓储和其他仓储业”。</w:t>
      </w:r>
    </w:p>
    <w:p w14:paraId="079B747F">
      <w:pPr>
        <w:widowControl/>
        <w:shd w:val="clear" w:color="auto" w:fill="FFFFFF"/>
        <w:spacing w:line="600" w:lineRule="atLeast"/>
        <w:textAlignment w:val="baseline"/>
        <w:rPr>
          <w:rFonts w:ascii="仿宋" w:hAnsi="仿宋" w:eastAsia="仿宋" w:cs="仿宋"/>
          <w:b/>
          <w:bCs/>
          <w:kern w:val="0"/>
          <w:sz w:val="36"/>
          <w:szCs w:val="36"/>
          <w:highlight w:val="none"/>
        </w:rPr>
      </w:pPr>
    </w:p>
    <w:p w14:paraId="1856D437">
      <w:pPr>
        <w:pStyle w:val="8"/>
        <w:rPr>
          <w:rFonts w:ascii="仿宋" w:hAnsi="仿宋" w:eastAsia="仿宋" w:cs="仿宋"/>
          <w:b/>
          <w:bCs/>
          <w:kern w:val="0"/>
          <w:sz w:val="36"/>
          <w:szCs w:val="36"/>
          <w:highlight w:val="none"/>
        </w:rPr>
      </w:pPr>
    </w:p>
    <w:p w14:paraId="058D1B04">
      <w:pPr>
        <w:pStyle w:val="8"/>
        <w:rPr>
          <w:rFonts w:ascii="仿宋" w:hAnsi="仿宋" w:eastAsia="仿宋" w:cs="仿宋"/>
          <w:b/>
          <w:bCs/>
          <w:kern w:val="0"/>
          <w:sz w:val="36"/>
          <w:szCs w:val="36"/>
          <w:highlight w:val="none"/>
        </w:rPr>
      </w:pPr>
    </w:p>
    <w:p w14:paraId="7DDF8FB4">
      <w:pPr>
        <w:widowControl/>
        <w:shd w:val="clear" w:color="auto" w:fill="FFFFFF"/>
        <w:spacing w:line="600" w:lineRule="atLeast"/>
        <w:jc w:val="center"/>
        <w:textAlignment w:val="baseline"/>
        <w:rPr>
          <w:rFonts w:ascii="仿宋" w:hAnsi="仿宋" w:eastAsia="仿宋" w:cs="仿宋"/>
          <w:b/>
          <w:bCs/>
          <w:kern w:val="0"/>
          <w:sz w:val="36"/>
          <w:szCs w:val="36"/>
          <w:highlight w:val="none"/>
        </w:rPr>
      </w:pPr>
    </w:p>
    <w:p w14:paraId="708A3DB1">
      <w:pPr>
        <w:widowControl/>
        <w:shd w:val="clear" w:color="auto" w:fill="FFFFFF"/>
        <w:spacing w:line="600" w:lineRule="atLeast"/>
        <w:jc w:val="center"/>
        <w:textAlignment w:val="baseline"/>
        <w:rPr>
          <w:rFonts w:ascii="仿宋" w:hAnsi="仿宋" w:eastAsia="仿宋" w:cs="仿宋"/>
          <w:b/>
          <w:bCs/>
          <w:kern w:val="0"/>
          <w:sz w:val="32"/>
          <w:szCs w:val="32"/>
          <w:highlight w:val="none"/>
        </w:rPr>
      </w:pPr>
      <w:r>
        <w:rPr>
          <w:rFonts w:hint="eastAsia" w:ascii="仿宋" w:hAnsi="仿宋" w:eastAsia="仿宋" w:cs="仿宋"/>
          <w:b/>
          <w:bCs/>
          <w:kern w:val="0"/>
          <w:sz w:val="32"/>
          <w:szCs w:val="32"/>
          <w:highlight w:val="none"/>
        </w:rPr>
        <w:t>中国人民银行中国银行业监督管理委员会</w:t>
      </w:r>
    </w:p>
    <w:p w14:paraId="0B529FB2">
      <w:pPr>
        <w:widowControl/>
        <w:shd w:val="clear" w:color="auto" w:fill="FFFFFF"/>
        <w:spacing w:line="600" w:lineRule="atLeast"/>
        <w:jc w:val="center"/>
        <w:textAlignment w:val="baseline"/>
        <w:rPr>
          <w:rFonts w:ascii="仿宋" w:hAnsi="仿宋" w:eastAsia="仿宋" w:cs="仿宋"/>
          <w:b/>
          <w:bCs/>
          <w:kern w:val="0"/>
          <w:sz w:val="32"/>
          <w:szCs w:val="32"/>
          <w:highlight w:val="none"/>
        </w:rPr>
      </w:pPr>
      <w:r>
        <w:rPr>
          <w:rFonts w:hint="eastAsia" w:ascii="仿宋" w:hAnsi="仿宋" w:eastAsia="仿宋" w:cs="仿宋"/>
          <w:b/>
          <w:bCs/>
          <w:kern w:val="0"/>
          <w:sz w:val="32"/>
          <w:szCs w:val="32"/>
          <w:highlight w:val="none"/>
        </w:rPr>
        <w:t>中国证券监督管理委员会中国保险监督管理委员会</w:t>
      </w:r>
    </w:p>
    <w:p w14:paraId="4BC9D9A0">
      <w:pPr>
        <w:widowControl/>
        <w:shd w:val="clear" w:color="auto" w:fill="FFFFFF"/>
        <w:spacing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2"/>
          <w:szCs w:val="32"/>
          <w:highlight w:val="none"/>
        </w:rPr>
        <w:t>国家统计局关于印发《金融业企业划型标准规定》的通知</w:t>
      </w:r>
    </w:p>
    <w:p w14:paraId="68D32E31">
      <w:pPr>
        <w:pStyle w:val="8"/>
        <w:rPr>
          <w:rFonts w:ascii="仿宋" w:hAnsi="仿宋" w:eastAsia="仿宋" w:cs="仿宋"/>
          <w:highlight w:val="none"/>
          <w:lang w:val="en-US"/>
        </w:rPr>
      </w:pPr>
    </w:p>
    <w:p w14:paraId="19315273">
      <w:pPr>
        <w:pStyle w:val="8"/>
        <w:ind w:firstLine="480" w:firstLineChars="200"/>
        <w:rPr>
          <w:rFonts w:ascii="仿宋" w:hAnsi="仿宋" w:eastAsia="仿宋" w:cs="仿宋"/>
          <w:highlight w:val="none"/>
          <w:lang w:val="en-US"/>
        </w:rPr>
      </w:pPr>
      <w:r>
        <w:rPr>
          <w:rFonts w:hint="eastAsia" w:ascii="仿宋" w:hAnsi="仿宋" w:eastAsia="仿宋" w:cs="仿宋"/>
          <w:highlight w:val="none"/>
          <w:lang w:val="en-US"/>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337B96A2">
      <w:pPr>
        <w:pStyle w:val="8"/>
        <w:ind w:firstLine="480" w:firstLineChars="200"/>
        <w:rPr>
          <w:rFonts w:ascii="仿宋" w:hAnsi="仿宋" w:eastAsia="仿宋" w:cs="仿宋"/>
          <w:highlight w:val="none"/>
          <w:lang w:val="en-US"/>
        </w:rPr>
      </w:pPr>
      <w:r>
        <w:rPr>
          <w:rFonts w:hint="eastAsia" w:ascii="仿宋" w:hAnsi="仿宋" w:eastAsia="仿宋" w:cs="仿宋"/>
          <w:highlight w:val="none"/>
          <w:lang w:val="en-US"/>
        </w:rPr>
        <w:t>请人民银行上海总部，各分行、营业管理部、省会（首府）城市中心支行、副省级城市中心支行会同所在省（区、市）银监局、证监局、保监局、统计局将本通知联合转发至辖内相关机构。</w:t>
      </w:r>
    </w:p>
    <w:p w14:paraId="173CE42D">
      <w:pPr>
        <w:pStyle w:val="8"/>
        <w:ind w:firstLine="480" w:firstLineChars="200"/>
        <w:rPr>
          <w:rFonts w:ascii="仿宋" w:hAnsi="仿宋" w:eastAsia="仿宋" w:cs="仿宋"/>
          <w:highlight w:val="none"/>
          <w:lang w:val="en-US"/>
        </w:rPr>
      </w:pPr>
      <w:r>
        <w:rPr>
          <w:rFonts w:hint="eastAsia" w:ascii="仿宋" w:hAnsi="仿宋" w:eastAsia="仿宋" w:cs="仿宋"/>
          <w:highlight w:val="none"/>
          <w:lang w:val="en-US"/>
        </w:rPr>
        <w:t>附件：金融业企业划型标准规定</w:t>
      </w:r>
    </w:p>
    <w:p w14:paraId="5A3C90C6">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4D70CD28">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379E9E30">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0186FAFE">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4985236B">
      <w:pPr>
        <w:pStyle w:val="8"/>
        <w:rPr>
          <w:rFonts w:ascii="仿宋" w:hAnsi="仿宋" w:eastAsia="仿宋" w:cs="仿宋"/>
          <w:b/>
          <w:bCs/>
          <w:kern w:val="0"/>
          <w:sz w:val="36"/>
          <w:szCs w:val="36"/>
          <w:highlight w:val="none"/>
        </w:rPr>
      </w:pPr>
    </w:p>
    <w:p w14:paraId="0962CF7C">
      <w:pPr>
        <w:pStyle w:val="8"/>
        <w:rPr>
          <w:rFonts w:ascii="仿宋" w:hAnsi="仿宋" w:eastAsia="仿宋" w:cs="仿宋"/>
          <w:b/>
          <w:bCs/>
          <w:kern w:val="0"/>
          <w:sz w:val="36"/>
          <w:szCs w:val="36"/>
          <w:highlight w:val="none"/>
        </w:rPr>
      </w:pPr>
    </w:p>
    <w:p w14:paraId="651D94A9">
      <w:pPr>
        <w:pStyle w:val="8"/>
        <w:rPr>
          <w:rFonts w:ascii="仿宋" w:hAnsi="仿宋" w:eastAsia="仿宋" w:cs="仿宋"/>
          <w:b/>
          <w:bCs/>
          <w:kern w:val="0"/>
          <w:sz w:val="36"/>
          <w:szCs w:val="36"/>
          <w:highlight w:val="none"/>
        </w:rPr>
      </w:pPr>
    </w:p>
    <w:p w14:paraId="550ADA7E">
      <w:pPr>
        <w:pStyle w:val="8"/>
        <w:rPr>
          <w:rFonts w:ascii="仿宋" w:hAnsi="仿宋" w:eastAsia="仿宋" w:cs="仿宋"/>
          <w:b/>
          <w:bCs/>
          <w:kern w:val="0"/>
          <w:sz w:val="36"/>
          <w:szCs w:val="36"/>
          <w:highlight w:val="none"/>
        </w:rPr>
      </w:pPr>
    </w:p>
    <w:p w14:paraId="73F1883B">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p>
    <w:p w14:paraId="04743086">
      <w:pPr>
        <w:widowControl/>
        <w:shd w:val="clear" w:color="auto" w:fill="FFFFFF"/>
        <w:spacing w:before="150" w:line="600" w:lineRule="atLeast"/>
        <w:jc w:val="center"/>
        <w:textAlignment w:val="baseline"/>
        <w:rPr>
          <w:rFonts w:ascii="仿宋" w:hAnsi="仿宋" w:eastAsia="仿宋" w:cs="仿宋"/>
          <w:b/>
          <w:bCs/>
          <w:kern w:val="0"/>
          <w:sz w:val="32"/>
          <w:szCs w:val="32"/>
          <w:highlight w:val="none"/>
        </w:rPr>
      </w:pPr>
      <w:r>
        <w:rPr>
          <w:rFonts w:hint="eastAsia" w:ascii="仿宋" w:hAnsi="仿宋" w:eastAsia="仿宋" w:cs="仿宋"/>
          <w:b/>
          <w:bCs/>
          <w:kern w:val="0"/>
          <w:sz w:val="32"/>
          <w:szCs w:val="32"/>
          <w:highlight w:val="none"/>
        </w:rPr>
        <w:t>金融业企业划型标准规定</w:t>
      </w:r>
    </w:p>
    <w:p w14:paraId="76CBE1EE">
      <w:pPr>
        <w:pStyle w:val="8"/>
        <w:ind w:firstLine="480" w:firstLineChars="200"/>
        <w:rPr>
          <w:rFonts w:ascii="仿宋" w:hAnsi="仿宋" w:eastAsia="仿宋" w:cs="仿宋"/>
          <w:highlight w:val="none"/>
          <w:lang w:val="en-US"/>
        </w:rPr>
      </w:pPr>
    </w:p>
    <w:p w14:paraId="466D6D86">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一、 根据《中华人民共和国中小企业促进法》、《国务院关于进一步促进中小企业发展的若干意见》（国发〔2009〕36号）和《国务院办公厅关于金融支持小微企业发展的实施意见》（国办发〔2013〕87号），制定本规定。</w:t>
      </w:r>
    </w:p>
    <w:p w14:paraId="79A25D1D">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二、 适用范围。本规定适用于从事《国民经济行业分类》(GB/T4754-2011)中J门类（金融业）活动的企业。</w:t>
      </w:r>
    </w:p>
    <w:p w14:paraId="356C60F7">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4146FC8B">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四、划型标准指标。采用一个完整会计年度中四个季度末法人并表口径的资产总额（信托公司为信托资产）平均值作为划型指标，该指标以监管部门数据为准。</w:t>
      </w:r>
    </w:p>
    <w:p w14:paraId="6F27F013">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五、指标标准值。依据指标标准值，将各类金融业企业划分为大、中、小、微四个规模类型，中型企业标准上限及以上的为大型企业。</w:t>
      </w:r>
    </w:p>
    <w:p w14:paraId="0ACCCB42">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(一) 银行业存款类金融机构。资产总额40000亿元以下的为中小微型企业。其中，资产总额5000亿元及以上的为中型企业，资产总额50亿元及以上的为小型企业，资产总额50亿元以下的为微型企业。</w:t>
      </w:r>
    </w:p>
    <w:p w14:paraId="412EF337">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(二) 银行业非存款类金融机构。资产总额1000亿元以下的为中小微型企业。其中，资产总额200亿元及以上的为中型企业，资产总额50亿元及以上的为小型企业，资产总额50亿元以下的为微型企业。</w:t>
      </w:r>
    </w:p>
    <w:p w14:paraId="52FA6DD1">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(三) 贷款公司、小额贷款公司及典当行。资产总额1000亿元以下的为中小微型企业。其中，资产总额200亿元及以上的为中型企业，资产总额50亿元及以上的为小型企业，资产总额50亿元以下的为微型企业。</w:t>
      </w:r>
    </w:p>
    <w:p w14:paraId="2EEBD805">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(四) 证券业金融机构。资产总额1000亿元以下的为中小微型企业。其中，资产总额100亿元及以上的为中型企业，资产总额10亿元及以上的为小型企业，资产总额10亿元以下的为微型企业。</w:t>
      </w:r>
    </w:p>
    <w:p w14:paraId="5C435ECF">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(五) 保险业金融机构。资产总额5000亿元以下的为中小微型企业。其中，资产总额400亿元及以上的为中型企业，资产总额20亿元及以上的为小型企业，资产总额20亿元以下的为微型企业。</w:t>
      </w:r>
    </w:p>
    <w:p w14:paraId="3035D574">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(六) 信托公司。信托资产1000亿元以下的为中小微型企业。其中，信托资产400亿元及以上的为中型企业，信托资产20亿元及以上的为小型企业，信托资产20亿元以下的为微型企业。</w:t>
      </w:r>
    </w:p>
    <w:p w14:paraId="35462C3E">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(七) 金融控股公司。资产总额40000亿元以下的为中小微型企业。其中，资产总额5000亿元及以上的为中型企业，资产总额50亿元及以上的为小型企业，资产总额50亿元以下的为微型企业。</w:t>
      </w:r>
    </w:p>
    <w:p w14:paraId="21745FEA">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3846281F">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691C8E97">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七、 标准值的评估和调整。金融业企业划型标准工作组毎五年对划型标准值受经济发展与通货膨胀等因素的响程度进行评估和调整。</w:t>
      </w:r>
    </w:p>
    <w:p w14:paraId="682D0ECF">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八、 本规定的中型金融业企业标准上限即为大型金融业企业下限。国务院有关部门据此进行相关数据的统计分析，不得制定与本规定不一致的金融业企业划型标准。</w:t>
      </w:r>
    </w:p>
    <w:p w14:paraId="1FEAA3DE">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九、 融资担保公司参照本规定中“除贷款公司、小额贷款公司、典当行以外的其他金融机构”标准划型。</w:t>
      </w:r>
    </w:p>
    <w:p w14:paraId="0B3EA863">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十、本规定由人民银行会同银监会，证监会、保监会和统计局负责解释。</w:t>
      </w:r>
    </w:p>
    <w:p w14:paraId="06521549">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十一、本规定自发布之日起实施。</w:t>
      </w:r>
    </w:p>
    <w:p w14:paraId="7010AFF6">
      <w:pPr>
        <w:pStyle w:val="8"/>
        <w:spacing w:line="440" w:lineRule="exact"/>
        <w:ind w:firstLine="480" w:firstLineChars="200"/>
        <w:rPr>
          <w:rFonts w:ascii="仿宋" w:hAnsi="仿宋" w:eastAsia="仿宋" w:cs="仿宋"/>
          <w:highlight w:val="none"/>
          <w:lang w:val="en-US"/>
        </w:rPr>
      </w:pPr>
      <w:r>
        <w:rPr>
          <w:rFonts w:hint="eastAsia" w:ascii="仿宋" w:hAnsi="仿宋" w:eastAsia="仿宋" w:cs="仿宋"/>
          <w:highlight w:val="none"/>
          <w:lang w:val="en-US"/>
        </w:rPr>
        <w:t>附：金融业企业划型标准</w:t>
      </w:r>
    </w:p>
    <w:p w14:paraId="4D489768">
      <w:pPr>
        <w:pStyle w:val="8"/>
        <w:spacing w:line="440" w:lineRule="exact"/>
        <w:rPr>
          <w:rFonts w:ascii="仿宋" w:hAnsi="仿宋" w:eastAsia="仿宋" w:cs="仿宋"/>
          <w:highlight w:val="none"/>
          <w:lang w:val="en-US"/>
        </w:rPr>
      </w:pPr>
    </w:p>
    <w:p w14:paraId="3D31D73C">
      <w:pPr>
        <w:pStyle w:val="8"/>
        <w:spacing w:line="440" w:lineRule="exact"/>
        <w:rPr>
          <w:rFonts w:ascii="仿宋" w:hAnsi="仿宋" w:eastAsia="仿宋" w:cs="仿宋"/>
          <w:highlight w:val="none"/>
          <w:lang w:val="en-US"/>
        </w:rPr>
      </w:pPr>
    </w:p>
    <w:p w14:paraId="3D014656">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金融业企业划型标准</w:t>
      </w:r>
    </w:p>
    <w:p w14:paraId="0BE4C64E">
      <w:pPr>
        <w:pStyle w:val="8"/>
        <w:rPr>
          <w:highlight w:val="none"/>
        </w:rPr>
      </w:pPr>
    </w:p>
    <w:tbl>
      <w:tblPr>
        <w:tblStyle w:val="19"/>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2E20E2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center"/>
          </w:tcPr>
          <w:p w14:paraId="0B611621">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行业</w:t>
            </w:r>
          </w:p>
        </w:tc>
        <w:tc>
          <w:tcPr>
            <w:tcW w:w="2836" w:type="dxa"/>
            <w:tcMar>
              <w:top w:w="75" w:type="dxa"/>
              <w:left w:w="75" w:type="dxa"/>
              <w:bottom w:w="75" w:type="dxa"/>
              <w:right w:w="75" w:type="dxa"/>
            </w:tcMar>
            <w:vAlign w:val="center"/>
          </w:tcPr>
          <w:p w14:paraId="62BEB8AE">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类别</w:t>
            </w:r>
          </w:p>
        </w:tc>
        <w:tc>
          <w:tcPr>
            <w:tcW w:w="606" w:type="dxa"/>
            <w:tcMar>
              <w:top w:w="75" w:type="dxa"/>
              <w:left w:w="75" w:type="dxa"/>
              <w:bottom w:w="75" w:type="dxa"/>
              <w:right w:w="75" w:type="dxa"/>
            </w:tcMar>
            <w:vAlign w:val="center"/>
          </w:tcPr>
          <w:p w14:paraId="069AD6AE">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类型</w:t>
            </w:r>
          </w:p>
        </w:tc>
        <w:tc>
          <w:tcPr>
            <w:tcW w:w="3326" w:type="dxa"/>
            <w:tcMar>
              <w:top w:w="75" w:type="dxa"/>
              <w:left w:w="75" w:type="dxa"/>
              <w:bottom w:w="75" w:type="dxa"/>
              <w:right w:w="75" w:type="dxa"/>
            </w:tcMar>
            <w:vAlign w:val="center"/>
          </w:tcPr>
          <w:p w14:paraId="2AAC4AAA">
            <w:pPr>
              <w:widowControl/>
              <w:jc w:val="center"/>
              <w:rPr>
                <w:rFonts w:ascii="仿宋" w:hAnsi="仿宋" w:eastAsia="仿宋" w:cs="仿宋"/>
                <w:b/>
                <w:bCs/>
                <w:kern w:val="0"/>
                <w:sz w:val="24"/>
                <w:highlight w:val="none"/>
              </w:rPr>
            </w:pPr>
            <w:r>
              <w:rPr>
                <w:rFonts w:hint="eastAsia" w:ascii="仿宋" w:hAnsi="仿宋" w:eastAsia="仿宋" w:cs="仿宋"/>
                <w:b/>
                <w:bCs/>
                <w:kern w:val="0"/>
                <w:sz w:val="24"/>
                <w:highlight w:val="none"/>
              </w:rPr>
              <w:t>资产总额</w:t>
            </w:r>
          </w:p>
        </w:tc>
      </w:tr>
      <w:tr w14:paraId="7D2448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707233F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货币金融服务</w:t>
            </w:r>
          </w:p>
        </w:tc>
        <w:tc>
          <w:tcPr>
            <w:tcW w:w="1025" w:type="dxa"/>
            <w:vMerge w:val="restart"/>
            <w:vAlign w:val="center"/>
          </w:tcPr>
          <w:p w14:paraId="62EC61B0">
            <w:pPr>
              <w:widowControl/>
              <w:rPr>
                <w:rFonts w:ascii="仿宋" w:hAnsi="仿宋" w:eastAsia="仿宋" w:cs="仿宋"/>
                <w:kern w:val="0"/>
                <w:sz w:val="24"/>
                <w:highlight w:val="none"/>
              </w:rPr>
            </w:pPr>
            <w:r>
              <w:rPr>
                <w:rFonts w:hint="eastAsia" w:ascii="仿宋" w:hAnsi="仿宋" w:eastAsia="仿宋" w:cs="仿宋"/>
                <w:kern w:val="0"/>
                <w:sz w:val="24"/>
                <w:highlight w:val="none"/>
              </w:rPr>
              <w:t>货币银行服务</w:t>
            </w:r>
          </w:p>
        </w:tc>
        <w:tc>
          <w:tcPr>
            <w:tcW w:w="2836" w:type="dxa"/>
            <w:vMerge w:val="restart"/>
            <w:vAlign w:val="center"/>
          </w:tcPr>
          <w:p w14:paraId="5B5769C8">
            <w:pPr>
              <w:widowControl/>
              <w:rPr>
                <w:rFonts w:ascii="仿宋" w:hAnsi="仿宋" w:eastAsia="仿宋" w:cs="仿宋"/>
                <w:kern w:val="0"/>
                <w:sz w:val="24"/>
                <w:highlight w:val="none"/>
              </w:rPr>
            </w:pPr>
            <w:r>
              <w:rPr>
                <w:rFonts w:hint="eastAsia" w:ascii="仿宋" w:hAnsi="仿宋" w:eastAsia="仿宋" w:cs="仿宋"/>
                <w:kern w:val="0"/>
                <w:sz w:val="24"/>
                <w:highlight w:val="none"/>
              </w:rPr>
              <w:t>银行业存款类金融机构</w:t>
            </w:r>
          </w:p>
        </w:tc>
        <w:tc>
          <w:tcPr>
            <w:tcW w:w="606" w:type="dxa"/>
            <w:vAlign w:val="center"/>
          </w:tcPr>
          <w:p w14:paraId="7D4C80DB">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7BA86B7E">
            <w:pPr>
              <w:widowControl/>
              <w:rPr>
                <w:rFonts w:ascii="仿宋" w:hAnsi="仿宋" w:eastAsia="仿宋" w:cs="仿宋"/>
                <w:kern w:val="0"/>
                <w:sz w:val="24"/>
                <w:highlight w:val="none"/>
              </w:rPr>
            </w:pPr>
            <w:r>
              <w:rPr>
                <w:rFonts w:hint="eastAsia" w:ascii="仿宋" w:hAnsi="仿宋" w:eastAsia="仿宋" w:cs="仿宋"/>
                <w:kern w:val="0"/>
                <w:sz w:val="24"/>
                <w:highlight w:val="none"/>
              </w:rPr>
              <w:t>5000亿元（含）至40000亿元</w:t>
            </w:r>
          </w:p>
        </w:tc>
      </w:tr>
      <w:tr w14:paraId="73E55B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EF5E845">
            <w:pPr>
              <w:widowControl/>
              <w:jc w:val="center"/>
              <w:rPr>
                <w:rFonts w:ascii="仿宋" w:hAnsi="仿宋" w:eastAsia="仿宋" w:cs="仿宋"/>
                <w:kern w:val="0"/>
                <w:sz w:val="24"/>
                <w:highlight w:val="none"/>
              </w:rPr>
            </w:pPr>
          </w:p>
        </w:tc>
        <w:tc>
          <w:tcPr>
            <w:tcW w:w="1025" w:type="dxa"/>
            <w:vMerge w:val="continue"/>
            <w:vAlign w:val="center"/>
          </w:tcPr>
          <w:p w14:paraId="3098F49C">
            <w:pPr>
              <w:widowControl/>
              <w:rPr>
                <w:rFonts w:ascii="仿宋" w:hAnsi="仿宋" w:eastAsia="仿宋" w:cs="仿宋"/>
                <w:kern w:val="0"/>
                <w:sz w:val="24"/>
                <w:highlight w:val="none"/>
              </w:rPr>
            </w:pPr>
          </w:p>
        </w:tc>
        <w:tc>
          <w:tcPr>
            <w:tcW w:w="2836" w:type="dxa"/>
            <w:vMerge w:val="continue"/>
            <w:vAlign w:val="center"/>
          </w:tcPr>
          <w:p w14:paraId="1EBE6CA4">
            <w:pPr>
              <w:widowControl/>
              <w:rPr>
                <w:rFonts w:ascii="仿宋" w:hAnsi="仿宋" w:eastAsia="仿宋" w:cs="仿宋"/>
                <w:kern w:val="0"/>
                <w:sz w:val="24"/>
                <w:highlight w:val="none"/>
              </w:rPr>
            </w:pPr>
          </w:p>
        </w:tc>
        <w:tc>
          <w:tcPr>
            <w:tcW w:w="606" w:type="dxa"/>
            <w:vAlign w:val="center"/>
          </w:tcPr>
          <w:p w14:paraId="16EC9BE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37E3E8C9">
            <w:pPr>
              <w:widowControl/>
              <w:rPr>
                <w:rFonts w:ascii="仿宋" w:hAnsi="仿宋" w:eastAsia="仿宋" w:cs="仿宋"/>
                <w:kern w:val="0"/>
                <w:sz w:val="24"/>
                <w:highlight w:val="none"/>
              </w:rPr>
            </w:pPr>
            <w:r>
              <w:rPr>
                <w:rFonts w:hint="eastAsia" w:ascii="仿宋" w:hAnsi="仿宋" w:eastAsia="仿宋" w:cs="仿宋"/>
                <w:kern w:val="0"/>
                <w:sz w:val="24"/>
                <w:highlight w:val="none"/>
              </w:rPr>
              <w:t>50亿元（含）至5000亿元</w:t>
            </w:r>
          </w:p>
        </w:tc>
      </w:tr>
      <w:tr w14:paraId="3596F1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5D48646">
            <w:pPr>
              <w:widowControl/>
              <w:jc w:val="center"/>
              <w:rPr>
                <w:rFonts w:ascii="仿宋" w:hAnsi="仿宋" w:eastAsia="仿宋" w:cs="仿宋"/>
                <w:kern w:val="0"/>
                <w:sz w:val="24"/>
                <w:highlight w:val="none"/>
              </w:rPr>
            </w:pPr>
          </w:p>
        </w:tc>
        <w:tc>
          <w:tcPr>
            <w:tcW w:w="1025" w:type="dxa"/>
            <w:vMerge w:val="continue"/>
            <w:vAlign w:val="center"/>
          </w:tcPr>
          <w:p w14:paraId="48BEBEC1">
            <w:pPr>
              <w:widowControl/>
              <w:rPr>
                <w:rFonts w:ascii="仿宋" w:hAnsi="仿宋" w:eastAsia="仿宋" w:cs="仿宋"/>
                <w:kern w:val="0"/>
                <w:sz w:val="24"/>
                <w:highlight w:val="none"/>
              </w:rPr>
            </w:pPr>
          </w:p>
        </w:tc>
        <w:tc>
          <w:tcPr>
            <w:tcW w:w="2836" w:type="dxa"/>
            <w:vMerge w:val="continue"/>
            <w:vAlign w:val="center"/>
          </w:tcPr>
          <w:p w14:paraId="1A9CC978">
            <w:pPr>
              <w:widowControl/>
              <w:rPr>
                <w:rFonts w:ascii="仿宋" w:hAnsi="仿宋" w:eastAsia="仿宋" w:cs="仿宋"/>
                <w:kern w:val="0"/>
                <w:sz w:val="24"/>
                <w:highlight w:val="none"/>
              </w:rPr>
            </w:pPr>
          </w:p>
        </w:tc>
        <w:tc>
          <w:tcPr>
            <w:tcW w:w="606" w:type="dxa"/>
            <w:vAlign w:val="center"/>
          </w:tcPr>
          <w:p w14:paraId="32F99C5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64ADBBFD">
            <w:pPr>
              <w:widowControl/>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14:paraId="7A0A9B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1DF1727">
            <w:pPr>
              <w:widowControl/>
              <w:jc w:val="center"/>
              <w:rPr>
                <w:rFonts w:ascii="仿宋" w:hAnsi="仿宋" w:eastAsia="仿宋" w:cs="仿宋"/>
                <w:kern w:val="0"/>
                <w:sz w:val="24"/>
                <w:highlight w:val="none"/>
              </w:rPr>
            </w:pPr>
          </w:p>
        </w:tc>
        <w:tc>
          <w:tcPr>
            <w:tcW w:w="1025" w:type="dxa"/>
            <w:vMerge w:val="restart"/>
            <w:vAlign w:val="center"/>
          </w:tcPr>
          <w:p w14:paraId="08BD6788">
            <w:pPr>
              <w:widowControl/>
              <w:rPr>
                <w:rFonts w:ascii="仿宋" w:hAnsi="仿宋" w:eastAsia="仿宋" w:cs="仿宋"/>
                <w:kern w:val="0"/>
                <w:sz w:val="24"/>
                <w:highlight w:val="none"/>
              </w:rPr>
            </w:pPr>
            <w:r>
              <w:rPr>
                <w:rFonts w:hint="eastAsia" w:ascii="仿宋" w:hAnsi="仿宋" w:eastAsia="仿宋" w:cs="仿宋"/>
                <w:kern w:val="0"/>
                <w:sz w:val="24"/>
                <w:highlight w:val="none"/>
              </w:rPr>
              <w:t>非货币银行服务</w:t>
            </w:r>
          </w:p>
        </w:tc>
        <w:tc>
          <w:tcPr>
            <w:tcW w:w="2836" w:type="dxa"/>
            <w:vMerge w:val="restart"/>
            <w:vAlign w:val="center"/>
          </w:tcPr>
          <w:p w14:paraId="7DE21E92">
            <w:pPr>
              <w:widowControl/>
              <w:rPr>
                <w:rFonts w:ascii="仿宋" w:hAnsi="仿宋" w:eastAsia="仿宋" w:cs="仿宋"/>
                <w:kern w:val="0"/>
                <w:sz w:val="24"/>
                <w:highlight w:val="none"/>
              </w:rPr>
            </w:pPr>
            <w:r>
              <w:rPr>
                <w:rFonts w:hint="eastAsia" w:ascii="仿宋" w:hAnsi="仿宋" w:eastAsia="仿宋" w:cs="仿宋"/>
                <w:kern w:val="0"/>
                <w:sz w:val="24"/>
                <w:highlight w:val="none"/>
              </w:rPr>
              <w:t>银行业非存款类金融机构</w:t>
            </w:r>
          </w:p>
        </w:tc>
        <w:tc>
          <w:tcPr>
            <w:tcW w:w="606" w:type="dxa"/>
            <w:vAlign w:val="center"/>
          </w:tcPr>
          <w:p w14:paraId="09FCAFB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7DC72C1F">
            <w:pPr>
              <w:widowControl/>
              <w:rPr>
                <w:rFonts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14:paraId="69057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4F3F3FB">
            <w:pPr>
              <w:widowControl/>
              <w:jc w:val="center"/>
              <w:rPr>
                <w:rFonts w:ascii="仿宋" w:hAnsi="仿宋" w:eastAsia="仿宋" w:cs="仿宋"/>
                <w:kern w:val="0"/>
                <w:sz w:val="24"/>
                <w:highlight w:val="none"/>
              </w:rPr>
            </w:pPr>
          </w:p>
        </w:tc>
        <w:tc>
          <w:tcPr>
            <w:tcW w:w="1025" w:type="dxa"/>
            <w:vMerge w:val="continue"/>
            <w:vAlign w:val="center"/>
          </w:tcPr>
          <w:p w14:paraId="7DE66E3C">
            <w:pPr>
              <w:widowControl/>
              <w:rPr>
                <w:rFonts w:ascii="仿宋" w:hAnsi="仿宋" w:eastAsia="仿宋" w:cs="仿宋"/>
                <w:kern w:val="0"/>
                <w:sz w:val="24"/>
                <w:highlight w:val="none"/>
              </w:rPr>
            </w:pPr>
          </w:p>
        </w:tc>
        <w:tc>
          <w:tcPr>
            <w:tcW w:w="2836" w:type="dxa"/>
            <w:vMerge w:val="continue"/>
            <w:vAlign w:val="center"/>
          </w:tcPr>
          <w:p w14:paraId="5FF38EC4">
            <w:pPr>
              <w:widowControl/>
              <w:rPr>
                <w:rFonts w:ascii="仿宋" w:hAnsi="仿宋" w:eastAsia="仿宋" w:cs="仿宋"/>
                <w:kern w:val="0"/>
                <w:sz w:val="24"/>
                <w:highlight w:val="none"/>
              </w:rPr>
            </w:pPr>
          </w:p>
        </w:tc>
        <w:tc>
          <w:tcPr>
            <w:tcW w:w="606" w:type="dxa"/>
            <w:vAlign w:val="center"/>
          </w:tcPr>
          <w:p w14:paraId="4AF2C0A5">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31E15AFF">
            <w:pPr>
              <w:widowControl/>
              <w:rPr>
                <w:rFonts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14:paraId="55511B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6FDF455">
            <w:pPr>
              <w:widowControl/>
              <w:jc w:val="center"/>
              <w:rPr>
                <w:rFonts w:ascii="仿宋" w:hAnsi="仿宋" w:eastAsia="仿宋" w:cs="仿宋"/>
                <w:kern w:val="0"/>
                <w:sz w:val="24"/>
                <w:highlight w:val="none"/>
              </w:rPr>
            </w:pPr>
          </w:p>
        </w:tc>
        <w:tc>
          <w:tcPr>
            <w:tcW w:w="1025" w:type="dxa"/>
            <w:vMerge w:val="continue"/>
            <w:vAlign w:val="center"/>
          </w:tcPr>
          <w:p w14:paraId="7D2BD309">
            <w:pPr>
              <w:widowControl/>
              <w:rPr>
                <w:rFonts w:ascii="仿宋" w:hAnsi="仿宋" w:eastAsia="仿宋" w:cs="仿宋"/>
                <w:kern w:val="0"/>
                <w:sz w:val="24"/>
                <w:highlight w:val="none"/>
              </w:rPr>
            </w:pPr>
          </w:p>
        </w:tc>
        <w:tc>
          <w:tcPr>
            <w:tcW w:w="2836" w:type="dxa"/>
            <w:vMerge w:val="continue"/>
            <w:vAlign w:val="center"/>
          </w:tcPr>
          <w:p w14:paraId="7A17DCA2">
            <w:pPr>
              <w:widowControl/>
              <w:rPr>
                <w:rFonts w:ascii="仿宋" w:hAnsi="仿宋" w:eastAsia="仿宋" w:cs="仿宋"/>
                <w:kern w:val="0"/>
                <w:sz w:val="24"/>
                <w:highlight w:val="none"/>
              </w:rPr>
            </w:pPr>
          </w:p>
        </w:tc>
        <w:tc>
          <w:tcPr>
            <w:tcW w:w="606" w:type="dxa"/>
            <w:vAlign w:val="center"/>
          </w:tcPr>
          <w:p w14:paraId="64B10032">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6312BE76">
            <w:pPr>
              <w:widowControl/>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14:paraId="793A8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F39812C">
            <w:pPr>
              <w:widowControl/>
              <w:jc w:val="center"/>
              <w:rPr>
                <w:rFonts w:ascii="仿宋" w:hAnsi="仿宋" w:eastAsia="仿宋" w:cs="仿宋"/>
                <w:kern w:val="0"/>
                <w:sz w:val="24"/>
                <w:highlight w:val="none"/>
              </w:rPr>
            </w:pPr>
          </w:p>
        </w:tc>
        <w:tc>
          <w:tcPr>
            <w:tcW w:w="1025" w:type="dxa"/>
            <w:vMerge w:val="continue"/>
            <w:vAlign w:val="center"/>
          </w:tcPr>
          <w:p w14:paraId="73205541">
            <w:pPr>
              <w:widowControl/>
              <w:rPr>
                <w:rFonts w:ascii="仿宋" w:hAnsi="仿宋" w:eastAsia="仿宋" w:cs="仿宋"/>
                <w:kern w:val="0"/>
                <w:sz w:val="24"/>
                <w:highlight w:val="none"/>
              </w:rPr>
            </w:pPr>
          </w:p>
        </w:tc>
        <w:tc>
          <w:tcPr>
            <w:tcW w:w="2836" w:type="dxa"/>
            <w:vMerge w:val="restart"/>
            <w:vAlign w:val="center"/>
          </w:tcPr>
          <w:p w14:paraId="611948AC">
            <w:pPr>
              <w:widowControl/>
              <w:rPr>
                <w:rFonts w:ascii="仿宋" w:hAnsi="仿宋" w:eastAsia="仿宋" w:cs="仿宋"/>
                <w:kern w:val="0"/>
                <w:sz w:val="24"/>
                <w:highlight w:val="none"/>
              </w:rPr>
            </w:pPr>
            <w:r>
              <w:rPr>
                <w:rFonts w:hint="eastAsia" w:ascii="仿宋" w:hAnsi="仿宋" w:eastAsia="仿宋" w:cs="仿宋"/>
                <w:kern w:val="0"/>
                <w:sz w:val="24"/>
                <w:highlight w:val="none"/>
              </w:rPr>
              <w:t>贷款公司、小额贷款公司及典当行</w:t>
            </w:r>
          </w:p>
        </w:tc>
        <w:tc>
          <w:tcPr>
            <w:tcW w:w="606" w:type="dxa"/>
            <w:vAlign w:val="center"/>
          </w:tcPr>
          <w:p w14:paraId="0239769C">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11F900C0">
            <w:pPr>
              <w:widowControl/>
              <w:rPr>
                <w:rFonts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14:paraId="46B8C0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9769A52">
            <w:pPr>
              <w:widowControl/>
              <w:jc w:val="center"/>
              <w:rPr>
                <w:rFonts w:ascii="仿宋" w:hAnsi="仿宋" w:eastAsia="仿宋" w:cs="仿宋"/>
                <w:kern w:val="0"/>
                <w:sz w:val="24"/>
                <w:highlight w:val="none"/>
              </w:rPr>
            </w:pPr>
          </w:p>
        </w:tc>
        <w:tc>
          <w:tcPr>
            <w:tcW w:w="1025" w:type="dxa"/>
            <w:vMerge w:val="continue"/>
            <w:vAlign w:val="center"/>
          </w:tcPr>
          <w:p w14:paraId="6E8BBEEF">
            <w:pPr>
              <w:widowControl/>
              <w:rPr>
                <w:rFonts w:ascii="仿宋" w:hAnsi="仿宋" w:eastAsia="仿宋" w:cs="仿宋"/>
                <w:kern w:val="0"/>
                <w:sz w:val="24"/>
                <w:highlight w:val="none"/>
              </w:rPr>
            </w:pPr>
          </w:p>
        </w:tc>
        <w:tc>
          <w:tcPr>
            <w:tcW w:w="2836" w:type="dxa"/>
            <w:vMerge w:val="continue"/>
            <w:vAlign w:val="center"/>
          </w:tcPr>
          <w:p w14:paraId="04E2D416">
            <w:pPr>
              <w:widowControl/>
              <w:rPr>
                <w:rFonts w:ascii="仿宋" w:hAnsi="仿宋" w:eastAsia="仿宋" w:cs="仿宋"/>
                <w:kern w:val="0"/>
                <w:sz w:val="24"/>
                <w:highlight w:val="none"/>
              </w:rPr>
            </w:pPr>
          </w:p>
        </w:tc>
        <w:tc>
          <w:tcPr>
            <w:tcW w:w="606" w:type="dxa"/>
            <w:vAlign w:val="center"/>
          </w:tcPr>
          <w:p w14:paraId="2688567E">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5F1414CD">
            <w:pPr>
              <w:widowControl/>
              <w:rPr>
                <w:rFonts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14:paraId="1D686F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436A939">
            <w:pPr>
              <w:widowControl/>
              <w:jc w:val="center"/>
              <w:rPr>
                <w:rFonts w:ascii="仿宋" w:hAnsi="仿宋" w:eastAsia="仿宋" w:cs="仿宋"/>
                <w:kern w:val="0"/>
                <w:sz w:val="24"/>
                <w:highlight w:val="none"/>
              </w:rPr>
            </w:pPr>
          </w:p>
        </w:tc>
        <w:tc>
          <w:tcPr>
            <w:tcW w:w="1025" w:type="dxa"/>
            <w:vMerge w:val="continue"/>
            <w:vAlign w:val="center"/>
          </w:tcPr>
          <w:p w14:paraId="27FC95C0">
            <w:pPr>
              <w:widowControl/>
              <w:rPr>
                <w:rFonts w:ascii="仿宋" w:hAnsi="仿宋" w:eastAsia="仿宋" w:cs="仿宋"/>
                <w:kern w:val="0"/>
                <w:sz w:val="24"/>
                <w:highlight w:val="none"/>
              </w:rPr>
            </w:pPr>
          </w:p>
        </w:tc>
        <w:tc>
          <w:tcPr>
            <w:tcW w:w="2836" w:type="dxa"/>
            <w:vMerge w:val="continue"/>
            <w:vAlign w:val="center"/>
          </w:tcPr>
          <w:p w14:paraId="20786B61">
            <w:pPr>
              <w:widowControl/>
              <w:rPr>
                <w:rFonts w:ascii="仿宋" w:hAnsi="仿宋" w:eastAsia="仿宋" w:cs="仿宋"/>
                <w:kern w:val="0"/>
                <w:sz w:val="24"/>
                <w:highlight w:val="none"/>
              </w:rPr>
            </w:pPr>
          </w:p>
        </w:tc>
        <w:tc>
          <w:tcPr>
            <w:tcW w:w="606" w:type="dxa"/>
            <w:vAlign w:val="center"/>
          </w:tcPr>
          <w:p w14:paraId="41961C1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18A2D249">
            <w:pPr>
              <w:widowControl/>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14:paraId="46DEDA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121433CA">
            <w:pPr>
              <w:widowControl/>
              <w:rPr>
                <w:rFonts w:ascii="仿宋" w:hAnsi="仿宋" w:eastAsia="仿宋" w:cs="仿宋"/>
                <w:kern w:val="0"/>
                <w:sz w:val="24"/>
                <w:highlight w:val="none"/>
              </w:rPr>
            </w:pPr>
            <w:r>
              <w:rPr>
                <w:rFonts w:hint="eastAsia" w:ascii="仿宋" w:hAnsi="仿宋" w:eastAsia="仿宋" w:cs="仿宋"/>
                <w:kern w:val="0"/>
                <w:sz w:val="24"/>
                <w:highlight w:val="none"/>
              </w:rPr>
              <w:t>资本市场服务</w:t>
            </w:r>
          </w:p>
        </w:tc>
        <w:tc>
          <w:tcPr>
            <w:tcW w:w="2836" w:type="dxa"/>
            <w:vMerge w:val="restart"/>
            <w:vAlign w:val="center"/>
          </w:tcPr>
          <w:p w14:paraId="4FF89077">
            <w:pPr>
              <w:widowControl/>
              <w:rPr>
                <w:rFonts w:ascii="仿宋" w:hAnsi="仿宋" w:eastAsia="仿宋" w:cs="仿宋"/>
                <w:kern w:val="0"/>
                <w:sz w:val="24"/>
                <w:highlight w:val="none"/>
              </w:rPr>
            </w:pPr>
            <w:r>
              <w:rPr>
                <w:rFonts w:hint="eastAsia" w:ascii="仿宋" w:hAnsi="仿宋" w:eastAsia="仿宋" w:cs="仿宋"/>
                <w:kern w:val="0"/>
                <w:sz w:val="24"/>
                <w:highlight w:val="none"/>
              </w:rPr>
              <w:t>证券业金融机构</w:t>
            </w:r>
          </w:p>
        </w:tc>
        <w:tc>
          <w:tcPr>
            <w:tcW w:w="606" w:type="dxa"/>
            <w:vAlign w:val="center"/>
          </w:tcPr>
          <w:p w14:paraId="77A64531">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3653FA9B">
            <w:pPr>
              <w:widowControl/>
              <w:rPr>
                <w:rFonts w:ascii="仿宋" w:hAnsi="仿宋" w:eastAsia="仿宋" w:cs="仿宋"/>
                <w:kern w:val="0"/>
                <w:sz w:val="24"/>
                <w:highlight w:val="none"/>
              </w:rPr>
            </w:pPr>
            <w:r>
              <w:rPr>
                <w:rFonts w:hint="eastAsia" w:ascii="仿宋" w:hAnsi="仿宋" w:eastAsia="仿宋" w:cs="仿宋"/>
                <w:kern w:val="0"/>
                <w:sz w:val="24"/>
                <w:highlight w:val="none"/>
              </w:rPr>
              <w:t>100亿元（含）至1000亿元</w:t>
            </w:r>
          </w:p>
        </w:tc>
      </w:tr>
      <w:tr w14:paraId="2BD889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DC5D8D2">
            <w:pPr>
              <w:widowControl/>
              <w:rPr>
                <w:rFonts w:ascii="仿宋" w:hAnsi="仿宋" w:eastAsia="仿宋" w:cs="仿宋"/>
                <w:kern w:val="0"/>
                <w:sz w:val="24"/>
                <w:highlight w:val="none"/>
              </w:rPr>
            </w:pPr>
          </w:p>
        </w:tc>
        <w:tc>
          <w:tcPr>
            <w:tcW w:w="2836" w:type="dxa"/>
            <w:vMerge w:val="continue"/>
            <w:vAlign w:val="center"/>
          </w:tcPr>
          <w:p w14:paraId="7C6B3F94">
            <w:pPr>
              <w:widowControl/>
              <w:rPr>
                <w:rFonts w:ascii="仿宋" w:hAnsi="仿宋" w:eastAsia="仿宋" w:cs="仿宋"/>
                <w:kern w:val="0"/>
                <w:sz w:val="24"/>
                <w:highlight w:val="none"/>
              </w:rPr>
            </w:pPr>
          </w:p>
        </w:tc>
        <w:tc>
          <w:tcPr>
            <w:tcW w:w="606" w:type="dxa"/>
            <w:vAlign w:val="center"/>
          </w:tcPr>
          <w:p w14:paraId="4DBA53A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74520251">
            <w:pPr>
              <w:widowControl/>
              <w:rPr>
                <w:rFonts w:ascii="仿宋" w:hAnsi="仿宋" w:eastAsia="仿宋" w:cs="仿宋"/>
                <w:kern w:val="0"/>
                <w:sz w:val="24"/>
                <w:highlight w:val="none"/>
              </w:rPr>
            </w:pPr>
            <w:r>
              <w:rPr>
                <w:rFonts w:hint="eastAsia" w:ascii="仿宋" w:hAnsi="仿宋" w:eastAsia="仿宋" w:cs="仿宋"/>
                <w:kern w:val="0"/>
                <w:sz w:val="24"/>
                <w:highlight w:val="none"/>
              </w:rPr>
              <w:t>10亿元（含）至100亿元</w:t>
            </w:r>
          </w:p>
        </w:tc>
      </w:tr>
      <w:tr w14:paraId="7D554A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25E3B32">
            <w:pPr>
              <w:widowControl/>
              <w:rPr>
                <w:rFonts w:ascii="仿宋" w:hAnsi="仿宋" w:eastAsia="仿宋" w:cs="仿宋"/>
                <w:kern w:val="0"/>
                <w:sz w:val="24"/>
                <w:highlight w:val="none"/>
              </w:rPr>
            </w:pPr>
          </w:p>
        </w:tc>
        <w:tc>
          <w:tcPr>
            <w:tcW w:w="2836" w:type="dxa"/>
            <w:vMerge w:val="continue"/>
            <w:vAlign w:val="center"/>
          </w:tcPr>
          <w:p w14:paraId="042CFF33">
            <w:pPr>
              <w:widowControl/>
              <w:rPr>
                <w:rFonts w:ascii="仿宋" w:hAnsi="仿宋" w:eastAsia="仿宋" w:cs="仿宋"/>
                <w:kern w:val="0"/>
                <w:sz w:val="24"/>
                <w:highlight w:val="none"/>
              </w:rPr>
            </w:pPr>
          </w:p>
        </w:tc>
        <w:tc>
          <w:tcPr>
            <w:tcW w:w="606" w:type="dxa"/>
            <w:vAlign w:val="center"/>
          </w:tcPr>
          <w:p w14:paraId="01A9884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2BECFFFC">
            <w:pPr>
              <w:widowControl/>
              <w:rPr>
                <w:rFonts w:ascii="仿宋" w:hAnsi="仿宋" w:eastAsia="仿宋" w:cs="仿宋"/>
                <w:kern w:val="0"/>
                <w:sz w:val="24"/>
                <w:highlight w:val="none"/>
              </w:rPr>
            </w:pPr>
            <w:r>
              <w:rPr>
                <w:rFonts w:hint="eastAsia" w:ascii="仿宋" w:hAnsi="仿宋" w:eastAsia="仿宋" w:cs="仿宋"/>
                <w:kern w:val="0"/>
                <w:sz w:val="24"/>
                <w:highlight w:val="none"/>
              </w:rPr>
              <w:t>10亿元以下</w:t>
            </w:r>
          </w:p>
        </w:tc>
      </w:tr>
      <w:tr w14:paraId="1C91B1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15067546">
            <w:pPr>
              <w:widowControl/>
              <w:rPr>
                <w:rFonts w:ascii="仿宋" w:hAnsi="仿宋" w:eastAsia="仿宋" w:cs="仿宋"/>
                <w:kern w:val="0"/>
                <w:sz w:val="24"/>
                <w:highlight w:val="none"/>
              </w:rPr>
            </w:pPr>
            <w:r>
              <w:rPr>
                <w:rFonts w:hint="eastAsia" w:ascii="仿宋" w:hAnsi="仿宋" w:eastAsia="仿宋" w:cs="仿宋"/>
                <w:kern w:val="0"/>
                <w:sz w:val="24"/>
                <w:highlight w:val="none"/>
              </w:rPr>
              <w:t>保险业</w:t>
            </w:r>
          </w:p>
        </w:tc>
        <w:tc>
          <w:tcPr>
            <w:tcW w:w="2836" w:type="dxa"/>
            <w:vMerge w:val="restart"/>
            <w:vAlign w:val="center"/>
          </w:tcPr>
          <w:p w14:paraId="07092666">
            <w:pPr>
              <w:widowControl/>
              <w:rPr>
                <w:rFonts w:ascii="仿宋" w:hAnsi="仿宋" w:eastAsia="仿宋" w:cs="仿宋"/>
                <w:kern w:val="0"/>
                <w:sz w:val="24"/>
                <w:highlight w:val="none"/>
              </w:rPr>
            </w:pPr>
            <w:r>
              <w:rPr>
                <w:rFonts w:hint="eastAsia" w:ascii="仿宋" w:hAnsi="仿宋" w:eastAsia="仿宋" w:cs="仿宋"/>
                <w:kern w:val="0"/>
                <w:sz w:val="24"/>
                <w:highlight w:val="none"/>
              </w:rPr>
              <w:t>保险业金融机构</w:t>
            </w:r>
          </w:p>
        </w:tc>
        <w:tc>
          <w:tcPr>
            <w:tcW w:w="606" w:type="dxa"/>
            <w:vAlign w:val="center"/>
          </w:tcPr>
          <w:p w14:paraId="20BC146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69EC7807">
            <w:pPr>
              <w:widowControl/>
              <w:rPr>
                <w:rFonts w:ascii="仿宋" w:hAnsi="仿宋" w:eastAsia="仿宋" w:cs="仿宋"/>
                <w:kern w:val="0"/>
                <w:sz w:val="24"/>
                <w:highlight w:val="none"/>
              </w:rPr>
            </w:pPr>
            <w:r>
              <w:rPr>
                <w:rFonts w:hint="eastAsia" w:ascii="仿宋" w:hAnsi="仿宋" w:eastAsia="仿宋" w:cs="仿宋"/>
                <w:kern w:val="0"/>
                <w:sz w:val="24"/>
                <w:highlight w:val="none"/>
              </w:rPr>
              <w:t>400亿元（含）至5000亿元</w:t>
            </w:r>
          </w:p>
        </w:tc>
      </w:tr>
      <w:tr w14:paraId="403FA0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3D82076">
            <w:pPr>
              <w:widowControl/>
              <w:rPr>
                <w:rFonts w:ascii="仿宋" w:hAnsi="仿宋" w:eastAsia="仿宋" w:cs="仿宋"/>
                <w:kern w:val="0"/>
                <w:sz w:val="24"/>
                <w:highlight w:val="none"/>
              </w:rPr>
            </w:pPr>
          </w:p>
        </w:tc>
        <w:tc>
          <w:tcPr>
            <w:tcW w:w="2836" w:type="dxa"/>
            <w:vMerge w:val="continue"/>
            <w:vAlign w:val="center"/>
          </w:tcPr>
          <w:p w14:paraId="3B830C0B">
            <w:pPr>
              <w:widowControl/>
              <w:rPr>
                <w:rFonts w:ascii="仿宋" w:hAnsi="仿宋" w:eastAsia="仿宋" w:cs="仿宋"/>
                <w:kern w:val="0"/>
                <w:sz w:val="24"/>
                <w:highlight w:val="none"/>
              </w:rPr>
            </w:pPr>
          </w:p>
        </w:tc>
        <w:tc>
          <w:tcPr>
            <w:tcW w:w="606" w:type="dxa"/>
            <w:vAlign w:val="center"/>
          </w:tcPr>
          <w:p w14:paraId="1017F9F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2EED6ACD">
            <w:pPr>
              <w:widowControl/>
              <w:rPr>
                <w:rFonts w:ascii="仿宋" w:hAnsi="仿宋" w:eastAsia="仿宋" w:cs="仿宋"/>
                <w:kern w:val="0"/>
                <w:sz w:val="24"/>
                <w:highlight w:val="none"/>
              </w:rPr>
            </w:pPr>
            <w:r>
              <w:rPr>
                <w:rFonts w:hint="eastAsia" w:ascii="仿宋" w:hAnsi="仿宋" w:eastAsia="仿宋" w:cs="仿宋"/>
                <w:kern w:val="0"/>
                <w:sz w:val="24"/>
                <w:highlight w:val="none"/>
              </w:rPr>
              <w:t>20亿元（含）至400亿元</w:t>
            </w:r>
          </w:p>
        </w:tc>
      </w:tr>
      <w:tr w14:paraId="4B61CE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4F77115">
            <w:pPr>
              <w:widowControl/>
              <w:rPr>
                <w:rFonts w:ascii="仿宋" w:hAnsi="仿宋" w:eastAsia="仿宋" w:cs="仿宋"/>
                <w:kern w:val="0"/>
                <w:sz w:val="24"/>
                <w:highlight w:val="none"/>
              </w:rPr>
            </w:pPr>
          </w:p>
        </w:tc>
        <w:tc>
          <w:tcPr>
            <w:tcW w:w="2836" w:type="dxa"/>
            <w:vMerge w:val="continue"/>
            <w:vAlign w:val="center"/>
          </w:tcPr>
          <w:p w14:paraId="5681548E">
            <w:pPr>
              <w:widowControl/>
              <w:rPr>
                <w:rFonts w:ascii="仿宋" w:hAnsi="仿宋" w:eastAsia="仿宋" w:cs="仿宋"/>
                <w:kern w:val="0"/>
                <w:sz w:val="24"/>
                <w:highlight w:val="none"/>
              </w:rPr>
            </w:pPr>
          </w:p>
        </w:tc>
        <w:tc>
          <w:tcPr>
            <w:tcW w:w="606" w:type="dxa"/>
            <w:vAlign w:val="center"/>
          </w:tcPr>
          <w:p w14:paraId="2DC15D5F">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7CC1F317">
            <w:pPr>
              <w:widowControl/>
              <w:rPr>
                <w:rFonts w:ascii="仿宋" w:hAnsi="仿宋" w:eastAsia="仿宋" w:cs="仿宋"/>
                <w:kern w:val="0"/>
                <w:sz w:val="24"/>
                <w:highlight w:val="none"/>
              </w:rPr>
            </w:pPr>
            <w:r>
              <w:rPr>
                <w:rFonts w:hint="eastAsia" w:ascii="仿宋" w:hAnsi="仿宋" w:eastAsia="仿宋" w:cs="仿宋"/>
                <w:kern w:val="0"/>
                <w:sz w:val="24"/>
                <w:highlight w:val="none"/>
              </w:rPr>
              <w:t>20亿元以下</w:t>
            </w:r>
          </w:p>
        </w:tc>
      </w:tr>
      <w:tr w14:paraId="45043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2836AC4F">
            <w:pPr>
              <w:widowControl/>
              <w:rPr>
                <w:rFonts w:ascii="仿宋" w:hAnsi="仿宋" w:eastAsia="仿宋" w:cs="仿宋"/>
                <w:kern w:val="0"/>
                <w:sz w:val="24"/>
                <w:highlight w:val="none"/>
              </w:rPr>
            </w:pPr>
            <w:r>
              <w:rPr>
                <w:rFonts w:hint="eastAsia" w:ascii="仿宋" w:hAnsi="仿宋" w:eastAsia="仿宋" w:cs="仿宋"/>
                <w:kern w:val="0"/>
                <w:sz w:val="24"/>
                <w:highlight w:val="none"/>
              </w:rPr>
              <w:t>其他金融业</w:t>
            </w:r>
          </w:p>
        </w:tc>
        <w:tc>
          <w:tcPr>
            <w:tcW w:w="1025" w:type="dxa"/>
            <w:vMerge w:val="restart"/>
            <w:vAlign w:val="center"/>
          </w:tcPr>
          <w:p w14:paraId="229960A2">
            <w:pPr>
              <w:widowControl/>
              <w:rPr>
                <w:rFonts w:ascii="仿宋" w:hAnsi="仿宋" w:eastAsia="仿宋" w:cs="仿宋"/>
                <w:kern w:val="0"/>
                <w:sz w:val="24"/>
                <w:highlight w:val="none"/>
              </w:rPr>
            </w:pPr>
            <w:r>
              <w:rPr>
                <w:rFonts w:hint="eastAsia" w:ascii="仿宋" w:hAnsi="仿宋" w:eastAsia="仿宋" w:cs="仿宋"/>
                <w:kern w:val="0"/>
                <w:sz w:val="24"/>
                <w:highlight w:val="none"/>
              </w:rPr>
              <w:t>金融信托与管理服务</w:t>
            </w:r>
          </w:p>
        </w:tc>
        <w:tc>
          <w:tcPr>
            <w:tcW w:w="2836" w:type="dxa"/>
            <w:vMerge w:val="restart"/>
            <w:vAlign w:val="center"/>
          </w:tcPr>
          <w:p w14:paraId="65883699">
            <w:pPr>
              <w:widowControl/>
              <w:rPr>
                <w:rFonts w:ascii="仿宋" w:hAnsi="仿宋" w:eastAsia="仿宋" w:cs="仿宋"/>
                <w:kern w:val="0"/>
                <w:sz w:val="24"/>
                <w:highlight w:val="none"/>
              </w:rPr>
            </w:pPr>
            <w:r>
              <w:rPr>
                <w:rFonts w:hint="eastAsia" w:ascii="仿宋" w:hAnsi="仿宋" w:eastAsia="仿宋" w:cs="仿宋"/>
                <w:kern w:val="0"/>
                <w:sz w:val="24"/>
                <w:highlight w:val="none"/>
              </w:rPr>
              <w:t>信托公司</w:t>
            </w:r>
          </w:p>
        </w:tc>
        <w:tc>
          <w:tcPr>
            <w:tcW w:w="606" w:type="dxa"/>
            <w:vAlign w:val="center"/>
          </w:tcPr>
          <w:p w14:paraId="5683917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185E6239">
            <w:pPr>
              <w:widowControl/>
              <w:rPr>
                <w:rFonts w:ascii="仿宋" w:hAnsi="仿宋" w:eastAsia="仿宋" w:cs="仿宋"/>
                <w:kern w:val="0"/>
                <w:sz w:val="24"/>
                <w:highlight w:val="none"/>
              </w:rPr>
            </w:pPr>
            <w:r>
              <w:rPr>
                <w:rFonts w:hint="eastAsia" w:ascii="仿宋" w:hAnsi="仿宋" w:eastAsia="仿宋" w:cs="仿宋"/>
                <w:kern w:val="0"/>
                <w:sz w:val="24"/>
                <w:highlight w:val="none"/>
              </w:rPr>
              <w:t>400亿元（含）至1000亿元</w:t>
            </w:r>
          </w:p>
        </w:tc>
      </w:tr>
      <w:tr w14:paraId="39E400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8896646">
            <w:pPr>
              <w:widowControl/>
              <w:rPr>
                <w:rFonts w:ascii="仿宋" w:hAnsi="仿宋" w:eastAsia="仿宋" w:cs="仿宋"/>
                <w:kern w:val="0"/>
                <w:sz w:val="24"/>
                <w:highlight w:val="none"/>
              </w:rPr>
            </w:pPr>
          </w:p>
        </w:tc>
        <w:tc>
          <w:tcPr>
            <w:tcW w:w="1025" w:type="dxa"/>
            <w:vMerge w:val="continue"/>
            <w:vAlign w:val="center"/>
          </w:tcPr>
          <w:p w14:paraId="17A48CB5">
            <w:pPr>
              <w:widowControl/>
              <w:rPr>
                <w:rFonts w:ascii="仿宋" w:hAnsi="仿宋" w:eastAsia="仿宋" w:cs="仿宋"/>
                <w:kern w:val="0"/>
                <w:sz w:val="24"/>
                <w:highlight w:val="none"/>
              </w:rPr>
            </w:pPr>
          </w:p>
        </w:tc>
        <w:tc>
          <w:tcPr>
            <w:tcW w:w="2836" w:type="dxa"/>
            <w:vMerge w:val="continue"/>
            <w:vAlign w:val="center"/>
          </w:tcPr>
          <w:p w14:paraId="1A1D6F09">
            <w:pPr>
              <w:widowControl/>
              <w:rPr>
                <w:rFonts w:ascii="仿宋" w:hAnsi="仿宋" w:eastAsia="仿宋" w:cs="仿宋"/>
                <w:kern w:val="0"/>
                <w:sz w:val="24"/>
                <w:highlight w:val="none"/>
              </w:rPr>
            </w:pPr>
          </w:p>
        </w:tc>
        <w:tc>
          <w:tcPr>
            <w:tcW w:w="606" w:type="dxa"/>
            <w:vAlign w:val="center"/>
          </w:tcPr>
          <w:p w14:paraId="38BEC7BD">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31FB17D1">
            <w:pPr>
              <w:widowControl/>
              <w:rPr>
                <w:rFonts w:ascii="仿宋" w:hAnsi="仿宋" w:eastAsia="仿宋" w:cs="仿宋"/>
                <w:kern w:val="0"/>
                <w:sz w:val="24"/>
                <w:highlight w:val="none"/>
              </w:rPr>
            </w:pPr>
            <w:r>
              <w:rPr>
                <w:rFonts w:hint="eastAsia" w:ascii="仿宋" w:hAnsi="仿宋" w:eastAsia="仿宋" w:cs="仿宋"/>
                <w:kern w:val="0"/>
                <w:sz w:val="24"/>
                <w:highlight w:val="none"/>
              </w:rPr>
              <w:t>20亿元（含）至400亿元</w:t>
            </w:r>
          </w:p>
        </w:tc>
      </w:tr>
      <w:tr w14:paraId="422BE5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8CE0F8B">
            <w:pPr>
              <w:widowControl/>
              <w:rPr>
                <w:rFonts w:ascii="仿宋" w:hAnsi="仿宋" w:eastAsia="仿宋" w:cs="仿宋"/>
                <w:kern w:val="0"/>
                <w:sz w:val="24"/>
                <w:highlight w:val="none"/>
              </w:rPr>
            </w:pPr>
          </w:p>
        </w:tc>
        <w:tc>
          <w:tcPr>
            <w:tcW w:w="1025" w:type="dxa"/>
            <w:vMerge w:val="continue"/>
            <w:vAlign w:val="center"/>
          </w:tcPr>
          <w:p w14:paraId="2DD6F1FC">
            <w:pPr>
              <w:widowControl/>
              <w:rPr>
                <w:rFonts w:ascii="仿宋" w:hAnsi="仿宋" w:eastAsia="仿宋" w:cs="仿宋"/>
                <w:kern w:val="0"/>
                <w:sz w:val="24"/>
                <w:highlight w:val="none"/>
              </w:rPr>
            </w:pPr>
          </w:p>
        </w:tc>
        <w:tc>
          <w:tcPr>
            <w:tcW w:w="2836" w:type="dxa"/>
            <w:vMerge w:val="continue"/>
            <w:vAlign w:val="center"/>
          </w:tcPr>
          <w:p w14:paraId="6EDC24F8">
            <w:pPr>
              <w:widowControl/>
              <w:rPr>
                <w:rFonts w:ascii="仿宋" w:hAnsi="仿宋" w:eastAsia="仿宋" w:cs="仿宋"/>
                <w:kern w:val="0"/>
                <w:sz w:val="24"/>
                <w:highlight w:val="none"/>
              </w:rPr>
            </w:pPr>
          </w:p>
        </w:tc>
        <w:tc>
          <w:tcPr>
            <w:tcW w:w="606" w:type="dxa"/>
            <w:vAlign w:val="center"/>
          </w:tcPr>
          <w:p w14:paraId="3052C527">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06752891">
            <w:pPr>
              <w:widowControl/>
              <w:rPr>
                <w:rFonts w:ascii="仿宋" w:hAnsi="仿宋" w:eastAsia="仿宋" w:cs="仿宋"/>
                <w:kern w:val="0"/>
                <w:sz w:val="24"/>
                <w:highlight w:val="none"/>
              </w:rPr>
            </w:pPr>
            <w:r>
              <w:rPr>
                <w:rFonts w:hint="eastAsia" w:ascii="仿宋" w:hAnsi="仿宋" w:eastAsia="仿宋" w:cs="仿宋"/>
                <w:kern w:val="0"/>
                <w:sz w:val="24"/>
                <w:highlight w:val="none"/>
              </w:rPr>
              <w:t>20亿元以下</w:t>
            </w:r>
          </w:p>
        </w:tc>
      </w:tr>
      <w:tr w14:paraId="4FA40C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C1A5609">
            <w:pPr>
              <w:widowControl/>
              <w:rPr>
                <w:rFonts w:ascii="仿宋" w:hAnsi="仿宋" w:eastAsia="仿宋" w:cs="仿宋"/>
                <w:kern w:val="0"/>
                <w:sz w:val="24"/>
                <w:highlight w:val="none"/>
              </w:rPr>
            </w:pPr>
          </w:p>
        </w:tc>
        <w:tc>
          <w:tcPr>
            <w:tcW w:w="1025" w:type="dxa"/>
            <w:vMerge w:val="restart"/>
            <w:vAlign w:val="center"/>
          </w:tcPr>
          <w:p w14:paraId="38187C8D">
            <w:pPr>
              <w:widowControl/>
              <w:rPr>
                <w:rFonts w:ascii="仿宋" w:hAnsi="仿宋" w:eastAsia="仿宋" w:cs="仿宋"/>
                <w:kern w:val="0"/>
                <w:sz w:val="24"/>
                <w:highlight w:val="none"/>
              </w:rPr>
            </w:pPr>
            <w:r>
              <w:rPr>
                <w:rFonts w:hint="eastAsia" w:ascii="仿宋" w:hAnsi="仿宋" w:eastAsia="仿宋" w:cs="仿宋"/>
                <w:kern w:val="0"/>
                <w:sz w:val="24"/>
                <w:highlight w:val="none"/>
              </w:rPr>
              <w:t>控股公司服务</w:t>
            </w:r>
          </w:p>
        </w:tc>
        <w:tc>
          <w:tcPr>
            <w:tcW w:w="2836" w:type="dxa"/>
            <w:vMerge w:val="restart"/>
            <w:vAlign w:val="center"/>
          </w:tcPr>
          <w:p w14:paraId="636624C2">
            <w:pPr>
              <w:widowControl/>
              <w:rPr>
                <w:rFonts w:ascii="仿宋" w:hAnsi="仿宋" w:eastAsia="仿宋" w:cs="仿宋"/>
                <w:kern w:val="0"/>
                <w:sz w:val="24"/>
                <w:highlight w:val="none"/>
              </w:rPr>
            </w:pPr>
            <w:r>
              <w:rPr>
                <w:rFonts w:hint="eastAsia" w:ascii="仿宋" w:hAnsi="仿宋" w:eastAsia="仿宋" w:cs="仿宋"/>
                <w:kern w:val="0"/>
                <w:sz w:val="24"/>
                <w:highlight w:val="none"/>
              </w:rPr>
              <w:t>金融控股公司</w:t>
            </w:r>
          </w:p>
        </w:tc>
        <w:tc>
          <w:tcPr>
            <w:tcW w:w="606" w:type="dxa"/>
            <w:vAlign w:val="center"/>
          </w:tcPr>
          <w:p w14:paraId="1DB17698">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19315354">
            <w:pPr>
              <w:widowControl/>
              <w:rPr>
                <w:rFonts w:ascii="仿宋" w:hAnsi="仿宋" w:eastAsia="仿宋" w:cs="仿宋"/>
                <w:kern w:val="0"/>
                <w:sz w:val="24"/>
                <w:highlight w:val="none"/>
              </w:rPr>
            </w:pPr>
            <w:r>
              <w:rPr>
                <w:rFonts w:hint="eastAsia" w:ascii="仿宋" w:hAnsi="仿宋" w:eastAsia="仿宋" w:cs="仿宋"/>
                <w:kern w:val="0"/>
                <w:sz w:val="24"/>
                <w:highlight w:val="none"/>
              </w:rPr>
              <w:t>5000亿元（含）至40000亿元</w:t>
            </w:r>
          </w:p>
        </w:tc>
      </w:tr>
      <w:tr w14:paraId="6A76F8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BE67358">
            <w:pPr>
              <w:widowControl/>
              <w:rPr>
                <w:rFonts w:ascii="仿宋" w:hAnsi="仿宋" w:eastAsia="仿宋" w:cs="仿宋"/>
                <w:kern w:val="0"/>
                <w:sz w:val="24"/>
                <w:highlight w:val="none"/>
              </w:rPr>
            </w:pPr>
          </w:p>
        </w:tc>
        <w:tc>
          <w:tcPr>
            <w:tcW w:w="1025" w:type="dxa"/>
            <w:vMerge w:val="continue"/>
            <w:vAlign w:val="center"/>
          </w:tcPr>
          <w:p w14:paraId="77E23572">
            <w:pPr>
              <w:widowControl/>
              <w:rPr>
                <w:rFonts w:ascii="仿宋" w:hAnsi="仿宋" w:eastAsia="仿宋" w:cs="仿宋"/>
                <w:kern w:val="0"/>
                <w:sz w:val="24"/>
                <w:highlight w:val="none"/>
              </w:rPr>
            </w:pPr>
          </w:p>
        </w:tc>
        <w:tc>
          <w:tcPr>
            <w:tcW w:w="2836" w:type="dxa"/>
            <w:vMerge w:val="continue"/>
            <w:vAlign w:val="center"/>
          </w:tcPr>
          <w:p w14:paraId="3B6FFE67">
            <w:pPr>
              <w:widowControl/>
              <w:rPr>
                <w:rFonts w:ascii="仿宋" w:hAnsi="仿宋" w:eastAsia="仿宋" w:cs="仿宋"/>
                <w:kern w:val="0"/>
                <w:sz w:val="24"/>
                <w:highlight w:val="none"/>
              </w:rPr>
            </w:pPr>
          </w:p>
        </w:tc>
        <w:tc>
          <w:tcPr>
            <w:tcW w:w="606" w:type="dxa"/>
            <w:vAlign w:val="center"/>
          </w:tcPr>
          <w:p w14:paraId="05A15203">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58B5F86D">
            <w:pPr>
              <w:widowControl/>
              <w:rPr>
                <w:rFonts w:ascii="仿宋" w:hAnsi="仿宋" w:eastAsia="仿宋" w:cs="仿宋"/>
                <w:kern w:val="0"/>
                <w:sz w:val="24"/>
                <w:highlight w:val="none"/>
              </w:rPr>
            </w:pPr>
            <w:r>
              <w:rPr>
                <w:rFonts w:hint="eastAsia" w:ascii="仿宋" w:hAnsi="仿宋" w:eastAsia="仿宋" w:cs="仿宋"/>
                <w:kern w:val="0"/>
                <w:sz w:val="24"/>
                <w:highlight w:val="none"/>
              </w:rPr>
              <w:t>50亿元（含）至5000亿元</w:t>
            </w:r>
          </w:p>
        </w:tc>
      </w:tr>
      <w:tr w14:paraId="30D402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5AAB057">
            <w:pPr>
              <w:widowControl/>
              <w:rPr>
                <w:rFonts w:ascii="仿宋" w:hAnsi="仿宋" w:eastAsia="仿宋" w:cs="仿宋"/>
                <w:kern w:val="0"/>
                <w:sz w:val="24"/>
                <w:highlight w:val="none"/>
              </w:rPr>
            </w:pPr>
          </w:p>
        </w:tc>
        <w:tc>
          <w:tcPr>
            <w:tcW w:w="1025" w:type="dxa"/>
            <w:vMerge w:val="continue"/>
            <w:vAlign w:val="center"/>
          </w:tcPr>
          <w:p w14:paraId="4959B198">
            <w:pPr>
              <w:widowControl/>
              <w:rPr>
                <w:rFonts w:ascii="仿宋" w:hAnsi="仿宋" w:eastAsia="仿宋" w:cs="仿宋"/>
                <w:kern w:val="0"/>
                <w:sz w:val="24"/>
                <w:highlight w:val="none"/>
              </w:rPr>
            </w:pPr>
          </w:p>
        </w:tc>
        <w:tc>
          <w:tcPr>
            <w:tcW w:w="2836" w:type="dxa"/>
            <w:vMerge w:val="continue"/>
            <w:vAlign w:val="center"/>
          </w:tcPr>
          <w:p w14:paraId="7A7DF3A7">
            <w:pPr>
              <w:widowControl/>
              <w:rPr>
                <w:rFonts w:ascii="仿宋" w:hAnsi="仿宋" w:eastAsia="仿宋" w:cs="仿宋"/>
                <w:kern w:val="0"/>
                <w:sz w:val="24"/>
                <w:highlight w:val="none"/>
              </w:rPr>
            </w:pPr>
          </w:p>
        </w:tc>
        <w:tc>
          <w:tcPr>
            <w:tcW w:w="606" w:type="dxa"/>
            <w:vAlign w:val="center"/>
          </w:tcPr>
          <w:p w14:paraId="02B74E80">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187B9867">
            <w:pPr>
              <w:widowControl/>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14:paraId="77E2BB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46810DF">
            <w:pPr>
              <w:widowControl/>
              <w:rPr>
                <w:rFonts w:ascii="仿宋" w:hAnsi="仿宋" w:eastAsia="仿宋" w:cs="仿宋"/>
                <w:kern w:val="0"/>
                <w:sz w:val="24"/>
                <w:highlight w:val="none"/>
              </w:rPr>
            </w:pPr>
          </w:p>
        </w:tc>
        <w:tc>
          <w:tcPr>
            <w:tcW w:w="1025" w:type="dxa"/>
            <w:vMerge w:val="restart"/>
            <w:vAlign w:val="center"/>
          </w:tcPr>
          <w:p w14:paraId="15851241">
            <w:pPr>
              <w:widowControl/>
              <w:rPr>
                <w:rFonts w:ascii="仿宋" w:hAnsi="仿宋" w:eastAsia="仿宋" w:cs="仿宋"/>
                <w:kern w:val="0"/>
                <w:sz w:val="24"/>
                <w:highlight w:val="none"/>
              </w:rPr>
            </w:pPr>
            <w:r>
              <w:rPr>
                <w:rFonts w:hint="eastAsia" w:ascii="仿宋" w:hAnsi="仿宋" w:eastAsia="仿宋" w:cs="仿宋"/>
                <w:kern w:val="0"/>
                <w:sz w:val="24"/>
                <w:highlight w:val="none"/>
              </w:rPr>
              <w:t>其他未包括的金融业</w:t>
            </w:r>
          </w:p>
        </w:tc>
        <w:tc>
          <w:tcPr>
            <w:tcW w:w="2836" w:type="dxa"/>
            <w:vMerge w:val="restart"/>
            <w:vAlign w:val="center"/>
          </w:tcPr>
          <w:p w14:paraId="231C11F7">
            <w:pPr>
              <w:widowControl/>
              <w:rPr>
                <w:rFonts w:ascii="仿宋" w:hAnsi="仿宋" w:eastAsia="仿宋" w:cs="仿宋"/>
                <w:kern w:val="0"/>
                <w:sz w:val="24"/>
                <w:highlight w:val="none"/>
              </w:rPr>
            </w:pPr>
            <w:r>
              <w:rPr>
                <w:rFonts w:hint="eastAsia" w:ascii="仿宋" w:hAnsi="仿宋" w:eastAsia="仿宋" w:cs="仿宋"/>
                <w:kern w:val="0"/>
                <w:sz w:val="24"/>
                <w:highlight w:val="none"/>
              </w:rPr>
              <w:t>除贷款公司、小额贷款公司及典当行以外的其他金融机构</w:t>
            </w:r>
          </w:p>
        </w:tc>
        <w:tc>
          <w:tcPr>
            <w:tcW w:w="606" w:type="dxa"/>
            <w:vAlign w:val="center"/>
          </w:tcPr>
          <w:p w14:paraId="23DD4659">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14:paraId="1AC64F37">
            <w:pPr>
              <w:widowControl/>
              <w:rPr>
                <w:rFonts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14:paraId="548B8B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77D1071">
            <w:pPr>
              <w:widowControl/>
              <w:jc w:val="center"/>
              <w:rPr>
                <w:rFonts w:ascii="仿宋" w:hAnsi="仿宋" w:eastAsia="仿宋" w:cs="仿宋"/>
                <w:kern w:val="0"/>
                <w:sz w:val="24"/>
                <w:highlight w:val="none"/>
              </w:rPr>
            </w:pPr>
          </w:p>
        </w:tc>
        <w:tc>
          <w:tcPr>
            <w:tcW w:w="1025" w:type="dxa"/>
            <w:vMerge w:val="continue"/>
            <w:vAlign w:val="center"/>
          </w:tcPr>
          <w:p w14:paraId="6FD1AA51">
            <w:pPr>
              <w:widowControl/>
              <w:jc w:val="center"/>
              <w:rPr>
                <w:rFonts w:ascii="仿宋" w:hAnsi="仿宋" w:eastAsia="仿宋" w:cs="仿宋"/>
                <w:kern w:val="0"/>
                <w:sz w:val="24"/>
                <w:highlight w:val="none"/>
              </w:rPr>
            </w:pPr>
          </w:p>
        </w:tc>
        <w:tc>
          <w:tcPr>
            <w:tcW w:w="2836" w:type="dxa"/>
            <w:vMerge w:val="continue"/>
            <w:vAlign w:val="center"/>
          </w:tcPr>
          <w:p w14:paraId="37E77EE5">
            <w:pPr>
              <w:widowControl/>
              <w:jc w:val="center"/>
              <w:rPr>
                <w:rFonts w:ascii="仿宋" w:hAnsi="仿宋" w:eastAsia="仿宋" w:cs="仿宋"/>
                <w:kern w:val="0"/>
                <w:sz w:val="24"/>
                <w:highlight w:val="none"/>
              </w:rPr>
            </w:pPr>
          </w:p>
        </w:tc>
        <w:tc>
          <w:tcPr>
            <w:tcW w:w="606" w:type="dxa"/>
            <w:vAlign w:val="center"/>
          </w:tcPr>
          <w:p w14:paraId="67EC3976">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14:paraId="13EA7D2D">
            <w:pPr>
              <w:widowControl/>
              <w:rPr>
                <w:rFonts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14:paraId="099914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F5E9AEE">
            <w:pPr>
              <w:widowControl/>
              <w:jc w:val="center"/>
              <w:rPr>
                <w:rFonts w:ascii="仿宋" w:hAnsi="仿宋" w:eastAsia="仿宋" w:cs="仿宋"/>
                <w:kern w:val="0"/>
                <w:sz w:val="24"/>
                <w:highlight w:val="none"/>
              </w:rPr>
            </w:pPr>
          </w:p>
        </w:tc>
        <w:tc>
          <w:tcPr>
            <w:tcW w:w="1025" w:type="dxa"/>
            <w:vMerge w:val="continue"/>
            <w:vAlign w:val="center"/>
          </w:tcPr>
          <w:p w14:paraId="5743E3C6">
            <w:pPr>
              <w:widowControl/>
              <w:jc w:val="center"/>
              <w:rPr>
                <w:rFonts w:ascii="仿宋" w:hAnsi="仿宋" w:eastAsia="仿宋" w:cs="仿宋"/>
                <w:kern w:val="0"/>
                <w:sz w:val="24"/>
                <w:highlight w:val="none"/>
              </w:rPr>
            </w:pPr>
          </w:p>
        </w:tc>
        <w:tc>
          <w:tcPr>
            <w:tcW w:w="2836" w:type="dxa"/>
            <w:vMerge w:val="continue"/>
            <w:vAlign w:val="center"/>
          </w:tcPr>
          <w:p w14:paraId="050C6E67">
            <w:pPr>
              <w:widowControl/>
              <w:jc w:val="center"/>
              <w:rPr>
                <w:rFonts w:ascii="仿宋" w:hAnsi="仿宋" w:eastAsia="仿宋" w:cs="仿宋"/>
                <w:kern w:val="0"/>
                <w:sz w:val="24"/>
                <w:highlight w:val="none"/>
              </w:rPr>
            </w:pPr>
          </w:p>
        </w:tc>
        <w:tc>
          <w:tcPr>
            <w:tcW w:w="606" w:type="dxa"/>
            <w:vAlign w:val="center"/>
          </w:tcPr>
          <w:p w14:paraId="34E556BA">
            <w:pPr>
              <w:widowControl/>
              <w:jc w:val="center"/>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14:paraId="32E9662F">
            <w:pPr>
              <w:widowControl/>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bl>
    <w:p w14:paraId="0F083526">
      <w:pPr>
        <w:spacing w:line="360" w:lineRule="auto"/>
        <w:rPr>
          <w:rFonts w:ascii="宋体" w:hAnsi="宋体" w:cs="宋体"/>
          <w:bCs/>
          <w:sz w:val="24"/>
          <w:highlight w:val="none"/>
        </w:rPr>
      </w:pPr>
    </w:p>
    <w:p w14:paraId="28F84B63">
      <w:pPr>
        <w:spacing w:line="360" w:lineRule="auto"/>
        <w:rPr>
          <w:rFonts w:ascii="宋体" w:hAnsi="宋体" w:cs="宋体"/>
          <w:bCs/>
          <w:sz w:val="24"/>
          <w:highlight w:val="none"/>
        </w:rPr>
      </w:pPr>
    </w:p>
    <w:p w14:paraId="03027738">
      <w:pPr>
        <w:pStyle w:val="8"/>
        <w:spacing w:line="440" w:lineRule="exact"/>
        <w:rPr>
          <w:rFonts w:ascii="仿宋" w:hAnsi="仿宋" w:eastAsia="仿宋" w:cs="仿宋"/>
          <w:highlight w:val="none"/>
          <w:lang w:val="en-US"/>
        </w:rPr>
      </w:pPr>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华文细黑">
    <w:panose1 w:val="02010600040101010101"/>
    <w:charset w:val="86"/>
    <w:family w:val="auto"/>
    <w:pitch w:val="default"/>
    <w:sig w:usb0="00000287" w:usb1="080F0000" w:usb2="00000000" w:usb3="00000000" w:csb0="0004009F" w:csb1="DFD70000"/>
  </w:font>
  <w:font w:name="华文楷体">
    <w:panose1 w:val="02010600040101010101"/>
    <w:charset w:val="86"/>
    <w:family w:val="auto"/>
    <w:pitch w:val="default"/>
    <w:sig w:usb0="00000287" w:usb1="080F0000" w:usb2="00000000" w:usb3="00000000" w:csb0="0004009F" w:csb1="DFD7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74369">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B581931">
                          <w:pPr>
                            <w:pStyle w:val="13"/>
                            <w:rPr>
                              <w:rFonts w:ascii="仿宋" w:hAnsi="仿宋" w:eastAsia="仿宋" w:cs="仿宋"/>
                              <w:sz w:val="21"/>
                              <w:szCs w:val="21"/>
                            </w:rPr>
                          </w:pPr>
                          <w:r>
                            <w:rPr>
                              <w:rFonts w:hint="eastAsia" w:ascii="仿宋" w:hAnsi="仿宋" w:eastAsia="仿宋" w:cs="仿宋"/>
                              <w:sz w:val="21"/>
                              <w:szCs w:val="21"/>
                            </w:rPr>
                            <w:t xml:space="preserve">第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w:t>
                          </w:r>
                          <w:r>
                            <w:rPr>
                              <w:rFonts w:hint="eastAsia" w:ascii="仿宋" w:hAnsi="仿宋" w:eastAsia="仿宋" w:cs="仿宋"/>
                              <w:sz w:val="21"/>
                              <w:szCs w:val="21"/>
                            </w:rPr>
                            <w:fldChar w:fldCharType="end"/>
                          </w:r>
                          <w:r>
                            <w:rPr>
                              <w:rFonts w:hint="eastAsia" w:ascii="仿宋" w:hAnsi="仿宋" w:eastAsia="仿宋" w:cs="仿宋"/>
                              <w:sz w:val="21"/>
                              <w:szCs w:val="21"/>
                            </w:rPr>
                            <w:t xml:space="preserve"> 页 共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NUMPAGES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108</w:t>
                          </w:r>
                          <w:r>
                            <w:rPr>
                              <w:rFonts w:hint="eastAsia" w:ascii="仿宋" w:hAnsi="仿宋" w:eastAsia="仿宋" w:cs="仿宋"/>
                              <w:sz w:val="21"/>
                              <w:szCs w:val="21"/>
                            </w:rPr>
                            <w:fldChar w:fldCharType="end"/>
                          </w:r>
                          <w:r>
                            <w:rPr>
                              <w:rFonts w:hint="eastAsia" w:ascii="仿宋" w:hAnsi="仿宋" w:eastAsia="仿宋" w:cs="仿宋"/>
                              <w:sz w:val="21"/>
                              <w:szCs w:val="21"/>
                            </w:rPr>
                            <w:t xml:space="preserve"> 页</w:t>
                          </w:r>
                        </w:p>
                      </w:txbxContent>
                    </wps:txbx>
                    <wps:bodyPr vert="horz" wrap="none" lIns="0" tIns="0" rIns="0" bIns="0" anchor="t" anchorCtr="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GN3gDTXAQAAsgMAAA4AAAAAAAAAAQAgAAAA&#10;HgEAAGRycy9lMm9Eb2MueG1sUEsFBgAAAAAGAAYAWQEAAGcFAAAAAA==&#10;">
              <v:fill on="f" focussize="0,0"/>
              <v:stroke on="f"/>
              <v:imagedata o:title=""/>
              <o:lock v:ext="edit" aspectratio="f"/>
              <v:textbox inset="0mm,0mm,0mm,0mm" style="mso-fit-shape-to-text:t;">
                <w:txbxContent>
                  <w:p w14:paraId="0B581931">
                    <w:pPr>
                      <w:pStyle w:val="13"/>
                      <w:rPr>
                        <w:rFonts w:ascii="仿宋" w:hAnsi="仿宋" w:eastAsia="仿宋" w:cs="仿宋"/>
                        <w:sz w:val="21"/>
                        <w:szCs w:val="21"/>
                      </w:rPr>
                    </w:pPr>
                    <w:r>
                      <w:rPr>
                        <w:rFonts w:hint="eastAsia" w:ascii="仿宋" w:hAnsi="仿宋" w:eastAsia="仿宋" w:cs="仿宋"/>
                        <w:sz w:val="21"/>
                        <w:szCs w:val="21"/>
                      </w:rPr>
                      <w:t xml:space="preserve">第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w:t>
                    </w:r>
                    <w:r>
                      <w:rPr>
                        <w:rFonts w:hint="eastAsia" w:ascii="仿宋" w:hAnsi="仿宋" w:eastAsia="仿宋" w:cs="仿宋"/>
                        <w:sz w:val="21"/>
                        <w:szCs w:val="21"/>
                      </w:rPr>
                      <w:fldChar w:fldCharType="end"/>
                    </w:r>
                    <w:r>
                      <w:rPr>
                        <w:rFonts w:hint="eastAsia" w:ascii="仿宋" w:hAnsi="仿宋" w:eastAsia="仿宋" w:cs="仿宋"/>
                        <w:sz w:val="21"/>
                        <w:szCs w:val="21"/>
                      </w:rPr>
                      <w:t xml:space="preserve"> 页 共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NUMPAGES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108</w:t>
                    </w:r>
                    <w:r>
                      <w:rPr>
                        <w:rFonts w:hint="eastAsia" w:ascii="仿宋" w:hAnsi="仿宋" w:eastAsia="仿宋" w:cs="仿宋"/>
                        <w:sz w:val="21"/>
                        <w:szCs w:val="21"/>
                      </w:rPr>
                      <w:fldChar w:fldCharType="end"/>
                    </w:r>
                    <w:r>
                      <w:rPr>
                        <w:rFonts w:hint="eastAsia" w:ascii="仿宋" w:hAnsi="仿宋" w:eastAsia="仿宋" w:cs="仿宋"/>
                        <w:sz w:val="21"/>
                        <w:szCs w:val="21"/>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34671">
    <w:pPr>
      <w:pStyle w:val="14"/>
      <w:rPr>
        <w:rFonts w:eastAsia="仿宋"/>
      </w:rPr>
    </w:pPr>
    <w:r>
      <w:rPr>
        <w:rFonts w:hint="eastAsia" w:ascii="仿宋" w:hAnsi="仿宋" w:eastAsia="仿宋" w:cs="仿宋"/>
        <w:sz w:val="21"/>
        <w:szCs w:val="21"/>
      </w:rPr>
      <w:t>代理机构：绍兴市嘉华项目管理有限公司                磋商编号：SXJHCG-2025-N0039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3E1E07"/>
    <w:multiLevelType w:val="singleLevel"/>
    <w:tmpl w:val="8A3E1E07"/>
    <w:lvl w:ilvl="0" w:tentative="0">
      <w:start w:val="10"/>
      <w:numFmt w:val="decimal"/>
      <w:suff w:val="space"/>
      <w:lvlText w:val="%1."/>
      <w:lvlJc w:val="left"/>
    </w:lvl>
  </w:abstractNum>
  <w:abstractNum w:abstractNumId="1">
    <w:nsid w:val="8C601F1F"/>
    <w:multiLevelType w:val="singleLevel"/>
    <w:tmpl w:val="8C601F1F"/>
    <w:lvl w:ilvl="0" w:tentative="0">
      <w:start w:val="1"/>
      <w:numFmt w:val="decimal"/>
      <w:pStyle w:val="6"/>
      <w:lvlText w:val="%1."/>
      <w:lvlJc w:val="left"/>
      <w:pPr>
        <w:tabs>
          <w:tab w:val="left" w:pos="360"/>
        </w:tabs>
        <w:ind w:left="360" w:hanging="360"/>
      </w:pPr>
    </w:lvl>
  </w:abstractNum>
  <w:abstractNum w:abstractNumId="2">
    <w:nsid w:val="AE931625"/>
    <w:multiLevelType w:val="singleLevel"/>
    <w:tmpl w:val="AE931625"/>
    <w:lvl w:ilvl="0" w:tentative="0">
      <w:start w:val="2"/>
      <w:numFmt w:val="decimal"/>
      <w:suff w:val="space"/>
      <w:lvlText w:val="%1."/>
      <w:lvlJc w:val="left"/>
    </w:lvl>
  </w:abstractNum>
  <w:abstractNum w:abstractNumId="3">
    <w:nsid w:val="DCB1FA0A"/>
    <w:multiLevelType w:val="singleLevel"/>
    <w:tmpl w:val="DCB1FA0A"/>
    <w:lvl w:ilvl="0" w:tentative="0">
      <w:start w:val="7"/>
      <w:numFmt w:val="decimal"/>
      <w:suff w:val="space"/>
      <w:lvlText w:val="%1."/>
      <w:lvlJc w:val="left"/>
    </w:lvl>
  </w:abstractNum>
  <w:abstractNum w:abstractNumId="4">
    <w:nsid w:val="F1E3A618"/>
    <w:multiLevelType w:val="singleLevel"/>
    <w:tmpl w:val="F1E3A618"/>
    <w:lvl w:ilvl="0" w:tentative="0">
      <w:start w:val="4"/>
      <w:numFmt w:val="chineseCounting"/>
      <w:suff w:val="nothing"/>
      <w:lvlText w:val="（%1）"/>
      <w:lvlJc w:val="left"/>
      <w:pPr>
        <w:ind w:left="-480"/>
      </w:pPr>
      <w:rPr>
        <w:rFonts w:hint="eastAsia"/>
      </w:rPr>
    </w:lvl>
  </w:abstractNum>
  <w:abstractNum w:abstractNumId="5">
    <w:nsid w:val="1F9BEC9B"/>
    <w:multiLevelType w:val="singleLevel"/>
    <w:tmpl w:val="1F9BEC9B"/>
    <w:lvl w:ilvl="0" w:tentative="0">
      <w:start w:val="1"/>
      <w:numFmt w:val="decimal"/>
      <w:pStyle w:val="5"/>
      <w:lvlText w:val="%1."/>
      <w:lvlJc w:val="left"/>
      <w:pPr>
        <w:tabs>
          <w:tab w:val="left" w:pos="780"/>
        </w:tabs>
        <w:ind w:left="780" w:hanging="360"/>
      </w:pPr>
    </w:lvl>
  </w:abstractNum>
  <w:num w:numId="1">
    <w:abstractNumId w:val="5"/>
  </w:num>
  <w:num w:numId="2">
    <w:abstractNumId w:val="1"/>
  </w:num>
  <w:num w:numId="3">
    <w:abstractNumId w:val="3"/>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zNjdkNmExZDczODkyNDkxMTBiNjVlODBjOTk5NGQifQ=="/>
  </w:docVars>
  <w:rsids>
    <w:rsidRoot w:val="00D9383E"/>
    <w:rsid w:val="0015256F"/>
    <w:rsid w:val="004142BF"/>
    <w:rsid w:val="0044436E"/>
    <w:rsid w:val="004772BE"/>
    <w:rsid w:val="00481980"/>
    <w:rsid w:val="0056087A"/>
    <w:rsid w:val="005F6EB8"/>
    <w:rsid w:val="009007F1"/>
    <w:rsid w:val="009102E2"/>
    <w:rsid w:val="00A75088"/>
    <w:rsid w:val="00BB66AB"/>
    <w:rsid w:val="00BD5742"/>
    <w:rsid w:val="00C65E80"/>
    <w:rsid w:val="00D9383E"/>
    <w:rsid w:val="00DB67B7"/>
    <w:rsid w:val="00DF3269"/>
    <w:rsid w:val="00E4216F"/>
    <w:rsid w:val="00FB24DF"/>
    <w:rsid w:val="01C866ED"/>
    <w:rsid w:val="01DC23FE"/>
    <w:rsid w:val="02441F1E"/>
    <w:rsid w:val="03012030"/>
    <w:rsid w:val="035C3FFB"/>
    <w:rsid w:val="046B11AA"/>
    <w:rsid w:val="04B00C60"/>
    <w:rsid w:val="05554FA3"/>
    <w:rsid w:val="055D1F0C"/>
    <w:rsid w:val="05803F90"/>
    <w:rsid w:val="06400F5E"/>
    <w:rsid w:val="06D575E9"/>
    <w:rsid w:val="06E8731C"/>
    <w:rsid w:val="06F927FE"/>
    <w:rsid w:val="07061550"/>
    <w:rsid w:val="07AA0668"/>
    <w:rsid w:val="0819460E"/>
    <w:rsid w:val="08B51A80"/>
    <w:rsid w:val="09330C64"/>
    <w:rsid w:val="09464200"/>
    <w:rsid w:val="098F6FF7"/>
    <w:rsid w:val="0A0A306C"/>
    <w:rsid w:val="0BD40437"/>
    <w:rsid w:val="0BF87278"/>
    <w:rsid w:val="0CA50693"/>
    <w:rsid w:val="0D5F33EC"/>
    <w:rsid w:val="0DB04C6E"/>
    <w:rsid w:val="0DC67C8B"/>
    <w:rsid w:val="0F4728C6"/>
    <w:rsid w:val="0F725466"/>
    <w:rsid w:val="0F805223"/>
    <w:rsid w:val="0FC226D4"/>
    <w:rsid w:val="0FF22FB9"/>
    <w:rsid w:val="10D16D47"/>
    <w:rsid w:val="128E418A"/>
    <w:rsid w:val="12EE3835"/>
    <w:rsid w:val="13B378FB"/>
    <w:rsid w:val="144B0EEA"/>
    <w:rsid w:val="14802413"/>
    <w:rsid w:val="155F4B05"/>
    <w:rsid w:val="16E03C40"/>
    <w:rsid w:val="17452A33"/>
    <w:rsid w:val="18BE76A4"/>
    <w:rsid w:val="18C2737F"/>
    <w:rsid w:val="190B0C48"/>
    <w:rsid w:val="191046AB"/>
    <w:rsid w:val="1B8D3B96"/>
    <w:rsid w:val="1BD36FAD"/>
    <w:rsid w:val="1C861E77"/>
    <w:rsid w:val="1D2B51AF"/>
    <w:rsid w:val="1D495B3E"/>
    <w:rsid w:val="1DCF0496"/>
    <w:rsid w:val="1F920560"/>
    <w:rsid w:val="1FA02AE4"/>
    <w:rsid w:val="20184DF3"/>
    <w:rsid w:val="203B6890"/>
    <w:rsid w:val="21156189"/>
    <w:rsid w:val="217F6D1D"/>
    <w:rsid w:val="21A95968"/>
    <w:rsid w:val="225041E8"/>
    <w:rsid w:val="236547DD"/>
    <w:rsid w:val="23F47E0D"/>
    <w:rsid w:val="2468767B"/>
    <w:rsid w:val="25E371D4"/>
    <w:rsid w:val="271B474C"/>
    <w:rsid w:val="277E3DF7"/>
    <w:rsid w:val="285C501C"/>
    <w:rsid w:val="29F80E81"/>
    <w:rsid w:val="29FB1981"/>
    <w:rsid w:val="2A8D5961"/>
    <w:rsid w:val="2B9C2015"/>
    <w:rsid w:val="2C8B76DA"/>
    <w:rsid w:val="2D687FBF"/>
    <w:rsid w:val="2E0C4DEE"/>
    <w:rsid w:val="2E2940A3"/>
    <w:rsid w:val="2F416BFE"/>
    <w:rsid w:val="3083015E"/>
    <w:rsid w:val="30C569B2"/>
    <w:rsid w:val="30F71D86"/>
    <w:rsid w:val="3106558B"/>
    <w:rsid w:val="31655B12"/>
    <w:rsid w:val="31B042D9"/>
    <w:rsid w:val="32943604"/>
    <w:rsid w:val="32DB6205"/>
    <w:rsid w:val="33C17CB9"/>
    <w:rsid w:val="33E76973"/>
    <w:rsid w:val="345B7A50"/>
    <w:rsid w:val="35915041"/>
    <w:rsid w:val="37BF1123"/>
    <w:rsid w:val="3A533958"/>
    <w:rsid w:val="3B1B48C3"/>
    <w:rsid w:val="3D8E37BE"/>
    <w:rsid w:val="3D9B431E"/>
    <w:rsid w:val="3DAC4DCE"/>
    <w:rsid w:val="3F0E1670"/>
    <w:rsid w:val="3F164FE2"/>
    <w:rsid w:val="3F510FFA"/>
    <w:rsid w:val="3FBB4D9D"/>
    <w:rsid w:val="3FDD42F7"/>
    <w:rsid w:val="3FE86BB4"/>
    <w:rsid w:val="3FF81767"/>
    <w:rsid w:val="40401788"/>
    <w:rsid w:val="40A7371F"/>
    <w:rsid w:val="435D32C9"/>
    <w:rsid w:val="44ED471A"/>
    <w:rsid w:val="4517259F"/>
    <w:rsid w:val="4523357B"/>
    <w:rsid w:val="469A02EE"/>
    <w:rsid w:val="46BE1E37"/>
    <w:rsid w:val="47024B89"/>
    <w:rsid w:val="47312978"/>
    <w:rsid w:val="482A6164"/>
    <w:rsid w:val="48485F96"/>
    <w:rsid w:val="4B595AED"/>
    <w:rsid w:val="4B72052F"/>
    <w:rsid w:val="4DAC4BD7"/>
    <w:rsid w:val="4E1924B3"/>
    <w:rsid w:val="4E704ACE"/>
    <w:rsid w:val="4E963104"/>
    <w:rsid w:val="4F0C34DD"/>
    <w:rsid w:val="51536049"/>
    <w:rsid w:val="516052CE"/>
    <w:rsid w:val="51D5263F"/>
    <w:rsid w:val="52595FA5"/>
    <w:rsid w:val="534C4912"/>
    <w:rsid w:val="54647F5A"/>
    <w:rsid w:val="54AD3AA3"/>
    <w:rsid w:val="54E367A2"/>
    <w:rsid w:val="55386E51"/>
    <w:rsid w:val="554244EE"/>
    <w:rsid w:val="556A13DE"/>
    <w:rsid w:val="55765AAA"/>
    <w:rsid w:val="57D07161"/>
    <w:rsid w:val="5824135B"/>
    <w:rsid w:val="589D7591"/>
    <w:rsid w:val="59133775"/>
    <w:rsid w:val="59817232"/>
    <w:rsid w:val="5A1E5193"/>
    <w:rsid w:val="5AE2564F"/>
    <w:rsid w:val="5CB77879"/>
    <w:rsid w:val="5F4D6E91"/>
    <w:rsid w:val="5FA05F3B"/>
    <w:rsid w:val="60206354"/>
    <w:rsid w:val="60214DEA"/>
    <w:rsid w:val="62732F18"/>
    <w:rsid w:val="62E874FB"/>
    <w:rsid w:val="63294B02"/>
    <w:rsid w:val="64112FF4"/>
    <w:rsid w:val="67B657F0"/>
    <w:rsid w:val="67F064A1"/>
    <w:rsid w:val="698301AE"/>
    <w:rsid w:val="69C673D7"/>
    <w:rsid w:val="6A292A7E"/>
    <w:rsid w:val="6A6838E0"/>
    <w:rsid w:val="6AE12504"/>
    <w:rsid w:val="6B557946"/>
    <w:rsid w:val="6B6A4927"/>
    <w:rsid w:val="6BC44C6F"/>
    <w:rsid w:val="6C097ABC"/>
    <w:rsid w:val="6C8553F0"/>
    <w:rsid w:val="6DF42BCE"/>
    <w:rsid w:val="6DF63C86"/>
    <w:rsid w:val="6E294612"/>
    <w:rsid w:val="6F140B95"/>
    <w:rsid w:val="6F375468"/>
    <w:rsid w:val="6F4B729C"/>
    <w:rsid w:val="6FA0793B"/>
    <w:rsid w:val="6FEF1874"/>
    <w:rsid w:val="722E2B52"/>
    <w:rsid w:val="72C80677"/>
    <w:rsid w:val="72D40C6C"/>
    <w:rsid w:val="74337EB8"/>
    <w:rsid w:val="75F406CA"/>
    <w:rsid w:val="76F679B7"/>
    <w:rsid w:val="77AA20E8"/>
    <w:rsid w:val="785E7AF0"/>
    <w:rsid w:val="796706F8"/>
    <w:rsid w:val="79DF15E0"/>
    <w:rsid w:val="7CB44C8B"/>
    <w:rsid w:val="7DE555F0"/>
    <w:rsid w:val="7E5B1CE9"/>
    <w:rsid w:val="7E7547B7"/>
    <w:rsid w:val="7EC76403"/>
    <w:rsid w:val="7EF40A71"/>
    <w:rsid w:val="7F2B27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qFormat/>
    <w:uiPriority w:val="0"/>
    <w:pPr>
      <w:spacing w:line="480" w:lineRule="exact"/>
      <w:ind w:firstLine="480" w:firstLineChars="200"/>
    </w:pPr>
    <w:rPr>
      <w:rFonts w:ascii="宋体" w:hAnsi="宋体"/>
      <w:sz w:val="24"/>
    </w:rPr>
  </w:style>
  <w:style w:type="paragraph" w:styleId="5">
    <w:name w:val="List Number 2"/>
    <w:basedOn w:val="1"/>
    <w:qFormat/>
    <w:uiPriority w:val="0"/>
    <w:pPr>
      <w:numPr>
        <w:ilvl w:val="0"/>
        <w:numId w:val="1"/>
      </w:numPr>
    </w:pPr>
  </w:style>
  <w:style w:type="paragraph" w:styleId="6">
    <w:name w:val="List Number"/>
    <w:basedOn w:val="1"/>
    <w:qFormat/>
    <w:uiPriority w:val="0"/>
    <w:pPr>
      <w:numPr>
        <w:ilvl w:val="0"/>
        <w:numId w:val="2"/>
      </w:numPr>
    </w:pPr>
  </w:style>
  <w:style w:type="paragraph" w:styleId="7">
    <w:name w:val="annotation text"/>
    <w:basedOn w:val="1"/>
    <w:link w:val="42"/>
    <w:qFormat/>
    <w:uiPriority w:val="0"/>
    <w:pPr>
      <w:jc w:val="left"/>
    </w:pPr>
  </w:style>
  <w:style w:type="paragraph" w:styleId="8">
    <w:name w:val="Body Text"/>
    <w:basedOn w:val="1"/>
    <w:next w:val="9"/>
    <w:qFormat/>
    <w:uiPriority w:val="0"/>
    <w:pPr>
      <w:autoSpaceDE w:val="0"/>
      <w:autoSpaceDN w:val="0"/>
      <w:spacing w:line="360" w:lineRule="auto"/>
    </w:pPr>
    <w:rPr>
      <w:rFonts w:ascii="宋体" w:hAnsi="Arial" w:cs="Arial"/>
      <w:snapToGrid w:val="0"/>
      <w:sz w:val="24"/>
      <w:szCs w:val="21"/>
      <w:lang w:val="zh-CN"/>
    </w:rPr>
  </w:style>
  <w:style w:type="paragraph" w:styleId="9">
    <w:name w:val="Body Text First Indent"/>
    <w:basedOn w:val="8"/>
    <w:next w:val="10"/>
    <w:unhideWhenUsed/>
    <w:qFormat/>
    <w:uiPriority w:val="99"/>
    <w:pPr>
      <w:ind w:firstLine="420" w:firstLineChars="100"/>
    </w:pPr>
  </w:style>
  <w:style w:type="paragraph" w:styleId="10">
    <w:name w:val="toc 6"/>
    <w:basedOn w:val="1"/>
    <w:next w:val="1"/>
    <w:qFormat/>
    <w:uiPriority w:val="0"/>
    <w:pPr>
      <w:ind w:left="2100" w:leftChars="1000"/>
    </w:pPr>
  </w:style>
  <w:style w:type="paragraph" w:styleId="11">
    <w:name w:val="Plain Text"/>
    <w:basedOn w:val="1"/>
    <w:qFormat/>
    <w:uiPriority w:val="0"/>
    <w:rPr>
      <w:rFonts w:ascii="宋体" w:hAnsi="Courier New" w:cs="Arial"/>
      <w:snapToGrid w:val="0"/>
      <w:szCs w:val="21"/>
    </w:rPr>
  </w:style>
  <w:style w:type="paragraph" w:styleId="12">
    <w:name w:val="Date"/>
    <w:basedOn w:val="1"/>
    <w:next w:val="1"/>
    <w:qFormat/>
    <w:uiPriority w:val="0"/>
    <w:pPr>
      <w:ind w:left="100" w:leftChars="2500"/>
    </w:pPr>
    <w:rPr>
      <w:rFonts w:ascii="宋体"/>
      <w:sz w:val="24"/>
      <w:szCs w:val="21"/>
      <w:lang w:val="zh-CN"/>
    </w:rPr>
  </w:style>
  <w:style w:type="paragraph" w:styleId="13">
    <w:name w:val="footer"/>
    <w:basedOn w:val="1"/>
    <w:qFormat/>
    <w:uiPriority w:val="99"/>
    <w:pPr>
      <w:tabs>
        <w:tab w:val="center" w:pos="4153"/>
        <w:tab w:val="right" w:pos="8306"/>
      </w:tabs>
      <w:snapToGrid w:val="0"/>
      <w:jc w:val="left"/>
    </w:pPr>
    <w:rPr>
      <w:sz w:val="18"/>
      <w:szCs w:val="18"/>
    </w:rPr>
  </w:style>
  <w:style w:type="paragraph" w:styleId="14">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5">
    <w:name w:val="Normal (Web)"/>
    <w:basedOn w:val="1"/>
    <w:qFormat/>
    <w:uiPriority w:val="0"/>
    <w:rPr>
      <w:sz w:val="24"/>
    </w:rPr>
  </w:style>
  <w:style w:type="paragraph" w:styleId="16">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17">
    <w:name w:val="annotation subject"/>
    <w:basedOn w:val="7"/>
    <w:next w:val="7"/>
    <w:link w:val="43"/>
    <w:qFormat/>
    <w:uiPriority w:val="0"/>
    <w:rPr>
      <w:b/>
      <w:bCs/>
    </w:rPr>
  </w:style>
  <w:style w:type="paragraph" w:styleId="18">
    <w:name w:val="Body Text First Indent 2"/>
    <w:basedOn w:val="2"/>
    <w:qFormat/>
    <w:uiPriority w:val="0"/>
    <w:pPr>
      <w:adjustRightInd/>
      <w:spacing w:after="120" w:line="240" w:lineRule="auto"/>
      <w:ind w:left="420" w:leftChars="200" w:firstLine="210"/>
    </w:pPr>
    <w:rPr>
      <w:sz w:val="21"/>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page number"/>
    <w:basedOn w:val="21"/>
    <w:qFormat/>
    <w:uiPriority w:val="0"/>
    <w:rPr>
      <w:rFonts w:ascii="Arial" w:hAnsi="Arial" w:eastAsia="黑体" w:cs="Arial"/>
      <w:snapToGrid w:val="0"/>
      <w:kern w:val="0"/>
      <w:szCs w:val="21"/>
    </w:rPr>
  </w:style>
  <w:style w:type="character" w:styleId="23">
    <w:name w:val="Hyperlink"/>
    <w:qFormat/>
    <w:uiPriority w:val="99"/>
    <w:rPr>
      <w:rFonts w:ascii="Arial" w:hAnsi="Arial" w:eastAsia="黑体" w:cs="Arial"/>
      <w:snapToGrid w:val="0"/>
      <w:color w:val="000000"/>
      <w:kern w:val="0"/>
      <w:sz w:val="18"/>
      <w:szCs w:val="18"/>
      <w:u w:val="none"/>
    </w:rPr>
  </w:style>
  <w:style w:type="character" w:styleId="24">
    <w:name w:val="annotation reference"/>
    <w:basedOn w:val="21"/>
    <w:qFormat/>
    <w:uiPriority w:val="0"/>
    <w:rPr>
      <w:sz w:val="21"/>
      <w:szCs w:val="21"/>
    </w:rPr>
  </w:style>
  <w:style w:type="paragraph" w:customStyle="1" w:styleId="25">
    <w:name w:val="表格文字"/>
    <w:basedOn w:val="26"/>
    <w:next w:val="8"/>
    <w:qFormat/>
    <w:uiPriority w:val="0"/>
    <w:pPr>
      <w:spacing w:line="420" w:lineRule="atLeast"/>
      <w:jc w:val="left"/>
      <w:textAlignment w:val="baseline"/>
    </w:pPr>
  </w:style>
  <w:style w:type="paragraph" w:customStyle="1" w:styleId="26">
    <w:name w:val="表格"/>
    <w:basedOn w:val="1"/>
    <w:qFormat/>
    <w:uiPriority w:val="0"/>
    <w:pPr>
      <w:jc w:val="center"/>
      <w:textAlignment w:val="center"/>
    </w:pPr>
    <w:rPr>
      <w:rFonts w:ascii="华文细黑" w:hAnsi="华文细黑"/>
      <w:kern w:val="0"/>
      <w:sz w:val="20"/>
      <w:szCs w:val="20"/>
    </w:rPr>
  </w:style>
  <w:style w:type="paragraph" w:customStyle="1" w:styleId="27">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28">
    <w:name w:val="Default"/>
    <w:next w:val="2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9">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30">
    <w:name w:val="正文2"/>
    <w:basedOn w:val="1"/>
    <w:qFormat/>
    <w:uiPriority w:val="0"/>
    <w:pPr>
      <w:spacing w:before="156" w:line="360" w:lineRule="auto"/>
      <w:ind w:firstLine="510" w:firstLineChars="200"/>
    </w:pPr>
    <w:rPr>
      <w:sz w:val="24"/>
      <w:szCs w:val="20"/>
    </w:rPr>
  </w:style>
  <w:style w:type="paragraph" w:customStyle="1" w:styleId="31">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2">
    <w:name w:val="索引 11"/>
    <w:basedOn w:val="1"/>
    <w:next w:val="1"/>
    <w:qFormat/>
    <w:uiPriority w:val="99"/>
    <w:pPr>
      <w:adjustRightInd/>
      <w:spacing w:line="360" w:lineRule="auto"/>
    </w:pPr>
    <w:rPr>
      <w:rFonts w:ascii="仿宋_GB2312" w:eastAsia="仿宋_GB2312"/>
      <w:sz w:val="24"/>
      <w:szCs w:val="20"/>
    </w:rPr>
  </w:style>
  <w:style w:type="paragraph" w:customStyle="1" w:styleId="3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35">
    <w:name w:val="正文段"/>
    <w:basedOn w:val="1"/>
    <w:qFormat/>
    <w:uiPriority w:val="0"/>
    <w:pPr>
      <w:widowControl/>
      <w:snapToGrid w:val="0"/>
      <w:spacing w:after="156" w:afterLines="50"/>
      <w:ind w:firstLine="200" w:firstLineChars="200"/>
    </w:pPr>
    <w:rPr>
      <w:kern w:val="0"/>
      <w:sz w:val="24"/>
      <w:szCs w:val="20"/>
    </w:rPr>
  </w:style>
  <w:style w:type="paragraph" w:customStyle="1" w:styleId="3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38">
    <w:name w:val="纯文本1"/>
    <w:basedOn w:val="1"/>
    <w:qFormat/>
    <w:uiPriority w:val="0"/>
    <w:pPr>
      <w:adjustRightInd/>
    </w:pPr>
    <w:rPr>
      <w:rFonts w:ascii="宋体" w:hAnsi="Courier New"/>
      <w:kern w:val="0"/>
      <w:sz w:val="20"/>
      <w:szCs w:val="20"/>
    </w:rPr>
  </w:style>
  <w:style w:type="paragraph" w:customStyle="1" w:styleId="39">
    <w:name w:val="首行缩进"/>
    <w:basedOn w:val="1"/>
    <w:qFormat/>
    <w:uiPriority w:val="0"/>
    <w:pPr>
      <w:spacing w:line="360" w:lineRule="auto"/>
      <w:ind w:firstLine="480" w:firstLineChars="200"/>
    </w:pPr>
    <w:rPr>
      <w:rFonts w:ascii="宋体"/>
      <w:sz w:val="24"/>
      <w:szCs w:val="20"/>
    </w:rPr>
  </w:style>
  <w:style w:type="character" w:customStyle="1" w:styleId="40">
    <w:name w:val="标题 1 字符"/>
    <w:basedOn w:val="21"/>
    <w:link w:val="3"/>
    <w:qFormat/>
    <w:uiPriority w:val="0"/>
    <w:rPr>
      <w:b/>
      <w:bCs/>
      <w:snapToGrid/>
      <w:kern w:val="44"/>
      <w:sz w:val="44"/>
      <w:szCs w:val="44"/>
    </w:rPr>
  </w:style>
  <w:style w:type="paragraph" w:customStyle="1" w:styleId="41">
    <w:name w:val="正文_0"/>
    <w:basedOn w:val="1"/>
    <w:qFormat/>
    <w:uiPriority w:val="0"/>
    <w:rPr>
      <w:rFonts w:ascii="Calibri" w:hAnsi="Calibri"/>
      <w:szCs w:val="22"/>
    </w:rPr>
  </w:style>
  <w:style w:type="character" w:customStyle="1" w:styleId="42">
    <w:name w:val="批注文字 字符"/>
    <w:basedOn w:val="21"/>
    <w:link w:val="7"/>
    <w:qFormat/>
    <w:uiPriority w:val="0"/>
    <w:rPr>
      <w:kern w:val="2"/>
      <w:sz w:val="21"/>
      <w:szCs w:val="24"/>
    </w:rPr>
  </w:style>
  <w:style w:type="character" w:customStyle="1" w:styleId="43">
    <w:name w:val="批注主题 字符"/>
    <w:basedOn w:val="42"/>
    <w:link w:val="17"/>
    <w:qFormat/>
    <w:uiPriority w:val="0"/>
    <w:rPr>
      <w:b/>
      <w:bCs/>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2.bin"/><Relationship Id="rId8" Type="http://schemas.openxmlformats.org/officeDocument/2006/relationships/image" Target="media/image2.emf"/><Relationship Id="rId7" Type="http://schemas.openxmlformats.org/officeDocument/2006/relationships/oleObject" Target="embeddings/oleObject1.bin"/><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3.emf"/><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86</Pages>
  <Words>22067</Words>
  <Characters>23567</Characters>
  <Lines>388</Lines>
  <Paragraphs>109</Paragraphs>
  <TotalTime>2</TotalTime>
  <ScaleCrop>false</ScaleCrop>
  <LinksUpToDate>false</LinksUpToDate>
  <CharactersWithSpaces>24014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2024-10-21T00:20:00Z</dcterms:created>
  <dc:creator>limin</dc:creator>
  <cp:lastModifiedBy>嘉华</cp:lastModifiedBy>
  <dcterms:modified xsi:type="dcterms:W3CDTF">2025-04-07T09:17:02Z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A4FC3519FED9463AAD05F6D33D7F13CF_13</vt:lpwstr>
  </property>
  <property fmtid="{D5CDD505-2E9C-101B-9397-08002B2CF9AE}" pid="4" name="KSOTemplateDocerSaveRecord">
    <vt:lpwstr>eyJoZGlkIjoiYTM3NzFlZTk3YjBjNzU2MGM1NDEzMjBlOWYxZjYxNzQiLCJ1c2VySWQiOiIxMzI5ODI3NDkxIn0=</vt:lpwstr>
  </property>
</Properties>
</file>