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4093CE">
      <w:pPr>
        <w:adjustRightInd/>
        <w:spacing w:line="360" w:lineRule="auto"/>
        <w:jc w:val="both"/>
        <w:rPr>
          <w:rFonts w:ascii="宋体" w:hAnsi="宋体" w:cs="宋体"/>
          <w:b/>
          <w:sz w:val="48"/>
          <w:szCs w:val="48"/>
        </w:rPr>
      </w:pPr>
    </w:p>
    <w:p w14:paraId="68537B61">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44"/>
          <w:szCs w:val="44"/>
          <w:lang w:eastAsia="zh-CN"/>
        </w:rPr>
        <w:t>绍兴市智慧化数字体育平台信创改造项目</w:t>
      </w:r>
    </w:p>
    <w:p w14:paraId="24922157">
      <w:pPr>
        <w:jc w:val="center"/>
        <w:outlineLvl w:val="0"/>
        <w:rPr>
          <w:rFonts w:hint="eastAsia" w:ascii="仿宋" w:hAnsi="仿宋" w:eastAsia="仿宋" w:cs="仿宋"/>
          <w:b/>
          <w:sz w:val="72"/>
          <w:szCs w:val="72"/>
        </w:rPr>
      </w:pPr>
    </w:p>
    <w:p w14:paraId="192E0C62">
      <w:pPr>
        <w:jc w:val="center"/>
        <w:outlineLvl w:val="0"/>
        <w:rPr>
          <w:rFonts w:hint="eastAsia" w:ascii="仿宋" w:hAnsi="仿宋" w:eastAsia="仿宋" w:cs="仿宋"/>
          <w:b/>
          <w:sz w:val="72"/>
          <w:szCs w:val="72"/>
        </w:rPr>
      </w:pPr>
      <w:r>
        <w:rPr>
          <w:rFonts w:hint="eastAsia" w:ascii="仿宋" w:hAnsi="仿宋" w:eastAsia="仿宋" w:cs="仿宋"/>
          <w:b/>
          <w:sz w:val="72"/>
          <w:szCs w:val="72"/>
        </w:rPr>
        <w:t>公</w:t>
      </w:r>
    </w:p>
    <w:p w14:paraId="52621584">
      <w:pPr>
        <w:jc w:val="center"/>
        <w:outlineLvl w:val="0"/>
        <w:rPr>
          <w:rFonts w:hint="eastAsia" w:ascii="仿宋" w:hAnsi="仿宋" w:eastAsia="仿宋" w:cs="仿宋"/>
          <w:b/>
          <w:sz w:val="72"/>
          <w:szCs w:val="72"/>
        </w:rPr>
      </w:pPr>
      <w:r>
        <w:rPr>
          <w:rFonts w:hint="eastAsia" w:ascii="仿宋" w:hAnsi="仿宋" w:eastAsia="仿宋" w:cs="仿宋"/>
          <w:b/>
          <w:sz w:val="72"/>
          <w:szCs w:val="72"/>
        </w:rPr>
        <w:t>开</w:t>
      </w:r>
    </w:p>
    <w:p w14:paraId="78726616">
      <w:pPr>
        <w:jc w:val="center"/>
        <w:outlineLvl w:val="0"/>
        <w:rPr>
          <w:rFonts w:hint="eastAsia" w:ascii="仿宋" w:hAnsi="仿宋" w:eastAsia="仿宋" w:cs="仿宋"/>
          <w:b/>
          <w:sz w:val="72"/>
          <w:szCs w:val="72"/>
        </w:rPr>
      </w:pPr>
      <w:r>
        <w:rPr>
          <w:rFonts w:hint="eastAsia" w:ascii="仿宋" w:hAnsi="仿宋" w:eastAsia="仿宋" w:cs="仿宋"/>
          <w:b/>
          <w:sz w:val="72"/>
          <w:szCs w:val="72"/>
        </w:rPr>
        <w:t>招</w:t>
      </w:r>
    </w:p>
    <w:p w14:paraId="433CF233">
      <w:pPr>
        <w:jc w:val="center"/>
        <w:outlineLvl w:val="0"/>
        <w:rPr>
          <w:rFonts w:hint="eastAsia" w:ascii="仿宋" w:hAnsi="仿宋" w:eastAsia="仿宋" w:cs="仿宋"/>
          <w:b/>
          <w:sz w:val="72"/>
          <w:szCs w:val="72"/>
        </w:rPr>
      </w:pPr>
      <w:r>
        <w:rPr>
          <w:rFonts w:hint="eastAsia" w:ascii="仿宋" w:hAnsi="仿宋" w:eastAsia="仿宋" w:cs="仿宋"/>
          <w:b/>
          <w:sz w:val="72"/>
          <w:szCs w:val="72"/>
        </w:rPr>
        <w:t>标</w:t>
      </w:r>
    </w:p>
    <w:p w14:paraId="1AFAAEED">
      <w:pPr>
        <w:jc w:val="center"/>
        <w:outlineLvl w:val="0"/>
        <w:rPr>
          <w:rFonts w:hint="eastAsia" w:ascii="仿宋" w:hAnsi="仿宋" w:eastAsia="仿宋" w:cs="仿宋"/>
          <w:b/>
          <w:sz w:val="72"/>
          <w:szCs w:val="72"/>
        </w:rPr>
      </w:pPr>
      <w:r>
        <w:rPr>
          <w:rFonts w:hint="eastAsia" w:ascii="仿宋" w:hAnsi="仿宋" w:eastAsia="仿宋" w:cs="仿宋"/>
          <w:b/>
          <w:sz w:val="72"/>
          <w:szCs w:val="72"/>
        </w:rPr>
        <w:t>文</w:t>
      </w:r>
    </w:p>
    <w:p w14:paraId="36ACA939">
      <w:pPr>
        <w:jc w:val="center"/>
        <w:outlineLvl w:val="0"/>
        <w:rPr>
          <w:rFonts w:hint="eastAsia" w:ascii="仿宋" w:hAnsi="仿宋" w:eastAsia="仿宋" w:cs="仿宋"/>
          <w:sz w:val="44"/>
        </w:rPr>
      </w:pPr>
      <w:r>
        <w:rPr>
          <w:rFonts w:hint="eastAsia" w:ascii="仿宋" w:hAnsi="仿宋" w:eastAsia="仿宋" w:cs="仿宋"/>
          <w:b/>
          <w:sz w:val="72"/>
          <w:szCs w:val="72"/>
        </w:rPr>
        <w:t>件</w:t>
      </w:r>
    </w:p>
    <w:p w14:paraId="387DB391">
      <w:pPr>
        <w:adjustRightInd/>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（电子招投标）</w:t>
      </w:r>
    </w:p>
    <w:p w14:paraId="7D164DF3">
      <w:pPr>
        <w:spacing w:line="360" w:lineRule="auto"/>
        <w:jc w:val="both"/>
        <w:rPr>
          <w:rFonts w:hint="eastAsia" w:ascii="仿宋" w:hAnsi="仿宋" w:eastAsia="仿宋" w:cs="仿宋"/>
          <w:b/>
          <w:sz w:val="44"/>
          <w:szCs w:val="44"/>
        </w:rPr>
      </w:pPr>
      <w:r>
        <w:rPr>
          <w:rFonts w:hint="eastAsia" w:ascii="仿宋" w:hAnsi="仿宋" w:eastAsia="仿宋" w:cs="仿宋"/>
          <w:b/>
          <w:sz w:val="44"/>
          <w:szCs w:val="44"/>
        </w:rPr>
        <w:t xml:space="preserve"> </w:t>
      </w:r>
    </w:p>
    <w:p w14:paraId="1CCC4863">
      <w:pPr>
        <w:jc w:val="center"/>
        <w:rPr>
          <w:rFonts w:hint="default" w:ascii="仿宋" w:hAnsi="仿宋" w:eastAsia="仿宋" w:cs="仿宋"/>
          <w:b/>
          <w:sz w:val="28"/>
          <w:szCs w:val="28"/>
          <w:lang w:val="en-US" w:eastAsia="zh-CN"/>
        </w:rPr>
      </w:pPr>
      <w:r>
        <w:rPr>
          <w:rFonts w:hint="eastAsia" w:ascii="仿宋" w:hAnsi="仿宋" w:eastAsia="仿宋" w:cs="仿宋"/>
          <w:b/>
          <w:sz w:val="28"/>
          <w:szCs w:val="28"/>
        </w:rPr>
        <w:t>招标编号:</w:t>
      </w:r>
      <w:r>
        <w:rPr>
          <w:rFonts w:hint="eastAsia" w:ascii="仿宋" w:hAnsi="仿宋" w:eastAsia="仿宋" w:cs="仿宋"/>
          <w:b/>
          <w:sz w:val="28"/>
          <w:szCs w:val="28"/>
          <w:lang w:val="en-US" w:eastAsia="zh-CN"/>
        </w:rPr>
        <w:t>YH2025-01001</w:t>
      </w:r>
    </w:p>
    <w:tbl>
      <w:tblPr>
        <w:tblStyle w:val="15"/>
        <w:tblW w:w="7801" w:type="dxa"/>
        <w:jc w:val="center"/>
        <w:tblLayout w:type="fixed"/>
        <w:tblCellMar>
          <w:top w:w="0" w:type="dxa"/>
          <w:left w:w="108" w:type="dxa"/>
          <w:bottom w:w="0" w:type="dxa"/>
          <w:right w:w="108" w:type="dxa"/>
        </w:tblCellMar>
      </w:tblPr>
      <w:tblGrid>
        <w:gridCol w:w="2356"/>
        <w:gridCol w:w="5445"/>
      </w:tblGrid>
      <w:tr w14:paraId="2D686DCB">
        <w:tblPrEx>
          <w:tblCellMar>
            <w:top w:w="0" w:type="dxa"/>
            <w:left w:w="108" w:type="dxa"/>
            <w:bottom w:w="0" w:type="dxa"/>
            <w:right w:w="108" w:type="dxa"/>
          </w:tblCellMar>
        </w:tblPrEx>
        <w:trPr>
          <w:trHeight w:val="443" w:hRule="atLeast"/>
          <w:jc w:val="center"/>
        </w:trPr>
        <w:tc>
          <w:tcPr>
            <w:tcW w:w="2356" w:type="dxa"/>
            <w:noWrap w:val="0"/>
            <w:vAlign w:val="top"/>
          </w:tcPr>
          <w:p w14:paraId="7B2439BD">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rPr>
              <w:t>采购单</w:t>
            </w:r>
            <w:r>
              <w:rPr>
                <w:rFonts w:hint="eastAsia" w:ascii="仿宋" w:hAnsi="仿宋" w:eastAsia="仿宋" w:cs="仿宋"/>
                <w:spacing w:val="1"/>
                <w:kern w:val="0"/>
                <w:sz w:val="28"/>
                <w:szCs w:val="28"/>
              </w:rPr>
              <w:t>位</w:t>
            </w:r>
            <w:r>
              <w:rPr>
                <w:rFonts w:hint="eastAsia" w:ascii="仿宋" w:hAnsi="仿宋" w:eastAsia="仿宋" w:cs="仿宋"/>
                <w:sz w:val="28"/>
                <w:szCs w:val="28"/>
              </w:rPr>
              <w:t>：</w:t>
            </w:r>
          </w:p>
        </w:tc>
        <w:tc>
          <w:tcPr>
            <w:tcW w:w="5445" w:type="dxa"/>
            <w:noWrap w:val="0"/>
            <w:vAlign w:val="center"/>
          </w:tcPr>
          <w:p w14:paraId="68B5B61E">
            <w:pPr>
              <w:spacing w:line="320" w:lineRule="exact"/>
              <w:outlineLvl w:val="0"/>
              <w:rPr>
                <w:rFonts w:hint="eastAsia" w:ascii="仿宋" w:hAnsi="仿宋" w:eastAsia="仿宋" w:cs="仿宋"/>
                <w:sz w:val="28"/>
                <w:szCs w:val="28"/>
              </w:rPr>
            </w:pPr>
            <w:r>
              <w:rPr>
                <w:rFonts w:hint="eastAsia" w:ascii="仿宋" w:hAnsi="仿宋" w:eastAsia="仿宋" w:cs="仿宋"/>
                <w:sz w:val="28"/>
                <w:szCs w:val="28"/>
                <w:lang w:eastAsia="zh-CN"/>
              </w:rPr>
              <w:t>绍兴市体育局</w:t>
            </w:r>
          </w:p>
        </w:tc>
      </w:tr>
      <w:tr w14:paraId="53512862">
        <w:tblPrEx>
          <w:tblCellMar>
            <w:top w:w="0" w:type="dxa"/>
            <w:left w:w="108" w:type="dxa"/>
            <w:bottom w:w="0" w:type="dxa"/>
            <w:right w:w="108" w:type="dxa"/>
          </w:tblCellMar>
        </w:tblPrEx>
        <w:trPr>
          <w:trHeight w:val="494" w:hRule="atLeast"/>
          <w:jc w:val="center"/>
        </w:trPr>
        <w:tc>
          <w:tcPr>
            <w:tcW w:w="2356" w:type="dxa"/>
            <w:noWrap w:val="0"/>
            <w:vAlign w:val="top"/>
          </w:tcPr>
          <w:p w14:paraId="00F6D32E">
            <w:pPr>
              <w:spacing w:after="100" w:afterAutospacing="1" w:line="440" w:lineRule="exact"/>
              <w:rPr>
                <w:rFonts w:hint="eastAsia" w:ascii="仿宋" w:hAnsi="仿宋" w:eastAsia="仿宋" w:cs="仿宋"/>
                <w:sz w:val="28"/>
                <w:szCs w:val="28"/>
              </w:rPr>
            </w:pPr>
            <w:r>
              <w:rPr>
                <w:rFonts w:hint="eastAsia" w:ascii="仿宋" w:hAnsi="仿宋" w:eastAsia="仿宋" w:cs="仿宋"/>
                <w:spacing w:val="0"/>
                <w:w w:val="100"/>
                <w:kern w:val="0"/>
                <w:sz w:val="28"/>
                <w:szCs w:val="28"/>
                <w:fitText w:val="1680" w:id="-276841762"/>
              </w:rPr>
              <w:t>采购代理机构</w:t>
            </w:r>
            <w:r>
              <w:rPr>
                <w:rFonts w:hint="eastAsia" w:ascii="仿宋" w:hAnsi="仿宋" w:eastAsia="仿宋" w:cs="仿宋"/>
                <w:sz w:val="28"/>
                <w:szCs w:val="28"/>
              </w:rPr>
              <w:t>：</w:t>
            </w:r>
          </w:p>
        </w:tc>
        <w:tc>
          <w:tcPr>
            <w:tcW w:w="5445" w:type="dxa"/>
            <w:noWrap w:val="0"/>
            <w:vAlign w:val="top"/>
          </w:tcPr>
          <w:p w14:paraId="18289F1B">
            <w:pPr>
              <w:spacing w:after="100" w:afterAutospacing="1" w:line="440" w:lineRule="exact"/>
              <w:rPr>
                <w:rFonts w:hint="eastAsia" w:ascii="仿宋" w:hAnsi="仿宋" w:eastAsia="仿宋" w:cs="仿宋"/>
                <w:sz w:val="28"/>
                <w:szCs w:val="28"/>
                <w:lang w:eastAsia="zh-CN"/>
              </w:rPr>
            </w:pPr>
            <w:r>
              <w:rPr>
                <w:rFonts w:hint="eastAsia" w:ascii="仿宋" w:hAnsi="仿宋" w:eastAsia="仿宋" w:cs="仿宋"/>
                <w:sz w:val="28"/>
                <w:szCs w:val="28"/>
                <w:lang w:eastAsia="zh-CN"/>
              </w:rPr>
              <w:t>耀华建设管理有限公司</w:t>
            </w:r>
          </w:p>
        </w:tc>
      </w:tr>
      <w:tr w14:paraId="4ECBC392">
        <w:tblPrEx>
          <w:tblCellMar>
            <w:top w:w="0" w:type="dxa"/>
            <w:left w:w="108" w:type="dxa"/>
            <w:bottom w:w="0" w:type="dxa"/>
            <w:right w:w="108" w:type="dxa"/>
          </w:tblCellMar>
        </w:tblPrEx>
        <w:trPr>
          <w:trHeight w:val="397" w:hRule="atLeast"/>
          <w:jc w:val="center"/>
        </w:trPr>
        <w:tc>
          <w:tcPr>
            <w:tcW w:w="2356" w:type="dxa"/>
            <w:noWrap w:val="0"/>
            <w:vAlign w:val="center"/>
          </w:tcPr>
          <w:p w14:paraId="7A627323">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fitText w:val="1680" w:id="1937726972"/>
              </w:rPr>
              <w:t>监督单</w:t>
            </w:r>
            <w:r>
              <w:rPr>
                <w:rFonts w:hint="eastAsia" w:ascii="仿宋" w:hAnsi="仿宋" w:eastAsia="仿宋" w:cs="仿宋"/>
                <w:spacing w:val="1"/>
                <w:kern w:val="0"/>
                <w:sz w:val="28"/>
                <w:szCs w:val="28"/>
                <w:fitText w:val="1680" w:id="1937726972"/>
              </w:rPr>
              <w:t>位</w:t>
            </w:r>
            <w:r>
              <w:rPr>
                <w:rFonts w:hint="eastAsia" w:ascii="仿宋" w:hAnsi="仿宋" w:eastAsia="仿宋" w:cs="仿宋"/>
                <w:sz w:val="28"/>
                <w:szCs w:val="28"/>
              </w:rPr>
              <w:t>：</w:t>
            </w:r>
          </w:p>
        </w:tc>
        <w:tc>
          <w:tcPr>
            <w:tcW w:w="5445" w:type="dxa"/>
            <w:noWrap w:val="0"/>
            <w:vAlign w:val="top"/>
          </w:tcPr>
          <w:p w14:paraId="7E99D8C2">
            <w:pPr>
              <w:spacing w:after="100" w:afterAutospacing="1" w:line="440" w:lineRule="exact"/>
              <w:rPr>
                <w:rFonts w:hint="eastAsia" w:ascii="仿宋" w:hAnsi="仿宋" w:eastAsia="仿宋" w:cs="仿宋"/>
                <w:sz w:val="28"/>
                <w:szCs w:val="28"/>
                <w:lang w:eastAsia="zh-CN"/>
              </w:rPr>
            </w:pPr>
            <w:r>
              <w:rPr>
                <w:rFonts w:hint="eastAsia" w:ascii="仿宋" w:hAnsi="仿宋" w:eastAsia="仿宋" w:cs="仿宋"/>
                <w:sz w:val="28"/>
                <w:szCs w:val="28"/>
                <w:lang w:eastAsia="zh-CN"/>
              </w:rPr>
              <w:t>绍兴市财政局</w:t>
            </w:r>
          </w:p>
        </w:tc>
      </w:tr>
      <w:tr w14:paraId="20942589">
        <w:tblPrEx>
          <w:tblCellMar>
            <w:top w:w="0" w:type="dxa"/>
            <w:left w:w="108" w:type="dxa"/>
            <w:bottom w:w="0" w:type="dxa"/>
            <w:right w:w="108" w:type="dxa"/>
          </w:tblCellMar>
        </w:tblPrEx>
        <w:trPr>
          <w:trHeight w:val="333" w:hRule="atLeast"/>
          <w:jc w:val="center"/>
        </w:trPr>
        <w:tc>
          <w:tcPr>
            <w:tcW w:w="7801" w:type="dxa"/>
            <w:gridSpan w:val="2"/>
            <w:noWrap w:val="0"/>
            <w:vAlign w:val="top"/>
          </w:tcPr>
          <w:p w14:paraId="70D78965">
            <w:pPr>
              <w:spacing w:after="100" w:afterAutospacing="1" w:line="440" w:lineRule="exact"/>
              <w:jc w:val="center"/>
              <w:rPr>
                <w:rFonts w:hint="eastAsia" w:ascii="仿宋" w:hAnsi="仿宋" w:eastAsia="仿宋" w:cs="仿宋"/>
                <w:sz w:val="28"/>
                <w:szCs w:val="28"/>
              </w:rPr>
            </w:pPr>
            <w:r>
              <w:rPr>
                <w:rFonts w:hint="eastAsia" w:ascii="仿宋" w:hAnsi="仿宋" w:eastAsia="仿宋" w:cs="仿宋"/>
                <w:sz w:val="28"/>
                <w:szCs w:val="28"/>
              </w:rPr>
              <w:t>二○二</w:t>
            </w:r>
            <w:r>
              <w:rPr>
                <w:rFonts w:hint="eastAsia" w:ascii="仿宋" w:hAnsi="仿宋" w:eastAsia="仿宋" w:cs="仿宋"/>
                <w:sz w:val="28"/>
                <w:szCs w:val="28"/>
                <w:lang w:val="en-US" w:eastAsia="zh-CN"/>
              </w:rPr>
              <w:t>五</w:t>
            </w:r>
            <w:r>
              <w:rPr>
                <w:rFonts w:hint="eastAsia" w:ascii="仿宋" w:hAnsi="仿宋" w:eastAsia="仿宋" w:cs="仿宋"/>
                <w:sz w:val="28"/>
                <w:szCs w:val="28"/>
              </w:rPr>
              <w:t>年</w:t>
            </w:r>
            <w:r>
              <w:rPr>
                <w:rFonts w:hint="eastAsia" w:ascii="仿宋" w:hAnsi="仿宋" w:eastAsia="仿宋" w:cs="仿宋"/>
                <w:sz w:val="28"/>
                <w:szCs w:val="28"/>
                <w:lang w:eastAsia="zh-CN"/>
              </w:rPr>
              <w:t>三</w:t>
            </w:r>
            <w:r>
              <w:rPr>
                <w:rFonts w:hint="eastAsia" w:ascii="仿宋" w:hAnsi="仿宋" w:eastAsia="仿宋" w:cs="仿宋"/>
                <w:sz w:val="28"/>
                <w:szCs w:val="28"/>
              </w:rPr>
              <w:t>月</w:t>
            </w:r>
          </w:p>
        </w:tc>
      </w:tr>
    </w:tbl>
    <w:p w14:paraId="35516B81">
      <w:pPr>
        <w:pStyle w:val="21"/>
        <w:rPr>
          <w:rFonts w:hint="eastAsia" w:ascii="仿宋" w:hAnsi="仿宋" w:eastAsia="仿宋" w:cs="仿宋"/>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306F771D">
      <w:pPr>
        <w:pStyle w:val="21"/>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rPr>
      </w:pPr>
    </w:p>
    <w:p w14:paraId="17804189">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bookmarkStart w:id="0" w:name="_Hlt91233176"/>
      <w:bookmarkEnd w:id="0"/>
      <w:bookmarkStart w:id="1" w:name="_Toc91899869"/>
      <w:r>
        <w:rPr>
          <w:rFonts w:hint="eastAsia" w:ascii="仿宋" w:hAnsi="仿宋" w:eastAsia="仿宋" w:cs="仿宋"/>
          <w:b/>
          <w:sz w:val="44"/>
          <w:szCs w:val="44"/>
        </w:rPr>
        <w:t>目录</w:t>
      </w:r>
    </w:p>
    <w:p w14:paraId="714AAEA0">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p>
    <w:p w14:paraId="62D98B63">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rPr>
      </w:pPr>
    </w:p>
    <w:p w14:paraId="08A59D9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第一部分    招标公告</w:t>
      </w:r>
    </w:p>
    <w:p w14:paraId="6AF56FEE">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 xml:space="preserve">第二部分   </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投标须知</w:t>
      </w:r>
    </w:p>
    <w:p w14:paraId="5AF94C2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第三部分    招标项目范围及要求</w:t>
      </w:r>
    </w:p>
    <w:p w14:paraId="25966A2F">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第四部分    合同的主要条款</w:t>
      </w:r>
    </w:p>
    <w:p w14:paraId="7B6DCF9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50CA24B4">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第六部分    投标文件及其附件格式</w:t>
      </w:r>
    </w:p>
    <w:p w14:paraId="75E31B42">
      <w:pPr>
        <w:spacing w:line="360" w:lineRule="auto"/>
        <w:ind w:firstLine="549" w:firstLineChars="229"/>
        <w:rPr>
          <w:rFonts w:hint="eastAsia" w:ascii="仿宋" w:hAnsi="仿宋" w:eastAsia="仿宋" w:cs="仿宋"/>
          <w:sz w:val="24"/>
        </w:rPr>
      </w:pPr>
    </w:p>
    <w:p w14:paraId="54D2FF06">
      <w:pPr>
        <w:spacing w:line="360" w:lineRule="auto"/>
        <w:ind w:firstLine="549" w:firstLineChars="229"/>
        <w:rPr>
          <w:rFonts w:hint="eastAsia" w:ascii="仿宋" w:hAnsi="仿宋" w:eastAsia="仿宋" w:cs="仿宋"/>
          <w:sz w:val="24"/>
        </w:rPr>
      </w:pPr>
    </w:p>
    <w:p w14:paraId="18360FB2">
      <w:pPr>
        <w:spacing w:line="360" w:lineRule="auto"/>
        <w:ind w:firstLine="549" w:firstLineChars="229"/>
        <w:rPr>
          <w:rFonts w:hint="eastAsia" w:ascii="仿宋" w:hAnsi="仿宋" w:eastAsia="仿宋" w:cs="仿宋"/>
          <w:sz w:val="24"/>
        </w:rPr>
      </w:pPr>
    </w:p>
    <w:p w14:paraId="602F0CCC">
      <w:pPr>
        <w:spacing w:line="360" w:lineRule="auto"/>
        <w:ind w:firstLine="549" w:firstLineChars="229"/>
        <w:rPr>
          <w:rFonts w:hint="eastAsia" w:ascii="仿宋" w:hAnsi="仿宋" w:eastAsia="仿宋" w:cs="仿宋"/>
          <w:sz w:val="24"/>
        </w:rPr>
      </w:pPr>
    </w:p>
    <w:p w14:paraId="2837D342">
      <w:pPr>
        <w:spacing w:line="360" w:lineRule="auto"/>
        <w:ind w:firstLine="549" w:firstLineChars="229"/>
        <w:rPr>
          <w:rFonts w:hint="eastAsia" w:ascii="仿宋" w:hAnsi="仿宋" w:eastAsia="仿宋" w:cs="仿宋"/>
          <w:sz w:val="24"/>
        </w:rPr>
      </w:pPr>
    </w:p>
    <w:p w14:paraId="669A2518">
      <w:pPr>
        <w:spacing w:line="360" w:lineRule="auto"/>
        <w:ind w:firstLine="549" w:firstLineChars="229"/>
        <w:rPr>
          <w:rFonts w:hint="eastAsia" w:ascii="仿宋" w:hAnsi="仿宋" w:eastAsia="仿宋" w:cs="仿宋"/>
          <w:sz w:val="24"/>
        </w:rPr>
      </w:pPr>
    </w:p>
    <w:p w14:paraId="46E1A617">
      <w:pPr>
        <w:spacing w:line="360" w:lineRule="auto"/>
        <w:ind w:firstLine="549" w:firstLineChars="229"/>
        <w:rPr>
          <w:rFonts w:hint="eastAsia" w:ascii="仿宋" w:hAnsi="仿宋" w:eastAsia="仿宋" w:cs="仿宋"/>
          <w:sz w:val="24"/>
        </w:rPr>
      </w:pPr>
    </w:p>
    <w:p w14:paraId="567DE6CB">
      <w:pPr>
        <w:spacing w:line="360" w:lineRule="auto"/>
        <w:ind w:firstLine="549" w:firstLineChars="229"/>
        <w:rPr>
          <w:rFonts w:hint="eastAsia" w:ascii="仿宋" w:hAnsi="仿宋" w:eastAsia="仿宋" w:cs="仿宋"/>
          <w:sz w:val="24"/>
        </w:rPr>
      </w:pPr>
    </w:p>
    <w:p w14:paraId="367751E0">
      <w:pPr>
        <w:spacing w:line="360" w:lineRule="auto"/>
        <w:ind w:firstLine="549" w:firstLineChars="229"/>
        <w:rPr>
          <w:rFonts w:hint="eastAsia" w:ascii="仿宋" w:hAnsi="仿宋" w:eastAsia="仿宋" w:cs="仿宋"/>
          <w:sz w:val="24"/>
        </w:rPr>
      </w:pPr>
    </w:p>
    <w:p w14:paraId="0E373836">
      <w:pPr>
        <w:spacing w:line="360" w:lineRule="auto"/>
        <w:ind w:firstLine="549" w:firstLineChars="229"/>
        <w:rPr>
          <w:rFonts w:hint="eastAsia" w:ascii="仿宋" w:hAnsi="仿宋" w:eastAsia="仿宋" w:cs="仿宋"/>
          <w:sz w:val="24"/>
        </w:rPr>
      </w:pPr>
    </w:p>
    <w:p w14:paraId="2C9ADC59">
      <w:pPr>
        <w:spacing w:line="360" w:lineRule="auto"/>
        <w:ind w:firstLine="549" w:firstLineChars="229"/>
        <w:rPr>
          <w:rFonts w:hint="eastAsia" w:ascii="仿宋" w:hAnsi="仿宋" w:eastAsia="仿宋" w:cs="仿宋"/>
          <w:sz w:val="24"/>
        </w:rPr>
      </w:pPr>
    </w:p>
    <w:p w14:paraId="3E28828D">
      <w:pPr>
        <w:spacing w:line="360" w:lineRule="auto"/>
        <w:rPr>
          <w:rFonts w:hint="eastAsia" w:ascii="仿宋" w:hAnsi="仿宋" w:eastAsia="仿宋" w:cs="仿宋"/>
          <w:sz w:val="24"/>
        </w:rPr>
      </w:pPr>
    </w:p>
    <w:bookmarkEnd w:id="1"/>
    <w:p w14:paraId="59A5952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bookmarkStart w:id="2" w:name="第二部分"/>
      <w:bookmarkStart w:id="3" w:name="_Toc91899870"/>
      <w:bookmarkStart w:id="4" w:name="_Toc91899871"/>
    </w:p>
    <w:p w14:paraId="7ED37CC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p>
    <w:p w14:paraId="5D7C9F35">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sectPr>
          <w:footerReference r:id="rId6" w:type="default"/>
          <w:pgSz w:w="11906" w:h="16838"/>
          <w:pgMar w:top="1474" w:right="1814" w:bottom="1474" w:left="1814" w:header="851" w:footer="992" w:gutter="0"/>
          <w:pgNumType w:start="1"/>
          <w:cols w:space="720" w:num="1"/>
          <w:docGrid w:linePitch="312" w:charSpace="0"/>
        </w:sectPr>
      </w:pPr>
    </w:p>
    <w:p w14:paraId="2D8FDF0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第一部分 招标公告</w:t>
      </w:r>
    </w:p>
    <w:p w14:paraId="3285DD5A">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14:paraId="6EDDFA2F">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lang w:eastAsia="zh-CN"/>
        </w:rPr>
        <w:t>绍兴市智慧化数字体育平台信创改造项目</w:t>
      </w:r>
      <w:r>
        <w:rPr>
          <w:rFonts w:hint="eastAsia" w:ascii="仿宋" w:hAnsi="仿宋" w:eastAsia="仿宋" w:cs="仿宋"/>
          <w:color w:val="auto"/>
          <w:sz w:val="24"/>
        </w:rPr>
        <w:t>招标项目的潜在投标人应在政采云平台（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20"/>
          <w:rFonts w:hint="eastAsia" w:ascii="仿宋" w:hAnsi="仿宋" w:eastAsia="仿宋" w:cs="仿宋"/>
          <w:snapToGrid/>
          <w:color w:val="auto"/>
          <w:kern w:val="2"/>
          <w:sz w:val="24"/>
          <w:szCs w:val="24"/>
        </w:rPr>
        <w:t>https://www.zcygov.cn/）获取（下载）招标文件，并于202</w:t>
      </w:r>
      <w:r>
        <w:rPr>
          <w:rStyle w:val="20"/>
          <w:rFonts w:hint="eastAsia" w:ascii="仿宋" w:hAnsi="仿宋" w:eastAsia="仿宋" w:cs="仿宋"/>
          <w:snapToGrid/>
          <w:color w:val="auto"/>
          <w:kern w:val="2"/>
          <w:sz w:val="24"/>
          <w:szCs w:val="24"/>
          <w:lang w:val="en-US" w:eastAsia="zh-CN"/>
        </w:rPr>
        <w:t>5</w:t>
      </w:r>
      <w:r>
        <w:rPr>
          <w:rStyle w:val="20"/>
          <w:rFonts w:hint="eastAsia" w:ascii="仿宋" w:hAnsi="仿宋" w:eastAsia="仿宋" w:cs="仿宋"/>
          <w:snapToGrid/>
          <w:color w:val="auto"/>
          <w:kern w:val="2"/>
          <w:sz w:val="24"/>
          <w:szCs w:val="24"/>
        </w:rPr>
        <w:t>年</w:t>
      </w:r>
      <w:r>
        <w:rPr>
          <w:rStyle w:val="20"/>
          <w:rFonts w:hint="eastAsia" w:ascii="仿宋" w:hAnsi="仿宋" w:eastAsia="仿宋" w:cs="仿宋"/>
          <w:snapToGrid/>
          <w:color w:val="auto"/>
          <w:kern w:val="2"/>
          <w:sz w:val="24"/>
          <w:szCs w:val="24"/>
          <w:lang w:val="en-US" w:eastAsia="zh-CN"/>
        </w:rPr>
        <w:t>4</w:t>
      </w:r>
      <w:r>
        <w:rPr>
          <w:rStyle w:val="20"/>
          <w:rFonts w:hint="eastAsia" w:ascii="仿宋" w:hAnsi="仿宋" w:eastAsia="仿宋" w:cs="仿宋"/>
          <w:snapToGrid/>
          <w:color w:val="auto"/>
          <w:kern w:val="2"/>
          <w:sz w:val="24"/>
          <w:szCs w:val="24"/>
        </w:rPr>
        <w:t>月</w:t>
      </w:r>
      <w:r>
        <w:rPr>
          <w:rStyle w:val="20"/>
          <w:rFonts w:hint="eastAsia" w:ascii="仿宋" w:hAnsi="仿宋" w:eastAsia="仿宋" w:cs="仿宋"/>
          <w:snapToGrid/>
          <w:color w:val="auto"/>
          <w:kern w:val="2"/>
          <w:sz w:val="24"/>
          <w:szCs w:val="24"/>
          <w:lang w:val="en-US" w:eastAsia="zh-CN"/>
        </w:rPr>
        <w:t>17</w:t>
      </w:r>
      <w:r>
        <w:rPr>
          <w:rStyle w:val="20"/>
          <w:rFonts w:hint="eastAsia" w:ascii="仿宋" w:hAnsi="仿宋" w:eastAsia="仿宋" w:cs="仿宋"/>
          <w:snapToGrid/>
          <w:color w:val="auto"/>
          <w:kern w:val="2"/>
          <w:sz w:val="24"/>
          <w:szCs w:val="24"/>
        </w:rPr>
        <w:t>日</w:t>
      </w:r>
      <w:r>
        <w:rPr>
          <w:rStyle w:val="20"/>
          <w:rFonts w:hint="eastAsia" w:ascii="仿宋" w:hAnsi="仿宋" w:eastAsia="仿宋" w:cs="仿宋"/>
          <w:snapToGrid/>
          <w:color w:val="auto"/>
          <w:kern w:val="2"/>
          <w:sz w:val="24"/>
          <w:szCs w:val="24"/>
          <w:lang w:val="en-US" w:eastAsia="zh-CN"/>
        </w:rPr>
        <w:t>09</w:t>
      </w:r>
      <w:r>
        <w:rPr>
          <w:rStyle w:val="20"/>
          <w:rFonts w:hint="eastAsia" w:ascii="仿宋" w:hAnsi="仿宋" w:eastAsia="仿宋" w:cs="仿宋"/>
          <w:snapToGrid/>
          <w:color w:val="auto"/>
          <w:kern w:val="2"/>
          <w:sz w:val="24"/>
          <w:szCs w:val="24"/>
        </w:rPr>
        <w:t>点</w:t>
      </w:r>
      <w:r>
        <w:rPr>
          <w:rStyle w:val="20"/>
          <w:rFonts w:hint="eastAsia" w:ascii="仿宋" w:hAnsi="仿宋" w:eastAsia="仿宋" w:cs="仿宋"/>
          <w:snapToGrid/>
          <w:color w:val="auto"/>
          <w:kern w:val="2"/>
          <w:sz w:val="24"/>
          <w:szCs w:val="24"/>
          <w:lang w:val="en-US" w:eastAsia="zh-CN"/>
        </w:rPr>
        <w:t>00</w:t>
      </w:r>
      <w:r>
        <w:rPr>
          <w:rStyle w:val="20"/>
          <w:rFonts w:hint="eastAsia" w:ascii="仿宋" w:hAnsi="仿宋" w:eastAsia="仿宋" w:cs="仿宋"/>
          <w:snapToGrid/>
          <w:color w:val="auto"/>
          <w:kern w:val="2"/>
          <w:sz w:val="24"/>
          <w:szCs w:val="24"/>
        </w:rPr>
        <w:t>分</w:t>
      </w:r>
      <w:r>
        <w:rPr>
          <w:rStyle w:val="20"/>
          <w:rFonts w:hint="eastAsia" w:ascii="仿宋" w:hAnsi="仿宋" w:eastAsia="仿宋" w:cs="仿宋"/>
          <w:bCs/>
          <w:snapToGrid/>
          <w:color w:val="auto"/>
          <w:kern w:val="2"/>
          <w:sz w:val="24"/>
          <w:szCs w:val="24"/>
        </w:rPr>
        <w:t>00秒</w:t>
      </w:r>
      <w:r>
        <w:rPr>
          <w:rStyle w:val="20"/>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77BE90F0">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rPr>
      </w:pPr>
      <w:r>
        <w:rPr>
          <w:rFonts w:hint="eastAsia" w:ascii="黑体" w:hAnsi="黑体" w:eastAsia="黑体" w:cs="黑体"/>
          <w:b w:val="0"/>
          <w:bCs/>
          <w:color w:val="auto"/>
          <w:sz w:val="24"/>
        </w:rPr>
        <w:t xml:space="preserve">一、项目基本情况  </w:t>
      </w:r>
      <w:r>
        <w:rPr>
          <w:rFonts w:hint="eastAsia" w:ascii="仿宋" w:hAnsi="仿宋" w:eastAsia="仿宋" w:cs="仿宋"/>
          <w:b/>
          <w:color w:val="auto"/>
          <w:sz w:val="24"/>
        </w:rPr>
        <w:t xml:space="preserve">                                          </w:t>
      </w:r>
    </w:p>
    <w:p w14:paraId="0775BBCF">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color w:val="auto"/>
          <w:sz w:val="24"/>
          <w:lang w:val="en-US" w:eastAsia="zh-CN"/>
        </w:rPr>
      </w:pPr>
      <w:r>
        <w:rPr>
          <w:rFonts w:hint="eastAsia" w:ascii="仿宋" w:hAnsi="仿宋" w:eastAsia="仿宋" w:cs="仿宋"/>
          <w:b/>
          <w:color w:val="auto"/>
          <w:sz w:val="24"/>
        </w:rPr>
        <w:t>项目编号：</w:t>
      </w:r>
      <w:r>
        <w:rPr>
          <w:rFonts w:hint="eastAsia" w:ascii="仿宋" w:hAnsi="仿宋" w:eastAsia="仿宋" w:cs="仿宋"/>
          <w:color w:val="auto"/>
          <w:sz w:val="24"/>
          <w:lang w:val="en-US" w:eastAsia="zh-CN"/>
        </w:rPr>
        <w:t>YH2025-01001</w:t>
      </w:r>
    </w:p>
    <w:p w14:paraId="5443E68B">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b w:val="0"/>
          <w:bCs/>
          <w:color w:val="auto"/>
          <w:sz w:val="24"/>
          <w:lang w:eastAsia="zh-CN"/>
        </w:rPr>
        <w:t>绍兴市智慧化数字体育平台信创改造项目</w:t>
      </w:r>
      <w:r>
        <w:rPr>
          <w:rFonts w:hint="eastAsia" w:ascii="仿宋" w:hAnsi="仿宋" w:eastAsia="仿宋" w:cs="仿宋"/>
          <w:color w:val="auto"/>
          <w:sz w:val="24"/>
          <w:lang w:val="en-US" w:eastAsia="zh-CN"/>
        </w:rPr>
        <w:t xml:space="preserve"> </w:t>
      </w:r>
    </w:p>
    <w:p w14:paraId="0D8FDA5D">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lang w:val="en-US" w:eastAsia="zh-CN"/>
        </w:rPr>
      </w:pPr>
      <w:r>
        <w:rPr>
          <w:rFonts w:hint="eastAsia" w:ascii="仿宋" w:hAnsi="仿宋" w:eastAsia="仿宋" w:cs="仿宋"/>
          <w:b/>
          <w:color w:val="auto"/>
          <w:sz w:val="24"/>
        </w:rPr>
        <w:t xml:space="preserve">预算金额（元）： </w:t>
      </w:r>
      <w:r>
        <w:rPr>
          <w:rFonts w:hint="eastAsia" w:ascii="仿宋" w:hAnsi="仿宋" w:eastAsia="仿宋" w:cs="仿宋"/>
          <w:b w:val="0"/>
          <w:bCs/>
          <w:color w:val="auto"/>
          <w:sz w:val="24"/>
          <w:lang w:val="en-US" w:eastAsia="zh-CN"/>
        </w:rPr>
        <w:t>1200000</w:t>
      </w:r>
    </w:p>
    <w:p w14:paraId="18A88AEB">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lang w:val="en-US" w:eastAsia="zh-CN"/>
        </w:rPr>
      </w:pPr>
      <w:r>
        <w:rPr>
          <w:rFonts w:hint="eastAsia" w:ascii="仿宋" w:hAnsi="仿宋" w:eastAsia="仿宋" w:cs="仿宋"/>
          <w:b/>
          <w:color w:val="auto"/>
          <w:sz w:val="24"/>
        </w:rPr>
        <w:t xml:space="preserve">最高限价（元）： </w:t>
      </w:r>
      <w:r>
        <w:rPr>
          <w:rFonts w:hint="eastAsia" w:ascii="仿宋" w:hAnsi="仿宋" w:eastAsia="仿宋" w:cs="仿宋"/>
          <w:b w:val="0"/>
          <w:bCs/>
          <w:color w:val="auto"/>
          <w:sz w:val="24"/>
          <w:lang w:val="en-US" w:eastAsia="zh-CN"/>
        </w:rPr>
        <w:t>1200000</w:t>
      </w:r>
    </w:p>
    <w:p w14:paraId="18EE1D4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采购需求：</w:t>
      </w:r>
    </w:p>
    <w:p w14:paraId="45F02D6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标项一：</w:t>
      </w:r>
    </w:p>
    <w:p w14:paraId="38BC6CF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标项名称：</w:t>
      </w:r>
      <w:r>
        <w:rPr>
          <w:rFonts w:hint="eastAsia" w:ascii="仿宋" w:hAnsi="仿宋" w:eastAsia="仿宋" w:cs="仿宋"/>
          <w:b w:val="0"/>
          <w:bCs/>
          <w:color w:val="auto"/>
          <w:sz w:val="24"/>
          <w:lang w:eastAsia="zh-CN"/>
        </w:rPr>
        <w:t>绍兴市智慧化数字体育平台信创改造项目</w:t>
      </w:r>
    </w:p>
    <w:p w14:paraId="7971D7FD">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数量：1</w:t>
      </w:r>
    </w:p>
    <w:p w14:paraId="679D0F80">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预算金额：1200000</w:t>
      </w:r>
    </w:p>
    <w:p w14:paraId="672C464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val="0"/>
          <w:bCs/>
          <w:sz w:val="24"/>
        </w:rPr>
        <w:t>简要规格描述、项目基本概况介绍、用途</w:t>
      </w:r>
      <w:r>
        <w:rPr>
          <w:rFonts w:hint="eastAsia" w:ascii="仿宋" w:hAnsi="仿宋" w:eastAsia="仿宋" w:cs="仿宋"/>
          <w:b w:val="0"/>
          <w:bCs/>
          <w:color w:val="auto"/>
          <w:sz w:val="24"/>
        </w:rPr>
        <w:t>详见</w:t>
      </w:r>
      <w:r>
        <w:rPr>
          <w:rFonts w:hint="eastAsia" w:ascii="仿宋" w:hAnsi="仿宋" w:eastAsia="仿宋" w:cs="仿宋"/>
          <w:b w:val="0"/>
          <w:bCs/>
          <w:color w:val="auto"/>
          <w:sz w:val="24"/>
          <w:lang w:eastAsia="zh-CN"/>
        </w:rPr>
        <w:t>招标</w:t>
      </w:r>
      <w:r>
        <w:rPr>
          <w:rFonts w:hint="eastAsia" w:ascii="仿宋" w:hAnsi="仿宋" w:eastAsia="仿宋" w:cs="仿宋"/>
          <w:b w:val="0"/>
          <w:bCs/>
          <w:color w:val="auto"/>
          <w:sz w:val="24"/>
        </w:rPr>
        <w:t>文件。</w:t>
      </w:r>
    </w:p>
    <w:p w14:paraId="756F06CD">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u w:val="single"/>
        </w:rPr>
      </w:pPr>
      <w:r>
        <w:rPr>
          <w:rFonts w:hint="eastAsia" w:ascii="仿宋" w:hAnsi="仿宋" w:eastAsia="仿宋" w:cs="仿宋"/>
          <w:b/>
          <w:color w:val="auto"/>
          <w:sz w:val="24"/>
        </w:rPr>
        <w:t>合同履行期限</w:t>
      </w:r>
      <w:r>
        <w:rPr>
          <w:rFonts w:hint="eastAsia" w:ascii="仿宋" w:hAnsi="仿宋" w:eastAsia="仿宋" w:cs="仿宋"/>
          <w:color w:val="auto"/>
          <w:sz w:val="24"/>
        </w:rPr>
        <w:t>：</w:t>
      </w:r>
      <w:r>
        <w:rPr>
          <w:rFonts w:hint="eastAsia" w:ascii="仿宋" w:hAnsi="仿宋" w:eastAsia="仿宋" w:cs="仿宋"/>
          <w:sz w:val="24"/>
        </w:rPr>
        <w:t>按双方合同约定条款执行。</w:t>
      </w:r>
    </w:p>
    <w:p w14:paraId="710DBCC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sz w:val="24"/>
        </w:rPr>
        <w:t>本项目接受联合体投标：</w:t>
      </w:r>
      <w:r>
        <w:rPr>
          <w:rFonts w:hint="eastAsia" w:ascii="仿宋" w:hAnsi="仿宋" w:eastAsia="仿宋" w:cs="仿宋"/>
          <w:b/>
          <w:color w:val="auto"/>
          <w:sz w:val="24"/>
        </w:rPr>
        <w:sym w:font="Wingdings" w:char="00FE"/>
      </w:r>
      <w:r>
        <w:rPr>
          <w:rFonts w:hint="eastAsia" w:ascii="仿宋" w:hAnsi="仿宋" w:eastAsia="仿宋" w:cs="仿宋"/>
          <w:b/>
          <w:color w:val="auto"/>
          <w:sz w:val="24"/>
        </w:rPr>
        <w:t>是，☐否。</w:t>
      </w:r>
    </w:p>
    <w:p w14:paraId="400EC41C">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二、申请人的资格要求</w:t>
      </w:r>
    </w:p>
    <w:p w14:paraId="0F5CF7B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0D0670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以联合体形式投标的，提供联合协议(本项目不接受联合体投标或者投标人不以联合体形式投标的，则不需要提供) ；</w:t>
      </w:r>
    </w:p>
    <w:p w14:paraId="2F210FB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6905778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rPr>
        <w:sym w:font="Wingdings" w:char="00FE"/>
      </w:r>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7B0B6BC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rPr>
        <w:sym w:font="Wingdings" w:char="00A8"/>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292066E9">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sz w:val="24"/>
        </w:rPr>
        <w:sym w:font="Wingdings" w:char="00A8"/>
      </w:r>
      <w:r>
        <w:rPr>
          <w:rFonts w:hint="eastAsia" w:ascii="仿宋" w:hAnsi="仿宋" w:eastAsia="仿宋" w:cs="仿宋"/>
          <w:color w:val="auto"/>
          <w:sz w:val="24"/>
        </w:rPr>
        <w:t>服务全部由符合政策要求的中小企业承接，提供中小企业声明函；</w:t>
      </w:r>
    </w:p>
    <w:p w14:paraId="30668713">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rPr>
      </w:pPr>
      <w:r>
        <w:rPr>
          <w:rFonts w:hint="eastAsia" w:ascii="MS Gothic" w:hAnsi="MS Gothic" w:eastAsia="仿宋" w:cs="仿宋"/>
          <w:color w:val="auto"/>
          <w:kern w:val="0"/>
          <w:sz w:val="24"/>
          <w:szCs w:val="24"/>
          <w:lang w:val="en-US" w:eastAsia="zh-CN" w:bidi="ar-SA"/>
        </w:rPr>
        <w:t>☐</w:t>
      </w:r>
      <w:r>
        <w:rPr>
          <w:rFonts w:hint="eastAsia" w:ascii="仿宋" w:hAnsi="仿宋" w:eastAsia="仿宋" w:cs="仿宋"/>
          <w:color w:val="auto"/>
          <w:sz w:val="24"/>
        </w:rPr>
        <w:t>服务全部由符合政策要求的小微企业承接，提供中小企业声明函；</w:t>
      </w:r>
    </w:p>
    <w:p w14:paraId="190564B0">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1B9F5B19">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要求合同分包，提供分包意向协议和中小企业声明函，分包意向协议中中小企业合同金额应当</w:t>
      </w:r>
      <w:r>
        <w:rPr>
          <w:rFonts w:hint="eastAsia" w:ascii="仿宋" w:hAnsi="仿宋" w:eastAsia="仿宋" w:cs="仿宋"/>
          <w:color w:val="auto"/>
          <w:sz w:val="24"/>
          <w:highlight w:val="none"/>
        </w:rPr>
        <w:t>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2F55912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4.本项目的特定资格要求：</w:t>
      </w:r>
      <w:r>
        <w:rPr>
          <w:rFonts w:hint="eastAsia" w:ascii="仿宋" w:hAnsi="仿宋" w:eastAsia="仿宋" w:cs="仿宋"/>
          <w:color w:val="auto"/>
          <w:sz w:val="24"/>
          <w:lang w:eastAsia="zh-CN"/>
        </w:rPr>
        <w:t>无</w:t>
      </w:r>
      <w:r>
        <w:rPr>
          <w:rFonts w:hint="eastAsia" w:ascii="仿宋" w:hAnsi="仿宋" w:eastAsia="仿宋" w:cs="仿宋"/>
          <w:color w:val="auto"/>
          <w:sz w:val="24"/>
        </w:rPr>
        <w:t>；</w:t>
      </w:r>
    </w:p>
    <w:p w14:paraId="38050E84">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9BC119B">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 xml:space="preserve">三、获取招标文件 </w:t>
      </w:r>
    </w:p>
    <w:p w14:paraId="04749894">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17</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0FAE4C25">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4D31058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7EA7620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646DE6F7">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四、提交投标文件截止时间、开标时间和地点</w:t>
      </w:r>
    </w:p>
    <w:p w14:paraId="5AF8B07D">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17</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09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14:paraId="5425AEC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64F8005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17</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09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p>
    <w:p w14:paraId="586FCAA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3A42D90F">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 xml:space="preserve">五、公告期限 </w:t>
      </w:r>
    </w:p>
    <w:p w14:paraId="13A7A2A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297D387C">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六、其他补充事宜</w:t>
      </w:r>
    </w:p>
    <w:p w14:paraId="0E2F6007">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 xml:space="preserve"> 1.《浙江省财政厅关于进一步发挥政府采购政策功能全力推动经济稳进提质的通知》 （浙财采</w:t>
      </w:r>
      <w:r>
        <w:rPr>
          <w:rFonts w:hint="eastAsia" w:ascii="仿宋" w:hAnsi="仿宋" w:eastAsia="仿宋" w:cs="仿宋"/>
          <w:color w:val="auto"/>
          <w:sz w:val="24"/>
          <w:highlight w:val="none"/>
        </w:rPr>
        <w:t>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p>
    <w:p w14:paraId="14B8384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22号）文件关</w:t>
      </w:r>
      <w:r>
        <w:rPr>
          <w:rFonts w:hint="eastAsia" w:ascii="仿宋" w:hAnsi="仿宋" w:eastAsia="仿宋" w:cs="仿宋"/>
          <w:color w:val="auto"/>
          <w:sz w:val="24"/>
        </w:rPr>
        <w:t>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23FEC10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AD7DBA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w:t>
      </w:r>
      <w:r>
        <w:rPr>
          <w:rFonts w:hint="eastAsia" w:ascii="仿宋" w:hAnsi="仿宋" w:eastAsia="仿宋" w:cs="仿宋"/>
          <w:color w:val="auto"/>
          <w:sz w:val="24"/>
        </w:rPr>
        <w:t>-帮助文档-项目采购-操作流程-电子招投标-政府采购项目电子交易管理操作指南-供应商”。（3）招标文件公告期限与招标公告的公告期限一致。</w:t>
      </w:r>
    </w:p>
    <w:p w14:paraId="252449F0">
      <w:pPr>
        <w:pageBreakBefore w:val="0"/>
        <w:widowControl w:val="0"/>
        <w:kinsoku/>
        <w:wordWrap/>
        <w:overflowPunct/>
        <w:topLinePunct w:val="0"/>
        <w:autoSpaceDE/>
        <w:autoSpaceDN/>
        <w:bidi w:val="0"/>
        <w:spacing w:line="360"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七、对本次采购提出询问、质疑、投诉，请按以下方式联系</w:t>
      </w:r>
    </w:p>
    <w:p w14:paraId="4A8B9608">
      <w:pPr>
        <w:pStyle w:val="3"/>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rPr>
      </w:pPr>
      <w:bookmarkStart w:id="5" w:name="_Toc35393637"/>
      <w:bookmarkStart w:id="6" w:name="_Toc35393806"/>
      <w:bookmarkStart w:id="7" w:name="_Toc28359096"/>
      <w:bookmarkStart w:id="8" w:name="_Toc28359019"/>
      <w:r>
        <w:rPr>
          <w:rFonts w:hint="eastAsia" w:ascii="仿宋" w:hAnsi="仿宋" w:eastAsia="仿宋" w:cs="仿宋"/>
          <w:color w:val="auto"/>
          <w:sz w:val="24"/>
          <w:szCs w:val="24"/>
        </w:rPr>
        <w:t>1.采购人信息</w:t>
      </w:r>
      <w:bookmarkEnd w:id="5"/>
      <w:bookmarkEnd w:id="6"/>
      <w:bookmarkEnd w:id="7"/>
      <w:bookmarkEnd w:id="8"/>
      <w:r>
        <w:rPr>
          <w:rFonts w:hint="eastAsia" w:ascii="仿宋" w:hAnsi="仿宋" w:eastAsia="仿宋" w:cs="仿宋"/>
          <w:color w:val="auto"/>
          <w:sz w:val="24"/>
          <w:szCs w:val="24"/>
        </w:rPr>
        <w:t>：</w:t>
      </w:r>
    </w:p>
    <w:p w14:paraId="4CEEBBCE">
      <w:pPr>
        <w:pStyle w:val="3"/>
        <w:pageBreakBefore w:val="0"/>
        <w:widowControl w:val="0"/>
        <w:numPr>
          <w:ilvl w:val="0"/>
          <w:numId w:val="0"/>
        </w:numPr>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val="0"/>
          <w:color w:val="auto"/>
          <w:sz w:val="24"/>
          <w:szCs w:val="24"/>
          <w:lang w:val="en-US"/>
        </w:rPr>
      </w:pPr>
      <w:bookmarkStart w:id="9" w:name="_Toc28359097"/>
      <w:bookmarkStart w:id="10" w:name="_Toc35393807"/>
      <w:bookmarkStart w:id="11" w:name="_Toc35393638"/>
      <w:bookmarkStart w:id="12" w:name="_Toc28359020"/>
      <w:r>
        <w:rPr>
          <w:rFonts w:hint="eastAsia" w:ascii="仿宋" w:hAnsi="仿宋" w:eastAsia="仿宋" w:cs="仿宋"/>
          <w:b w:val="0"/>
          <w:bCs w:val="0"/>
          <w:color w:val="auto"/>
          <w:sz w:val="24"/>
          <w:szCs w:val="24"/>
        </w:rPr>
        <w:t>名称：</w:t>
      </w:r>
      <w:r>
        <w:rPr>
          <w:rFonts w:hint="eastAsia" w:ascii="仿宋" w:eastAsia="仿宋" w:cs="仿宋"/>
          <w:b w:val="0"/>
          <w:bCs w:val="0"/>
          <w:color w:val="auto"/>
          <w:sz w:val="24"/>
          <w:szCs w:val="24"/>
          <w:lang w:eastAsia="zh-CN"/>
        </w:rPr>
        <w:t>绍兴市体育局</w:t>
      </w:r>
    </w:p>
    <w:p w14:paraId="153C874F">
      <w:pPr>
        <w:pStyle w:val="3"/>
        <w:ind w:left="0" w:firstLine="480" w:firstLineChars="200"/>
        <w:rPr>
          <w:rFonts w:hint="eastAsia" w:ascii="仿宋" w:hAnsi="仿宋" w:eastAsia="仿宋" w:cs="仿宋"/>
          <w:b w:val="0"/>
          <w:bCs w:val="0"/>
          <w:sz w:val="24"/>
        </w:rPr>
      </w:pPr>
      <w:r>
        <w:rPr>
          <w:rFonts w:hint="eastAsia" w:ascii="仿宋" w:hAnsi="仿宋" w:eastAsia="仿宋" w:cs="仿宋"/>
          <w:b w:val="0"/>
          <w:bCs w:val="0"/>
          <w:sz w:val="24"/>
        </w:rPr>
        <w:t>地址：绍兴市越城区</w:t>
      </w:r>
      <w:r>
        <w:rPr>
          <w:rFonts w:hint="eastAsia" w:ascii="仿宋" w:eastAsia="仿宋" w:cs="仿宋"/>
          <w:b w:val="0"/>
          <w:bCs w:val="0"/>
          <w:sz w:val="24"/>
          <w:lang w:eastAsia="zh-CN"/>
        </w:rPr>
        <w:t>洋江西路</w:t>
      </w:r>
      <w:r>
        <w:rPr>
          <w:rFonts w:hint="eastAsia" w:ascii="仿宋" w:eastAsia="仿宋" w:cs="仿宋"/>
          <w:b w:val="0"/>
          <w:bCs w:val="0"/>
          <w:sz w:val="24"/>
          <w:lang w:val="en-US" w:eastAsia="zh-CN"/>
        </w:rPr>
        <w:t>899</w:t>
      </w:r>
      <w:r>
        <w:rPr>
          <w:rFonts w:hint="eastAsia" w:ascii="仿宋" w:hAnsi="仿宋" w:eastAsia="仿宋" w:cs="仿宋"/>
          <w:b w:val="0"/>
          <w:bCs w:val="0"/>
          <w:sz w:val="24"/>
        </w:rPr>
        <w:t>号</w:t>
      </w:r>
    </w:p>
    <w:p w14:paraId="52C37BE9">
      <w:pPr>
        <w:pStyle w:val="3"/>
        <w:ind w:left="0" w:firstLine="480" w:firstLineChars="200"/>
        <w:rPr>
          <w:rFonts w:hint="eastAsia" w:ascii="仿宋" w:hAnsi="仿宋" w:eastAsia="仿宋" w:cs="仿宋"/>
          <w:b w:val="0"/>
          <w:bCs w:val="0"/>
          <w:sz w:val="24"/>
        </w:rPr>
      </w:pPr>
      <w:r>
        <w:rPr>
          <w:rFonts w:hint="eastAsia" w:ascii="仿宋" w:hAnsi="仿宋" w:eastAsia="仿宋" w:cs="仿宋"/>
          <w:b w:val="0"/>
          <w:bCs w:val="0"/>
          <w:sz w:val="24"/>
        </w:rPr>
        <w:t>传真：/</w:t>
      </w:r>
    </w:p>
    <w:p w14:paraId="6B9A7202">
      <w:pPr>
        <w:pStyle w:val="3"/>
        <w:ind w:left="0" w:firstLine="480" w:firstLineChars="200"/>
        <w:rPr>
          <w:rFonts w:hint="eastAsia" w:ascii="仿宋" w:hAnsi="仿宋" w:eastAsia="仿宋" w:cs="仿宋"/>
          <w:b w:val="0"/>
          <w:bCs w:val="0"/>
          <w:color w:val="auto"/>
          <w:sz w:val="24"/>
          <w:lang w:eastAsia="zh-CN"/>
        </w:rPr>
      </w:pPr>
      <w:r>
        <w:rPr>
          <w:rFonts w:hint="eastAsia" w:ascii="仿宋" w:hAnsi="仿宋" w:eastAsia="仿宋" w:cs="仿宋"/>
          <w:b w:val="0"/>
          <w:bCs w:val="0"/>
          <w:color w:val="auto"/>
          <w:sz w:val="24"/>
        </w:rPr>
        <w:t>项目联系人（询问）：</w:t>
      </w:r>
      <w:r>
        <w:rPr>
          <w:rFonts w:hint="eastAsia" w:ascii="仿宋" w:eastAsia="仿宋" w:cs="仿宋"/>
          <w:b w:val="0"/>
          <w:bCs w:val="0"/>
          <w:color w:val="auto"/>
          <w:sz w:val="24"/>
          <w:lang w:eastAsia="zh-CN"/>
        </w:rPr>
        <w:t>徐哲奇</w:t>
      </w:r>
    </w:p>
    <w:p w14:paraId="7CD041E6">
      <w:pPr>
        <w:pStyle w:val="3"/>
        <w:ind w:left="0" w:firstLine="480" w:firstLineChars="200"/>
        <w:rPr>
          <w:rFonts w:hint="eastAsia" w:ascii="仿宋" w:hAnsi="仿宋" w:eastAsia="仿宋" w:cs="仿宋"/>
          <w:b w:val="0"/>
          <w:bCs w:val="0"/>
          <w:color w:val="auto"/>
          <w:sz w:val="24"/>
        </w:rPr>
      </w:pPr>
      <w:r>
        <w:rPr>
          <w:rFonts w:hint="eastAsia" w:ascii="仿宋" w:hAnsi="仿宋" w:eastAsia="仿宋" w:cs="仿宋"/>
          <w:b w:val="0"/>
          <w:bCs w:val="0"/>
          <w:color w:val="auto"/>
          <w:sz w:val="24"/>
        </w:rPr>
        <w:t>项目联系方式（询问）：0575-85727198</w:t>
      </w:r>
    </w:p>
    <w:p w14:paraId="339A42C3">
      <w:pPr>
        <w:pStyle w:val="3"/>
        <w:ind w:left="0" w:firstLine="480" w:firstLineChars="200"/>
        <w:rPr>
          <w:rFonts w:hint="eastAsia" w:ascii="仿宋" w:hAnsi="仿宋" w:eastAsia="仿宋" w:cs="仿宋"/>
          <w:b w:val="0"/>
          <w:bCs w:val="0"/>
          <w:color w:val="auto"/>
          <w:sz w:val="24"/>
          <w:lang w:eastAsia="zh-CN"/>
        </w:rPr>
      </w:pPr>
      <w:r>
        <w:rPr>
          <w:rFonts w:hint="eastAsia" w:ascii="仿宋" w:hAnsi="仿宋" w:eastAsia="仿宋" w:cs="仿宋"/>
          <w:b w:val="0"/>
          <w:bCs w:val="0"/>
          <w:color w:val="auto"/>
          <w:sz w:val="24"/>
        </w:rPr>
        <w:t>质疑联系人：</w:t>
      </w:r>
      <w:r>
        <w:rPr>
          <w:rFonts w:hint="eastAsia" w:ascii="仿宋" w:eastAsia="仿宋" w:cs="仿宋"/>
          <w:b w:val="0"/>
          <w:bCs w:val="0"/>
          <w:color w:val="auto"/>
          <w:sz w:val="24"/>
          <w:lang w:eastAsia="zh-CN"/>
        </w:rPr>
        <w:t>樊孝明</w:t>
      </w:r>
    </w:p>
    <w:p w14:paraId="7AC465B6">
      <w:pPr>
        <w:pStyle w:val="3"/>
        <w:pageBreakBefore w:val="0"/>
        <w:widowControl w:val="0"/>
        <w:numPr>
          <w:ilvl w:val="0"/>
          <w:numId w:val="0"/>
        </w:numPr>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val="0"/>
          <w:color w:val="auto"/>
          <w:sz w:val="24"/>
          <w:lang w:val="en-US" w:eastAsia="zh-CN"/>
        </w:rPr>
      </w:pPr>
      <w:r>
        <w:rPr>
          <w:rFonts w:hint="eastAsia" w:ascii="仿宋" w:hAnsi="仿宋" w:eastAsia="仿宋" w:cs="仿宋"/>
          <w:b w:val="0"/>
          <w:bCs w:val="0"/>
          <w:color w:val="auto"/>
          <w:sz w:val="24"/>
        </w:rPr>
        <w:t>质疑联系方式：</w:t>
      </w:r>
      <w:r>
        <w:rPr>
          <w:rFonts w:hint="eastAsia" w:ascii="仿宋" w:hAnsi="仿宋" w:eastAsia="仿宋" w:cs="仿宋"/>
          <w:b w:val="0"/>
          <w:bCs w:val="0"/>
          <w:color w:val="auto"/>
          <w:sz w:val="24"/>
          <w:lang w:val="en-US" w:eastAsia="zh-CN"/>
        </w:rPr>
        <w:t>0575-85082711</w:t>
      </w:r>
    </w:p>
    <w:p w14:paraId="475BCCF2">
      <w:pPr>
        <w:pStyle w:val="3"/>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color w:val="auto"/>
          <w:sz w:val="24"/>
          <w:szCs w:val="24"/>
        </w:rPr>
        <w:t>2.采购代理机构信息</w:t>
      </w:r>
      <w:bookmarkEnd w:id="9"/>
      <w:bookmarkEnd w:id="10"/>
      <w:bookmarkEnd w:id="11"/>
      <w:bookmarkEnd w:id="12"/>
      <w:r>
        <w:rPr>
          <w:rFonts w:hint="eastAsia" w:ascii="仿宋" w:hAnsi="仿宋" w:eastAsia="仿宋" w:cs="仿宋"/>
          <w:color w:val="auto"/>
          <w:sz w:val="24"/>
          <w:szCs w:val="24"/>
        </w:rPr>
        <w:t>：</w:t>
      </w:r>
    </w:p>
    <w:p w14:paraId="430069D6">
      <w:pPr>
        <w:spacing w:line="360" w:lineRule="auto"/>
        <w:ind w:firstLine="480" w:firstLineChars="200"/>
        <w:rPr>
          <w:rFonts w:ascii="仿宋" w:hAnsi="仿宋" w:eastAsia="仿宋" w:cs="仿宋"/>
          <w:sz w:val="24"/>
        </w:rPr>
      </w:pPr>
      <w:bookmarkStart w:id="13" w:name="_Toc35393808"/>
      <w:bookmarkStart w:id="14" w:name="_Toc28359021"/>
      <w:bookmarkStart w:id="15" w:name="_Toc28359098"/>
      <w:bookmarkStart w:id="16" w:name="_Toc35393639"/>
      <w:r>
        <w:rPr>
          <w:rFonts w:hint="eastAsia" w:ascii="仿宋" w:hAnsi="仿宋" w:eastAsia="仿宋" w:cs="仿宋"/>
          <w:sz w:val="24"/>
        </w:rPr>
        <w:t xml:space="preserve">名称：耀华建设管理有限公司       </w:t>
      </w:r>
    </w:p>
    <w:p w14:paraId="23C490DC">
      <w:pPr>
        <w:spacing w:line="360" w:lineRule="auto"/>
        <w:ind w:firstLine="480" w:firstLineChars="200"/>
        <w:rPr>
          <w:rFonts w:ascii="仿宋" w:hAnsi="仿宋" w:eastAsia="仿宋" w:cs="仿宋"/>
          <w:sz w:val="24"/>
        </w:rPr>
      </w:pPr>
      <w:r>
        <w:rPr>
          <w:rFonts w:hint="eastAsia" w:ascii="仿宋" w:hAnsi="仿宋" w:eastAsia="仿宋" w:cs="仿宋"/>
          <w:sz w:val="24"/>
        </w:rPr>
        <w:t>地址：绍兴市越城区</w:t>
      </w:r>
      <w:r>
        <w:rPr>
          <w:rFonts w:hint="eastAsia" w:ascii="仿宋" w:hAnsi="仿宋" w:eastAsia="仿宋" w:cs="仿宋"/>
          <w:sz w:val="24"/>
          <w:lang w:eastAsia="zh-CN"/>
        </w:rPr>
        <w:t>卧龙路</w:t>
      </w:r>
      <w:r>
        <w:rPr>
          <w:rFonts w:hint="eastAsia" w:ascii="仿宋" w:hAnsi="仿宋" w:eastAsia="仿宋" w:cs="仿宋"/>
          <w:sz w:val="24"/>
          <w:lang w:val="en-US" w:eastAsia="zh-CN"/>
        </w:rPr>
        <w:t>1号裕众</w:t>
      </w:r>
      <w:r>
        <w:rPr>
          <w:rFonts w:hint="eastAsia" w:ascii="仿宋" w:hAnsi="仿宋" w:eastAsia="仿宋" w:cs="仿宋"/>
          <w:sz w:val="24"/>
        </w:rPr>
        <w:t>大厦</w:t>
      </w:r>
      <w:r>
        <w:rPr>
          <w:rFonts w:hint="eastAsia" w:ascii="仿宋" w:hAnsi="仿宋" w:eastAsia="仿宋" w:cs="仿宋"/>
          <w:b/>
          <w:bCs/>
          <w:sz w:val="24"/>
          <w:lang w:val="en-US" w:eastAsia="zh-CN"/>
        </w:rPr>
        <w:t>B</w:t>
      </w:r>
      <w:r>
        <w:rPr>
          <w:rFonts w:hint="eastAsia" w:ascii="仿宋" w:hAnsi="仿宋" w:eastAsia="仿宋" w:cs="仿宋"/>
          <w:sz w:val="24"/>
        </w:rPr>
        <w:t>楼</w:t>
      </w:r>
      <w:r>
        <w:rPr>
          <w:rFonts w:hint="eastAsia" w:ascii="仿宋" w:hAnsi="仿宋" w:eastAsia="仿宋" w:cs="仿宋"/>
          <w:sz w:val="24"/>
          <w:lang w:val="en-US" w:eastAsia="zh-CN"/>
        </w:rPr>
        <w:t>4</w:t>
      </w:r>
      <w:r>
        <w:rPr>
          <w:rFonts w:hint="eastAsia" w:ascii="仿宋" w:hAnsi="仿宋" w:eastAsia="仿宋" w:cs="仿宋"/>
          <w:sz w:val="24"/>
        </w:rPr>
        <w:t>楼</w:t>
      </w:r>
    </w:p>
    <w:p w14:paraId="360AFA73">
      <w:pPr>
        <w:spacing w:line="360" w:lineRule="auto"/>
        <w:ind w:firstLine="480" w:firstLineChars="200"/>
        <w:rPr>
          <w:rFonts w:ascii="仿宋" w:hAnsi="仿宋" w:eastAsia="仿宋" w:cs="仿宋"/>
          <w:sz w:val="24"/>
        </w:rPr>
      </w:pPr>
      <w:r>
        <w:rPr>
          <w:rFonts w:hint="eastAsia" w:ascii="仿宋" w:hAnsi="仿宋" w:eastAsia="仿宋" w:cs="仿宋"/>
          <w:sz w:val="24"/>
        </w:rPr>
        <w:t xml:space="preserve">传真：/        </w:t>
      </w:r>
    </w:p>
    <w:p w14:paraId="453DDABB">
      <w:pPr>
        <w:spacing w:line="360" w:lineRule="auto"/>
        <w:ind w:firstLine="480" w:firstLineChars="200"/>
        <w:rPr>
          <w:rFonts w:ascii="仿宋" w:hAnsi="仿宋" w:eastAsia="仿宋" w:cs="仿宋"/>
          <w:sz w:val="24"/>
        </w:rPr>
      </w:pPr>
      <w:r>
        <w:rPr>
          <w:rFonts w:hint="eastAsia" w:ascii="仿宋" w:hAnsi="仿宋" w:eastAsia="仿宋" w:cs="仿宋"/>
          <w:sz w:val="24"/>
        </w:rPr>
        <w:t>项目联系人（询问）：</w:t>
      </w:r>
      <w:r>
        <w:rPr>
          <w:rFonts w:hint="eastAsia" w:ascii="仿宋" w:hAnsi="仿宋" w:eastAsia="仿宋" w:cs="仿宋"/>
          <w:sz w:val="24"/>
          <w:lang w:eastAsia="zh-CN"/>
        </w:rPr>
        <w:t>胡敏</w:t>
      </w:r>
      <w:r>
        <w:rPr>
          <w:rFonts w:hint="eastAsia" w:ascii="仿宋" w:hAnsi="仿宋" w:eastAsia="仿宋" w:cs="仿宋"/>
          <w:sz w:val="24"/>
        </w:rPr>
        <w:t xml:space="preserve">        </w:t>
      </w:r>
    </w:p>
    <w:p w14:paraId="461F18F4">
      <w:pPr>
        <w:spacing w:line="360" w:lineRule="auto"/>
        <w:ind w:firstLine="480" w:firstLineChars="200"/>
        <w:rPr>
          <w:rFonts w:ascii="仿宋" w:hAnsi="仿宋" w:eastAsia="仿宋" w:cs="仿宋"/>
          <w:sz w:val="24"/>
        </w:rPr>
      </w:pPr>
      <w:r>
        <w:rPr>
          <w:rFonts w:hint="eastAsia" w:ascii="仿宋" w:hAnsi="仿宋" w:eastAsia="仿宋" w:cs="仿宋"/>
          <w:sz w:val="24"/>
        </w:rPr>
        <w:t xml:space="preserve">项目联系方式（询问）：0575-88776697 </w:t>
      </w:r>
    </w:p>
    <w:p w14:paraId="224FD4B9">
      <w:pPr>
        <w:spacing w:line="360" w:lineRule="auto"/>
        <w:ind w:firstLine="480" w:firstLineChars="200"/>
        <w:rPr>
          <w:rFonts w:ascii="仿宋" w:hAnsi="仿宋" w:eastAsia="仿宋" w:cs="仿宋"/>
          <w:sz w:val="24"/>
        </w:rPr>
      </w:pPr>
      <w:r>
        <w:rPr>
          <w:rFonts w:hint="eastAsia" w:ascii="仿宋" w:hAnsi="仿宋" w:eastAsia="仿宋" w:cs="仿宋"/>
          <w:sz w:val="24"/>
        </w:rPr>
        <w:t>质疑联系人：</w:t>
      </w:r>
      <w:r>
        <w:rPr>
          <w:rFonts w:hint="eastAsia" w:ascii="仿宋" w:hAnsi="仿宋" w:eastAsia="仿宋" w:cs="仿宋"/>
          <w:sz w:val="24"/>
          <w:lang w:eastAsia="zh-CN"/>
        </w:rPr>
        <w:t>郭虹</w:t>
      </w:r>
      <w:r>
        <w:rPr>
          <w:rFonts w:hint="eastAsia" w:ascii="仿宋" w:hAnsi="仿宋" w:eastAsia="仿宋" w:cs="仿宋"/>
          <w:sz w:val="24"/>
        </w:rPr>
        <w:t xml:space="preserve">       </w:t>
      </w:r>
    </w:p>
    <w:p w14:paraId="2378C52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z w:val="24"/>
        </w:rPr>
      </w:pPr>
      <w:r>
        <w:rPr>
          <w:rFonts w:hint="eastAsia" w:ascii="仿宋" w:hAnsi="仿宋" w:eastAsia="仿宋" w:cs="仿宋"/>
          <w:sz w:val="24"/>
        </w:rPr>
        <w:t>质疑联系方式：0575-88336881</w:t>
      </w:r>
    </w:p>
    <w:p w14:paraId="6C1286F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bCs/>
          <w:color w:val="auto"/>
          <w:sz w:val="24"/>
        </w:rPr>
        <w:t>3.</w:t>
      </w:r>
      <w:r>
        <w:rPr>
          <w:rFonts w:hint="eastAsia" w:ascii="仿宋" w:hAnsi="仿宋" w:eastAsia="仿宋" w:cs="仿宋"/>
          <w:b/>
          <w:color w:val="auto"/>
          <w:sz w:val="24"/>
        </w:rPr>
        <w:t xml:space="preserve"> 同级政府采购监督管理部门：            </w:t>
      </w:r>
    </w:p>
    <w:bookmarkEnd w:id="13"/>
    <w:bookmarkEnd w:id="14"/>
    <w:bookmarkEnd w:id="15"/>
    <w:bookmarkEnd w:id="16"/>
    <w:p w14:paraId="277C2DD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名称：绍兴市财政局       </w:t>
      </w:r>
    </w:p>
    <w:p w14:paraId="7C17A87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地址：绍兴市越城区凤林西路151号       </w:t>
      </w:r>
    </w:p>
    <w:p w14:paraId="6751B34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传真：/        </w:t>
      </w:r>
    </w:p>
    <w:p w14:paraId="55F0CC7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联系人：张婷婷       </w:t>
      </w:r>
    </w:p>
    <w:p w14:paraId="26C1060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 xml:space="preserve">监督投诉电话：0575-85209806 </w:t>
      </w:r>
      <w:r>
        <w:rPr>
          <w:rFonts w:hint="eastAsia" w:ascii="仿宋" w:hAnsi="仿宋" w:eastAsia="仿宋" w:cs="仿宋"/>
          <w:color w:val="auto"/>
          <w:sz w:val="24"/>
        </w:rPr>
        <w:t xml:space="preserve">    </w:t>
      </w:r>
    </w:p>
    <w:p w14:paraId="424EC71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14:paraId="4F546A1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1AF19F0E">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07F0C11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第二部分</w:t>
      </w:r>
      <w:bookmarkEnd w:id="2"/>
      <w:r>
        <w:rPr>
          <w:rFonts w:hint="eastAsia" w:ascii="仿宋" w:hAnsi="仿宋" w:eastAsia="仿宋" w:cs="仿宋"/>
          <w:b/>
          <w:sz w:val="36"/>
          <w:szCs w:val="20"/>
        </w:rPr>
        <w:t xml:space="preserve"> 投标须知</w:t>
      </w:r>
      <w:bookmarkEnd w:id="3"/>
    </w:p>
    <w:p w14:paraId="4B2ABA7A">
      <w:pPr>
        <w:adjustRightInd/>
        <w:spacing w:line="360" w:lineRule="auto"/>
        <w:ind w:firstLine="3845" w:firstLineChars="1197"/>
        <w:outlineLvl w:val="0"/>
        <w:rPr>
          <w:rFonts w:hint="eastAsia" w:ascii="仿宋" w:hAnsi="仿宋" w:eastAsia="仿宋" w:cs="仿宋"/>
          <w:b/>
          <w:sz w:val="32"/>
          <w:szCs w:val="20"/>
        </w:rPr>
      </w:pPr>
      <w:r>
        <w:rPr>
          <w:rFonts w:hint="eastAsia" w:ascii="仿宋" w:hAnsi="仿宋" w:eastAsia="仿宋" w:cs="仿宋"/>
          <w:b/>
          <w:sz w:val="32"/>
          <w:szCs w:val="20"/>
        </w:rPr>
        <w:t>前附表</w:t>
      </w:r>
    </w:p>
    <w:tbl>
      <w:tblPr>
        <w:tblStyle w:val="15"/>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1BC65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noWrap w:val="0"/>
            <w:vAlign w:val="center"/>
          </w:tcPr>
          <w:p w14:paraId="542A2ED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序号</w:t>
            </w:r>
          </w:p>
        </w:tc>
        <w:tc>
          <w:tcPr>
            <w:tcW w:w="8370" w:type="dxa"/>
            <w:gridSpan w:val="2"/>
            <w:noWrap w:val="0"/>
            <w:vAlign w:val="center"/>
          </w:tcPr>
          <w:p w14:paraId="3056405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内　　　　容</w:t>
            </w:r>
          </w:p>
        </w:tc>
      </w:tr>
      <w:tr w14:paraId="15192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noWrap w:val="0"/>
            <w:vAlign w:val="center"/>
          </w:tcPr>
          <w:p w14:paraId="4B5B95F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1</w:t>
            </w:r>
          </w:p>
        </w:tc>
        <w:tc>
          <w:tcPr>
            <w:tcW w:w="8370" w:type="dxa"/>
            <w:gridSpan w:val="2"/>
            <w:noWrap w:val="0"/>
            <w:vAlign w:val="center"/>
          </w:tcPr>
          <w:p w14:paraId="1D7B4AE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u w:val="single"/>
              </w:rPr>
            </w:pPr>
            <w:r>
              <w:rPr>
                <w:rFonts w:hint="eastAsia" w:ascii="仿宋" w:hAnsi="仿宋" w:eastAsia="仿宋" w:cs="仿宋"/>
                <w:b/>
                <w:sz w:val="24"/>
              </w:rPr>
              <w:t>投标人按照项目要求特许资格、资信证明文件（如有）：</w:t>
            </w:r>
          </w:p>
          <w:p w14:paraId="21439359">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sz w:val="24"/>
              </w:rPr>
            </w:pPr>
            <w:r>
              <w:rPr>
                <w:rFonts w:hint="eastAsia" w:ascii="仿宋" w:hAnsi="仿宋" w:eastAsia="仿宋" w:cs="仿宋"/>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274C9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noWrap w:val="0"/>
            <w:vAlign w:val="center"/>
          </w:tcPr>
          <w:p w14:paraId="35984EE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2</w:t>
            </w:r>
          </w:p>
        </w:tc>
        <w:tc>
          <w:tcPr>
            <w:tcW w:w="8370" w:type="dxa"/>
            <w:gridSpan w:val="2"/>
            <w:noWrap w:val="0"/>
            <w:vAlign w:val="center"/>
          </w:tcPr>
          <w:p w14:paraId="41A524C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r>
              <w:rPr>
                <w:rFonts w:hint="eastAsia" w:ascii="仿宋" w:hAnsi="仿宋" w:eastAsia="仿宋" w:cs="仿宋"/>
                <w:b/>
                <w:sz w:val="24"/>
              </w:rPr>
              <w:t>资格审查方式：</w:t>
            </w:r>
          </w:p>
          <w:p w14:paraId="370DEC7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r>
              <w:rPr>
                <w:rFonts w:hint="eastAsia" w:ascii="仿宋" w:hAnsi="仿宋" w:eastAsia="仿宋" w:cs="仿宋"/>
                <w:b/>
                <w:sz w:val="24"/>
              </w:rPr>
              <w:t>1.资格后审。</w:t>
            </w:r>
          </w:p>
          <w:p w14:paraId="511EB54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r>
              <w:rPr>
                <w:rFonts w:hint="eastAsia" w:ascii="仿宋" w:hAnsi="仿宋" w:eastAsia="仿宋" w:cs="仿宋"/>
                <w:b/>
                <w:sz w:val="24"/>
              </w:rPr>
              <w:t>2.法定代表人的被授权委托人必须是投标单位职工。</w:t>
            </w:r>
            <w:r>
              <w:rPr>
                <w:rFonts w:hint="eastAsia" w:ascii="仿宋" w:hAnsi="仿宋" w:eastAsia="仿宋" w:cs="仿宋"/>
                <w:b/>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1C11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noWrap w:val="0"/>
            <w:vAlign w:val="center"/>
          </w:tcPr>
          <w:p w14:paraId="5064A96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3</w:t>
            </w:r>
          </w:p>
        </w:tc>
        <w:tc>
          <w:tcPr>
            <w:tcW w:w="8370" w:type="dxa"/>
            <w:gridSpan w:val="2"/>
            <w:noWrap w:val="0"/>
            <w:vAlign w:val="center"/>
          </w:tcPr>
          <w:p w14:paraId="063F9F4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sz w:val="24"/>
              </w:rPr>
            </w:pPr>
            <w:r>
              <w:rPr>
                <w:rFonts w:hint="eastAsia" w:ascii="仿宋" w:hAnsi="仿宋" w:eastAsia="仿宋" w:cs="仿宋"/>
                <w:b/>
                <w:sz w:val="24"/>
              </w:rPr>
              <w:t>投标有效期：</w:t>
            </w:r>
            <w:r>
              <w:rPr>
                <w:rFonts w:hint="eastAsia" w:ascii="仿宋" w:hAnsi="仿宋" w:eastAsia="仿宋" w:cs="仿宋"/>
                <w:sz w:val="24"/>
              </w:rPr>
              <w:t>投标有效期为从提交投标文件的截止之日起90天。</w:t>
            </w:r>
            <w:r>
              <w:rPr>
                <w:rFonts w:hint="eastAsia" w:ascii="仿宋" w:hAnsi="仿宋" w:eastAsia="仿宋" w:cs="仿宋"/>
                <w:b/>
                <w:sz w:val="24"/>
              </w:rPr>
              <w:t>投标人的投标文件中承</w:t>
            </w:r>
            <w:r>
              <w:rPr>
                <w:rFonts w:hint="eastAsia" w:ascii="仿宋" w:hAnsi="仿宋" w:eastAsia="仿宋" w:cs="仿宋"/>
                <w:b/>
                <w:sz w:val="24"/>
                <w:szCs w:val="21"/>
              </w:rPr>
              <w:t>诺的投标有效期少于招标文件中载明的投标有效期的，投标无效。</w:t>
            </w:r>
          </w:p>
        </w:tc>
      </w:tr>
      <w:tr w14:paraId="45066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noWrap w:val="0"/>
            <w:vAlign w:val="center"/>
          </w:tcPr>
          <w:p w14:paraId="50EE364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4</w:t>
            </w:r>
          </w:p>
        </w:tc>
        <w:tc>
          <w:tcPr>
            <w:tcW w:w="8370" w:type="dxa"/>
            <w:gridSpan w:val="2"/>
            <w:noWrap w:val="0"/>
            <w:vAlign w:val="center"/>
          </w:tcPr>
          <w:p w14:paraId="310AC09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b/>
                <w:sz w:val="24"/>
              </w:rPr>
              <w:t>转包：</w:t>
            </w:r>
            <w:r>
              <w:rPr>
                <w:rFonts w:hint="eastAsia" w:ascii="仿宋" w:hAnsi="仿宋" w:eastAsia="仿宋" w:cs="仿宋"/>
                <w:sz w:val="24"/>
              </w:rPr>
              <w:t>本项目不得转包。</w:t>
            </w:r>
          </w:p>
        </w:tc>
      </w:tr>
      <w:tr w14:paraId="12AA8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noWrap w:val="0"/>
            <w:vAlign w:val="center"/>
          </w:tcPr>
          <w:p w14:paraId="1D67612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5</w:t>
            </w:r>
          </w:p>
        </w:tc>
        <w:tc>
          <w:tcPr>
            <w:tcW w:w="8370" w:type="dxa"/>
            <w:gridSpan w:val="2"/>
            <w:noWrap w:val="0"/>
            <w:vAlign w:val="center"/>
          </w:tcPr>
          <w:p w14:paraId="0F380DC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b/>
                <w:sz w:val="24"/>
              </w:rPr>
              <w:t>分包：</w:t>
            </w:r>
            <w:r>
              <w:rPr>
                <w:rFonts w:hint="eastAsia" w:ascii="仿宋" w:hAnsi="仿宋" w:eastAsia="仿宋" w:cs="仿宋"/>
                <w:kern w:val="0"/>
                <w:sz w:val="24"/>
              </w:rPr>
              <w:t>☐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6B0C6AB1">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sz w:val="24"/>
              </w:rPr>
            </w:pPr>
            <w:r>
              <w:rPr>
                <w:rFonts w:hint="eastAsia" w:ascii="仿宋" w:hAnsi="仿宋" w:eastAsia="仿宋" w:cs="仿宋"/>
                <w:kern w:val="0"/>
                <w:sz w:val="24"/>
                <w:lang w:eastAsia="zh-CN"/>
              </w:rPr>
              <w:t>☑</w:t>
            </w:r>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01B6E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noWrap w:val="0"/>
            <w:vAlign w:val="center"/>
          </w:tcPr>
          <w:p w14:paraId="07C64A1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6</w:t>
            </w:r>
          </w:p>
        </w:tc>
        <w:tc>
          <w:tcPr>
            <w:tcW w:w="8370" w:type="dxa"/>
            <w:gridSpan w:val="2"/>
            <w:noWrap w:val="0"/>
            <w:vAlign w:val="center"/>
          </w:tcPr>
          <w:p w14:paraId="2B8A409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b/>
                <w:sz w:val="24"/>
              </w:rPr>
              <w:t>投标文件份数：</w:t>
            </w:r>
            <w:r>
              <w:rPr>
                <w:rFonts w:hint="eastAsia" w:ascii="仿宋" w:hAnsi="仿宋" w:eastAsia="仿宋" w:cs="仿宋"/>
                <w:sz w:val="24"/>
              </w:rPr>
              <w:t>本项目实行网上投标，供应商于“政采云”上提供电子投标文件。</w:t>
            </w:r>
          </w:p>
        </w:tc>
      </w:tr>
      <w:tr w14:paraId="29735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noWrap w:val="0"/>
            <w:vAlign w:val="center"/>
          </w:tcPr>
          <w:p w14:paraId="26DAB41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7</w:t>
            </w:r>
          </w:p>
        </w:tc>
        <w:tc>
          <w:tcPr>
            <w:tcW w:w="8370" w:type="dxa"/>
            <w:gridSpan w:val="2"/>
            <w:noWrap w:val="0"/>
            <w:vAlign w:val="center"/>
          </w:tcPr>
          <w:p w14:paraId="44448ED3">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sz w:val="24"/>
              </w:rPr>
            </w:pPr>
            <w:r>
              <w:rPr>
                <w:rFonts w:hint="eastAsia" w:ascii="仿宋" w:hAnsi="仿宋" w:eastAsia="仿宋" w:cs="仿宋"/>
                <w:b/>
                <w:sz w:val="24"/>
              </w:rPr>
              <w:t>开标前答疑会或现场考察：</w:t>
            </w:r>
          </w:p>
          <w:p w14:paraId="5AE16FE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A</w:t>
            </w:r>
            <w:r>
              <w:rPr>
                <w:rFonts w:hint="eastAsia" w:ascii="仿宋" w:hAnsi="仿宋" w:eastAsia="仿宋" w:cs="仿宋"/>
                <w:sz w:val="24"/>
              </w:rPr>
              <w:t>不组织。</w:t>
            </w:r>
          </w:p>
          <w:p w14:paraId="50F25775">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sz w:val="24"/>
              </w:rPr>
            </w:pPr>
            <w:r>
              <w:rPr>
                <w:rFonts w:hint="eastAsia" w:ascii="仿宋" w:hAnsi="仿宋" w:eastAsia="仿宋" w:cs="仿宋"/>
                <w:kern w:val="0"/>
                <w:sz w:val="24"/>
                <w:lang w:eastAsia="zh-CN"/>
              </w:rPr>
              <w:t>□</w:t>
            </w: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7F08D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noWrap w:val="0"/>
            <w:vAlign w:val="center"/>
          </w:tcPr>
          <w:p w14:paraId="026C560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8</w:t>
            </w:r>
          </w:p>
        </w:tc>
        <w:tc>
          <w:tcPr>
            <w:tcW w:w="8370" w:type="dxa"/>
            <w:gridSpan w:val="2"/>
            <w:noWrap w:val="0"/>
            <w:vAlign w:val="center"/>
          </w:tcPr>
          <w:p w14:paraId="2971B05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rPr>
            </w:pPr>
            <w:r>
              <w:rPr>
                <w:rFonts w:hint="eastAsia" w:ascii="仿宋" w:hAnsi="仿宋" w:eastAsia="仿宋" w:cs="仿宋"/>
                <w:b/>
                <w:sz w:val="24"/>
              </w:rPr>
              <w:t>样品提供：</w:t>
            </w:r>
          </w:p>
          <w:p w14:paraId="69A00A8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A</w:t>
            </w:r>
            <w:r>
              <w:rPr>
                <w:rFonts w:hint="eastAsia" w:ascii="仿宋" w:hAnsi="仿宋" w:eastAsia="仿宋" w:cs="仿宋"/>
                <w:sz w:val="24"/>
              </w:rPr>
              <w:t>不要求提供。</w:t>
            </w:r>
          </w:p>
          <w:p w14:paraId="091A0C0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rPr>
            </w:pPr>
            <w:r>
              <w:rPr>
                <w:rFonts w:hint="eastAsia" w:ascii="仿宋" w:hAnsi="仿宋" w:eastAsia="仿宋" w:cs="仿宋"/>
                <w:kern w:val="0"/>
                <w:sz w:val="24"/>
                <w:lang w:eastAsia="zh-CN"/>
              </w:rPr>
              <w:t>□</w:t>
            </w:r>
            <w:r>
              <w:rPr>
                <w:rFonts w:hint="eastAsia" w:ascii="仿宋" w:hAnsi="仿宋" w:eastAsia="仿宋" w:cs="仿宋"/>
                <w:kern w:val="0"/>
                <w:sz w:val="24"/>
              </w:rPr>
              <w:t>B要求提供，</w:t>
            </w:r>
          </w:p>
          <w:p w14:paraId="50AD0EC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kern w:val="0"/>
                <w:sz w:val="24"/>
              </w:rPr>
              <w:t>；</w:t>
            </w:r>
          </w:p>
          <w:p w14:paraId="5074FEB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77D4258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7ACC7D0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rPr>
            </w:pPr>
            <w:r>
              <w:rPr>
                <w:rFonts w:hint="eastAsia" w:ascii="仿宋" w:hAnsi="仿宋" w:eastAsia="仿宋" w:cs="仿宋"/>
                <w:kern w:val="0"/>
                <w:sz w:val="24"/>
              </w:rPr>
              <w:t>（4）是否需要随样品提交检测报告：</w:t>
            </w:r>
            <w:r>
              <w:rPr>
                <w:rFonts w:hint="eastAsia" w:ascii="仿宋" w:hAnsi="仿宋" w:eastAsia="仿宋" w:cs="仿宋"/>
                <w:kern w:val="0"/>
                <w:sz w:val="24"/>
                <w:lang w:eastAsia="zh-CN"/>
              </w:rPr>
              <w:t>□</w:t>
            </w:r>
            <w:r>
              <w:rPr>
                <w:rFonts w:hint="eastAsia" w:ascii="仿宋" w:hAnsi="仿宋" w:eastAsia="仿宋" w:cs="仿宋"/>
                <w:kern w:val="0"/>
                <w:sz w:val="24"/>
              </w:rPr>
              <w:t>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1B13CD1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14:paraId="6FD7457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w:t>
            </w:r>
            <w:r>
              <w:rPr>
                <w:rFonts w:hint="default" w:ascii="仿宋" w:hAnsi="仿宋" w:eastAsia="仿宋" w:cs="仿宋"/>
                <w:sz w:val="24"/>
                <w:lang w:val="en-US"/>
              </w:rPr>
              <w:t>6</w:t>
            </w:r>
            <w:r>
              <w:rPr>
                <w:rFonts w:hint="eastAsia" w:ascii="仿宋" w:hAnsi="仿宋" w:eastAsia="仿宋" w:cs="仿宋"/>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06BAF57">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sz w:val="24"/>
              </w:rPr>
            </w:pPr>
            <w:r>
              <w:rPr>
                <w:rFonts w:hint="eastAsia" w:ascii="仿宋" w:hAnsi="仿宋" w:eastAsia="仿宋" w:cs="仿宋"/>
                <w:sz w:val="24"/>
              </w:rPr>
              <w:t>（7）制作、运输、安装和保管样品所发生的一切费用由投标人自理。</w:t>
            </w:r>
          </w:p>
          <w:p w14:paraId="7BEDD239">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default"/>
                <w:lang w:val="en-US"/>
              </w:rPr>
            </w:pPr>
            <w:r>
              <w:rPr>
                <w:rFonts w:hint="eastAsia" w:ascii="仿宋" w:hAnsi="仿宋" w:eastAsia="仿宋" w:cs="仿宋"/>
                <w:b w:val="0"/>
                <w:bCs w:val="0"/>
                <w:color w:val="auto"/>
                <w:sz w:val="24"/>
                <w:highlight w:val="none"/>
              </w:rPr>
              <w:t>（</w:t>
            </w:r>
            <w:r>
              <w:rPr>
                <w:rFonts w:hint="default" w:ascii="仿宋" w:hAnsi="仿宋" w:eastAsia="仿宋" w:cs="仿宋"/>
                <w:b w:val="0"/>
                <w:bCs w:val="0"/>
                <w:color w:val="auto"/>
                <w:sz w:val="24"/>
                <w:highlight w:val="none"/>
                <w:lang w:val="en-US"/>
              </w:rPr>
              <w:t>8</w:t>
            </w:r>
            <w:r>
              <w:rPr>
                <w:rFonts w:hint="eastAsia" w:ascii="仿宋" w:hAnsi="仿宋" w:eastAsia="仿宋" w:cs="仿宋"/>
                <w:b w:val="0"/>
                <w:bCs w:val="0"/>
                <w:color w:val="auto"/>
                <w:sz w:val="24"/>
                <w:highlight w:val="none"/>
              </w:rPr>
              <w:t>）未按招标文件要求提供样品或提供样品不满足采购需求实质性条件的，投标无效。</w:t>
            </w:r>
          </w:p>
        </w:tc>
      </w:tr>
      <w:tr w14:paraId="34923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noWrap w:val="0"/>
            <w:vAlign w:val="center"/>
          </w:tcPr>
          <w:p w14:paraId="468A041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9</w:t>
            </w:r>
          </w:p>
        </w:tc>
        <w:tc>
          <w:tcPr>
            <w:tcW w:w="8370" w:type="dxa"/>
            <w:gridSpan w:val="2"/>
            <w:noWrap w:val="0"/>
            <w:vAlign w:val="center"/>
          </w:tcPr>
          <w:p w14:paraId="05588FFD">
            <w:pPr>
              <w:spacing w:beforeLines="0" w:afterLines="0" w:line="440" w:lineRule="exact"/>
              <w:rPr>
                <w:rFonts w:hint="eastAsia" w:ascii="仿宋_GB2312" w:hAnsi="宋体" w:eastAsia="仿宋_GB2312"/>
                <w:b/>
                <w:color w:val="000000"/>
                <w:sz w:val="24"/>
                <w:szCs w:val="24"/>
              </w:rPr>
            </w:pPr>
            <w:r>
              <w:rPr>
                <w:rFonts w:hint="eastAsia" w:ascii="仿宋_GB2312" w:hAnsi="宋体" w:eastAsia="仿宋_GB2312"/>
                <w:b/>
                <w:color w:val="000000"/>
                <w:sz w:val="24"/>
                <w:szCs w:val="24"/>
              </w:rPr>
              <w:t>方案讲解演示：</w:t>
            </w:r>
          </w:p>
          <w:p w14:paraId="0F9045A5">
            <w:pPr>
              <w:spacing w:beforeLines="0" w:afterLines="0" w:line="440" w:lineRule="exac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rPr>
              <w:t>A无方案讲解演示。</w:t>
            </w:r>
          </w:p>
          <w:p w14:paraId="49DB5114">
            <w:pPr>
              <w:spacing w:beforeLines="0" w:afterLines="0" w:line="440" w:lineRule="exact"/>
              <w:rPr>
                <w:rFonts w:hint="eastAsia" w:ascii="仿宋" w:hAnsi="仿宋" w:eastAsia="仿宋" w:cs="仿宋"/>
                <w:b/>
                <w:sz w:val="24"/>
                <w:szCs w:val="24"/>
              </w:rPr>
            </w:pPr>
            <w:r>
              <w:rPr>
                <w:rFonts w:hint="eastAsia" w:ascii="仿宋" w:hAnsi="仿宋" w:eastAsia="仿宋" w:cs="仿宋"/>
                <w:sz w:val="24"/>
                <w:szCs w:val="24"/>
              </w:rPr>
              <w:t>□B有方案讲解演示：</w:t>
            </w:r>
          </w:p>
          <w:p w14:paraId="4F86CF77">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sz w:val="24"/>
                <w:szCs w:val="24"/>
                <w:lang w:val="zh-CN"/>
              </w:rPr>
              <w:t>（1）在评标时安排每个供应商进行方案讲解演</w:t>
            </w:r>
            <w:r>
              <w:rPr>
                <w:rFonts w:hint="eastAsia" w:ascii="仿宋" w:hAnsi="仿宋" w:eastAsia="仿宋" w:cs="仿宋"/>
                <w:color w:val="auto"/>
                <w:sz w:val="24"/>
                <w:szCs w:val="24"/>
                <w:lang w:val="zh-CN"/>
              </w:rPr>
              <w:t>示</w:t>
            </w:r>
            <w:r>
              <w:rPr>
                <w:rFonts w:hint="eastAsia" w:ascii="仿宋" w:hAnsi="仿宋" w:eastAsia="仿宋" w:cs="仿宋"/>
                <w:color w:val="auto"/>
                <w:sz w:val="24"/>
                <w:szCs w:val="24"/>
                <w:highlight w:val="none"/>
                <w:lang w:val="zh-CN"/>
              </w:rPr>
              <w:t>。每个供应商时间不超过</w:t>
            </w:r>
            <w:r>
              <w:rPr>
                <w:rFonts w:hint="eastAsia" w:ascii="仿宋" w:hAnsi="仿宋" w:eastAsia="仿宋" w:cs="仿宋"/>
                <w:color w:val="auto"/>
                <w:sz w:val="24"/>
                <w:szCs w:val="24"/>
                <w:highlight w:val="none"/>
                <w:u w:val="single"/>
                <w:lang w:val="en-US" w:eastAsia="zh-CN"/>
              </w:rPr>
              <w:t xml:space="preserve">15 </w:t>
            </w:r>
            <w:r>
              <w:rPr>
                <w:rFonts w:hint="eastAsia" w:ascii="仿宋" w:hAnsi="仿宋" w:eastAsia="仿宋" w:cs="仿宋"/>
                <w:color w:val="auto"/>
                <w:sz w:val="24"/>
                <w:szCs w:val="24"/>
                <w:highlight w:val="none"/>
                <w:lang w:val="zh-CN"/>
              </w:rPr>
              <w:t>分钟，讲解次序以投标文件解密时间先后次序为准。讲解演示结束后按要求解答评标委员会提问。</w:t>
            </w:r>
          </w:p>
          <w:p w14:paraId="742519B8">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23E8CCB9">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6DFF425A">
            <w:pPr>
              <w:spacing w:beforeLines="0" w:afterLines="0" w:line="440" w:lineRule="exact"/>
              <w:rPr>
                <w:rFonts w:hint="eastAsia" w:ascii="仿宋" w:hAnsi="仿宋" w:eastAsia="仿宋" w:cs="仿宋"/>
                <w:sz w:val="24"/>
                <w:szCs w:val="24"/>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人（编制时可根据项目情况进行调整）。</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w:t>
            </w:r>
            <w:r>
              <w:rPr>
                <w:rFonts w:hint="eastAsia" w:ascii="仿宋" w:hAnsi="仿宋" w:eastAsia="仿宋" w:cs="仿宋"/>
                <w:color w:val="auto"/>
                <w:sz w:val="24"/>
                <w:szCs w:val="24"/>
                <w:lang w:val="zh-CN"/>
              </w:rPr>
              <w:t>授权代表签名）及</w:t>
            </w:r>
            <w:r>
              <w:rPr>
                <w:rFonts w:hint="eastAsia" w:ascii="仿宋" w:hAnsi="仿宋" w:eastAsia="仿宋" w:cs="仿宋"/>
                <w:sz w:val="24"/>
                <w:szCs w:val="24"/>
                <w:lang w:val="zh-CN"/>
              </w:rPr>
              <w:t>身份证明，否则不得讲解演示。</w:t>
            </w:r>
          </w:p>
          <w:p w14:paraId="0A04E45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2AE94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5F55E1F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10</w:t>
            </w:r>
          </w:p>
        </w:tc>
        <w:tc>
          <w:tcPr>
            <w:tcW w:w="855" w:type="dxa"/>
            <w:noWrap w:val="0"/>
            <w:vAlign w:val="center"/>
          </w:tcPr>
          <w:p w14:paraId="0CE07ABD">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sz w:val="24"/>
              </w:rPr>
            </w:pPr>
            <w:r>
              <w:rPr>
                <w:rFonts w:hint="eastAsia" w:ascii="仿宋" w:hAnsi="仿宋" w:eastAsia="仿宋" w:cs="仿宋"/>
                <w:b/>
                <w:sz w:val="24"/>
              </w:rPr>
              <w:t>进口产品</w:t>
            </w:r>
          </w:p>
        </w:tc>
        <w:tc>
          <w:tcPr>
            <w:tcW w:w="7515" w:type="dxa"/>
            <w:noWrap w:val="0"/>
            <w:vAlign w:val="center"/>
          </w:tcPr>
          <w:p w14:paraId="7536F22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kern w:val="0"/>
                <w:sz w:val="24"/>
              </w:rPr>
            </w:pPr>
            <w:r>
              <w:rPr>
                <w:rFonts w:hint="eastAsia" w:ascii="仿宋" w:hAnsi="仿宋" w:eastAsia="仿宋" w:cs="仿宋"/>
                <w:kern w:val="0"/>
                <w:sz w:val="24"/>
                <w:lang w:eastAsia="zh-CN"/>
              </w:rPr>
              <w:t>☑</w:t>
            </w:r>
            <w:r>
              <w:rPr>
                <w:rFonts w:hint="eastAsia" w:ascii="仿宋" w:hAnsi="仿宋" w:eastAsia="仿宋" w:cs="仿宋"/>
                <w:kern w:val="0"/>
                <w:sz w:val="24"/>
              </w:rPr>
              <w:t>本项目不允许采购进口产品。</w:t>
            </w:r>
          </w:p>
          <w:p w14:paraId="17CB075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r>
              <w:rPr>
                <w:rFonts w:hint="eastAsia" w:ascii="仿宋" w:hAnsi="仿宋" w:eastAsia="仿宋" w:cs="仿宋"/>
                <w:kern w:val="0"/>
                <w:sz w:val="24"/>
                <w:lang w:eastAsia="zh-CN"/>
              </w:rPr>
              <w:t>□</w:t>
            </w:r>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E649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05AB447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11</w:t>
            </w:r>
          </w:p>
        </w:tc>
        <w:tc>
          <w:tcPr>
            <w:tcW w:w="855" w:type="dxa"/>
            <w:noWrap w:val="0"/>
            <w:vAlign w:val="center"/>
          </w:tcPr>
          <w:p w14:paraId="18E254EC">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spacing w:val="-20"/>
                <w:sz w:val="24"/>
              </w:rPr>
            </w:pPr>
            <w:r>
              <w:rPr>
                <w:rFonts w:hint="eastAsia" w:ascii="仿宋" w:hAnsi="仿宋" w:eastAsia="仿宋" w:cs="仿宋"/>
                <w:b/>
                <w:spacing w:val="-20"/>
                <w:sz w:val="24"/>
              </w:rPr>
              <w:t>项目属性与核心产品</w:t>
            </w:r>
          </w:p>
        </w:tc>
        <w:tc>
          <w:tcPr>
            <w:tcW w:w="7515" w:type="dxa"/>
            <w:noWrap w:val="0"/>
            <w:vAlign w:val="center"/>
          </w:tcPr>
          <w:p w14:paraId="2288C51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kern w:val="0"/>
                <w:sz w:val="24"/>
              </w:rPr>
              <w:t>☐A</w:t>
            </w: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w:t>
            </w:r>
          </w:p>
          <w:p w14:paraId="03A9B8B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kern w:val="0"/>
                <w:sz w:val="24"/>
                <w:lang w:eastAsia="zh-CN"/>
              </w:rPr>
              <w:t>☑</w:t>
            </w:r>
            <w:r>
              <w:rPr>
                <w:rFonts w:hint="eastAsia" w:ascii="仿宋" w:hAnsi="仿宋" w:eastAsia="仿宋" w:cs="仿宋"/>
                <w:kern w:val="0"/>
                <w:sz w:val="24"/>
              </w:rPr>
              <w:t>B</w:t>
            </w:r>
            <w:r>
              <w:rPr>
                <w:rFonts w:hint="eastAsia" w:ascii="仿宋" w:hAnsi="仿宋" w:eastAsia="仿宋" w:cs="仿宋"/>
                <w:sz w:val="24"/>
              </w:rPr>
              <w:t>服务类。</w:t>
            </w:r>
          </w:p>
        </w:tc>
      </w:tr>
      <w:tr w14:paraId="4CD7C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247DBD4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12</w:t>
            </w:r>
          </w:p>
        </w:tc>
        <w:tc>
          <w:tcPr>
            <w:tcW w:w="855" w:type="dxa"/>
            <w:noWrap w:val="0"/>
            <w:vAlign w:val="center"/>
          </w:tcPr>
          <w:p w14:paraId="3EAB62B5">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spacing w:val="-20"/>
                <w:sz w:val="24"/>
              </w:rPr>
            </w:pPr>
            <w:r>
              <w:rPr>
                <w:rFonts w:hint="eastAsia" w:ascii="仿宋" w:hAnsi="仿宋" w:eastAsia="仿宋" w:cs="仿宋"/>
                <w:b/>
                <w:spacing w:val="-20"/>
                <w:sz w:val="24"/>
              </w:rPr>
              <w:t>采购标的对应的中小企业划分标准所属行业</w:t>
            </w:r>
          </w:p>
        </w:tc>
        <w:tc>
          <w:tcPr>
            <w:tcW w:w="7515" w:type="dxa"/>
            <w:noWrap w:val="0"/>
            <w:vAlign w:val="center"/>
          </w:tcPr>
          <w:p w14:paraId="6283777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rPr>
            </w:pPr>
            <w:r>
              <w:rPr>
                <w:rFonts w:hint="eastAsia" w:ascii="仿宋" w:hAnsi="仿宋" w:eastAsia="仿宋" w:cs="仿宋"/>
                <w:kern w:val="0"/>
                <w:sz w:val="24"/>
              </w:rPr>
              <w:t>（1）标的：</w:t>
            </w:r>
            <w:r>
              <w:rPr>
                <w:rFonts w:hint="eastAsia" w:ascii="仿宋" w:hAnsi="仿宋" w:eastAsia="仿宋" w:cs="仿宋"/>
                <w:kern w:val="0"/>
                <w:sz w:val="24"/>
                <w:u w:val="single"/>
              </w:rPr>
              <w:t xml:space="preserve"> 01标 </w:t>
            </w:r>
            <w:r>
              <w:rPr>
                <w:rFonts w:hint="eastAsia" w:ascii="仿宋" w:hAnsi="仿宋" w:eastAsia="仿宋" w:cs="仿宋"/>
                <w:kern w:val="0"/>
                <w:sz w:val="24"/>
              </w:rPr>
              <w:t>，属于</w:t>
            </w:r>
            <w:r>
              <w:rPr>
                <w:rFonts w:hint="eastAsia" w:ascii="仿宋" w:hAnsi="仿宋" w:eastAsia="仿宋" w:cs="仿宋"/>
                <w:kern w:val="0"/>
                <w:sz w:val="24"/>
                <w:u w:val="single"/>
              </w:rPr>
              <w:t xml:space="preserve"> 租赁和商务服务业</w:t>
            </w:r>
            <w:r>
              <w:rPr>
                <w:rFonts w:hint="eastAsia" w:ascii="仿宋" w:hAnsi="仿宋" w:eastAsia="仿宋" w:cs="仿宋"/>
                <w:kern w:val="0"/>
                <w:sz w:val="24"/>
              </w:rPr>
              <w:t>行业；</w:t>
            </w:r>
          </w:p>
        </w:tc>
      </w:tr>
      <w:tr w14:paraId="0D326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noWrap w:val="0"/>
            <w:vAlign w:val="center"/>
          </w:tcPr>
          <w:p w14:paraId="1822AB1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13</w:t>
            </w:r>
          </w:p>
        </w:tc>
        <w:tc>
          <w:tcPr>
            <w:tcW w:w="855" w:type="dxa"/>
            <w:vMerge w:val="restart"/>
            <w:noWrap w:val="0"/>
            <w:vAlign w:val="center"/>
          </w:tcPr>
          <w:p w14:paraId="6E60D68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r>
              <w:rPr>
                <w:rFonts w:hint="eastAsia" w:ascii="仿宋" w:hAnsi="仿宋" w:eastAsia="仿宋" w:cs="仿宋"/>
                <w:b/>
                <w:sz w:val="24"/>
              </w:rPr>
              <w:t>投标人信用信息事项</w:t>
            </w:r>
          </w:p>
        </w:tc>
        <w:tc>
          <w:tcPr>
            <w:tcW w:w="7515" w:type="dxa"/>
            <w:noWrap w:val="0"/>
            <w:vAlign w:val="center"/>
          </w:tcPr>
          <w:p w14:paraId="357FD11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r>
              <w:rPr>
                <w:rFonts w:hint="eastAsia" w:ascii="仿宋" w:hAnsi="仿宋" w:eastAsia="仿宋" w:cs="仿宋"/>
                <w:b/>
                <w:sz w:val="24"/>
              </w:rPr>
              <w:t>信用信息查询渠道及截止时间：</w:t>
            </w:r>
            <w:r>
              <w:rPr>
                <w:rFonts w:hint="eastAsia" w:ascii="仿宋" w:hAnsi="仿宋" w:eastAsia="仿宋" w:cs="仿宋"/>
                <w:sz w:val="24"/>
              </w:rPr>
              <w:t>采购人或采购人委托的评审小组或采购代理机构将通过“信用中国”网站(www.creditchina.gov.cn)、中国政府采购网(www.ccgp.gov.cn)渠道查询投标人</w:t>
            </w:r>
            <w:r>
              <w:rPr>
                <w:rFonts w:hint="eastAsia" w:ascii="仿宋" w:hAnsi="仿宋" w:eastAsia="仿宋" w:cs="仿宋"/>
                <w:b/>
                <w:sz w:val="24"/>
              </w:rPr>
              <w:t>开标当天</w:t>
            </w:r>
            <w:r>
              <w:rPr>
                <w:rFonts w:hint="eastAsia" w:ascii="仿宋" w:hAnsi="仿宋" w:eastAsia="仿宋" w:cs="仿宋"/>
                <w:sz w:val="24"/>
              </w:rPr>
              <w:t>的信用记录。</w:t>
            </w:r>
          </w:p>
        </w:tc>
      </w:tr>
      <w:tr w14:paraId="5296D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noWrap w:val="0"/>
            <w:vAlign w:val="center"/>
          </w:tcPr>
          <w:p w14:paraId="03710C4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p>
        </w:tc>
        <w:tc>
          <w:tcPr>
            <w:tcW w:w="855" w:type="dxa"/>
            <w:vMerge w:val="continue"/>
            <w:noWrap w:val="0"/>
            <w:vAlign w:val="center"/>
          </w:tcPr>
          <w:p w14:paraId="3971760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p>
        </w:tc>
        <w:tc>
          <w:tcPr>
            <w:tcW w:w="7515" w:type="dxa"/>
            <w:noWrap w:val="0"/>
            <w:vAlign w:val="center"/>
          </w:tcPr>
          <w:p w14:paraId="4A4DEF5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r>
              <w:rPr>
                <w:rFonts w:hint="eastAsia" w:ascii="仿宋" w:hAnsi="仿宋" w:eastAsia="仿宋" w:cs="仿宋"/>
                <w:b/>
                <w:sz w:val="24"/>
              </w:rPr>
              <w:t>信用信息查询记录和证据留存的具体方式：</w:t>
            </w:r>
            <w:r>
              <w:rPr>
                <w:rFonts w:hint="eastAsia" w:ascii="仿宋" w:hAnsi="仿宋" w:eastAsia="仿宋" w:cs="仿宋"/>
                <w:sz w:val="24"/>
              </w:rPr>
              <w:t>采购人或采购人委托的评审小组或采购代理机构现场查询投标人的信用记录，查询结果经确认后与采购文件一起存档。</w:t>
            </w:r>
          </w:p>
        </w:tc>
      </w:tr>
      <w:tr w14:paraId="7D79E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noWrap w:val="0"/>
            <w:vAlign w:val="center"/>
          </w:tcPr>
          <w:p w14:paraId="7837401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p>
        </w:tc>
        <w:tc>
          <w:tcPr>
            <w:tcW w:w="855" w:type="dxa"/>
            <w:vMerge w:val="continue"/>
            <w:noWrap w:val="0"/>
            <w:vAlign w:val="center"/>
          </w:tcPr>
          <w:p w14:paraId="751A685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p>
        </w:tc>
        <w:tc>
          <w:tcPr>
            <w:tcW w:w="7515" w:type="dxa"/>
            <w:noWrap w:val="0"/>
            <w:vAlign w:val="center"/>
          </w:tcPr>
          <w:p w14:paraId="42637B1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b/>
                <w:sz w:val="24"/>
              </w:rPr>
              <w:t>信用信息的使用规则：</w:t>
            </w:r>
            <w:r>
              <w:rPr>
                <w:rFonts w:hint="eastAsia" w:ascii="仿宋" w:hAnsi="仿宋" w:eastAsia="仿宋" w:cs="仿宋"/>
                <w:sz w:val="24"/>
              </w:rPr>
              <w:t>经查询列入失信被执行人名单、重大税收违法案件当事人名单、政府采购严重违法失信行为记录名单的投标人将被拒绝参与政府采购活动。</w:t>
            </w:r>
          </w:p>
          <w:p w14:paraId="599BD1C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rPr>
            </w:pPr>
            <w:r>
              <w:rPr>
                <w:rFonts w:hint="eastAsia" w:ascii="仿宋" w:hAnsi="仿宋" w:eastAsia="仿宋" w:cs="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3358D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noWrap w:val="0"/>
            <w:vAlign w:val="center"/>
          </w:tcPr>
          <w:p w14:paraId="6BCAE6B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1</w:t>
            </w:r>
            <w:r>
              <w:rPr>
                <w:rFonts w:hint="default" w:ascii="仿宋" w:hAnsi="仿宋" w:eastAsia="仿宋" w:cs="仿宋"/>
                <w:sz w:val="24"/>
                <w:lang w:val="en-US"/>
              </w:rPr>
              <w:t>4</w:t>
            </w:r>
          </w:p>
        </w:tc>
        <w:tc>
          <w:tcPr>
            <w:tcW w:w="8370" w:type="dxa"/>
            <w:gridSpan w:val="2"/>
            <w:noWrap w:val="0"/>
            <w:vAlign w:val="center"/>
          </w:tcPr>
          <w:p w14:paraId="0418FD9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需要落实的政府采购政策：包括保护环境、节约能源、促进中小企业发展等。详见招标文件第二部分总则。</w:t>
            </w:r>
          </w:p>
        </w:tc>
      </w:tr>
      <w:tr w14:paraId="139E1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noWrap w:val="0"/>
            <w:vAlign w:val="center"/>
          </w:tcPr>
          <w:p w14:paraId="6351836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default" w:ascii="仿宋" w:hAnsi="仿宋" w:eastAsia="仿宋" w:cs="仿宋"/>
                <w:sz w:val="24"/>
                <w:lang w:val="en-US"/>
              </w:rPr>
            </w:pPr>
            <w:r>
              <w:rPr>
                <w:rFonts w:hint="eastAsia" w:ascii="仿宋" w:hAnsi="仿宋" w:eastAsia="仿宋" w:cs="仿宋"/>
                <w:sz w:val="24"/>
              </w:rPr>
              <w:t>1</w:t>
            </w:r>
            <w:r>
              <w:rPr>
                <w:rFonts w:hint="default" w:ascii="仿宋" w:hAnsi="仿宋" w:eastAsia="仿宋" w:cs="仿宋"/>
                <w:sz w:val="24"/>
                <w:lang w:val="en-US"/>
              </w:rPr>
              <w:t>5</w:t>
            </w:r>
          </w:p>
        </w:tc>
        <w:tc>
          <w:tcPr>
            <w:tcW w:w="8370" w:type="dxa"/>
            <w:gridSpan w:val="2"/>
            <w:noWrap w:val="0"/>
            <w:vAlign w:val="center"/>
          </w:tcPr>
          <w:p w14:paraId="2E5FDBA6">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更正补充公告请自行登录浙江政府采购网或绍兴公共资源交易网查看下载。</w:t>
            </w:r>
          </w:p>
        </w:tc>
      </w:tr>
      <w:tr w14:paraId="4744D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noWrap w:val="0"/>
            <w:vAlign w:val="center"/>
          </w:tcPr>
          <w:p w14:paraId="6D385D2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rPr>
            </w:pPr>
            <w:r>
              <w:rPr>
                <w:rFonts w:hint="eastAsia" w:ascii="仿宋" w:hAnsi="仿宋" w:eastAsia="仿宋" w:cs="仿宋"/>
                <w:sz w:val="24"/>
              </w:rPr>
              <w:t>1</w:t>
            </w:r>
            <w:r>
              <w:rPr>
                <w:rFonts w:hint="default" w:ascii="仿宋" w:hAnsi="仿宋" w:eastAsia="仿宋" w:cs="仿宋"/>
                <w:sz w:val="24"/>
                <w:lang w:val="en-US"/>
              </w:rPr>
              <w:t>6</w:t>
            </w:r>
            <w:r>
              <w:rPr>
                <w:rFonts w:hint="eastAsia" w:ascii="仿宋" w:hAnsi="仿宋" w:eastAsia="仿宋" w:cs="仿宋"/>
                <w:sz w:val="24"/>
              </w:rPr>
              <w:t xml:space="preserve">                                                                                                                                                                                                                                                                                                                                                                                                                                                                                                                                                                                                                                                                                                                                                                                                                                                                                                                                                                                                                                                                                                                                                                                                                                                                                                                                        </w:t>
            </w:r>
          </w:p>
        </w:tc>
        <w:tc>
          <w:tcPr>
            <w:tcW w:w="8370" w:type="dxa"/>
            <w:gridSpan w:val="2"/>
            <w:noWrap w:val="0"/>
            <w:vAlign w:val="center"/>
          </w:tcPr>
          <w:p w14:paraId="2336C78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投标与开标注意事项：</w:t>
            </w:r>
          </w:p>
          <w:p w14:paraId="35450AB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1.本项目实行网上投标，采用电子投标文件。若供应商参与投标，自行承担投标一切费用。</w:t>
            </w:r>
          </w:p>
          <w:p w14:paraId="2740A39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6FE80F9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注：供应商CA相关操作可参考政采云平台</w:t>
            </w:r>
            <w:r>
              <w:rPr>
                <w:rFonts w:hint="eastAsia" w:ascii="仿宋" w:hAnsi="仿宋" w:eastAsia="仿宋" w:cs="仿宋"/>
              </w:rPr>
              <w:t>https://www.zcygov.cn/</w:t>
            </w:r>
            <w:r>
              <w:rPr>
                <w:rFonts w:hint="eastAsia" w:ascii="仿宋" w:hAnsi="仿宋" w:eastAsia="仿宋" w:cs="仿宋"/>
                <w:sz w:val="24"/>
              </w:rPr>
              <w:t>《CA申领操作指南》和《CA管理操作指南》。完成CA数字证书办理在资料齐全的情况下预计7个工作日左右，建议供应商获取招标文件后立即办理。</w:t>
            </w:r>
          </w:p>
          <w:p w14:paraId="7D07FA4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3.投标文件制作、递交、解密：</w:t>
            </w:r>
          </w:p>
          <w:p w14:paraId="53DE69F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0823A091">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sz w:val="24"/>
              </w:rPr>
            </w:pPr>
            <w:r>
              <w:rPr>
                <w:rFonts w:hint="eastAsia" w:ascii="仿宋" w:hAnsi="仿宋" w:eastAsia="仿宋" w:cs="仿宋"/>
                <w:sz w:val="24"/>
              </w:rPr>
              <w:t>3.2投标人通过“政采云”平台制作电子投标文件，投标文件制作详见“供应商-政府采购项目电子交易操作指南。</w:t>
            </w:r>
          </w:p>
          <w:p w14:paraId="4266C1D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3.3开标时间后30分钟内供应商可以登录“政采云”平台，用“项目采购-开标评标”功能进行解密投标文件。若供应商</w:t>
            </w:r>
            <w:r>
              <w:rPr>
                <w:rFonts w:hint="eastAsia" w:ascii="仿宋" w:hAnsi="仿宋" w:eastAsia="仿宋" w:cs="仿宋"/>
                <w:b/>
                <w:sz w:val="24"/>
                <w:u w:val="single"/>
              </w:rPr>
              <w:t>未按时解密的</w:t>
            </w:r>
            <w:r>
              <w:rPr>
                <w:rFonts w:hint="eastAsia" w:ascii="仿宋" w:hAnsi="仿宋" w:eastAsia="仿宋" w:cs="仿宋"/>
                <w:sz w:val="24"/>
              </w:rPr>
              <w:t>，</w:t>
            </w:r>
            <w:r>
              <w:rPr>
                <w:rFonts w:hint="eastAsia" w:ascii="仿宋" w:hAnsi="仿宋" w:eastAsia="仿宋" w:cs="仿宋"/>
                <w:b/>
                <w:sz w:val="24"/>
                <w:u w:val="single"/>
              </w:rPr>
              <w:t>视为投标文件撤回</w:t>
            </w:r>
            <w:r>
              <w:rPr>
                <w:rFonts w:hint="eastAsia" w:ascii="仿宋" w:hAnsi="仿宋" w:eastAsia="仿宋" w:cs="仿宋"/>
                <w:sz w:val="24"/>
              </w:rPr>
              <w:t>。</w:t>
            </w:r>
          </w:p>
        </w:tc>
      </w:tr>
      <w:tr w14:paraId="769BD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noWrap w:val="0"/>
            <w:vAlign w:val="center"/>
          </w:tcPr>
          <w:p w14:paraId="23349EB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default" w:ascii="仿宋" w:hAnsi="仿宋" w:eastAsia="仿宋" w:cs="仿宋"/>
                <w:sz w:val="24"/>
                <w:lang w:val="en-US"/>
              </w:rPr>
            </w:pPr>
            <w:r>
              <w:rPr>
                <w:rFonts w:hint="eastAsia" w:ascii="仿宋" w:hAnsi="仿宋" w:eastAsia="仿宋" w:cs="仿宋"/>
                <w:sz w:val="24"/>
              </w:rPr>
              <w:t>1</w:t>
            </w:r>
            <w:r>
              <w:rPr>
                <w:rFonts w:hint="default" w:ascii="仿宋" w:hAnsi="仿宋" w:eastAsia="仿宋" w:cs="仿宋"/>
                <w:sz w:val="24"/>
                <w:lang w:val="en-US"/>
              </w:rPr>
              <w:t>7</w:t>
            </w:r>
          </w:p>
        </w:tc>
        <w:tc>
          <w:tcPr>
            <w:tcW w:w="8370" w:type="dxa"/>
            <w:gridSpan w:val="2"/>
            <w:noWrap w:val="0"/>
            <w:vAlign w:val="center"/>
          </w:tcPr>
          <w:p w14:paraId="46EC6B0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rPr>
            </w:pPr>
            <w:r>
              <w:rPr>
                <w:rFonts w:hint="eastAsia" w:ascii="仿宋" w:hAnsi="仿宋" w:eastAsia="仿宋" w:cs="仿宋"/>
                <w:b/>
                <w:sz w:val="24"/>
              </w:rPr>
              <w:t>特别说明：</w:t>
            </w:r>
          </w:p>
          <w:p w14:paraId="0F3AF4B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14:paraId="483B2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noWrap w:val="0"/>
            <w:vAlign w:val="center"/>
          </w:tcPr>
          <w:p w14:paraId="16FF578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p>
        </w:tc>
        <w:tc>
          <w:tcPr>
            <w:tcW w:w="8370" w:type="dxa"/>
            <w:gridSpan w:val="2"/>
            <w:noWrap w:val="0"/>
            <w:vAlign w:val="center"/>
          </w:tcPr>
          <w:p w14:paraId="2103786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kern w:val="28"/>
                <w:sz w:val="24"/>
              </w:rPr>
            </w:pPr>
            <w:r>
              <w:rPr>
                <w:rFonts w:hint="eastAsia" w:ascii="仿宋" w:hAnsi="仿宋" w:eastAsia="仿宋" w:cs="仿宋"/>
                <w:kern w:val="0"/>
                <w:sz w:val="24"/>
                <w:lang w:eastAsia="zh-CN"/>
              </w:rPr>
              <w:t>☑</w:t>
            </w:r>
            <w:r>
              <w:rPr>
                <w:rFonts w:hint="eastAsia" w:ascii="仿宋" w:hAnsi="仿宋" w:eastAsia="仿宋" w:cs="仿宋"/>
                <w:snapToGrid w:val="0"/>
                <w:kern w:val="28"/>
                <w:sz w:val="24"/>
              </w:rPr>
              <w:t>联合体投标的，联合体各方均需按招标文件第五部分评标标准要求提供资信证明文件，否则视为不符合相关要求。</w:t>
            </w:r>
          </w:p>
          <w:p w14:paraId="437A6B1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rPr>
            </w:pPr>
            <w:r>
              <w:rPr>
                <w:rFonts w:hint="eastAsia" w:ascii="仿宋" w:hAnsi="仿宋" w:eastAsia="仿宋" w:cs="仿宋"/>
                <w:kern w:val="0"/>
                <w:sz w:val="24"/>
              </w:rPr>
              <w:t>☐</w:t>
            </w:r>
            <w:r>
              <w:rPr>
                <w:rFonts w:hint="eastAsia" w:ascii="仿宋" w:hAnsi="仿宋" w:eastAsia="仿宋" w:cs="仿宋"/>
                <w:snapToGrid w:val="0"/>
                <w:kern w:val="28"/>
                <w:sz w:val="24"/>
              </w:rPr>
              <w:t>联合体投标的，联合体中有一方或者联合体成员根据分工按招标文件第五部分评标标准要求提供资信证明文件的，视为符合了相关要求。</w:t>
            </w:r>
          </w:p>
        </w:tc>
      </w:tr>
      <w:tr w14:paraId="1424A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noWrap w:val="0"/>
            <w:vAlign w:val="center"/>
          </w:tcPr>
          <w:p w14:paraId="1A65FE29">
            <w:pPr>
              <w:snapToGrid w:val="0"/>
              <w:spacing w:line="336" w:lineRule="auto"/>
              <w:jc w:val="center"/>
              <w:rPr>
                <w:rFonts w:hint="default" w:ascii="仿宋" w:hAnsi="仿宋" w:eastAsia="仿宋" w:cs="仿宋"/>
                <w:kern w:val="2"/>
                <w:sz w:val="24"/>
                <w:szCs w:val="24"/>
                <w:lang w:val="en-US" w:eastAsia="zh-CN" w:bidi="ar-SA"/>
              </w:rPr>
            </w:pPr>
            <w:r>
              <w:rPr>
                <w:rFonts w:hint="eastAsia" w:ascii="仿宋" w:hAnsi="仿宋" w:eastAsia="仿宋" w:cs="仿宋"/>
                <w:sz w:val="24"/>
                <w:lang w:val="en-US" w:eastAsia="zh-CN"/>
              </w:rPr>
              <w:t>1</w:t>
            </w:r>
            <w:r>
              <w:rPr>
                <w:rFonts w:hint="default" w:ascii="仿宋" w:hAnsi="仿宋" w:eastAsia="仿宋" w:cs="仿宋"/>
                <w:sz w:val="24"/>
                <w:lang w:val="en-US" w:eastAsia="zh-CN"/>
              </w:rPr>
              <w:t>8</w:t>
            </w:r>
          </w:p>
        </w:tc>
        <w:tc>
          <w:tcPr>
            <w:tcW w:w="8370" w:type="dxa"/>
            <w:gridSpan w:val="2"/>
            <w:noWrap w:val="0"/>
            <w:vAlign w:val="center"/>
          </w:tcPr>
          <w:p w14:paraId="1CD68924">
            <w:pPr>
              <w:spacing w:line="336" w:lineRule="auto"/>
              <w:rPr>
                <w:rFonts w:hint="eastAsia" w:ascii="仿宋" w:hAnsi="仿宋" w:eastAsia="仿宋" w:cs="仿宋"/>
                <w:b/>
                <w:sz w:val="24"/>
                <w:highlight w:val="none"/>
              </w:rPr>
            </w:pPr>
            <w:r>
              <w:rPr>
                <w:rFonts w:hint="eastAsia" w:ascii="仿宋" w:hAnsi="仿宋" w:eastAsia="仿宋" w:cs="仿宋"/>
                <w:b/>
                <w:sz w:val="24"/>
                <w:highlight w:val="none"/>
              </w:rPr>
              <w:t>采购代理服务费：</w:t>
            </w:r>
          </w:p>
          <w:p w14:paraId="2ECDE821">
            <w:pPr>
              <w:spacing w:line="440" w:lineRule="exact"/>
              <w:rPr>
                <w:rFonts w:hint="eastAsia" w:ascii="仿宋" w:hAnsi="仿宋" w:eastAsia="仿宋" w:cs="仿宋"/>
                <w:snapToGrid w:val="0"/>
                <w:kern w:val="28"/>
                <w:sz w:val="24"/>
              </w:rPr>
            </w:pPr>
            <w:r>
              <w:rPr>
                <w:rFonts w:hint="eastAsia" w:ascii="仿宋" w:hAnsi="仿宋" w:eastAsia="仿宋" w:cs="仿宋"/>
                <w:snapToGrid w:val="0"/>
                <w:kern w:val="28"/>
                <w:sz w:val="24"/>
              </w:rPr>
              <w:t>中标人须向采购代理机构按如下标准和规定交纳代理服务费，并在投标报价中自行考虑：</w:t>
            </w:r>
          </w:p>
          <w:p w14:paraId="67F4995F">
            <w:pPr>
              <w:spacing w:line="288" w:lineRule="auto"/>
              <w:rPr>
                <w:rFonts w:hint="eastAsia" w:ascii="仿宋" w:hAnsi="仿宋" w:eastAsia="仿宋" w:cs="仿宋"/>
                <w:sz w:val="24"/>
              </w:rPr>
            </w:pPr>
            <w:r>
              <w:rPr>
                <w:rFonts w:hint="eastAsia" w:ascii="仿宋" w:hAnsi="仿宋" w:eastAsia="仿宋" w:cs="仿宋"/>
                <w:snapToGrid w:val="0"/>
                <w:kern w:val="28"/>
                <w:sz w:val="24"/>
              </w:rPr>
              <w:t>（1）</w:t>
            </w:r>
            <w:r>
              <w:rPr>
                <w:rFonts w:hint="eastAsia" w:ascii="仿宋" w:hAnsi="仿宋" w:eastAsia="仿宋" w:cs="仿宋"/>
                <w:sz w:val="24"/>
              </w:rPr>
              <w:t>采购代理服务费：按代理协议约定的内容，中标单位需支付以下费用，并在投标报价中自行考虑：根据项目的中标金额，采用差额定率累进法进行计算，具体费率标准如下：中标金额在100万元以下部分为1.5%。</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实际采购代理服务费用按照标准的88%收取</w:t>
            </w:r>
            <w:r>
              <w:rPr>
                <w:rFonts w:hint="eastAsia" w:ascii="仿宋" w:hAnsi="仿宋" w:eastAsia="仿宋" w:cs="仿宋"/>
                <w:color w:val="auto"/>
                <w:sz w:val="24"/>
                <w:lang w:eastAsia="zh-CN"/>
              </w:rPr>
              <w:t>）</w:t>
            </w:r>
          </w:p>
          <w:p w14:paraId="7EB71892">
            <w:pPr>
              <w:spacing w:line="288" w:lineRule="auto"/>
              <w:rPr>
                <w:rFonts w:hint="eastAsia" w:ascii="仿宋" w:hAnsi="仿宋" w:eastAsia="仿宋" w:cs="仿宋"/>
                <w:sz w:val="24"/>
                <w:szCs w:val="24"/>
              </w:rPr>
            </w:pPr>
            <w:r>
              <w:rPr>
                <w:rFonts w:hint="eastAsia" w:ascii="仿宋" w:hAnsi="仿宋" w:eastAsia="仿宋" w:cs="仿宋"/>
                <w:sz w:val="24"/>
                <w:szCs w:val="24"/>
              </w:rPr>
              <w:t>（2）代理服务费的交纳方式：</w:t>
            </w:r>
          </w:p>
          <w:p w14:paraId="4788D6AF">
            <w:pPr>
              <w:spacing w:line="288" w:lineRule="auto"/>
              <w:rPr>
                <w:rFonts w:hint="eastAsia" w:ascii="仿宋" w:hAnsi="仿宋" w:eastAsia="仿宋" w:cs="仿宋"/>
                <w:sz w:val="24"/>
                <w:szCs w:val="24"/>
              </w:rPr>
            </w:pPr>
            <w:r>
              <w:rPr>
                <w:rFonts w:hint="eastAsia" w:ascii="仿宋" w:hAnsi="仿宋" w:eastAsia="仿宋" w:cs="仿宋"/>
                <w:sz w:val="24"/>
                <w:szCs w:val="24"/>
              </w:rPr>
              <w:t>用银行支票、汇票、电汇、现金等付款方式直接交纳代理服务费。</w:t>
            </w:r>
          </w:p>
          <w:p w14:paraId="3395647E">
            <w:pPr>
              <w:spacing w:line="288" w:lineRule="auto"/>
              <w:rPr>
                <w:rFonts w:hint="eastAsia" w:ascii="仿宋" w:hAnsi="仿宋" w:eastAsia="仿宋" w:cs="仿宋"/>
                <w:sz w:val="24"/>
                <w:szCs w:val="24"/>
              </w:rPr>
            </w:pPr>
            <w:r>
              <w:rPr>
                <w:rFonts w:hint="eastAsia" w:ascii="仿宋" w:hAnsi="仿宋" w:eastAsia="仿宋" w:cs="仿宋"/>
                <w:sz w:val="24"/>
                <w:szCs w:val="24"/>
              </w:rPr>
              <w:t>公司名称：耀华建设管理有限公司绍兴迪荡分公司</w:t>
            </w:r>
          </w:p>
          <w:p w14:paraId="5559FAD9">
            <w:pPr>
              <w:spacing w:line="288" w:lineRule="auto"/>
              <w:rPr>
                <w:rFonts w:hint="eastAsia" w:ascii="仿宋" w:hAnsi="仿宋" w:eastAsia="仿宋" w:cs="仿宋"/>
                <w:sz w:val="24"/>
                <w:szCs w:val="24"/>
              </w:rPr>
            </w:pPr>
            <w:r>
              <w:rPr>
                <w:rFonts w:hint="eastAsia" w:ascii="仿宋" w:hAnsi="仿宋" w:eastAsia="仿宋" w:cs="仿宋"/>
                <w:sz w:val="24"/>
                <w:szCs w:val="24"/>
              </w:rPr>
              <w:t>账    号：336006190018819003083</w:t>
            </w:r>
          </w:p>
          <w:p w14:paraId="2FA6BBD5">
            <w:pPr>
              <w:spacing w:line="288" w:lineRule="auto"/>
              <w:rPr>
                <w:rFonts w:hint="eastAsia" w:ascii="仿宋" w:hAnsi="仿宋" w:eastAsia="仿宋" w:cs="仿宋"/>
                <w:sz w:val="24"/>
                <w:szCs w:val="24"/>
              </w:rPr>
            </w:pPr>
            <w:r>
              <w:rPr>
                <w:rFonts w:hint="eastAsia" w:ascii="仿宋" w:hAnsi="仿宋" w:eastAsia="仿宋" w:cs="仿宋"/>
                <w:sz w:val="24"/>
                <w:szCs w:val="24"/>
              </w:rPr>
              <w:t>开 户 行：交通银行股份有限公司绍兴迪荡支行</w:t>
            </w:r>
          </w:p>
          <w:p w14:paraId="775EDCFE">
            <w:pPr>
              <w:spacing w:line="336" w:lineRule="auto"/>
              <w:rPr>
                <w:rFonts w:hint="eastAsia" w:ascii="仿宋" w:hAnsi="仿宋" w:eastAsia="仿宋" w:cs="仿宋"/>
                <w:kern w:val="2"/>
                <w:sz w:val="21"/>
                <w:szCs w:val="24"/>
                <w:lang w:val="en-US" w:eastAsia="zh-CN" w:bidi="ar-SA"/>
              </w:rPr>
            </w:pPr>
            <w:r>
              <w:rPr>
                <w:rFonts w:hint="eastAsia" w:ascii="仿宋" w:hAnsi="仿宋" w:eastAsia="仿宋" w:cs="仿宋"/>
                <w:sz w:val="24"/>
                <w:szCs w:val="24"/>
              </w:rPr>
              <w:t>（3）领取中标通知书前交纳。</w:t>
            </w:r>
          </w:p>
        </w:tc>
      </w:tr>
      <w:tr w14:paraId="77150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72AA178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rPr>
            </w:pPr>
            <w:r>
              <w:rPr>
                <w:rFonts w:hint="eastAsia" w:ascii="仿宋" w:hAnsi="仿宋" w:eastAsia="仿宋" w:cs="仿宋"/>
                <w:sz w:val="24"/>
              </w:rPr>
              <w:t>解释：凡涉及本招标文件的解释权属于采购人。</w:t>
            </w:r>
          </w:p>
        </w:tc>
      </w:tr>
      <w:tr w14:paraId="17B9A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693EFF8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rPr>
            </w:pPr>
            <w:r>
              <w:rPr>
                <w:rFonts w:hint="eastAsia" w:ascii="仿宋" w:hAnsi="仿宋" w:eastAsia="仿宋" w:cs="仿宋"/>
                <w:b/>
                <w:sz w:val="24"/>
              </w:rPr>
              <w:t>注：中标人放弃中标资格或因质疑、投诉被取消中标资格或不能履行合同的，本项目重新组织采购。</w:t>
            </w:r>
          </w:p>
        </w:tc>
      </w:tr>
      <w:bookmarkEnd w:id="4"/>
    </w:tbl>
    <w:p w14:paraId="42435FD8">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sz w:val="32"/>
          <w:szCs w:val="32"/>
        </w:rPr>
      </w:pPr>
      <w:bookmarkStart w:id="17" w:name="第三部分"/>
      <w:bookmarkStart w:id="18" w:name="_Toc164416483"/>
    </w:p>
    <w:p w14:paraId="27CABD03">
      <w:pPr>
        <w:rPr>
          <w:rFonts w:hint="eastAsia" w:ascii="仿宋" w:hAnsi="仿宋" w:eastAsia="仿宋" w:cs="仿宋"/>
          <w:b/>
          <w:sz w:val="32"/>
          <w:szCs w:val="32"/>
        </w:rPr>
      </w:pPr>
      <w:r>
        <w:rPr>
          <w:rFonts w:hint="eastAsia" w:ascii="仿宋" w:hAnsi="仿宋" w:eastAsia="仿宋" w:cs="仿宋"/>
          <w:b/>
          <w:sz w:val="32"/>
          <w:szCs w:val="32"/>
        </w:rPr>
        <w:br w:type="page"/>
      </w:r>
    </w:p>
    <w:p w14:paraId="252F2AF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一、总则</w:t>
      </w:r>
    </w:p>
    <w:p w14:paraId="0E3C3BA7">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sz w:val="24"/>
        </w:rPr>
      </w:pPr>
      <w:r>
        <w:rPr>
          <w:rFonts w:hint="eastAsia" w:ascii="仿宋" w:hAnsi="仿宋" w:eastAsia="仿宋" w:cs="仿宋"/>
          <w:b/>
          <w:sz w:val="24"/>
        </w:rPr>
        <w:t>1.适用范围</w:t>
      </w:r>
    </w:p>
    <w:p w14:paraId="7960E6F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3D6DB811">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2.定义</w:t>
      </w:r>
    </w:p>
    <w:p w14:paraId="705F93B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 “采购人”系指招标公告中载明的本项目的采购人。</w:t>
      </w:r>
    </w:p>
    <w:p w14:paraId="33E817A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 “</w:t>
      </w:r>
      <w:r>
        <w:rPr>
          <w:rFonts w:hint="eastAsia" w:ascii="仿宋" w:hAnsi="仿宋" w:eastAsia="仿宋" w:cs="仿宋"/>
          <w:sz w:val="24"/>
          <w:lang w:eastAsia="zh-CN"/>
        </w:rPr>
        <w:t>采购代理机构</w:t>
      </w:r>
      <w:r>
        <w:rPr>
          <w:rFonts w:hint="eastAsia" w:ascii="仿宋" w:hAnsi="仿宋" w:eastAsia="仿宋" w:cs="仿宋"/>
          <w:sz w:val="24"/>
        </w:rPr>
        <w:t>”系指招标公告中载明的本项目的</w:t>
      </w:r>
      <w:r>
        <w:rPr>
          <w:rFonts w:hint="eastAsia" w:ascii="仿宋" w:hAnsi="仿宋" w:eastAsia="仿宋" w:cs="仿宋"/>
          <w:sz w:val="24"/>
          <w:lang w:eastAsia="zh-CN"/>
        </w:rPr>
        <w:t>采购代理机构</w:t>
      </w:r>
      <w:r>
        <w:rPr>
          <w:rFonts w:hint="eastAsia" w:ascii="仿宋" w:hAnsi="仿宋" w:eastAsia="仿宋" w:cs="仿宋"/>
          <w:sz w:val="24"/>
        </w:rPr>
        <w:t>。</w:t>
      </w:r>
    </w:p>
    <w:p w14:paraId="46D7F7B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 “投标人”</w:t>
      </w:r>
      <w:r>
        <w:rPr>
          <w:rFonts w:hint="eastAsia" w:ascii="仿宋" w:hAnsi="仿宋" w:eastAsia="仿宋" w:cs="仿宋"/>
          <w:sz w:val="24"/>
          <w:highlight w:val="none"/>
        </w:rPr>
        <w:t>“供应商”</w:t>
      </w:r>
      <w:r>
        <w:rPr>
          <w:rFonts w:hint="eastAsia" w:ascii="仿宋" w:hAnsi="仿宋" w:eastAsia="仿宋" w:cs="仿宋"/>
          <w:sz w:val="24"/>
        </w:rPr>
        <w:t>系指是指响应招标、参加投标竞争的法人、其他组织或者自然人。</w:t>
      </w:r>
    </w:p>
    <w:p w14:paraId="687622C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2.4</w:t>
      </w:r>
      <w:r>
        <w:rPr>
          <w:rFonts w:hint="eastAsia" w:ascii="仿宋" w:hAnsi="仿宋" w:eastAsia="仿宋" w:cs="仿宋"/>
          <w:sz w:val="24"/>
        </w:rPr>
        <w:t>“监督单位”系指政府采购法定义监督管理部门</w:t>
      </w:r>
      <w:r>
        <w:rPr>
          <w:rFonts w:hint="eastAsia" w:ascii="仿宋" w:hAnsi="仿宋" w:eastAsia="仿宋" w:cs="仿宋"/>
          <w:sz w:val="24"/>
          <w:lang w:val="en-US" w:eastAsia="zh-CN"/>
        </w:rPr>
        <w:t>。</w:t>
      </w:r>
    </w:p>
    <w:p w14:paraId="49DAE2E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 xml:space="preserve"> “负责人”系指法人企业的法定负责人，或其他组织为法律、行政法规规定代表单位行使职权的主要负责人，或自然人本人。</w:t>
      </w:r>
    </w:p>
    <w:p w14:paraId="627AEA6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6</w:t>
      </w:r>
      <w:r>
        <w:rPr>
          <w:rFonts w:hint="eastAsia" w:ascii="仿宋" w:hAnsi="仿宋" w:eastAsia="仿宋" w:cs="仿宋"/>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sz w:val="24"/>
          <w:lang w:val="en-US" w:eastAsia="zh-CN"/>
        </w:rPr>
        <w:t>3</w:t>
      </w:r>
      <w:r>
        <w:rPr>
          <w:rFonts w:hint="eastAsia" w:ascii="仿宋" w:hAnsi="仿宋" w:eastAsia="仿宋" w:cs="仿宋"/>
          <w:sz w:val="24"/>
        </w:rPr>
        <w:t>）。</w:t>
      </w:r>
    </w:p>
    <w:p w14:paraId="789751C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7</w:t>
      </w:r>
      <w:r>
        <w:rPr>
          <w:rFonts w:hint="eastAsia" w:ascii="仿宋" w:hAnsi="仿宋" w:eastAsia="仿宋" w:cs="仿宋"/>
          <w:sz w:val="24"/>
        </w:rPr>
        <w:t>“电子交易平台”</w:t>
      </w:r>
      <w:r>
        <w:rPr>
          <w:rFonts w:hint="eastAsia" w:ascii="仿宋" w:hAnsi="仿宋" w:eastAsia="仿宋" w:cs="仿宋"/>
          <w:sz w:val="24"/>
          <w:lang w:val="en-US" w:eastAsia="zh-CN"/>
        </w:rPr>
        <w:t>系</w:t>
      </w:r>
      <w:r>
        <w:rPr>
          <w:rFonts w:hint="eastAsia" w:ascii="仿宋" w:hAnsi="仿宋" w:eastAsia="仿宋" w:cs="仿宋"/>
          <w:sz w:val="24"/>
        </w:rPr>
        <w:t>指本项目政府采购活动所依托的政府采购云平台（https://www.zcygov.cn/）。</w:t>
      </w:r>
    </w:p>
    <w:p w14:paraId="57F0B7D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8</w:t>
      </w:r>
      <w:r>
        <w:rPr>
          <w:rFonts w:hint="eastAsia" w:ascii="仿宋" w:hAnsi="仿宋" w:eastAsia="仿宋" w:cs="仿宋"/>
          <w:sz w:val="24"/>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kern w:val="0"/>
          <w:sz w:val="24"/>
          <w:lang w:eastAsia="zh-CN"/>
        </w:rPr>
        <w:t>☑</w:t>
      </w:r>
      <w:r>
        <w:rPr>
          <w:rFonts w:hint="eastAsia" w:ascii="仿宋" w:hAnsi="仿宋" w:eastAsia="仿宋" w:cs="仿宋"/>
          <w:sz w:val="24"/>
        </w:rPr>
        <w:t>”系指适用本项目的要求，“☐”系指不适用本项目的要求。</w:t>
      </w:r>
    </w:p>
    <w:p w14:paraId="791E453D">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3.采购项目需要落实的政府采购政策</w:t>
      </w:r>
    </w:p>
    <w:p w14:paraId="0A1D2BE5">
      <w:pPr>
        <w:spacing w:line="440" w:lineRule="exact"/>
        <w:ind w:firstLine="480" w:firstLineChars="200"/>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0B965AD">
      <w:pPr>
        <w:spacing w:line="440" w:lineRule="exact"/>
        <w:ind w:firstLine="480" w:firstLineChars="200"/>
        <w:rPr>
          <w:rFonts w:hint="eastAsia" w:ascii="仿宋" w:hAnsi="仿宋" w:eastAsia="仿宋" w:cs="仿宋"/>
          <w:sz w:val="24"/>
        </w:rPr>
      </w:pPr>
      <w:r>
        <w:rPr>
          <w:rFonts w:hint="eastAsia" w:ascii="仿宋" w:hAnsi="仿宋" w:eastAsia="仿宋" w:cs="仿宋"/>
          <w:sz w:val="24"/>
        </w:rPr>
        <w:t>3.2 支持绿色发展</w:t>
      </w:r>
    </w:p>
    <w:p w14:paraId="70306EEE">
      <w:pPr>
        <w:spacing w:line="440" w:lineRule="exact"/>
        <w:ind w:firstLine="480" w:firstLineChars="200"/>
        <w:rPr>
          <w:rFonts w:hint="eastAsia" w:ascii="仿宋" w:hAnsi="仿宋" w:eastAsia="仿宋" w:cs="仿宋"/>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7766B0EA">
      <w:pPr>
        <w:spacing w:line="440" w:lineRule="exact"/>
        <w:ind w:firstLine="480" w:firstLineChars="200"/>
        <w:rPr>
          <w:rFonts w:hint="eastAsia" w:ascii="仿宋" w:hAnsi="仿宋" w:eastAsia="仿宋" w:cs="仿宋"/>
          <w:b/>
          <w:sz w:val="24"/>
        </w:rPr>
      </w:pPr>
      <w:r>
        <w:rPr>
          <w:rFonts w:hint="eastAsia" w:ascii="仿宋" w:hAnsi="仿宋" w:eastAsia="仿宋" w:cs="仿宋"/>
          <w:sz w:val="24"/>
        </w:rPr>
        <w:t>★3.2.2</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采购人拟采购的产品属于政府强制采购的节能产品品目清单范围的，投标人未按招标文件要求提供国家确定的认证机构出具的、处于有效期之内的节能产品认证证书，投标无效。</w:t>
      </w:r>
    </w:p>
    <w:p w14:paraId="09D2E9B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3.2.3 纳入政府采购管理的修缮、装修类项目采购建材的，采购单位</w:t>
      </w:r>
      <w:r>
        <w:rPr>
          <w:rFonts w:hint="eastAsia" w:ascii="仿宋" w:hAnsi="仿宋" w:eastAsia="仿宋" w:cs="仿宋"/>
          <w:sz w:val="24"/>
          <w:highlight w:val="none"/>
          <w:lang w:eastAsia="zh-CN"/>
        </w:rPr>
        <w:t>应</w:t>
      </w:r>
      <w:r>
        <w:rPr>
          <w:rFonts w:hint="eastAsia" w:ascii="仿宋" w:hAnsi="仿宋" w:eastAsia="仿宋" w:cs="仿宋"/>
          <w:sz w:val="24"/>
          <w:highlight w:val="none"/>
        </w:rPr>
        <w:t>将绿色建材性能、指标等作为实质性条件纳入采购文件和合同，具体性能指标要求</w:t>
      </w:r>
      <w:r>
        <w:rPr>
          <w:rFonts w:hint="eastAsia" w:ascii="仿宋" w:hAnsi="仿宋" w:eastAsia="仿宋" w:cs="仿宋"/>
          <w:sz w:val="24"/>
          <w:highlight w:val="none"/>
          <w:lang w:eastAsia="zh-CN"/>
        </w:rPr>
        <w:t>按照</w:t>
      </w:r>
      <w:r>
        <w:rPr>
          <w:rFonts w:hint="eastAsia" w:ascii="仿宋" w:hAnsi="仿宋" w:eastAsia="仿宋" w:cs="仿宋"/>
          <w:sz w:val="24"/>
          <w:highlight w:val="none"/>
        </w:rPr>
        <w:t>相关绿色建材政府采购需求标准</w:t>
      </w:r>
      <w:r>
        <w:rPr>
          <w:rFonts w:hint="eastAsia" w:ascii="仿宋" w:hAnsi="仿宋" w:eastAsia="仿宋" w:cs="仿宋"/>
          <w:sz w:val="24"/>
          <w:highlight w:val="none"/>
          <w:lang w:eastAsia="zh-CN"/>
        </w:rPr>
        <w:t>执行</w:t>
      </w:r>
      <w:r>
        <w:rPr>
          <w:rFonts w:hint="eastAsia" w:ascii="仿宋" w:hAnsi="仿宋" w:eastAsia="仿宋" w:cs="仿宋"/>
          <w:sz w:val="24"/>
          <w:highlight w:val="none"/>
        </w:rPr>
        <w:t>。</w:t>
      </w:r>
    </w:p>
    <w:p w14:paraId="78CAC1C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D1701B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3.2.5</w:t>
      </w:r>
      <w:r>
        <w:rPr>
          <w:rFonts w:hint="eastAsia" w:ascii="仿宋" w:hAnsi="仿宋" w:eastAsia="仿宋" w:cs="仿宋"/>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sz w:val="24"/>
          <w:highlight w:val="none"/>
          <w:lang w:eastAsia="zh-CN"/>
        </w:rPr>
        <w:t>采购人</w:t>
      </w:r>
      <w:r>
        <w:rPr>
          <w:rFonts w:hint="eastAsia" w:ascii="仿宋" w:hAnsi="仿宋" w:eastAsia="仿宋" w:cs="仿宋"/>
          <w:sz w:val="24"/>
          <w:highlight w:val="none"/>
        </w:rPr>
        <w:t>登记报备绿色编码，未申领绿色编码的柴油动力移动源不得进入作业现场施工。</w:t>
      </w:r>
    </w:p>
    <w:p w14:paraId="6F18A1C4">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14:paraId="3BF83F42">
      <w:pPr>
        <w:spacing w:line="440" w:lineRule="exact"/>
        <w:ind w:firstLine="480" w:firstLineChars="200"/>
        <w:rPr>
          <w:rFonts w:hint="eastAsia" w:ascii="仿宋" w:hAnsi="仿宋" w:eastAsia="仿宋" w:cs="仿宋"/>
          <w:bCs/>
          <w:sz w:val="24"/>
        </w:rPr>
      </w:pPr>
      <w:r>
        <w:rPr>
          <w:rFonts w:hint="eastAsia" w:ascii="仿宋" w:hAnsi="仿宋" w:eastAsia="仿宋" w:cs="仿宋"/>
          <w:color w:val="auto"/>
          <w:sz w:val="24"/>
        </w:rPr>
        <w:t>3.3.1小微企业是指</w:t>
      </w:r>
      <w:r>
        <w:rPr>
          <w:rFonts w:hint="eastAsia" w:ascii="仿宋" w:hAnsi="仿宋" w:eastAsia="仿宋" w:cs="仿宋"/>
          <w:bCs/>
          <w:color w:val="auto"/>
          <w:sz w:val="24"/>
        </w:rPr>
        <w:t>在中华人民共和国境内依法设立，依据国务院批</w:t>
      </w:r>
      <w:r>
        <w:rPr>
          <w:rFonts w:hint="eastAsia" w:ascii="仿宋" w:hAnsi="仿宋" w:eastAsia="仿宋" w:cs="仿宋"/>
          <w:bCs/>
          <w:sz w:val="24"/>
        </w:rPr>
        <w:t>准的中小企业划分标准确定的小型企业和微型企业，但与大企业的负责人为同一人，或者与大企业存在直接控股、管理关系的除外。</w:t>
      </w:r>
    </w:p>
    <w:p w14:paraId="37634927">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符合中小企业划分标准的个体工商户，在政府采购活动中视同中小企业。</w:t>
      </w:r>
    </w:p>
    <w:p w14:paraId="4ABC789F">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3.3.2在货物采购项目中，货物由小微企业制造，即货物由小微企业生产且使用该小微企业商号或者注册商标。</w:t>
      </w:r>
      <w:r>
        <w:rPr>
          <w:rFonts w:hint="eastAsia" w:ascii="仿宋" w:hAnsi="仿宋" w:eastAsia="仿宋" w:cs="仿宋"/>
          <w:b/>
          <w:bCs/>
          <w:sz w:val="24"/>
        </w:rPr>
        <w:t>供应商提供的货物既有中小企业制造货物，也有大型企业制造货物的，不享受中小企业扶持政策。</w:t>
      </w:r>
    </w:p>
    <w:p w14:paraId="39385B6C">
      <w:pPr>
        <w:spacing w:line="440" w:lineRule="exact"/>
        <w:ind w:firstLine="480" w:firstLineChars="200"/>
        <w:rPr>
          <w:rFonts w:hint="eastAsia" w:ascii="仿宋" w:hAnsi="仿宋" w:eastAsia="仿宋" w:cs="仿宋"/>
          <w:bCs/>
          <w:sz w:val="24"/>
        </w:rPr>
      </w:pPr>
      <w:r>
        <w:rPr>
          <w:rFonts w:hint="eastAsia" w:ascii="仿宋" w:hAnsi="仿宋" w:eastAsia="仿宋" w:cs="仿宋"/>
          <w:bCs/>
          <w:sz w:val="24"/>
        </w:rPr>
        <w:t>3.3.3在服务采购项目中，服务由小微企业承接，即提供服务的人员为小微企业依照《中华人民共和国劳动合同法》订立劳动合同的从业人员。</w:t>
      </w:r>
    </w:p>
    <w:p w14:paraId="47A568EC">
      <w:pPr>
        <w:spacing w:line="440" w:lineRule="exact"/>
        <w:ind w:firstLine="480" w:firstLineChars="200"/>
        <w:rPr>
          <w:rFonts w:hint="eastAsia" w:ascii="仿宋" w:hAnsi="仿宋" w:eastAsia="仿宋" w:cs="仿宋"/>
          <w:sz w:val="24"/>
        </w:rPr>
      </w:pPr>
      <w:r>
        <w:rPr>
          <w:rFonts w:hint="eastAsia" w:ascii="仿宋" w:hAnsi="仿宋" w:eastAsia="仿宋" w:cs="仿宋"/>
          <w:sz w:val="24"/>
        </w:rPr>
        <w:t>3.3.4小微企业应按照招标文件格式要求提供《中小企业声明函》。</w:t>
      </w:r>
    </w:p>
    <w:p w14:paraId="311F693D">
      <w:pPr>
        <w:spacing w:line="440" w:lineRule="exact"/>
        <w:ind w:firstLine="480" w:firstLineChars="200"/>
        <w:rPr>
          <w:rFonts w:hint="eastAsia" w:ascii="仿宋" w:hAnsi="仿宋" w:eastAsia="仿宋" w:cs="仿宋"/>
          <w:sz w:val="24"/>
        </w:rPr>
      </w:pPr>
      <w:r>
        <w:rPr>
          <w:rFonts w:hint="eastAsia" w:ascii="仿宋" w:hAnsi="仿宋" w:eastAsia="仿宋" w:cs="仿宋"/>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sz w:val="24"/>
          <w:highlight w:val="none"/>
        </w:rPr>
        <w:t>10</w:t>
      </w:r>
      <w:r>
        <w:rPr>
          <w:rFonts w:hint="eastAsia" w:ascii="仿宋" w:hAnsi="仿宋" w:eastAsia="仿宋" w:cs="仿宋"/>
          <w:sz w:val="24"/>
          <w:highlight w:val="none"/>
          <w:lang w:val="en-US" w:eastAsia="zh-CN"/>
        </w:rPr>
        <w:t>%</w:t>
      </w:r>
      <w:r>
        <w:rPr>
          <w:rFonts w:hint="eastAsia" w:ascii="仿宋" w:hAnsi="仿宋" w:eastAsia="仿宋" w:cs="仿宋"/>
          <w:sz w:val="24"/>
        </w:rPr>
        <w:t>的扣除，用扣除后的价格参加评审。</w:t>
      </w:r>
    </w:p>
    <w:p w14:paraId="4E9B122E">
      <w:pPr>
        <w:spacing w:line="440" w:lineRule="exact"/>
        <w:ind w:firstLine="480" w:firstLineChars="200"/>
        <w:rPr>
          <w:rFonts w:hint="eastAsia" w:ascii="仿宋" w:hAnsi="仿宋" w:eastAsia="仿宋" w:cs="仿宋"/>
          <w:sz w:val="24"/>
        </w:rPr>
      </w:pPr>
      <w:r>
        <w:rPr>
          <w:rFonts w:hint="eastAsia" w:ascii="仿宋" w:hAnsi="仿宋" w:eastAsia="仿宋" w:cs="仿宋"/>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sz w:val="24"/>
          <w:highlight w:val="none"/>
        </w:rPr>
        <w:t>4</w:t>
      </w:r>
      <w:r>
        <w:rPr>
          <w:rFonts w:hint="eastAsia" w:ascii="仿宋" w:hAnsi="仿宋" w:eastAsia="仿宋" w:cs="仿宋"/>
          <w:sz w:val="24"/>
          <w:highlight w:val="none"/>
          <w:lang w:val="en-US" w:eastAsia="zh-CN"/>
        </w:rPr>
        <w:t>%</w:t>
      </w:r>
      <w:r>
        <w:rPr>
          <w:rFonts w:hint="eastAsia" w:ascii="仿宋" w:hAnsi="仿宋" w:eastAsia="仿宋" w:cs="仿宋"/>
          <w:sz w:val="24"/>
        </w:rPr>
        <w:t>的扣除，用扣除后的价格参加评审。组成联合体或者接受分包的小微企业与联合体内其他企业、分包企业之间存在直接控股、管理关系的，不享受价格扣除优惠政策。</w:t>
      </w:r>
    </w:p>
    <w:p w14:paraId="5DD7B48A">
      <w:pPr>
        <w:spacing w:line="440" w:lineRule="exact"/>
        <w:ind w:firstLine="482" w:firstLineChars="200"/>
        <w:rPr>
          <w:rFonts w:hint="eastAsia" w:ascii="仿宋" w:hAnsi="仿宋" w:eastAsia="仿宋" w:cs="仿宋"/>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63412443">
      <w:pPr>
        <w:spacing w:line="440" w:lineRule="exact"/>
        <w:ind w:firstLine="480" w:firstLineChars="200"/>
        <w:rPr>
          <w:rFonts w:hint="eastAsia" w:ascii="仿宋" w:hAnsi="仿宋" w:eastAsia="仿宋" w:cs="仿宋"/>
          <w:sz w:val="24"/>
        </w:rPr>
      </w:pPr>
      <w:r>
        <w:rPr>
          <w:rFonts w:hint="eastAsia" w:ascii="仿宋" w:hAnsi="仿宋" w:eastAsia="仿宋" w:cs="仿宋"/>
          <w:sz w:val="24"/>
        </w:rPr>
        <w:t>3.3.7符合《关于促进残疾人就业政府采购政策的通知》（财库〔2017〕141号）规定的条件并提供《残疾人福利性单位声明函》的残疾人福利性单位视同小微企业；</w:t>
      </w:r>
    </w:p>
    <w:p w14:paraId="65A09EDE">
      <w:pPr>
        <w:spacing w:line="440" w:lineRule="exact"/>
        <w:ind w:firstLine="480" w:firstLineChars="200"/>
        <w:rPr>
          <w:rFonts w:hint="eastAsia" w:ascii="仿宋" w:hAnsi="仿宋" w:eastAsia="仿宋" w:cs="仿宋"/>
          <w:sz w:val="24"/>
        </w:rPr>
      </w:pPr>
      <w:r>
        <w:rPr>
          <w:rFonts w:hint="eastAsia" w:ascii="仿宋" w:hAnsi="仿宋" w:eastAsia="仿宋" w:cs="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63BF384F">
      <w:pPr>
        <w:spacing w:line="440" w:lineRule="exact"/>
        <w:ind w:firstLine="480" w:firstLineChars="200"/>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w:t>
      </w:r>
      <w:r>
        <w:rPr>
          <w:rFonts w:hint="eastAsia" w:ascii="仿宋" w:hAnsi="仿宋" w:eastAsia="仿宋" w:cs="仿宋"/>
          <w:bCs/>
          <w:color w:val="auto"/>
          <w:sz w:val="24"/>
        </w:rPr>
        <w:t>科技</w:t>
      </w:r>
      <w:r>
        <w:rPr>
          <w:rFonts w:hint="eastAsia" w:ascii="仿宋" w:hAnsi="仿宋" w:eastAsia="仿宋" w:cs="仿宋"/>
          <w:bCs/>
          <w:color w:val="auto"/>
          <w:sz w:val="24"/>
          <w:highlight w:val="none"/>
        </w:rPr>
        <w:t>创新</w:t>
      </w:r>
      <w:r>
        <w:rPr>
          <w:rFonts w:hint="eastAsia" w:ascii="仿宋" w:hAnsi="仿宋" w:eastAsia="仿宋" w:cs="仿宋"/>
          <w:bCs/>
          <w:color w:val="auto"/>
          <w:sz w:val="24"/>
        </w:rPr>
        <w:t>发展</w:t>
      </w:r>
    </w:p>
    <w:p w14:paraId="3002E486">
      <w:pPr>
        <w:spacing w:line="440" w:lineRule="exact"/>
        <w:ind w:firstLine="480" w:firstLineChars="200"/>
        <w:rPr>
          <w:rFonts w:hint="eastAsia" w:ascii="仿宋" w:hAnsi="仿宋" w:eastAsia="仿宋" w:cs="仿宋"/>
          <w:sz w:val="24"/>
        </w:rPr>
      </w:pPr>
      <w:r>
        <w:rPr>
          <w:rFonts w:hint="eastAsia" w:ascii="仿宋" w:hAnsi="仿宋" w:eastAsia="仿宋" w:cs="仿宋"/>
          <w:sz w:val="24"/>
        </w:rPr>
        <w:t>对省级以上主管部门认定的首台套产品，自纳入《省推广应用指导目录》起三年内参加政府采购活动，视同已具备相应销售业绩，业绩分为满分。</w:t>
      </w:r>
    </w:p>
    <w:p w14:paraId="0B322B90">
      <w:pPr>
        <w:spacing w:line="440" w:lineRule="exact"/>
        <w:ind w:firstLine="480" w:firstLineChars="200"/>
        <w:rPr>
          <w:rFonts w:hint="eastAsia" w:ascii="仿宋" w:hAnsi="仿宋" w:eastAsia="仿宋" w:cs="仿宋"/>
          <w:sz w:val="24"/>
        </w:rPr>
      </w:pPr>
      <w:r>
        <w:rPr>
          <w:rFonts w:hint="eastAsia" w:ascii="仿宋" w:hAnsi="仿宋" w:eastAsia="仿宋" w:cs="仿宋"/>
          <w:sz w:val="24"/>
        </w:rPr>
        <w:t>3.5平等对待内外资企业和符合条件的破产重整企业</w:t>
      </w:r>
    </w:p>
    <w:p w14:paraId="2F5C4E9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rPr>
        <w:t>平等对待内外资企业和符合条件的破产重整企业，切实保障企业公平竞争，</w:t>
      </w:r>
      <w:r>
        <w:rPr>
          <w:rFonts w:hint="eastAsia" w:ascii="仿宋" w:hAnsi="仿宋" w:eastAsia="仿宋" w:cs="仿宋"/>
          <w:sz w:val="24"/>
          <w:highlight w:val="none"/>
        </w:rPr>
        <w:t>平等维护企业的合法利益。</w:t>
      </w:r>
    </w:p>
    <w:p w14:paraId="56412417">
      <w:pPr>
        <w:spacing w:line="440" w:lineRule="exact"/>
        <w:ind w:firstLine="480" w:firstLineChars="200"/>
        <w:rPr>
          <w:rFonts w:hint="eastAsia" w:ascii="仿宋" w:hAnsi="仿宋" w:eastAsia="仿宋" w:cs="仿宋"/>
          <w:sz w:val="24"/>
        </w:rPr>
      </w:pPr>
      <w:r>
        <w:rPr>
          <w:rFonts w:hint="eastAsia" w:ascii="仿宋" w:hAnsi="仿宋" w:eastAsia="仿宋" w:cs="仿宋"/>
          <w:sz w:val="24"/>
        </w:rPr>
        <w:t>★4.特别说明：</w:t>
      </w:r>
    </w:p>
    <w:p w14:paraId="464CF1CE">
      <w:pPr>
        <w:spacing w:line="440" w:lineRule="exact"/>
        <w:ind w:firstLine="480" w:firstLineChars="200"/>
        <w:rPr>
          <w:rFonts w:hint="eastAsia" w:ascii="仿宋" w:hAnsi="仿宋" w:eastAsia="仿宋" w:cs="仿宋"/>
          <w:sz w:val="24"/>
        </w:rPr>
      </w:pPr>
      <w:r>
        <w:rPr>
          <w:rFonts w:hint="eastAsia" w:ascii="仿宋" w:hAnsi="仿宋" w:eastAsia="仿宋" w:cs="仿宋"/>
          <w:sz w:val="24"/>
        </w:rPr>
        <w:t>4.1供应商投标所使用的资格、信誉、荣誉与企业认证必须为投标单位所拥有。供应商投标所使用的采购项目实施人员必须为投标单位正式员工。</w:t>
      </w:r>
    </w:p>
    <w:p w14:paraId="67DD918E">
      <w:pPr>
        <w:spacing w:line="440" w:lineRule="exact"/>
        <w:ind w:firstLine="480" w:firstLineChars="200"/>
        <w:rPr>
          <w:rFonts w:hint="eastAsia" w:ascii="仿宋" w:hAnsi="仿宋" w:eastAsia="仿宋" w:cs="仿宋"/>
          <w:sz w:val="24"/>
        </w:rPr>
      </w:pPr>
      <w:r>
        <w:rPr>
          <w:rFonts w:hint="eastAsia" w:ascii="仿宋" w:hAnsi="仿宋" w:eastAsia="仿宋" w:cs="仿宋"/>
          <w:sz w:val="24"/>
        </w:rPr>
        <w:t>4.2供应商应仔细阅读招标文件的所有内容，按照招标文件的要求提交投标文件，并对所提供的全部资料的真实性承担法律责任。</w:t>
      </w:r>
    </w:p>
    <w:p w14:paraId="05451E9D">
      <w:pPr>
        <w:spacing w:line="440" w:lineRule="exact"/>
        <w:ind w:firstLine="480" w:firstLineChars="200"/>
        <w:rPr>
          <w:rFonts w:hint="eastAsia" w:ascii="仿宋" w:hAnsi="仿宋" w:eastAsia="仿宋" w:cs="仿宋"/>
        </w:rPr>
      </w:pPr>
      <w:r>
        <w:rPr>
          <w:rFonts w:hint="eastAsia" w:ascii="仿宋" w:hAnsi="仿宋" w:eastAsia="仿宋" w:cs="仿宋"/>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0D984B0">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rPr>
      </w:pPr>
    </w:p>
    <w:p w14:paraId="6EC73040">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rPr>
      </w:pPr>
    </w:p>
    <w:p w14:paraId="1AE3E703">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二、招标文件</w:t>
      </w:r>
    </w:p>
    <w:p w14:paraId="53F58B4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1．招标方式</w:t>
      </w:r>
    </w:p>
    <w:p w14:paraId="4014163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 本次招标采用公开招标方式进行。</w:t>
      </w:r>
    </w:p>
    <w:p w14:paraId="669BF07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1.2 如某一标项投标人或实质性响应招标文件的投标人不足三家时，由采购人重新组织招标或按有关规定实施。</w:t>
      </w:r>
    </w:p>
    <w:p w14:paraId="10352B2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1.3 本次招标设定限价，即招标公告中公布的各标项预算金额或最高限价（各标项之间的预算金额不能互相调整）。</w:t>
      </w:r>
    </w:p>
    <w:p w14:paraId="17AB5822">
      <w:pPr>
        <w:pStyle w:val="10"/>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sz w:val="24"/>
        </w:rPr>
      </w:pPr>
      <w:r>
        <w:rPr>
          <w:rFonts w:hint="eastAsia" w:ascii="仿宋" w:hAnsi="仿宋" w:eastAsia="仿宋" w:cs="仿宋"/>
          <w:b/>
          <w:sz w:val="24"/>
        </w:rPr>
        <w:t>2.授权委托</w:t>
      </w:r>
    </w:p>
    <w:p w14:paraId="4902154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本项目为电子投标项目，投标人的法定代表人或其授权代表或个体工商户不需要参加现场投标和开标。</w:t>
      </w:r>
    </w:p>
    <w:p w14:paraId="2DCDFF88">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3.投标费用</w:t>
      </w:r>
    </w:p>
    <w:p w14:paraId="4AE6816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投标人应自行承担编制投标文件及参加本次投标所涉及的一切费用。不管投标结果如何，招标人对上述费用不负任何责任。</w:t>
      </w:r>
    </w:p>
    <w:p w14:paraId="499854F8">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4.招标文件的修改</w:t>
      </w:r>
    </w:p>
    <w:p w14:paraId="5CA54BC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4.1招标文件包括本招标文件及所有的招标答疑记录（澄清、修改）和发出的补充通知。</w:t>
      </w:r>
    </w:p>
    <w:p w14:paraId="62B83A4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4.2招标文件的澄清 </w:t>
      </w:r>
    </w:p>
    <w:p w14:paraId="03E806E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61038B9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4.3招标文件的修改</w:t>
      </w:r>
    </w:p>
    <w:p w14:paraId="0E43DE4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520CFED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16717BD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5.参考品牌</w:t>
      </w:r>
    </w:p>
    <w:p w14:paraId="3A1879C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209BDE61">
      <w:pPr>
        <w:pStyle w:val="8"/>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sz w:val="32"/>
          <w:szCs w:val="32"/>
          <w:lang w:val="en-US"/>
        </w:rPr>
      </w:pPr>
      <w:r>
        <w:rPr>
          <w:rFonts w:hint="eastAsia" w:ascii="仿宋" w:hAnsi="仿宋" w:eastAsia="仿宋" w:cs="仿宋"/>
          <w:szCs w:val="24"/>
          <w:lang w:val="en-US"/>
        </w:rPr>
        <w:t xml:space="preserve">  </w:t>
      </w:r>
      <w:r>
        <w:rPr>
          <w:rFonts w:hint="eastAsia" w:ascii="仿宋" w:hAnsi="仿宋" w:eastAsia="仿宋" w:cs="仿宋"/>
          <w:sz w:val="32"/>
          <w:szCs w:val="32"/>
          <w:lang w:val="en-US"/>
        </w:rPr>
        <w:t xml:space="preserve">  </w:t>
      </w:r>
    </w:p>
    <w:p w14:paraId="1C04D4F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lang w:eastAsia="zh-CN"/>
        </w:rPr>
      </w:pPr>
      <w:r>
        <w:rPr>
          <w:rFonts w:hint="eastAsia" w:ascii="仿宋" w:hAnsi="仿宋" w:eastAsia="仿宋" w:cs="仿宋"/>
          <w:b/>
          <w:sz w:val="32"/>
          <w:szCs w:val="32"/>
        </w:rPr>
        <w:t>三、投标</w:t>
      </w:r>
      <w:r>
        <w:rPr>
          <w:rFonts w:hint="eastAsia" w:ascii="仿宋" w:hAnsi="仿宋" w:eastAsia="仿宋" w:cs="仿宋"/>
          <w:b/>
          <w:sz w:val="32"/>
          <w:szCs w:val="32"/>
          <w:lang w:eastAsia="zh-CN"/>
        </w:rPr>
        <w:t>文件</w:t>
      </w:r>
    </w:p>
    <w:p w14:paraId="2EE1848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sz w:val="24"/>
        </w:rPr>
      </w:pPr>
      <w:r>
        <w:rPr>
          <w:rFonts w:hint="eastAsia" w:ascii="仿宋" w:hAnsi="仿宋" w:eastAsia="仿宋" w:cs="仿宋"/>
          <w:b/>
          <w:bCs/>
          <w:sz w:val="24"/>
          <w:lang w:val="en-US" w:eastAsia="zh-CN"/>
        </w:rPr>
        <w:t>1.</w:t>
      </w:r>
      <w:r>
        <w:rPr>
          <w:rFonts w:hint="eastAsia" w:ascii="仿宋" w:hAnsi="仿宋" w:eastAsia="仿宋" w:cs="仿宋"/>
          <w:b/>
          <w:bCs/>
          <w:sz w:val="24"/>
        </w:rPr>
        <w:t>投标文件的语言、计量单位、形式及效力</w:t>
      </w:r>
    </w:p>
    <w:p w14:paraId="7C0D623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1.1投标人应仔细阅读招标文件中的所有内容，按照招标文件要求，详细编制投标文件，并保证投标文件的正确性和真实性。</w:t>
      </w:r>
    </w:p>
    <w:p w14:paraId="1D0603E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1.2 投标文件以及投标方与招标方就有关投标事宜的所有来往函电，均应以中文书写（技术术语除外）。</w:t>
      </w:r>
    </w:p>
    <w:p w14:paraId="718BB9C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1.3 投标计量单位，除招标文件中有特殊要求外，应采用中华人民共和国法定计量单位，货币单位：人民币元。</w:t>
      </w:r>
    </w:p>
    <w:p w14:paraId="4321C3E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1.4不按招标文件的要求提供的投标文件可能导致被拒绝。</w:t>
      </w:r>
    </w:p>
    <w:p w14:paraId="51CF0B7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1.5投标文件的形式和效力</w:t>
      </w:r>
    </w:p>
    <w:p w14:paraId="181A2F9C">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1.5.1投标文件为电子投标文件，电子投标文件按“政采云供应商项目采购-电子招投标操作指南”及本招标文件要求制作、加密传输。</w:t>
      </w:r>
    </w:p>
    <w:p w14:paraId="34C07063">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u w:val="single"/>
        </w:rPr>
      </w:pPr>
      <w:r>
        <w:rPr>
          <w:rFonts w:hint="eastAsia" w:ascii="仿宋" w:hAnsi="仿宋" w:eastAsia="仿宋" w:cs="仿宋"/>
          <w:b/>
          <w:sz w:val="24"/>
          <w:u w:val="single"/>
        </w:rPr>
        <w:t>1.5.2投标文件的效力：</w:t>
      </w:r>
    </w:p>
    <w:p w14:paraId="6B786F64">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u w:val="single"/>
        </w:rPr>
      </w:pPr>
      <w:r>
        <w:rPr>
          <w:rFonts w:hint="eastAsia" w:ascii="仿宋" w:hAnsi="仿宋" w:eastAsia="仿宋" w:cs="仿宋"/>
          <w:b/>
          <w:sz w:val="24"/>
          <w:u w:val="single"/>
        </w:rPr>
        <w:t>投标文件未在投标截止时间前完成传输的，视为投标文件撤回；投标文件未按时解密，亦视为投标文件撤回。</w:t>
      </w:r>
    </w:p>
    <w:p w14:paraId="13CDB987">
      <w:pPr>
        <w:pStyle w:val="12"/>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7F95867A">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61755AF8">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7A3FD94F">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214C65D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536BEE79">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A3E8C2D">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7AB47189">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5A20050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6B0D34B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322F99D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0192471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法定代表人及其授权代表身份证复印件；</w:t>
      </w:r>
    </w:p>
    <w:p w14:paraId="121A133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授权代表社保证明；</w:t>
      </w:r>
    </w:p>
    <w:p w14:paraId="75676FA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法定代表人身份证明书；</w:t>
      </w:r>
    </w:p>
    <w:p w14:paraId="5BB9C7A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0D3DBF2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廉政承诺书（格式见第六部分附件）；</w:t>
      </w:r>
    </w:p>
    <w:p w14:paraId="54AE6BB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en-US" w:eastAsia="zh-CN"/>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5F51482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en-US" w:eastAsia="zh-CN"/>
        </w:rPr>
        <w:t>供应商应提供针对项目的完整技术解决方案：</w:t>
      </w:r>
    </w:p>
    <w:p w14:paraId="53F8784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0D96366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14C9903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31377ED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val="en-US" w:eastAsia="zh-CN"/>
        </w:rPr>
        <w:t>针对本项目建设的详细实施计划。本项目详细工作实施组织方案，包括(但不限于)以下内容：组织机构、工作时间进度表、工作程序和步骤、管理和协调方法、关键步骤的思路和要点。</w:t>
      </w:r>
    </w:p>
    <w:p w14:paraId="54EB9A1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6382E40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eastAsia="zh-CN"/>
        </w:rPr>
        <w:t>供应商售后服务证明材料：由供应商根据本项目要求提供相应的售后服务证明材料或售后服务承诺；</w:t>
      </w:r>
    </w:p>
    <w:p w14:paraId="4C2B459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399EBB4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优惠条件：供应商承诺给予采购人的各种优惠条件，包括设备价格、运输、保险、安装调试、付款条件、技术服务、售后服务等方面的优惠；当优惠条件涉及“报价单”中的各项费用时，必须与最后报价相统一；（如有）</w:t>
      </w:r>
    </w:p>
    <w:p w14:paraId="335D66F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备品备件清单（含随机自带的备品备件和质保期后供采购人选择的备品备件及配套零部件，明细备品备件及价格，且供货价格不高于成交价格；成交货物设备应提供易损部件的备件和整机备品）；（如有）</w:t>
      </w:r>
    </w:p>
    <w:p w14:paraId="41164C0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培训计划（如有）；</w:t>
      </w:r>
    </w:p>
    <w:p w14:paraId="5AD618C3">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验收方案；</w:t>
      </w:r>
    </w:p>
    <w:p w14:paraId="66D4D46A">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u w:val="wave"/>
        </w:rPr>
        <w:t>未尽事宜请各投标单位按评分标准和相对应标项相关要求制作；</w:t>
      </w:r>
    </w:p>
    <w:p w14:paraId="128F8303">
      <w:pPr>
        <w:snapToGrid w:val="0"/>
        <w:spacing w:line="336" w:lineRule="auto"/>
        <w:ind w:firstLine="480" w:firstLineChars="200"/>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投标人需要说明的其他文件和说明（格式自拟）。</w:t>
      </w:r>
    </w:p>
    <w:p w14:paraId="2E9C000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77079A4E">
      <w:pPr>
        <w:pStyle w:val="9"/>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2AE7C487">
      <w:pPr>
        <w:pStyle w:val="9"/>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36B2EA5A">
      <w:pPr>
        <w:pStyle w:val="9"/>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27DEBD35">
      <w:pPr>
        <w:pStyle w:val="9"/>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3694D594">
      <w:pPr>
        <w:pStyle w:val="9"/>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4FBE0D81">
      <w:pPr>
        <w:pStyle w:val="9"/>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1470A085">
      <w:pPr>
        <w:pStyle w:val="9"/>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08819C95">
      <w:pPr>
        <w:pStyle w:val="9"/>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ascii="仿宋" w:hAnsi="仿宋" w:eastAsia="仿宋" w:cs="仿宋"/>
          <w:b/>
          <w:szCs w:val="24"/>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kern w:val="0"/>
          <w:szCs w:val="24"/>
        </w:rPr>
        <w:t>4.</w:t>
      </w:r>
      <w:r>
        <w:rPr>
          <w:rFonts w:hint="eastAsia" w:ascii="仿宋" w:hAnsi="仿宋" w:eastAsia="仿宋" w:cs="仿宋"/>
          <w:b/>
          <w:szCs w:val="24"/>
        </w:rPr>
        <w:t>投标文件的编制</w:t>
      </w:r>
      <w:r>
        <w:rPr>
          <w:rFonts w:hint="eastAsia" w:ascii="仿宋" w:hAnsi="仿宋" w:eastAsia="仿宋" w:cs="仿宋"/>
          <w:b/>
          <w:szCs w:val="24"/>
          <w:lang w:eastAsia="zh-CN"/>
        </w:rPr>
        <w:t>和</w:t>
      </w:r>
      <w:r>
        <w:rPr>
          <w:rFonts w:hint="eastAsia" w:ascii="仿宋" w:hAnsi="仿宋" w:eastAsia="仿宋" w:cs="仿宋"/>
          <w:b/>
          <w:sz w:val="24"/>
        </w:rPr>
        <w:t>签署</w:t>
      </w:r>
    </w:p>
    <w:p w14:paraId="307BCF6D">
      <w:pPr>
        <w:snapToGrid w:val="0"/>
        <w:spacing w:line="440" w:lineRule="exact"/>
        <w:ind w:firstLine="480" w:firstLineChars="200"/>
        <w:jc w:val="left"/>
        <w:rPr>
          <w:rFonts w:ascii="仿宋" w:hAnsi="仿宋" w:eastAsia="仿宋" w:cs="仿宋"/>
          <w:sz w:val="24"/>
        </w:rPr>
      </w:pPr>
      <w:r>
        <w:rPr>
          <w:rFonts w:ascii="仿宋" w:hAnsi="仿宋" w:eastAsia="仿宋" w:cs="仿宋"/>
          <w:sz w:val="24"/>
        </w:rPr>
        <w:t>4</w:t>
      </w:r>
      <w:r>
        <w:rPr>
          <w:rFonts w:hint="eastAsia" w:ascii="仿宋" w:hAnsi="仿宋" w:eastAsia="仿宋" w:cs="仿宋"/>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9CFF64A">
      <w:pPr>
        <w:snapToGrid w:val="0"/>
        <w:spacing w:line="440" w:lineRule="exact"/>
        <w:ind w:firstLine="480" w:firstLineChars="200"/>
        <w:jc w:val="left"/>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22704AF2">
      <w:pPr>
        <w:snapToGrid w:val="0"/>
        <w:spacing w:line="440" w:lineRule="exact"/>
        <w:ind w:firstLine="480" w:firstLineChars="200"/>
        <w:jc w:val="left"/>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.3使用“政采云电子交易客户端”需要提前申领CA数字证书，申领流程请自行前往“浙江政府采购网-下载专区-电子交易客户端-CA驱动和申领流程”进行查阅。</w:t>
      </w:r>
    </w:p>
    <w:p w14:paraId="2620C5B7">
      <w:pPr>
        <w:snapToGrid w:val="0"/>
        <w:spacing w:line="440" w:lineRule="exact"/>
        <w:ind w:firstLine="480" w:firstLineChars="200"/>
        <w:jc w:val="left"/>
        <w:rPr>
          <w:rFonts w:ascii="仿宋" w:hAnsi="仿宋" w:eastAsia="仿宋" w:cs="仿宋"/>
          <w:sz w:val="24"/>
          <w:lang w:val="zh-CN"/>
        </w:rPr>
      </w:pPr>
      <w:r>
        <w:rPr>
          <w:rFonts w:hint="eastAsia" w:ascii="仿宋" w:hAnsi="仿宋" w:eastAsia="仿宋" w:cs="仿宋"/>
          <w:sz w:val="24"/>
          <w:lang w:val="en-US" w:eastAsia="zh-CN"/>
        </w:rPr>
        <w:t>4.4</w:t>
      </w:r>
      <w:r>
        <w:rPr>
          <w:rFonts w:hint="eastAsia" w:ascii="仿宋" w:hAnsi="仿宋" w:eastAsia="仿宋" w:cs="仿宋"/>
          <w:sz w:val="24"/>
          <w:lang w:val="zh-CN"/>
        </w:rPr>
        <w:t>投标文件按照招标文件第六部分格式要求进行签署、盖章。投标人的投标文件未按照招标文件要求签署、盖章的，其投标无效。</w:t>
      </w:r>
    </w:p>
    <w:p w14:paraId="63EE14B7">
      <w:pPr>
        <w:snapToGrid w:val="0"/>
        <w:spacing w:line="440" w:lineRule="exact"/>
        <w:ind w:firstLine="480" w:firstLineChars="200"/>
        <w:jc w:val="left"/>
        <w:rPr>
          <w:rFonts w:ascii="仿宋" w:hAnsi="仿宋" w:eastAsia="仿宋" w:cs="仿宋"/>
          <w:sz w:val="24"/>
          <w:lang w:val="zh-CN"/>
        </w:rPr>
      </w:pPr>
      <w:r>
        <w:rPr>
          <w:rFonts w:hint="eastAsia" w:ascii="仿宋" w:hAnsi="仿宋" w:eastAsia="仿宋" w:cs="仿宋"/>
          <w:sz w:val="24"/>
          <w:lang w:val="en-US" w:eastAsia="zh-CN"/>
        </w:rPr>
        <w:t>4.5</w:t>
      </w:r>
      <w:r>
        <w:rPr>
          <w:rFonts w:hint="eastAsia" w:ascii="仿宋" w:hAnsi="仿宋" w:eastAsia="仿宋" w:cs="仿宋"/>
          <w:sz w:val="24"/>
          <w:lang w:val="zh-CN"/>
        </w:rPr>
        <w:t>为确保网上操作合法、有效和安全，投标人应当在投标截止时间前完成在“政府采购云平台”的身份认证，确保在电子投标过程中能够对相关数据电文进行加密和使用电子签名。</w:t>
      </w:r>
    </w:p>
    <w:p w14:paraId="0EAD1E02">
      <w:pPr>
        <w:snapToGrid w:val="0"/>
        <w:spacing w:line="440" w:lineRule="exact"/>
        <w:ind w:firstLine="480" w:firstLineChars="200"/>
        <w:jc w:val="left"/>
        <w:rPr>
          <w:rFonts w:ascii="仿宋" w:hAnsi="仿宋" w:eastAsia="仿宋" w:cs="仿宋"/>
          <w:sz w:val="24"/>
          <w:lang w:val="zh-CN"/>
        </w:rPr>
      </w:pPr>
      <w:r>
        <w:rPr>
          <w:rFonts w:hint="eastAsia" w:ascii="仿宋" w:hAnsi="仿宋" w:eastAsia="仿宋" w:cs="仿宋"/>
          <w:sz w:val="24"/>
          <w:lang w:val="en-US" w:eastAsia="zh-CN"/>
        </w:rPr>
        <w:t>4.6</w:t>
      </w:r>
      <w:r>
        <w:rPr>
          <w:rFonts w:hint="eastAsia" w:ascii="仿宋" w:hAnsi="仿宋" w:eastAsia="仿宋" w:cs="仿宋"/>
          <w:sz w:val="24"/>
          <w:lang w:val="zh-CN"/>
        </w:rPr>
        <w:t>招标文件对投标文件签署、盖章的要求适用于电子签名。</w:t>
      </w:r>
    </w:p>
    <w:p w14:paraId="51AE50CC">
      <w:pPr>
        <w:pStyle w:val="22"/>
        <w:spacing w:before="0" w:line="440" w:lineRule="exact"/>
        <w:ind w:firstLine="482" w:firstLineChars="200"/>
        <w:rPr>
          <w:rFonts w:ascii="仿宋" w:hAnsi="仿宋" w:eastAsia="仿宋" w:cs="仿宋"/>
          <w:b/>
          <w:szCs w:val="24"/>
        </w:rPr>
      </w:pPr>
      <w:r>
        <w:rPr>
          <w:rFonts w:hint="eastAsia" w:ascii="仿宋" w:hAnsi="仿宋" w:eastAsia="仿宋" w:cs="仿宋"/>
          <w:b/>
          <w:szCs w:val="24"/>
          <w:lang w:val="en-US" w:eastAsia="zh-CN"/>
        </w:rPr>
        <w:t>5</w:t>
      </w:r>
      <w:r>
        <w:rPr>
          <w:rFonts w:ascii="仿宋" w:hAnsi="仿宋" w:eastAsia="仿宋" w:cs="仿宋"/>
          <w:b/>
          <w:szCs w:val="24"/>
        </w:rPr>
        <w:t>.</w:t>
      </w:r>
      <w:r>
        <w:rPr>
          <w:rFonts w:hint="eastAsia" w:ascii="仿宋" w:hAnsi="仿宋" w:eastAsia="仿宋" w:cs="仿宋"/>
          <w:b/>
          <w:szCs w:val="24"/>
        </w:rPr>
        <w:t>投标文件的提交、补充、修改、撤回</w:t>
      </w:r>
    </w:p>
    <w:p w14:paraId="25EE6A71">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82ECA11">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2电子交易平台收到投标文件，将妥善保存并即时向供应商发出确认回执通知。在投标截止时间前，除供应商补充、修改或者撤回投标文件外，任何单位和个人不得解密或提取投标文件。</w:t>
      </w:r>
    </w:p>
    <w:p w14:paraId="221BB5F1">
      <w:pPr>
        <w:snapToGrid w:val="0"/>
        <w:spacing w:line="44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3采购人、采购代理机构可以视情况延长投标文件提交的截止时间。在上述情况下，采购代理机构与投标人以前在投标截止期方面的全部权利、责任和义务，将适用于延长至新的投标截止期。</w:t>
      </w:r>
    </w:p>
    <w:p w14:paraId="49FC20C3">
      <w:pPr>
        <w:adjustRightInd w:val="0"/>
        <w:spacing w:line="440" w:lineRule="exact"/>
        <w:ind w:left="0" w:leftChars="0" w:firstLine="482" w:firstLineChars="200"/>
        <w:jc w:val="both"/>
        <w:rPr>
          <w:rFonts w:hint="eastAsia" w:ascii="仿宋" w:hAnsi="仿宋" w:eastAsia="仿宋" w:cs="仿宋"/>
          <w:b/>
          <w:sz w:val="32"/>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5DC0C4C8">
      <w:pPr>
        <w:adjustRightInd w:val="0"/>
        <w:snapToGrid w:val="0"/>
        <w:spacing w:line="440" w:lineRule="exact"/>
        <w:ind w:firstLine="480" w:firstLineChars="200"/>
        <w:jc w:val="left"/>
        <w:rPr>
          <w:rFonts w:hint="eastAsia" w:ascii="仿宋" w:hAnsi="仿宋" w:eastAsia="仿宋" w:cs="仿宋"/>
          <w:b/>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642A2713">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3E00632D">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5A3DF890">
      <w:pPr>
        <w:pStyle w:val="22"/>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sz w:val="32"/>
        </w:rPr>
      </w:pPr>
    </w:p>
    <w:p w14:paraId="12316A1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2"/>
          <w:szCs w:val="32"/>
        </w:rPr>
      </w:pPr>
      <w:bookmarkStart w:id="19" w:name="_Toc91899903"/>
      <w:r>
        <w:rPr>
          <w:rFonts w:hint="eastAsia" w:ascii="仿宋" w:hAnsi="仿宋" w:eastAsia="仿宋" w:cs="仿宋"/>
          <w:b/>
          <w:sz w:val="32"/>
          <w:szCs w:val="32"/>
        </w:rPr>
        <w:t>四、开标和评标</w:t>
      </w:r>
    </w:p>
    <w:p w14:paraId="3886186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1．电子招投标开标及评审程序</w:t>
      </w:r>
    </w:p>
    <w:p w14:paraId="600E895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1.1投标截止时间后，主持人宣布开标会开始。</w:t>
      </w:r>
    </w:p>
    <w:p w14:paraId="2F4A766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1.2投标人登录政采云平台，用“项目采购-开标评标”功能对电子投标文件进行在线解密。在线解密电子投标文件时间为开标时间起30分钟内。</w:t>
      </w:r>
    </w:p>
    <w:p w14:paraId="09BC57F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1.3评标委员会对资格和商务技术响应文件进行评审。</w:t>
      </w:r>
    </w:p>
    <w:p w14:paraId="5F2EEF2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1.4主持人宣布商务技术得分及无效（废）投标情形（如有），公布经商务技术（资信）评审符合招标文件要求的投标人名单及其商务技术得分。</w:t>
      </w:r>
    </w:p>
    <w:p w14:paraId="13D163E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1.5启封报价文件资料，主持人宣读投标人名称、投标价格和投标文件的其他内容。未宣读的投标报价和招标文件未允许提供的备选投标方案等实质性内容，评标时不予承认。</w:t>
      </w:r>
    </w:p>
    <w:p w14:paraId="5806CA6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1.6评标委员会对投标文件报价文件资料进行评审，核准投标报价及计算价格分，汇总商务技术分、价格分，根据得分排序确定中标候选人。</w:t>
      </w:r>
    </w:p>
    <w:p w14:paraId="757C3DA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1.7主持人公布评标结果。</w:t>
      </w:r>
    </w:p>
    <w:p w14:paraId="461D0E0A">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特别说明：政采云公司如对电子化开标及评审程序有调整的，按调整后的程序操作。</w:t>
      </w:r>
    </w:p>
    <w:p w14:paraId="2673BE3A">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2.采购过程中出现以下情形，导致电子交易平台无法正常运行，或者无法保证电子交易的公平、公正和安全时，采购组织机构可中止电子交易活动：</w:t>
      </w:r>
    </w:p>
    <w:p w14:paraId="0C46714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2.1电子交易平台发生故障而无法登录访问的； </w:t>
      </w:r>
    </w:p>
    <w:p w14:paraId="50B720A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2.2电子交易平台应用或数据库出现错误，不能进行正常操作的；</w:t>
      </w:r>
    </w:p>
    <w:p w14:paraId="09E2555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2.3电子交易平台发现严重安全漏洞，有潜在泄密危险的；</w:t>
      </w:r>
    </w:p>
    <w:p w14:paraId="63C01C4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2.4病毒发作导致不能进行正常操作的； </w:t>
      </w:r>
    </w:p>
    <w:p w14:paraId="184A00C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2.5其他无法保证电子交易的公平、公正和安全的情况。</w:t>
      </w:r>
    </w:p>
    <w:p w14:paraId="0ACE0C3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rPr>
      </w:pPr>
      <w:r>
        <w:rPr>
          <w:rFonts w:hint="eastAsia" w:ascii="仿宋" w:hAnsi="仿宋" w:eastAsia="仿宋" w:cs="仿宋"/>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4221FEF7">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3．评标</w:t>
      </w:r>
    </w:p>
    <w:p w14:paraId="38EC250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3.1评标委员会由招标采购单位依法组建，负责评标活动。评标委员会遵循公开、公平、公正、科学合理、竞争择优的原则。</w:t>
      </w:r>
    </w:p>
    <w:p w14:paraId="1BEABE2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3.2评标委员会由采购人代表和有关方面的专家组成，成员人数为五人以上单数。</w:t>
      </w:r>
    </w:p>
    <w:p w14:paraId="3E7BE3A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3.3评标委员会负责对投标人资格的最终审定。</w:t>
      </w:r>
    </w:p>
    <w:p w14:paraId="370DC1B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3.4评标委员会可以要求投标人对其投标文件中含义不明确的内容作必要的澄清或者说明，但澄清或者说明不得超过投标文件的范围或者改变投标文件的实质性内容。</w:t>
      </w:r>
    </w:p>
    <w:p w14:paraId="48E8B57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7F7D44D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供应商通过政采云平台交换的数据电文必须进行电子签章。</w:t>
      </w:r>
    </w:p>
    <w:p w14:paraId="773B9EA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0ED396F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3.6评标委员会对投标文件的判定，只依据投标文件和招标文件内容本身，不依据任何外来证明。</w:t>
      </w:r>
    </w:p>
    <w:p w14:paraId="215FF3F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kern w:val="0"/>
          <w:sz w:val="24"/>
        </w:rPr>
      </w:pPr>
      <w:r>
        <w:rPr>
          <w:rFonts w:hint="eastAsia" w:ascii="仿宋" w:hAnsi="仿宋" w:eastAsia="仿宋" w:cs="仿宋"/>
          <w:sz w:val="24"/>
          <w:lang w:val="en-US" w:eastAsia="zh-CN"/>
        </w:rPr>
        <w:t>3.7评标委员会不向落标方解释落标的原因。</w:t>
      </w:r>
    </w:p>
    <w:p w14:paraId="49BD56FB">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4．投标文件的初审鉴定</w:t>
      </w:r>
    </w:p>
    <w:p w14:paraId="1D97FBA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4.1资格性审查</w:t>
      </w:r>
    </w:p>
    <w:p w14:paraId="7F99D27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4.1.1依据法律、法规和招标文件规定，采购人或采购人代表对投标人进行资格审查，以确定投标人是否具备投标资格。</w:t>
      </w:r>
    </w:p>
    <w:p w14:paraId="3104E95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4.2符合性审查</w:t>
      </w:r>
    </w:p>
    <w:p w14:paraId="4630841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6E21F68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rPr>
      </w:pPr>
      <w:r>
        <w:rPr>
          <w:rFonts w:hint="eastAsia" w:ascii="仿宋" w:hAnsi="仿宋" w:eastAsia="仿宋" w:cs="仿宋"/>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1EE8C49D">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kern w:val="0"/>
          <w:sz w:val="24"/>
        </w:rPr>
        <w:t xml:space="preserve">5. </w:t>
      </w:r>
      <w:r>
        <w:rPr>
          <w:rFonts w:hint="eastAsia" w:ascii="仿宋" w:hAnsi="仿宋" w:eastAsia="仿宋" w:cs="仿宋"/>
          <w:b/>
          <w:sz w:val="24"/>
        </w:rPr>
        <w:t>投标文件报价出现前后不一致的，按照下列规定修正：</w:t>
      </w:r>
    </w:p>
    <w:p w14:paraId="04F5654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5.1投标文件中开标一览表（报价表）内容与投标文件中相应内容不一致的，以开标一览表（报价表）为准；</w:t>
      </w:r>
    </w:p>
    <w:p w14:paraId="6FA048F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5.2大写金额和小写金额不一致的，以大写金额为准；</w:t>
      </w:r>
    </w:p>
    <w:p w14:paraId="364B366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5.3单价金额小数点或者百分比有明显错位的，以开标一览表的总价为准，并修改单价；</w:t>
      </w:r>
    </w:p>
    <w:p w14:paraId="124C069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5.4总价金额与按单价汇总金额不一致的，以单价金额计算结果为准。</w:t>
      </w:r>
    </w:p>
    <w:p w14:paraId="0145C2E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044A4CF">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6.投标文件的评审、比较和否决</w:t>
      </w:r>
    </w:p>
    <w:p w14:paraId="4022820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6.1评标委员会将对在实质上响应招标文件要求的投标文件进行评估和比较。</w:t>
      </w:r>
    </w:p>
    <w:p w14:paraId="2F89825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4D0F269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6.3在评标过程中，如发现与招标文件要求相偏离的，评标委员会可对其偏离情形进行必要的核实。</w:t>
      </w:r>
    </w:p>
    <w:p w14:paraId="3477CF6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6.4在评审过程中，如属于实质性偏离或符合无效响应条件的，应当询问相关投标人，并可对其通过政采云平台进行线上确认，但不允许对偏离条款进行补充、修正或撤回。</w:t>
      </w:r>
    </w:p>
    <w:p w14:paraId="5BC674F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6.5比较与评价。评标委员会应当按照评标标准，对符合性审查合格的投标文件进行商务和技术评估，综合比较与评价。</w:t>
      </w:r>
    </w:p>
    <w:p w14:paraId="555CD81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6.6汇总（商务技术得分情况）。评标委员会各成员应当独立对每个投标人</w:t>
      </w:r>
      <w:r>
        <w:rPr>
          <w:rFonts w:hint="eastAsia" w:ascii="仿宋" w:hAnsi="仿宋" w:eastAsia="仿宋" w:cs="仿宋"/>
          <w:sz w:val="24"/>
          <w:highlight w:val="none"/>
          <w:lang w:val="en-US" w:eastAsia="zh-CN"/>
        </w:rPr>
        <w:t>的</w:t>
      </w:r>
      <w:r>
        <w:rPr>
          <w:rFonts w:hint="eastAsia" w:ascii="仿宋" w:hAnsi="仿宋" w:eastAsia="仿宋" w:cs="仿宋"/>
          <w:color w:val="auto"/>
          <w:sz w:val="24"/>
          <w:highlight w:val="none"/>
          <w:lang w:val="en-US" w:eastAsia="zh-CN"/>
        </w:rPr>
        <w:t>商务技术文件</w:t>
      </w:r>
      <w:r>
        <w:rPr>
          <w:rFonts w:hint="eastAsia" w:ascii="仿宋" w:hAnsi="仿宋" w:eastAsia="仿宋" w:cs="仿宋"/>
          <w:sz w:val="24"/>
          <w:highlight w:val="none"/>
          <w:lang w:val="en-US" w:eastAsia="zh-CN"/>
        </w:rPr>
        <w:t>进</w:t>
      </w:r>
      <w:r>
        <w:rPr>
          <w:rFonts w:hint="eastAsia" w:ascii="仿宋" w:hAnsi="仿宋" w:eastAsia="仿宋" w:cs="仿宋"/>
          <w:sz w:val="24"/>
          <w:lang w:val="en-US" w:eastAsia="zh-CN"/>
        </w:rPr>
        <w:t>行评价，并汇总商务技术得分情况。</w:t>
      </w:r>
    </w:p>
    <w:p w14:paraId="6DBD3A6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 报价审核。对符合采购需求且通过商务技术（资信）评审的投标人的报价的合理性、准确性等进行审查核实。</w:t>
      </w:r>
    </w:p>
    <w:p w14:paraId="7B91B02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49D3631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2B727FA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6.7.3如需投标价格修正，按财政部87号令第五十九条的规定对投标价格进行修正。</w:t>
      </w:r>
    </w:p>
    <w:p w14:paraId="252A1CB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51569B9A">
      <w:pPr>
        <w:pStyle w:val="5"/>
        <w:keepNext w:val="0"/>
        <w:keepLines w:val="0"/>
        <w:pageBreakBefore w:val="0"/>
        <w:widowControl w:val="0"/>
        <w:kinsoku/>
        <w:wordWrap/>
        <w:overflowPunct/>
        <w:topLinePunct w:val="0"/>
        <w:autoSpaceDE/>
        <w:autoSpaceDN/>
        <w:bidi w:val="0"/>
        <w:spacing w:after="0" w:line="440" w:lineRule="exact"/>
        <w:ind w:left="0" w:firstLine="422" w:firstLineChars="200"/>
        <w:textAlignment w:val="auto"/>
        <w:rPr>
          <w:rFonts w:hint="eastAsia" w:ascii="仿宋" w:hAnsi="仿宋" w:eastAsia="仿宋" w:cs="仿宋"/>
          <w:b/>
        </w:rPr>
      </w:pPr>
      <w:r>
        <w:rPr>
          <w:rFonts w:hint="eastAsia" w:ascii="仿宋" w:hAnsi="仿宋" w:eastAsia="仿宋" w:cs="仿宋"/>
          <w:b/>
        </w:rPr>
        <w:t>7.投标文件的澄清</w:t>
      </w:r>
    </w:p>
    <w:p w14:paraId="1CD4F865">
      <w:pPr>
        <w:pStyle w:val="5"/>
        <w:keepNext w:val="0"/>
        <w:keepLines w:val="0"/>
        <w:pageBreakBefore w:val="0"/>
        <w:widowControl w:val="0"/>
        <w:kinsoku/>
        <w:wordWrap/>
        <w:overflowPunct/>
        <w:topLinePunct w:val="0"/>
        <w:autoSpaceDE/>
        <w:autoSpaceDN/>
        <w:bidi w:val="0"/>
        <w:spacing w:after="0" w:line="440" w:lineRule="exact"/>
        <w:ind w:left="0" w:firstLine="420" w:firstLineChars="200"/>
        <w:textAlignment w:val="auto"/>
        <w:rPr>
          <w:rFonts w:hint="eastAsia" w:ascii="仿宋" w:hAnsi="仿宋" w:eastAsia="仿宋" w:cs="仿宋"/>
        </w:rPr>
      </w:pPr>
      <w:r>
        <w:rPr>
          <w:rFonts w:hint="eastAsia" w:ascii="仿宋" w:hAnsi="仿宋" w:eastAsia="仿宋" w:cs="仿宋"/>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64C9E1A6">
      <w:pPr>
        <w:pStyle w:val="12"/>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szCs w:val="24"/>
        </w:rPr>
      </w:pPr>
      <w:r>
        <w:rPr>
          <w:rFonts w:hint="eastAsia" w:ascii="仿宋" w:hAnsi="仿宋" w:eastAsia="仿宋" w:cs="仿宋"/>
          <w:b/>
          <w:sz w:val="24"/>
          <w:szCs w:val="24"/>
        </w:rPr>
        <w:t>8.无效投标的情形</w:t>
      </w:r>
    </w:p>
    <w:p w14:paraId="31FC18A9">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投标文件有下列情形之一的作无效投标处理：</w:t>
      </w:r>
    </w:p>
    <w:p w14:paraId="78C5FD0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8.1未按照招标文件规定要求电子签章、签字或盖章的；</w:t>
      </w:r>
    </w:p>
    <w:p w14:paraId="2ED3446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8.2单位负责人为同一人或者存在直接控股、管理关系的不同供应商参加同一合同项下的政府采购活动的（均无效）；</w:t>
      </w:r>
    </w:p>
    <w:p w14:paraId="7805E24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 xml:space="preserve">8.3为采购项目提供整体设计、规范编制或者项目管理、监理、检测等服务的供应商参加该采购项目的其他采购活动的； </w:t>
      </w:r>
    </w:p>
    <w:p w14:paraId="18F9F87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8.4投标人未提供招标文件中规定的基本资格条件书面承诺函的，或投标人未提供有效的特定资格证明文件的，视为投标人不具备招标文件中规定的资格要求；</w:t>
      </w:r>
    </w:p>
    <w:p w14:paraId="05EB150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8.5《法定代表人身份证明书》与提供的身份证复印件信息不符的；《法定代表人授权委托书》与提供的身份证复印件信息不符的；</w:t>
      </w:r>
    </w:p>
    <w:p w14:paraId="5F97490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8.6《法定代表人授权委托书》或《法定代表人身份证明书》填写不全、错误、未电子签章(《法定代表人授权委托书》要求“电子签章”和“签字或盖章”缺一不可）的；</w:t>
      </w:r>
    </w:p>
    <w:p w14:paraId="1DDB153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8.7授权代表非投标单位正式职工的（以社保证明为准，如授权代表为离退休返聘人员的，需提供退休证明及单位聘用证明），法定代表人及个体工商户除外；</w:t>
      </w:r>
    </w:p>
    <w:p w14:paraId="65E6E61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8.8投标文件中的投标函无投标人的电子签章或填写不全的；</w:t>
      </w:r>
    </w:p>
    <w:p w14:paraId="62B95B1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8.9报价一经涂改，未在涂改处加盖投标单位公章或者未经法定代表人或其授权代表签字或盖章的；</w:t>
      </w:r>
    </w:p>
    <w:p w14:paraId="37D246D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8.10未按招标文件规定的格式填写，或对招标服务或技术或产品等要求未详细应答或应答内容不全、有缺失的,经评标委员会认定为无法评审的；</w:t>
      </w:r>
    </w:p>
    <w:p w14:paraId="5ED64C3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sz w:val="24"/>
        </w:rPr>
        <w:t>8.11出现同一标的物或本次招标产品(服务)内的主要产品(重要组成部分)出现</w:t>
      </w:r>
      <w:r>
        <w:rPr>
          <w:rFonts w:hint="eastAsia" w:ascii="仿宋" w:hAnsi="仿宋" w:eastAsia="仿宋" w:cs="仿宋"/>
          <w:b/>
          <w:color w:val="auto"/>
          <w:sz w:val="24"/>
          <w:highlight w:val="none"/>
        </w:rPr>
        <w:t>商务技术文件资料、报价文件资料描述不一致或前后描述不一致，经评标委员会认定后为无法评审的；</w:t>
      </w:r>
    </w:p>
    <w:p w14:paraId="16FFA03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29A0118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7FCFA43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038C9EC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4B117CF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color w:val="auto"/>
          <w:sz w:val="24"/>
          <w:highlight w:val="none"/>
        </w:rPr>
        <w:t>8.16投标文件“商务技术文件资料”部分中</w:t>
      </w:r>
      <w:r>
        <w:rPr>
          <w:rFonts w:hint="eastAsia" w:ascii="仿宋" w:hAnsi="仿宋" w:eastAsia="仿宋" w:cs="仿宋"/>
          <w:b/>
          <w:sz w:val="24"/>
        </w:rPr>
        <w:t>出现《开标一览表》相关内容的；</w:t>
      </w:r>
    </w:p>
    <w:p w14:paraId="1F0A57C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8.17采购人拟采购的产品属于政府强制采购的节能产品品目清单范围的，投标人未按招标文件要求提供国家确定的认证机构出具的、处于有效期之内的节能产品认证证书的；</w:t>
      </w:r>
    </w:p>
    <w:p w14:paraId="64F737C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8.18《开标一览表》填写不完整或字迹不能辨认或有漏项的，经评标委员会认定属于重大偏差的；</w:t>
      </w:r>
    </w:p>
    <w:p w14:paraId="49278B8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8.19投标人对根据修正原则修正后的报价不确认的；</w:t>
      </w:r>
    </w:p>
    <w:p w14:paraId="7EDB137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8.20投标人提供虚假材料投标的（包括但不限于以下情节）；</w:t>
      </w:r>
    </w:p>
    <w:p w14:paraId="62444FF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8.20.1使用伪造、变造的许可证件；</w:t>
      </w:r>
    </w:p>
    <w:p w14:paraId="589C513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8.20.2提供虚假的财务状况或者业绩；</w:t>
      </w:r>
    </w:p>
    <w:p w14:paraId="5894B69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8.20.3提供虚假的项目负责人或者主要技术人员简历、劳动关系证明；</w:t>
      </w:r>
    </w:p>
    <w:p w14:paraId="656E232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8.20.4提供虚假的信用状况；</w:t>
      </w:r>
    </w:p>
    <w:p w14:paraId="3F701F7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8.20.5其他弄虚作假的行为。</w:t>
      </w:r>
    </w:p>
    <w:p w14:paraId="13467DD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8.21下列情形之一的，视为投标人串通投标，其投标无效：</w:t>
      </w:r>
    </w:p>
    <w:p w14:paraId="54E2A5B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8.21.1不同投标人的投标文件由同一单位或者个人编制；</w:t>
      </w:r>
    </w:p>
    <w:p w14:paraId="23478E8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8.21.2不同投标人委托同一单位或者个人办理投标事宜；</w:t>
      </w:r>
    </w:p>
    <w:p w14:paraId="152E4F7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8.21.3不同投标人的投标文件载明的项目管理成员或者联系人员为同一人；</w:t>
      </w:r>
    </w:p>
    <w:p w14:paraId="16F1A9A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8.21.4不同投标人的投标文件异常一致或者投标报价呈规律性差异；</w:t>
      </w:r>
    </w:p>
    <w:p w14:paraId="12B67E9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8.21.5不同投标人的投标文件相互混装；</w:t>
      </w:r>
    </w:p>
    <w:p w14:paraId="0F13323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8.21.6有二份及二份以上投标文件的相互之间有特别相同或相似之处，且经询标澄清投标人无令人信服的理由和可靠证据证明其合理性的，经评标委员会半数以上成员确认有串通投标嫌疑的；</w:t>
      </w:r>
    </w:p>
    <w:p w14:paraId="5BFFF26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8.22有下列情形之一的，属于恶意串通，其投标无效：</w:t>
      </w:r>
    </w:p>
    <w:p w14:paraId="52BD7F4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8.22.1供应商直接或者间接从采购人或者采购机构处获得其他供应商的相关情况并修改其投标文件或者响应文件；</w:t>
      </w:r>
    </w:p>
    <w:p w14:paraId="542BE37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8.22.2供应商按照采购人或者采购机构的授意撤换、修改投标文件或者响应文件；</w:t>
      </w:r>
    </w:p>
    <w:p w14:paraId="03FFE8B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8.22.3供应商之间协商报价、技术方案等投标文件或者响应文件的实质性内容；</w:t>
      </w:r>
    </w:p>
    <w:p w14:paraId="60C6D32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8.22.4属于同一集团、协会、商会等组织成员的供应商按照该组织要求协同参加政府采购活动；</w:t>
      </w:r>
    </w:p>
    <w:p w14:paraId="0FC4F21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8.22.5供应商之间事先约定由某一特定供应商中标、成交；</w:t>
      </w:r>
    </w:p>
    <w:p w14:paraId="3C95654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8.22.6供应商之间商定部分供应商放弃参加政府采购活动或者放弃中标、成交；</w:t>
      </w:r>
    </w:p>
    <w:p w14:paraId="610EE2E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8.22.7供应商与采购人或者采购机构之间、供应商相互之间，为谋求特定供应商中标、成交或者排斥其他供应商的其他串通行为。</w:t>
      </w:r>
    </w:p>
    <w:p w14:paraId="20AEEDFF">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8.23评标委员会认定有重大偏差或实质性不响应招标文件要求的；</w:t>
      </w:r>
    </w:p>
    <w:p w14:paraId="480914C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8.24投标文件出现不是唯一的、有选择性投标报价的；</w:t>
      </w:r>
    </w:p>
    <w:p w14:paraId="28EE748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w:t>
      </w:r>
      <w:r>
        <w:rPr>
          <w:rFonts w:hint="default"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zh-CN"/>
        </w:rPr>
        <w:t xml:space="preserve"> 未按招标文件要求提供样品或提供样品不满足采购需求实质性条件的；</w:t>
      </w:r>
    </w:p>
    <w:p w14:paraId="04E903D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default" w:ascii="仿宋" w:hAnsi="仿宋" w:eastAsia="仿宋" w:cs="仿宋"/>
          <w:b/>
          <w:bCs/>
          <w:color w:val="auto"/>
          <w:sz w:val="24"/>
          <w:highlight w:val="none"/>
          <w:lang w:val="en-US"/>
        </w:rPr>
        <w:t>6参与同一个采购包(标段)的供应商存在下列情形之一的其投标(响应)文件无效:</w:t>
      </w:r>
    </w:p>
    <w:p w14:paraId="1E9CB3E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default" w:ascii="仿宋" w:hAnsi="仿宋" w:eastAsia="仿宋" w:cs="仿宋"/>
          <w:b/>
          <w:bCs/>
          <w:color w:val="auto"/>
          <w:sz w:val="24"/>
          <w:highlight w:val="none"/>
          <w:lang w:val="en-US"/>
        </w:rPr>
        <w:t>不同供应商的电子投标(响应)文件上传计算机的网卡MAC地址、CPU序列号和硬盘序列号等硬件信息相同的;(2)</w:t>
      </w:r>
    </w:p>
    <w:p w14:paraId="35BA3A1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default"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58E2380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default" w:ascii="仿宋" w:hAnsi="仿宋" w:eastAsia="仿宋" w:cs="仿宋"/>
          <w:b/>
          <w:bCs/>
          <w:color w:val="auto"/>
          <w:sz w:val="24"/>
          <w:highlight w:val="none"/>
          <w:lang w:val="en-US"/>
        </w:rPr>
        <w:t>不同供应商的投标(响应)文件的内容存在三处(含)以上错误一致，且无法合理解释的;</w:t>
      </w:r>
    </w:p>
    <w:p w14:paraId="13EA6AA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default" w:ascii="仿宋" w:hAnsi="仿宋" w:eastAsia="仿宋" w:cs="仿宋"/>
          <w:b/>
          <w:bCs/>
          <w:color w:val="auto"/>
          <w:sz w:val="24"/>
          <w:highlight w:val="none"/>
          <w:lang w:val="en-US"/>
        </w:rPr>
        <w:t>不同供应商联系人为同一人或不同联系人的联系电话一致，且无法合理解释的。</w:t>
      </w:r>
    </w:p>
    <w:p w14:paraId="7C598C3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rPr>
      </w:pPr>
      <w:r>
        <w:rPr>
          <w:rFonts w:hint="eastAsia" w:ascii="仿宋" w:hAnsi="仿宋" w:eastAsia="仿宋" w:cs="仿宋"/>
          <w:b/>
          <w:sz w:val="24"/>
        </w:rPr>
        <w:t>8.2</w:t>
      </w:r>
      <w:r>
        <w:rPr>
          <w:rFonts w:hint="default" w:ascii="仿宋" w:hAnsi="仿宋" w:eastAsia="仿宋" w:cs="仿宋"/>
          <w:b/>
          <w:sz w:val="24"/>
          <w:lang w:val="en-US"/>
        </w:rPr>
        <w:t>7</w:t>
      </w:r>
      <w:r>
        <w:rPr>
          <w:rFonts w:hint="eastAsia" w:ascii="仿宋" w:hAnsi="仿宋" w:eastAsia="仿宋" w:cs="仿宋"/>
          <w:b/>
          <w:sz w:val="24"/>
        </w:rPr>
        <w:t>其他违反法律、法规的情形。</w:t>
      </w:r>
    </w:p>
    <w:p w14:paraId="2A453C83">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kern w:val="0"/>
          <w:sz w:val="24"/>
        </w:rPr>
      </w:pPr>
      <w:r>
        <w:rPr>
          <w:rFonts w:hint="eastAsia" w:ascii="仿宋" w:hAnsi="仿宋" w:eastAsia="仿宋" w:cs="仿宋"/>
          <w:b/>
          <w:kern w:val="0"/>
          <w:sz w:val="24"/>
        </w:rPr>
        <w:t>9.评标过程保密</w:t>
      </w:r>
    </w:p>
    <w:p w14:paraId="38F2CAE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9.1</w:t>
      </w:r>
      <w:r>
        <w:rPr>
          <w:rFonts w:hint="eastAsia" w:ascii="仿宋" w:hAnsi="仿宋" w:eastAsia="仿宋" w:cs="仿宋"/>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B8D378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9.2 在评标期间，投标人企图影响招标人或</w:t>
      </w:r>
      <w:r>
        <w:rPr>
          <w:rFonts w:hint="eastAsia" w:ascii="仿宋" w:hAnsi="仿宋" w:eastAsia="仿宋" w:cs="仿宋"/>
          <w:sz w:val="24"/>
        </w:rPr>
        <w:t>评标委员会</w:t>
      </w:r>
      <w:r>
        <w:rPr>
          <w:rFonts w:hint="eastAsia" w:ascii="仿宋" w:hAnsi="仿宋" w:eastAsia="仿宋" w:cs="仿宋"/>
          <w:kern w:val="0"/>
          <w:sz w:val="24"/>
        </w:rPr>
        <w:t>的任何活动，都将导致投标被拒绝，并由其承担相应的法律责任。</w:t>
      </w:r>
    </w:p>
    <w:p w14:paraId="60C03E5E">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sz w:val="32"/>
        </w:rPr>
      </w:pPr>
    </w:p>
    <w:bookmarkEnd w:id="19"/>
    <w:p w14:paraId="7902FC37">
      <w:pPr>
        <w:pStyle w:val="12"/>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sz w:val="32"/>
          <w:szCs w:val="32"/>
        </w:rPr>
      </w:pPr>
      <w:bookmarkStart w:id="20" w:name="_Hlt75236101"/>
      <w:bookmarkEnd w:id="20"/>
      <w:bookmarkStart w:id="21" w:name="_Hlt75236011"/>
      <w:bookmarkEnd w:id="21"/>
      <w:bookmarkStart w:id="22" w:name="_Hlt74730295"/>
      <w:bookmarkEnd w:id="22"/>
      <w:bookmarkStart w:id="23" w:name="_Hlt68073093"/>
      <w:bookmarkEnd w:id="23"/>
      <w:bookmarkStart w:id="24" w:name="_Hlt68072990"/>
      <w:bookmarkEnd w:id="24"/>
      <w:bookmarkStart w:id="25" w:name="_Hlt68057669"/>
      <w:bookmarkEnd w:id="25"/>
      <w:bookmarkStart w:id="26" w:name="_Hlt75236290"/>
      <w:bookmarkEnd w:id="26"/>
      <w:bookmarkStart w:id="27" w:name="_Hlt68072998"/>
      <w:bookmarkEnd w:id="27"/>
      <w:bookmarkStart w:id="28" w:name="_Hlt68403820"/>
      <w:bookmarkEnd w:id="28"/>
      <w:bookmarkStart w:id="29" w:name="_Hlt74729768"/>
      <w:bookmarkEnd w:id="29"/>
      <w:bookmarkStart w:id="30" w:name="_Hlt74714665"/>
      <w:bookmarkEnd w:id="30"/>
      <w:bookmarkStart w:id="31" w:name="_Hlt74707468"/>
      <w:bookmarkEnd w:id="31"/>
      <w:bookmarkStart w:id="32" w:name="_Toc81372776"/>
      <w:bookmarkStart w:id="33" w:name="_Toc84325929"/>
      <w:bookmarkStart w:id="34" w:name="_Toc81372953"/>
      <w:r>
        <w:rPr>
          <w:rFonts w:hint="eastAsia" w:ascii="仿宋" w:hAnsi="仿宋" w:eastAsia="仿宋" w:cs="仿宋"/>
          <w:b/>
          <w:sz w:val="32"/>
          <w:szCs w:val="32"/>
        </w:rPr>
        <w:t>五、授予合同</w:t>
      </w:r>
    </w:p>
    <w:bookmarkEnd w:id="32"/>
    <w:bookmarkEnd w:id="33"/>
    <w:bookmarkEnd w:id="34"/>
    <w:p w14:paraId="1957B65A">
      <w:pPr>
        <w:pStyle w:val="5"/>
        <w:keepNext w:val="0"/>
        <w:keepLines w:val="0"/>
        <w:pageBreakBefore w:val="0"/>
        <w:kinsoku/>
        <w:wordWrap/>
        <w:overflowPunct/>
        <w:topLinePunct w:val="0"/>
        <w:autoSpaceDE/>
        <w:autoSpaceDN/>
        <w:bidi w:val="0"/>
        <w:snapToGrid/>
        <w:spacing w:after="0" w:line="440" w:lineRule="exact"/>
        <w:ind w:left="0" w:firstLine="422" w:firstLineChars="200"/>
        <w:textAlignment w:val="auto"/>
        <w:rPr>
          <w:rFonts w:hint="eastAsia" w:ascii="仿宋" w:hAnsi="仿宋" w:eastAsia="仿宋" w:cs="仿宋"/>
          <w:b/>
          <w:szCs w:val="24"/>
        </w:rPr>
      </w:pPr>
      <w:r>
        <w:rPr>
          <w:rFonts w:hint="eastAsia" w:ascii="仿宋" w:hAnsi="仿宋" w:eastAsia="仿宋" w:cs="仿宋"/>
          <w:b/>
          <w:szCs w:val="24"/>
        </w:rPr>
        <w:t>1.中标条件</w:t>
      </w:r>
    </w:p>
    <w:p w14:paraId="165F086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1.1投标文件基本符合招标文件要求；</w:t>
      </w:r>
    </w:p>
    <w:p w14:paraId="1562E04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1.2投标人有很好的执行合同的能力；</w:t>
      </w:r>
    </w:p>
    <w:p w14:paraId="5311AA3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1.3实施方案最合理并对招标人最为有利，最大限度满足招标文件的要求；</w:t>
      </w:r>
    </w:p>
    <w:p w14:paraId="3BEE362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1.4投标人能够提供质量技术、商务经济占综合优势的系统及服务。</w:t>
      </w:r>
    </w:p>
    <w:p w14:paraId="6A8A590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1.5招标人将把中标通知书授予最佳投标者，但最低价不是中标的绝对保证。</w:t>
      </w:r>
    </w:p>
    <w:p w14:paraId="05A476E5">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2.中标确认</w:t>
      </w:r>
    </w:p>
    <w:p w14:paraId="1D6C253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2.1采购人应当自收到评标报告之日起５个工作日内，在评标报告确定的中标候选人名单中按顺序确定中标人。</w:t>
      </w:r>
    </w:p>
    <w:p w14:paraId="4557AAB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2.2采购人在收到评标报告5个工作日内未按评标报告推荐的中标候选人顺序确定中标人，视同按评标报告推荐的顺序确定的中标候选人为中标人。</w:t>
      </w:r>
    </w:p>
    <w:p w14:paraId="4B9D794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2.3采购人应在确认中标人前再次对资格条件和相关证件材料进一步查验核实。</w:t>
      </w:r>
    </w:p>
    <w:p w14:paraId="79025042">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3．中标通知</w:t>
      </w:r>
    </w:p>
    <w:p w14:paraId="309A869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3.1采购代理机构对中标结果在指定媒体（浙江政府采购网</w:t>
      </w:r>
      <w:r>
        <w:rPr>
          <w:rFonts w:hint="eastAsia" w:ascii="仿宋" w:hAnsi="仿宋" w:eastAsia="仿宋" w:cs="仿宋"/>
          <w:sz w:val="24"/>
        </w:rPr>
        <w:fldChar w:fldCharType="begin"/>
      </w:r>
      <w:r>
        <w:rPr>
          <w:rFonts w:hint="eastAsia" w:ascii="仿宋" w:hAnsi="仿宋" w:eastAsia="仿宋" w:cs="仿宋"/>
          <w:sz w:val="24"/>
        </w:rPr>
        <w:instrText xml:space="preserve"> HYPERLINK "http://www.zjzfcg.gov.cn" </w:instrText>
      </w:r>
      <w:r>
        <w:rPr>
          <w:rFonts w:hint="eastAsia" w:ascii="仿宋" w:hAnsi="仿宋" w:eastAsia="仿宋" w:cs="仿宋"/>
          <w:sz w:val="24"/>
        </w:rPr>
        <w:fldChar w:fldCharType="separate"/>
      </w:r>
      <w:r>
        <w:rPr>
          <w:rFonts w:hint="eastAsia" w:ascii="仿宋" w:hAnsi="仿宋" w:eastAsia="仿宋" w:cs="仿宋"/>
          <w:sz w:val="24"/>
        </w:rPr>
        <w:t>http://zfcg.czt.zj.gov.cn/</w:t>
      </w:r>
      <w:r>
        <w:rPr>
          <w:rFonts w:hint="eastAsia" w:ascii="仿宋" w:hAnsi="仿宋" w:eastAsia="仿宋" w:cs="仿宋"/>
          <w:sz w:val="24"/>
        </w:rPr>
        <w:fldChar w:fldCharType="end"/>
      </w:r>
      <w:r>
        <w:rPr>
          <w:rFonts w:hint="eastAsia" w:ascii="仿宋" w:hAnsi="仿宋" w:eastAsia="仿宋" w:cs="仿宋"/>
          <w:sz w:val="24"/>
        </w:rPr>
        <w:t>、绍兴公共资源交易网</w:t>
      </w:r>
      <w:r>
        <w:rPr>
          <w:rFonts w:hint="eastAsia" w:ascii="仿宋" w:hAnsi="仿宋" w:eastAsia="仿宋" w:cs="仿宋"/>
          <w:sz w:val="24"/>
        </w:rPr>
        <w:fldChar w:fldCharType="begin"/>
      </w:r>
      <w:r>
        <w:rPr>
          <w:rFonts w:hint="eastAsia" w:ascii="仿宋" w:hAnsi="仿宋" w:eastAsia="仿宋" w:cs="仿宋"/>
          <w:sz w:val="24"/>
        </w:rPr>
        <w:instrText xml:space="preserve"> HYPERLINK "http://ggb.sx.gov.cn" </w:instrText>
      </w:r>
      <w:r>
        <w:rPr>
          <w:rFonts w:hint="eastAsia" w:ascii="仿宋" w:hAnsi="仿宋" w:eastAsia="仿宋" w:cs="仿宋"/>
          <w:sz w:val="24"/>
        </w:rPr>
        <w:fldChar w:fldCharType="separate"/>
      </w:r>
      <w:r>
        <w:rPr>
          <w:rFonts w:hint="eastAsia" w:ascii="仿宋" w:hAnsi="仿宋" w:eastAsia="仿宋" w:cs="仿宋"/>
          <w:sz w:val="24"/>
        </w:rPr>
        <w:t>http://ggb.sx.gov.cn</w:t>
      </w:r>
      <w:r>
        <w:rPr>
          <w:rFonts w:hint="eastAsia" w:ascii="仿宋" w:hAnsi="仿宋" w:eastAsia="仿宋" w:cs="仿宋"/>
          <w:sz w:val="24"/>
        </w:rPr>
        <w:fldChar w:fldCharType="end"/>
      </w:r>
      <w:r>
        <w:rPr>
          <w:rFonts w:hint="eastAsia" w:ascii="仿宋" w:hAnsi="仿宋" w:eastAsia="仿宋" w:cs="仿宋"/>
          <w:sz w:val="24"/>
        </w:rPr>
        <w:t>）发布中标公告，中标公告期限为1个工作日。</w:t>
      </w:r>
    </w:p>
    <w:p w14:paraId="2147E1A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lang w:val="zh-CN"/>
        </w:rPr>
      </w:pPr>
      <w:r>
        <w:rPr>
          <w:rFonts w:hint="eastAsia" w:ascii="仿宋" w:hAnsi="仿宋" w:eastAsia="仿宋" w:cs="仿宋"/>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sz w:val="24"/>
          <w:lang w:val="zh-CN"/>
        </w:rPr>
        <w:t>。</w:t>
      </w:r>
    </w:p>
    <w:p w14:paraId="78079C4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3.3采购代理机构对中标结果不作任何说明和解释，也不回答任何提问。</w:t>
      </w:r>
    </w:p>
    <w:p w14:paraId="326BC3DF">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4</w:t>
      </w:r>
      <w:r>
        <w:rPr>
          <w:rFonts w:hint="eastAsia" w:ascii="仿宋" w:hAnsi="仿宋" w:eastAsia="仿宋" w:cs="仿宋"/>
          <w:b/>
          <w:sz w:val="24"/>
        </w:rPr>
        <w:t>．履约保证金</w:t>
      </w:r>
    </w:p>
    <w:p w14:paraId="16188E9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7DA01BD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4.2项目验收结束后，采购人应及时退还履约保证金。</w:t>
      </w:r>
    </w:p>
    <w:p w14:paraId="7E636CF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4.3供应商以银行、保险公司出具保函形式提交履约保证金的，采购人不得拒收。</w:t>
      </w:r>
    </w:p>
    <w:p w14:paraId="2971319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4.4政府采购货物和服务项目不得收取质量保证金。</w:t>
      </w:r>
    </w:p>
    <w:p w14:paraId="5AFF1AAE">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5</w:t>
      </w:r>
      <w:r>
        <w:rPr>
          <w:rFonts w:hint="eastAsia" w:ascii="仿宋" w:hAnsi="仿宋" w:eastAsia="仿宋" w:cs="仿宋"/>
          <w:b/>
          <w:sz w:val="24"/>
        </w:rPr>
        <w:t>．合同签订及备案</w:t>
      </w:r>
    </w:p>
    <w:p w14:paraId="304013E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63FC553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rPr>
      </w:pPr>
      <w:r>
        <w:rPr>
          <w:rFonts w:hint="eastAsia" w:ascii="仿宋" w:hAnsi="仿宋" w:eastAsia="仿宋" w:cs="仿宋"/>
          <w:color w:val="auto"/>
          <w:sz w:val="24"/>
          <w:highlight w:val="none"/>
          <w:lang w:val="en-US" w:eastAsia="zh-CN"/>
        </w:rPr>
        <w:t>5.2如中标人为联合体的，由联合体成员各方法定代表人或其</w:t>
      </w:r>
      <w:r>
        <w:rPr>
          <w:rFonts w:hint="eastAsia" w:ascii="仿宋" w:hAnsi="仿宋" w:eastAsia="仿宋" w:cs="仿宋"/>
          <w:sz w:val="24"/>
          <w:lang w:val="en-US" w:eastAsia="zh-CN"/>
        </w:rPr>
        <w:t>授权代表与采购人代表签订合同。</w:t>
      </w:r>
    </w:p>
    <w:p w14:paraId="2A6481FD">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6</w:t>
      </w:r>
      <w:r>
        <w:rPr>
          <w:rFonts w:hint="eastAsia" w:ascii="仿宋" w:hAnsi="仿宋" w:eastAsia="仿宋" w:cs="仿宋"/>
          <w:b/>
          <w:sz w:val="24"/>
        </w:rPr>
        <w:t>.验收</w:t>
      </w:r>
    </w:p>
    <w:p w14:paraId="515B6E8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726782D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6.2采购人可以邀请参加本项目的其他投标人或者第三方机构参与验收。参与验收的投标人或者第三方机构的意见作为验收书的参考资料一并存档。</w:t>
      </w:r>
    </w:p>
    <w:p w14:paraId="4702777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6.3 采购人负责加强对中标人的履约管理，并按照采购合同约定，及时向中标人支付采购资金。对于中标人违反采购合同约定的行为，采购人应当及时处理，依法追究其违约责任。</w:t>
      </w:r>
    </w:p>
    <w:p w14:paraId="1263BCEE">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7</w:t>
      </w:r>
      <w:r>
        <w:rPr>
          <w:rFonts w:hint="eastAsia" w:ascii="仿宋" w:hAnsi="仿宋" w:eastAsia="仿宋" w:cs="仿宋"/>
          <w:b/>
          <w:sz w:val="24"/>
        </w:rPr>
        <w:t>.售后服务考核</w:t>
      </w:r>
    </w:p>
    <w:p w14:paraId="1239968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z w:val="24"/>
        </w:rPr>
        <w:t>采购机构将联合政府采购监管部门不定期对合同的履约情况进行检查，发现未按合同规定进行履约的，有弄虚作假，偷工减料，以次充好等情形，达不到国家、行业有关标准</w:t>
      </w:r>
      <w:r>
        <w:rPr>
          <w:rFonts w:hint="eastAsia" w:ascii="仿宋" w:hAnsi="仿宋" w:eastAsia="仿宋" w:cs="仿宋"/>
          <w:color w:val="auto"/>
          <w:sz w:val="24"/>
          <w:highlight w:val="none"/>
        </w:rPr>
        <w:t>和商务技术文件规定的，一经查实，由政府采购监督管理部门给予相应处罚。</w:t>
      </w:r>
    </w:p>
    <w:p w14:paraId="5300FA6B">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highlight w:val="none"/>
        </w:rPr>
      </w:pPr>
    </w:p>
    <w:p w14:paraId="2EDEDFAB">
      <w:pPr>
        <w:adjustRightInd/>
        <w:spacing w:line="336"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6D05026E">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53639E95">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5345AD62">
      <w:pPr>
        <w:adjustRightInd w:val="0"/>
        <w:spacing w:line="336" w:lineRule="auto"/>
        <w:ind w:firstLine="482" w:firstLineChars="200"/>
        <w:jc w:val="both"/>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2. 供应商询问</w:t>
      </w:r>
    </w:p>
    <w:p w14:paraId="2889CBF4">
      <w:pPr>
        <w:autoSpaceDE w:val="0"/>
        <w:autoSpaceDN w:val="0"/>
        <w:adjustRightInd w:val="0"/>
        <w:spacing w:line="336" w:lineRule="auto"/>
        <w:ind w:firstLine="480" w:firstLineChars="200"/>
        <w:jc w:val="left"/>
        <w:rPr>
          <w:rFonts w:hint="eastAsia" w:ascii="仿宋" w:hAnsi="仿宋" w:eastAsia="仿宋" w:cs="仿宋"/>
          <w:b/>
          <w:sz w:val="32"/>
          <w:szCs w:val="32"/>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default"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00ABDDDE">
      <w:pPr>
        <w:adjustRightInd w:val="0"/>
        <w:spacing w:line="336" w:lineRule="auto"/>
        <w:ind w:firstLine="482" w:firstLineChars="200"/>
        <w:jc w:val="both"/>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3. 供应商质疑</w:t>
      </w:r>
    </w:p>
    <w:p w14:paraId="7653780F">
      <w:pPr>
        <w:adjustRightInd w:val="0"/>
        <w:spacing w:line="336" w:lineRule="auto"/>
        <w:ind w:firstLine="482" w:firstLineChars="200"/>
        <w:jc w:val="both"/>
        <w:rPr>
          <w:rFonts w:hint="eastAsia" w:ascii="仿宋" w:hAnsi="仿宋" w:eastAsia="仿宋" w:cs="仿宋"/>
          <w:b/>
          <w:sz w:val="32"/>
          <w:szCs w:val="32"/>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7C692B10">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48BD88C0">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F65F9B1">
      <w:pPr>
        <w:widowControl/>
        <w:adjustRightInd w:val="0"/>
        <w:snapToGrid w:val="0"/>
        <w:spacing w:line="336" w:lineRule="auto"/>
        <w:ind w:firstLine="434" w:firstLineChars="181"/>
        <w:jc w:val="both"/>
        <w:rPr>
          <w:rFonts w:hint="eastAsia" w:ascii="仿宋" w:hAnsi="仿宋" w:eastAsia="仿宋" w:cs="仿宋"/>
          <w:b/>
          <w:sz w:val="32"/>
          <w:szCs w:val="32"/>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28FCA6B2">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475B5594">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41257AF7">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759080C9">
      <w:pPr>
        <w:adjustRightInd w:val="0"/>
        <w:spacing w:line="336" w:lineRule="auto"/>
        <w:ind w:firstLine="482" w:firstLineChars="200"/>
        <w:jc w:val="both"/>
        <w:rPr>
          <w:rFonts w:hint="eastAsia" w:ascii="仿宋" w:hAnsi="仿宋" w:eastAsia="仿宋" w:cs="仿宋"/>
          <w:b/>
          <w:sz w:val="32"/>
          <w:szCs w:val="32"/>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198C725A">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04B030A3">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0F4526B7">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027012D3">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57D933FA">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45EAD74D">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4A5C296B">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4779EB22">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0AF8193A">
      <w:pPr>
        <w:adjustRightInd w:val="0"/>
        <w:spacing w:line="336" w:lineRule="auto"/>
        <w:ind w:firstLine="482" w:firstLineChars="200"/>
        <w:jc w:val="both"/>
        <w:rPr>
          <w:rFonts w:hint="eastAsia" w:ascii="仿宋" w:hAnsi="仿宋" w:eastAsia="仿宋" w:cs="仿宋"/>
          <w:b/>
          <w:sz w:val="32"/>
          <w:szCs w:val="32"/>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0A560B63">
      <w:pPr>
        <w:adjustRightInd w:val="0"/>
        <w:spacing w:line="336" w:lineRule="auto"/>
        <w:ind w:firstLine="482" w:firstLineChars="200"/>
        <w:jc w:val="both"/>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61F4FAEE">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59DCFE03">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3E8A3396">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35CB0AAA">
      <w:pPr>
        <w:adjustRightInd w:val="0"/>
        <w:spacing w:line="336" w:lineRule="auto"/>
        <w:ind w:firstLine="480" w:firstLineChars="200"/>
        <w:jc w:val="both"/>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1015A4B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sz w:val="32"/>
          <w:szCs w:val="32"/>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033BA0D4">
      <w:pPr>
        <w:pStyle w:val="8"/>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rPr>
        <w:sectPr>
          <w:footerReference r:id="rId7" w:type="default"/>
          <w:pgSz w:w="11906" w:h="16838"/>
          <w:pgMar w:top="1474" w:right="1814" w:bottom="1474" w:left="1814" w:header="851" w:footer="992" w:gutter="0"/>
          <w:pgNumType w:fmt="decimal" w:start="1"/>
          <w:cols w:space="720" w:num="1"/>
          <w:docGrid w:linePitch="312" w:charSpace="0"/>
        </w:sectPr>
      </w:pPr>
    </w:p>
    <w:bookmarkEnd w:id="17"/>
    <w:bookmarkEnd w:id="18"/>
    <w:p w14:paraId="76B967C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bookmarkStart w:id="35" w:name="第四部分"/>
      <w:r>
        <w:rPr>
          <w:rFonts w:hint="eastAsia" w:ascii="仿宋" w:hAnsi="仿宋" w:eastAsia="仿宋" w:cs="仿宋"/>
          <w:b/>
          <w:sz w:val="36"/>
          <w:szCs w:val="36"/>
        </w:rPr>
        <w:t>第三部分   招标项目范围及要求</w:t>
      </w:r>
    </w:p>
    <w:bookmarkEnd w:id="35"/>
    <w:p w14:paraId="7B530653">
      <w:pPr>
        <w:pStyle w:val="3"/>
        <w:spacing w:line="440" w:lineRule="exact"/>
        <w:ind w:left="434" w:leftChars="202" w:hanging="10" w:hangingChars="4"/>
        <w:rPr>
          <w:rFonts w:ascii="仿宋" w:eastAsia="仿宋" w:cs="仿宋"/>
          <w:color w:val="000000"/>
          <w:sz w:val="24"/>
          <w:szCs w:val="24"/>
        </w:rPr>
      </w:pPr>
      <w:bookmarkStart w:id="36" w:name="_Toc65490971"/>
      <w:bookmarkStart w:id="37" w:name="第五部分"/>
      <w:bookmarkStart w:id="38" w:name="_Toc86217003"/>
      <w:r>
        <w:rPr>
          <w:rFonts w:hint="eastAsia" w:ascii="仿宋" w:eastAsia="仿宋" w:cs="仿宋"/>
          <w:color w:val="000000"/>
          <w:sz w:val="24"/>
          <w:szCs w:val="24"/>
        </w:rPr>
        <w:t>一、项目背景</w:t>
      </w:r>
      <w:bookmarkEnd w:id="36"/>
    </w:p>
    <w:p w14:paraId="3B26A0D4">
      <w:pPr>
        <w:spacing w:line="440" w:lineRule="exact"/>
        <w:ind w:firstLine="484" w:firstLineChars="202"/>
        <w:rPr>
          <w:rFonts w:ascii="仿宋" w:hAnsi="仿宋" w:eastAsia="仿宋" w:cs="仿宋"/>
          <w:sz w:val="24"/>
        </w:rPr>
      </w:pPr>
      <w:r>
        <w:rPr>
          <w:rFonts w:hint="eastAsia" w:ascii="仿宋" w:hAnsi="仿宋" w:eastAsia="仿宋" w:cs="仿宋"/>
          <w:sz w:val="24"/>
        </w:rPr>
        <w:t>绍兴市智慧化数字体育平台秉持“体育让生活更美好”的服务理念，重点解决百姓“去哪里健身？怎么科学健身？怎样报名参加身边体育赛事活动？如何参加身边体育社团组织？”的核心诉求，成为集个人运动、社团管理、赛事活动和体育监管为一体的综合体育服务管理平台。</w:t>
      </w:r>
    </w:p>
    <w:p w14:paraId="53F4B676">
      <w:pPr>
        <w:spacing w:line="440" w:lineRule="exact"/>
        <w:ind w:firstLine="484" w:firstLineChars="202"/>
        <w:rPr>
          <w:rFonts w:ascii="仿宋" w:hAnsi="仿宋" w:eastAsia="仿宋" w:cs="仿宋"/>
          <w:sz w:val="24"/>
        </w:rPr>
      </w:pPr>
      <w:r>
        <w:rPr>
          <w:rFonts w:hint="eastAsia" w:ascii="仿宋" w:hAnsi="仿宋" w:eastAsia="仿宋" w:cs="仿宋"/>
          <w:sz w:val="24"/>
        </w:rPr>
        <w:t>原平台系统于2021年底正式上线，包含浙里办越运动应用、绍兴体育数字大屏、绍兴体育APP、绍兴体育数字化管理平台、物联网平台等多个系统；现根据要求2025年完成信创改造。</w:t>
      </w:r>
    </w:p>
    <w:p w14:paraId="6E08B7B6">
      <w:pPr>
        <w:pStyle w:val="3"/>
        <w:spacing w:line="440" w:lineRule="exact"/>
        <w:ind w:left="434" w:leftChars="202" w:hanging="10" w:hangingChars="4"/>
        <w:rPr>
          <w:rFonts w:ascii="仿宋" w:eastAsia="仿宋" w:cs="仿宋"/>
          <w:color w:val="000000"/>
          <w:sz w:val="24"/>
          <w:szCs w:val="24"/>
        </w:rPr>
      </w:pPr>
      <w:r>
        <w:rPr>
          <w:rFonts w:hint="eastAsia" w:ascii="仿宋" w:eastAsia="仿宋" w:cs="仿宋"/>
          <w:color w:val="000000"/>
          <w:sz w:val="24"/>
          <w:szCs w:val="24"/>
        </w:rPr>
        <w:t>二、信创改造需求分析与建设目标</w:t>
      </w:r>
    </w:p>
    <w:p w14:paraId="5F7CC211">
      <w:pPr>
        <w:spacing w:line="440" w:lineRule="exact"/>
        <w:ind w:firstLine="480" w:firstLineChars="200"/>
        <w:outlineLvl w:val="1"/>
        <w:rPr>
          <w:rFonts w:ascii="仿宋" w:hAnsi="仿宋" w:eastAsia="仿宋" w:cs="仿宋"/>
          <w:sz w:val="24"/>
          <w:lang w:val="zh-CN"/>
        </w:rPr>
      </w:pPr>
      <w:r>
        <w:rPr>
          <w:rFonts w:hint="eastAsia" w:ascii="仿宋" w:hAnsi="仿宋" w:eastAsia="仿宋" w:cs="仿宋"/>
          <w:sz w:val="24"/>
          <w:lang w:val="zh-CN"/>
        </w:rPr>
        <w:t>（一）信创改造需求分析。</w:t>
      </w:r>
    </w:p>
    <w:p w14:paraId="502DF73E">
      <w:pPr>
        <w:spacing w:line="440" w:lineRule="exact"/>
        <w:ind w:firstLine="480" w:firstLineChars="200"/>
        <w:outlineLvl w:val="2"/>
        <w:rPr>
          <w:rFonts w:ascii="仿宋" w:hAnsi="仿宋" w:eastAsia="仿宋" w:cs="仿宋"/>
          <w:sz w:val="24"/>
        </w:rPr>
      </w:pPr>
      <w:r>
        <w:rPr>
          <w:rFonts w:hint="eastAsia" w:ascii="仿宋" w:hAnsi="仿宋" w:eastAsia="仿宋" w:cs="仿宋"/>
          <w:sz w:val="24"/>
        </w:rPr>
        <w:t>1、智慧化数字体育平台</w:t>
      </w:r>
    </w:p>
    <w:p w14:paraId="0E72E30A">
      <w:pPr>
        <w:spacing w:line="440" w:lineRule="exact"/>
        <w:ind w:firstLine="480" w:firstLineChars="200"/>
        <w:rPr>
          <w:rFonts w:ascii="仿宋" w:hAnsi="仿宋" w:eastAsia="仿宋" w:cs="仿宋"/>
          <w:color w:val="FF0000"/>
          <w:sz w:val="24"/>
          <w:lang w:val="zh-CN"/>
        </w:rPr>
      </w:pPr>
      <w:r>
        <w:rPr>
          <w:rFonts w:hint="eastAsia" w:ascii="仿宋" w:hAnsi="仿宋" w:eastAsia="仿宋" w:cs="仿宋"/>
          <w:sz w:val="24"/>
        </w:rPr>
        <w:t>主要包含赛事管理系统、信息发布系统、社团管理系统、可视化数字大屏等多个子系统。具体内容如下：</w:t>
      </w:r>
    </w:p>
    <w:p w14:paraId="687C9E1E">
      <w:pPr>
        <w:numPr>
          <w:ilvl w:val="0"/>
          <w:numId w:val="4"/>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赛事管理系统</w:t>
      </w:r>
    </w:p>
    <w:p w14:paraId="0FCADA8A">
      <w:pPr>
        <w:spacing w:line="440" w:lineRule="exact"/>
        <w:ind w:firstLine="480" w:firstLineChars="200"/>
        <w:rPr>
          <w:rFonts w:ascii="仿宋" w:hAnsi="仿宋" w:eastAsia="仿宋" w:cs="仿宋"/>
          <w:sz w:val="24"/>
        </w:rPr>
      </w:pPr>
      <w:r>
        <w:rPr>
          <w:rFonts w:hint="eastAsia" w:ascii="仿宋" w:hAnsi="仿宋" w:eastAsia="仿宋" w:cs="仿宋"/>
          <w:sz w:val="24"/>
        </w:rPr>
        <w:t>1.建立“一赛一码”机制，与省体育局打通省体育码的对接，实现赛事创建与发布、管理等服务，扫码查询赛事信息等功能；</w:t>
      </w:r>
    </w:p>
    <w:p w14:paraId="742E9A59">
      <w:pPr>
        <w:spacing w:line="440" w:lineRule="exact"/>
        <w:ind w:firstLine="480" w:firstLineChars="200"/>
        <w:rPr>
          <w:rFonts w:ascii="仿宋" w:hAnsi="仿宋" w:eastAsia="仿宋" w:cs="仿宋"/>
          <w:sz w:val="24"/>
        </w:rPr>
      </w:pPr>
      <w:r>
        <w:rPr>
          <w:rFonts w:hint="eastAsia" w:ascii="仿宋" w:hAnsi="仿宋" w:eastAsia="仿宋" w:cs="仿宋"/>
          <w:sz w:val="24"/>
        </w:rPr>
        <w:t>2.建立赛事分级管理系统。建立赛事系统分权、分级机制，由市级统一管控，实现各区县自主管理赛事信息，审批等信息收集类功能进一步完善。</w:t>
      </w:r>
    </w:p>
    <w:p w14:paraId="3AE44DB4">
      <w:pPr>
        <w:spacing w:line="440" w:lineRule="exact"/>
        <w:ind w:firstLine="480" w:firstLineChars="200"/>
        <w:rPr>
          <w:rFonts w:ascii="仿宋" w:hAnsi="仿宋" w:eastAsia="仿宋" w:cs="仿宋"/>
          <w:sz w:val="24"/>
        </w:rPr>
      </w:pPr>
      <w:r>
        <w:rPr>
          <w:rFonts w:hint="eastAsia" w:ascii="仿宋" w:hAnsi="仿宋" w:eastAsia="仿宋" w:cs="仿宋"/>
          <w:sz w:val="24"/>
        </w:rPr>
        <w:t>3.实现赛事绩效评估功能。每场赛事结束后，通过归集赛事重要信息，如赛事规模、赛事规格、投入资金等，输出每场赛事绩效报告或全年赛事绩效报告等；</w:t>
      </w:r>
    </w:p>
    <w:p w14:paraId="6385D884">
      <w:pPr>
        <w:numPr>
          <w:ilvl w:val="0"/>
          <w:numId w:val="4"/>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信息发布系统</w:t>
      </w:r>
    </w:p>
    <w:p w14:paraId="20D02FE6">
      <w:pPr>
        <w:spacing w:line="440" w:lineRule="exact"/>
        <w:ind w:firstLine="480" w:firstLineChars="200"/>
        <w:rPr>
          <w:rFonts w:ascii="仿宋" w:hAnsi="仿宋" w:eastAsia="仿宋" w:cs="仿宋"/>
          <w:sz w:val="24"/>
        </w:rPr>
      </w:pPr>
      <w:r>
        <w:rPr>
          <w:rFonts w:hint="eastAsia" w:ascii="仿宋" w:hAnsi="仿宋" w:eastAsia="仿宋" w:cs="仿宋"/>
          <w:sz w:val="24"/>
        </w:rPr>
        <w:t>支持在线及时发布热点体育新闻、相关政策资讯、在线健身课堂、健身视频、赛事赛果赛况信息、体质测试等内容，线上线下全场景满足群众运动需求。</w:t>
      </w:r>
    </w:p>
    <w:p w14:paraId="6DCA4C44">
      <w:pPr>
        <w:numPr>
          <w:ilvl w:val="0"/>
          <w:numId w:val="4"/>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水乡孩子游泳打卡系统</w:t>
      </w:r>
    </w:p>
    <w:p w14:paraId="04DCB203">
      <w:pPr>
        <w:widowControl/>
        <w:spacing w:line="440" w:lineRule="exact"/>
        <w:ind w:firstLine="480" w:firstLineChars="200"/>
        <w:jc w:val="left"/>
        <w:rPr>
          <w:rFonts w:ascii="仿宋" w:hAnsi="仿宋" w:eastAsia="仿宋" w:cs="仿宋"/>
          <w:sz w:val="24"/>
        </w:rPr>
      </w:pPr>
      <w:r>
        <w:rPr>
          <w:rFonts w:hint="eastAsia" w:ascii="仿宋" w:hAnsi="仿宋" w:eastAsia="仿宋" w:cs="仿宋"/>
          <w:sz w:val="24"/>
        </w:rPr>
        <w:t>1.支持全市6个区县水乡孩子游泳打卡学员管理，各区县数据权限划分；</w:t>
      </w:r>
    </w:p>
    <w:p w14:paraId="21A5C062">
      <w:pPr>
        <w:spacing w:line="440" w:lineRule="exact"/>
        <w:ind w:firstLine="480" w:firstLineChars="200"/>
        <w:rPr>
          <w:rFonts w:ascii="仿宋" w:hAnsi="仿宋" w:eastAsia="仿宋" w:cs="仿宋"/>
          <w:sz w:val="24"/>
        </w:rPr>
      </w:pPr>
      <w:r>
        <w:rPr>
          <w:rFonts w:hint="eastAsia" w:ascii="仿宋" w:hAnsi="仿宋" w:eastAsia="仿宋" w:cs="仿宋"/>
          <w:sz w:val="24"/>
        </w:rPr>
        <w:t>2.管理端发布打卡活动，管理或导入参与打卡活动的用户信息。按区域，按学校统计打卡数据。一键导出打卡数据报表。</w:t>
      </w:r>
    </w:p>
    <w:p w14:paraId="6ED23848">
      <w:pPr>
        <w:spacing w:line="440" w:lineRule="exact"/>
        <w:ind w:firstLine="480" w:firstLineChars="200"/>
        <w:rPr>
          <w:rFonts w:ascii="仿宋" w:hAnsi="仿宋" w:eastAsia="仿宋" w:cs="仿宋"/>
          <w:sz w:val="24"/>
        </w:rPr>
      </w:pPr>
      <w:r>
        <w:rPr>
          <w:rFonts w:hint="eastAsia" w:ascii="仿宋" w:hAnsi="仿宋" w:eastAsia="仿宋" w:cs="仿宋"/>
          <w:sz w:val="24"/>
        </w:rPr>
        <w:t>3.浙里办端孩子家长参与孩子游泳打卡，查看打卡记录。</w:t>
      </w:r>
    </w:p>
    <w:p w14:paraId="11C60357">
      <w:pPr>
        <w:numPr>
          <w:ilvl w:val="0"/>
          <w:numId w:val="4"/>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社团管理系统</w:t>
      </w:r>
    </w:p>
    <w:p w14:paraId="747AEAB5">
      <w:pPr>
        <w:spacing w:line="440" w:lineRule="exact"/>
        <w:ind w:firstLine="480" w:firstLineChars="200"/>
        <w:rPr>
          <w:rFonts w:ascii="仿宋" w:hAnsi="仿宋" w:eastAsia="仿宋" w:cs="仿宋"/>
          <w:sz w:val="24"/>
        </w:rPr>
      </w:pPr>
      <w:r>
        <w:rPr>
          <w:rFonts w:hint="eastAsia" w:ascii="仿宋" w:hAnsi="仿宋" w:eastAsia="仿宋" w:cs="仿宋"/>
          <w:sz w:val="24"/>
        </w:rPr>
        <w:t>1.建立社团管理系统。一是建立社团会员管理系统。数字化平台可以集成会员注册、信息录入、身份验证等功能，实现会员信息的统一管理和快速查询。二是建立活动管理系统。利用数字化平台，社团可以方便地发布活动信息、设置报名通道、进行资格审核和名单确认等。</w:t>
      </w:r>
    </w:p>
    <w:p w14:paraId="2A8B143F">
      <w:pPr>
        <w:spacing w:line="440" w:lineRule="exact"/>
        <w:ind w:firstLine="480" w:firstLineChars="200"/>
        <w:rPr>
          <w:rFonts w:ascii="仿宋" w:hAnsi="仿宋" w:eastAsia="仿宋" w:cs="仿宋"/>
          <w:sz w:val="24"/>
        </w:rPr>
      </w:pPr>
      <w:r>
        <w:rPr>
          <w:rFonts w:hint="eastAsia" w:ascii="仿宋" w:hAnsi="仿宋" w:eastAsia="仿宋" w:cs="仿宋"/>
          <w:sz w:val="24"/>
        </w:rPr>
        <w:t>2.建立信息传播渠道。一是在平台发布活动预告、成果展示等内容。二是可查看活动信息、报名参与、查看成绩等。</w:t>
      </w:r>
    </w:p>
    <w:p w14:paraId="34947D58">
      <w:pPr>
        <w:spacing w:line="440" w:lineRule="exact"/>
        <w:ind w:firstLine="480" w:firstLineChars="200"/>
        <w:rPr>
          <w:rFonts w:ascii="仿宋" w:hAnsi="仿宋" w:eastAsia="仿宋" w:cs="仿宋"/>
          <w:sz w:val="24"/>
        </w:rPr>
      </w:pPr>
      <w:r>
        <w:rPr>
          <w:rFonts w:hint="eastAsia" w:ascii="仿宋" w:hAnsi="仿宋" w:eastAsia="仿宋" w:cs="仿宋"/>
          <w:sz w:val="24"/>
        </w:rPr>
        <w:t>3.实现社团管理服务功能。一是通过平台发布考核信息，不断改进和完善社团的服务。二是实现多跨管理。</w:t>
      </w:r>
    </w:p>
    <w:p w14:paraId="3F99653F">
      <w:pPr>
        <w:numPr>
          <w:ilvl w:val="0"/>
          <w:numId w:val="4"/>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赛事直播系统</w:t>
      </w:r>
    </w:p>
    <w:p w14:paraId="7ACDF847">
      <w:pPr>
        <w:spacing w:line="440" w:lineRule="exact"/>
        <w:ind w:firstLine="480" w:firstLineChars="200"/>
        <w:rPr>
          <w:rFonts w:ascii="仿宋" w:hAnsi="仿宋" w:eastAsia="仿宋" w:cs="仿宋"/>
          <w:sz w:val="24"/>
        </w:rPr>
      </w:pPr>
      <w:r>
        <w:rPr>
          <w:rFonts w:hint="eastAsia" w:ascii="仿宋" w:hAnsi="仿宋" w:eastAsia="仿宋" w:cs="仿宋"/>
          <w:sz w:val="24"/>
        </w:rPr>
        <w:t>接入赛事直播系统，提升赛事传播速度，提高曝光度，呈现赛事基础信息、赛事实况、互动评论、直播管理，图文直播、多维度数据分析等方面。</w:t>
      </w:r>
    </w:p>
    <w:p w14:paraId="4ABAA631">
      <w:pPr>
        <w:numPr>
          <w:ilvl w:val="0"/>
          <w:numId w:val="4"/>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群众反馈系统</w:t>
      </w:r>
    </w:p>
    <w:p w14:paraId="75867CF0">
      <w:pPr>
        <w:spacing w:line="440" w:lineRule="exact"/>
        <w:ind w:firstLine="480" w:firstLineChars="200"/>
        <w:rPr>
          <w:rFonts w:ascii="仿宋" w:hAnsi="仿宋" w:eastAsia="仿宋" w:cs="仿宋"/>
          <w:sz w:val="24"/>
        </w:rPr>
      </w:pPr>
      <w:r>
        <w:rPr>
          <w:rFonts w:hint="eastAsia" w:ascii="仿宋" w:hAnsi="仿宋" w:eastAsia="仿宋" w:cs="仿宋"/>
          <w:sz w:val="24"/>
        </w:rPr>
        <w:t>建立用户多渠道反馈、器材保修图片上传等用户评价信息收集等。</w:t>
      </w:r>
    </w:p>
    <w:p w14:paraId="43740CE8">
      <w:pPr>
        <w:numPr>
          <w:ilvl w:val="0"/>
          <w:numId w:val="4"/>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平台管控系统</w:t>
      </w:r>
    </w:p>
    <w:p w14:paraId="561FF493">
      <w:pPr>
        <w:spacing w:line="440" w:lineRule="exact"/>
        <w:ind w:firstLine="480" w:firstLineChars="200"/>
        <w:rPr>
          <w:rFonts w:ascii="仿宋" w:hAnsi="仿宋" w:eastAsia="仿宋" w:cs="仿宋"/>
          <w:sz w:val="24"/>
        </w:rPr>
      </w:pPr>
      <w:r>
        <w:rPr>
          <w:rFonts w:hint="eastAsia" w:ascii="仿宋" w:hAnsi="仿宋" w:eastAsia="仿宋" w:cs="仿宋"/>
          <w:sz w:val="24"/>
        </w:rPr>
        <w:t>搭建统一运维管理平台，实现部门用户管理、系统权限管理、系统使用情况分析、系统接口管理、日志管理、系统基础数据管理、消息通知管理等</w:t>
      </w:r>
    </w:p>
    <w:p w14:paraId="22F69281">
      <w:pPr>
        <w:spacing w:line="440" w:lineRule="exact"/>
        <w:ind w:firstLine="480" w:firstLineChars="200"/>
        <w:outlineLvl w:val="2"/>
        <w:rPr>
          <w:rFonts w:ascii="仿宋" w:hAnsi="仿宋" w:eastAsia="仿宋" w:cs="仿宋"/>
          <w:sz w:val="24"/>
        </w:rPr>
      </w:pPr>
      <w:r>
        <w:rPr>
          <w:rFonts w:hint="eastAsia" w:ascii="仿宋" w:hAnsi="仿宋" w:eastAsia="仿宋" w:cs="仿宋"/>
          <w:sz w:val="24"/>
        </w:rPr>
        <w:t>2、物联网设备对接管理系统</w:t>
      </w:r>
    </w:p>
    <w:p w14:paraId="685F364D">
      <w:pPr>
        <w:spacing w:line="440" w:lineRule="exact"/>
        <w:ind w:firstLine="480" w:firstLineChars="200"/>
        <w:rPr>
          <w:rFonts w:ascii="仿宋" w:hAnsi="仿宋" w:eastAsia="仿宋" w:cs="仿宋"/>
          <w:sz w:val="24"/>
        </w:rPr>
      </w:pPr>
      <w:r>
        <w:rPr>
          <w:rFonts w:hint="eastAsia" w:ascii="仿宋" w:hAnsi="仿宋" w:eastAsia="仿宋" w:cs="仿宋"/>
          <w:sz w:val="24"/>
        </w:rPr>
        <w:t>物联设备是整个智慧系统的基石，是智慧系统数据的重要来源之一，此系统主要包括数据对接，数据采集，数据转换，数据清洗等功能。采用智慧门禁、客流摄像机、智慧屏、对绍兴全域几百个户外运动场，奥体中心，大滩体育公园，府山公园等地方进行运动数据采集，加工整合、制定共享规则及数据管控、为后续数据数据共享提供支撑服务，为政府单位监管和决策提供信息支撑。</w:t>
      </w:r>
    </w:p>
    <w:p w14:paraId="27B32734">
      <w:pPr>
        <w:numPr>
          <w:ilvl w:val="0"/>
          <w:numId w:val="5"/>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硬件设备对接</w:t>
      </w:r>
    </w:p>
    <w:p w14:paraId="1EF3B9B4">
      <w:pPr>
        <w:spacing w:line="440" w:lineRule="exact"/>
        <w:ind w:firstLine="480" w:firstLineChars="200"/>
        <w:rPr>
          <w:rFonts w:ascii="仿宋" w:hAnsi="仿宋" w:eastAsia="仿宋" w:cs="仿宋"/>
          <w:sz w:val="24"/>
        </w:rPr>
      </w:pPr>
      <w:r>
        <w:rPr>
          <w:rFonts w:hint="eastAsia" w:ascii="仿宋" w:hAnsi="仿宋" w:eastAsia="仿宋" w:cs="仿宋"/>
          <w:sz w:val="24"/>
        </w:rPr>
        <w:t>多种物联网设备对接（大华，海康，宇视等各品牌），例如，基于海康私有ISUP协议开发的SDK，动态库形式提供，适用于“硬件设备没有固定IP地址”的网络环境，是硬件设备和平台服务器交互的通信接口，运用海康的设备发现与识别功能：自动扫描并发现新的物联网设备，识别设备的类型、型号和关键属性。当新的设备加入网络时，系统可快速识别并登记相关信息。当设备绑定服务器ip地址之后，设备端可自主完成注册，设备心跳上传，设备登录授权，从而完成设备数据采集功能。</w:t>
      </w:r>
    </w:p>
    <w:p w14:paraId="0727F0A2">
      <w:pPr>
        <w:spacing w:line="440" w:lineRule="exact"/>
        <w:ind w:firstLine="480" w:firstLineChars="200"/>
        <w:rPr>
          <w:rFonts w:ascii="仿宋" w:hAnsi="仿宋" w:eastAsia="仿宋" w:cs="仿宋"/>
          <w:sz w:val="24"/>
        </w:rPr>
      </w:pPr>
      <w:r>
        <w:rPr>
          <w:rFonts w:hint="eastAsia" w:ascii="仿宋" w:hAnsi="仿宋" w:eastAsia="仿宋" w:cs="仿宋"/>
          <w:sz w:val="24"/>
        </w:rPr>
        <w:t>区、县（市）级数据采集模块主要采集对接区县本级的数据来源，各硬件设备分布于绍兴市各县区，故需对绍兴全域几百家场地终端设备进行重新初始化。</w:t>
      </w:r>
    </w:p>
    <w:p w14:paraId="224719D8">
      <w:pPr>
        <w:spacing w:line="440" w:lineRule="exact"/>
        <w:ind w:firstLine="480" w:firstLineChars="200"/>
        <w:rPr>
          <w:rFonts w:ascii="仿宋" w:hAnsi="仿宋" w:eastAsia="仿宋" w:cs="仿宋"/>
          <w:sz w:val="24"/>
        </w:rPr>
      </w:pPr>
      <w:r>
        <w:rPr>
          <w:rFonts w:hint="eastAsia" w:ascii="仿宋" w:hAnsi="仿宋" w:eastAsia="仿宋" w:cs="仿宋"/>
          <w:sz w:val="24"/>
        </w:rPr>
        <w:t>设备注册：为新接入的设备分配唯一标识符，记录其基本信息，如设备名称、生产厂商、序列号等。例如，每一台新安装的智能电表在接入系统时都被赋予一个唯一的编码进行注册。</w:t>
      </w:r>
    </w:p>
    <w:p w14:paraId="1CB746A4">
      <w:pPr>
        <w:spacing w:line="440" w:lineRule="exact"/>
        <w:ind w:firstLine="480" w:firstLineChars="200"/>
        <w:rPr>
          <w:rFonts w:ascii="仿宋" w:hAnsi="仿宋" w:eastAsia="仿宋" w:cs="仿宋"/>
          <w:sz w:val="24"/>
        </w:rPr>
      </w:pPr>
      <w:r>
        <w:rPr>
          <w:rFonts w:hint="eastAsia" w:ascii="仿宋" w:hAnsi="仿宋" w:eastAsia="仿宋" w:cs="仿宋"/>
          <w:sz w:val="24"/>
        </w:rPr>
        <w:t>初始配置：对设备进行初始化设置，包括网络参数（如 IP 地址分配、网关设置等）、工作模式（如采集频率、传输周期等）。</w:t>
      </w:r>
    </w:p>
    <w:p w14:paraId="3E1DCCE2">
      <w:pPr>
        <w:spacing w:line="440" w:lineRule="exact"/>
        <w:ind w:firstLine="480" w:firstLineChars="200"/>
        <w:rPr>
          <w:rFonts w:ascii="仿宋" w:hAnsi="仿宋" w:eastAsia="仿宋" w:cs="仿宋"/>
          <w:sz w:val="24"/>
        </w:rPr>
      </w:pPr>
      <w:r>
        <w:rPr>
          <w:rFonts w:hint="eastAsia" w:ascii="仿宋" w:hAnsi="仿宋" w:eastAsia="仿宋" w:cs="仿宋"/>
          <w:sz w:val="24"/>
        </w:rPr>
        <w:t>远程配置更新：允许管理员远程修改设备的配置参数，无需到设备现场操作。若需要调整一批设备上传的频率，可以通过系统远程完成。</w:t>
      </w:r>
    </w:p>
    <w:p w14:paraId="1849C2A3">
      <w:pPr>
        <w:numPr>
          <w:ilvl w:val="0"/>
          <w:numId w:val="5"/>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设备信息管理</w:t>
      </w:r>
    </w:p>
    <w:p w14:paraId="60BC9418">
      <w:pPr>
        <w:spacing w:line="440" w:lineRule="exact"/>
        <w:ind w:firstLine="480" w:firstLineChars="200"/>
        <w:rPr>
          <w:rFonts w:ascii="仿宋" w:hAnsi="仿宋" w:eastAsia="仿宋" w:cs="仿宋"/>
          <w:sz w:val="24"/>
        </w:rPr>
      </w:pPr>
      <w:r>
        <w:rPr>
          <w:rFonts w:hint="eastAsia" w:ascii="仿宋" w:hAnsi="仿宋" w:eastAsia="仿宋" w:cs="仿宋"/>
          <w:sz w:val="24"/>
        </w:rPr>
        <w:t>设备信息管理是设备管理系统的核心模块，记录设备的所有基本信息。每台设备从采购到报废都需要进行详细记录。设备信息包括设备编号、设备名称、型号、规格、制造商、购买日期、保修期限、使用部门、设备状态等。通过设备信息管理，企业可以全面了解设备的分布情况和当前状态，确保设备使用的有序和高效。此外，设备信息管理还需支持设备的图片和文档存储，便于用户查看和管理设备的详细信息。针对注册上来物料网设备，对设备进行基础信息录入，对设备的安装地址，安装人，联系方式等进行绑定。便于后期设备维护。</w:t>
      </w:r>
    </w:p>
    <w:p w14:paraId="3D8A555B">
      <w:pPr>
        <w:numPr>
          <w:ilvl w:val="0"/>
          <w:numId w:val="5"/>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设备数据采集与处理</w:t>
      </w:r>
    </w:p>
    <w:p w14:paraId="7EF94877">
      <w:pPr>
        <w:spacing w:line="440" w:lineRule="exact"/>
        <w:ind w:firstLine="480" w:firstLineChars="200"/>
        <w:rPr>
          <w:rFonts w:ascii="仿宋" w:hAnsi="仿宋" w:eastAsia="仿宋" w:cs="仿宋"/>
          <w:sz w:val="24"/>
        </w:rPr>
      </w:pPr>
      <w:r>
        <w:rPr>
          <w:rFonts w:hint="eastAsia" w:ascii="仿宋" w:hAnsi="仿宋" w:eastAsia="仿宋" w:cs="仿宋"/>
          <w:sz w:val="24"/>
        </w:rPr>
        <w:t>实时数据采集：按照设定的频率从各类设备端采集数据，如传感器的测量值、设备的运行状态参数等。像环境监测系统中的空气质量传感器，持续向系统上传实时监测数据。</w:t>
      </w:r>
    </w:p>
    <w:p w14:paraId="3C5DF737">
      <w:pPr>
        <w:spacing w:line="440" w:lineRule="exact"/>
        <w:ind w:firstLine="480" w:firstLineChars="200"/>
        <w:rPr>
          <w:rFonts w:ascii="仿宋" w:hAnsi="仿宋" w:eastAsia="仿宋" w:cs="仿宋"/>
          <w:sz w:val="24"/>
        </w:rPr>
      </w:pPr>
      <w:r>
        <w:rPr>
          <w:rFonts w:hint="eastAsia" w:ascii="仿宋" w:hAnsi="仿宋" w:eastAsia="仿宋" w:cs="仿宋"/>
          <w:sz w:val="24"/>
        </w:rPr>
        <w:t>数据格式转换：将不同设备传来的原始数据转换为统一的格式，方便后续处理和分析。</w:t>
      </w:r>
    </w:p>
    <w:p w14:paraId="7BE1C7BA">
      <w:pPr>
        <w:spacing w:line="440" w:lineRule="exact"/>
        <w:ind w:firstLine="480" w:firstLineChars="200"/>
        <w:rPr>
          <w:rFonts w:ascii="仿宋" w:hAnsi="仿宋" w:eastAsia="仿宋" w:cs="仿宋"/>
          <w:sz w:val="24"/>
        </w:rPr>
      </w:pPr>
      <w:r>
        <w:rPr>
          <w:rFonts w:hint="eastAsia" w:ascii="仿宋" w:hAnsi="仿宋" w:eastAsia="仿宋" w:cs="仿宋"/>
          <w:sz w:val="24"/>
        </w:rPr>
        <w:t>数据清洗与预处理：去除采集数据中的异常值等，对数据进行必要的补全或修正。若某个传感器偶尔出现明显偏离正常范围的值，系统自动进行识别和修正。</w:t>
      </w:r>
    </w:p>
    <w:p w14:paraId="1FB8271A">
      <w:pPr>
        <w:spacing w:line="440" w:lineRule="exact"/>
        <w:ind w:firstLine="480" w:firstLineChars="200"/>
        <w:rPr>
          <w:rFonts w:ascii="仿宋" w:hAnsi="仿宋" w:eastAsia="仿宋" w:cs="仿宋"/>
          <w:sz w:val="24"/>
        </w:rPr>
      </w:pPr>
      <w:r>
        <w:rPr>
          <w:rFonts w:hint="eastAsia" w:ascii="仿宋" w:hAnsi="仿宋" w:eastAsia="仿宋" w:cs="仿宋"/>
          <w:sz w:val="24"/>
        </w:rPr>
        <w:t>数据存储与归档：将处理后的数据安全存储在数据库中，并可根据需要进行长期归档，以备后续查询和分析。数据可以存储在关系型数据库或分布式文件系统中，具体取决于数据量和使用场景。</w:t>
      </w:r>
    </w:p>
    <w:p w14:paraId="76C0E5EF">
      <w:pPr>
        <w:numPr>
          <w:ilvl w:val="0"/>
          <w:numId w:val="5"/>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设备状态监控</w:t>
      </w:r>
    </w:p>
    <w:p w14:paraId="61420BB1">
      <w:pPr>
        <w:spacing w:line="440" w:lineRule="exact"/>
        <w:ind w:firstLine="480" w:firstLineChars="200"/>
        <w:rPr>
          <w:rFonts w:ascii="仿宋" w:hAnsi="仿宋" w:eastAsia="仿宋" w:cs="仿宋"/>
          <w:sz w:val="24"/>
        </w:rPr>
      </w:pPr>
      <w:r>
        <w:rPr>
          <w:rFonts w:hint="eastAsia" w:ascii="仿宋" w:hAnsi="仿宋" w:eastAsia="仿宋" w:cs="仿宋"/>
          <w:sz w:val="24"/>
        </w:rPr>
        <w:t>设备使用情况监控可以管理人员实时了解设备的运行状态和使用情况。系统应支持设备的实时监控，通过设备上报的心跳等信息获取设备的运行参数。利用数据分析和机器学习算法，对设备故障进行诊断和预测，提前发现潜在问题。根据历史数据和设备当前状态，可以及时发现设备的异常情况，避免设备因故障导致长时间失去效用，记录设备的使用时间、管理人、设备安装地点等信息，便于后续追溯和管理。</w:t>
      </w:r>
    </w:p>
    <w:p w14:paraId="3DC76788">
      <w:pPr>
        <w:numPr>
          <w:ilvl w:val="0"/>
          <w:numId w:val="5"/>
        </w:numPr>
        <w:adjustRightInd/>
        <w:spacing w:line="440" w:lineRule="exact"/>
        <w:ind w:left="840" w:hanging="420"/>
        <w:outlineLvl w:val="3"/>
        <w:rPr>
          <w:rFonts w:ascii="仿宋" w:hAnsi="仿宋" w:eastAsia="仿宋" w:cs="仿宋"/>
          <w:sz w:val="24"/>
        </w:rPr>
      </w:pPr>
      <w:r>
        <w:rPr>
          <w:rFonts w:hint="eastAsia" w:ascii="仿宋" w:hAnsi="仿宋" w:eastAsia="仿宋" w:cs="仿宋"/>
          <w:sz w:val="24"/>
        </w:rPr>
        <w:t>设备监控与告警</w:t>
      </w:r>
    </w:p>
    <w:p w14:paraId="25DBAB44">
      <w:pPr>
        <w:spacing w:line="440" w:lineRule="exact"/>
        <w:ind w:firstLine="480" w:firstLineChars="200"/>
        <w:rPr>
          <w:rFonts w:ascii="仿宋" w:hAnsi="仿宋" w:eastAsia="仿宋" w:cs="仿宋"/>
          <w:color w:val="FF0000"/>
          <w:sz w:val="24"/>
        </w:rPr>
      </w:pPr>
      <w:r>
        <w:rPr>
          <w:rFonts w:hint="eastAsia" w:ascii="仿宋" w:hAnsi="仿宋" w:eastAsia="仿宋" w:cs="仿宋"/>
          <w:sz w:val="24"/>
        </w:rPr>
        <w:t>设备维护管理是确保设备正常运转的重要环节。设备管理系统应具备维护计划制定、维护记录管理和维护提醒功能。维护计划包括定期检查、预防性维护和紧急维修等功能，系统应记录每次维护的详细信息，如维护日期、维护内容、维护人员和维护结果。维护提醒功能则通过系统自动生成提醒，确保维护工作按时进行。为设备的关键参数设定阈值，当参数超出正常范围时触发告警，告警方式包括短信、邮件、APP 推送等。如当机房温度超过设定的上限阈值时，系统向管理员发送短信告警。</w:t>
      </w:r>
    </w:p>
    <w:p w14:paraId="774627E4">
      <w:pPr>
        <w:pStyle w:val="35"/>
        <w:spacing w:line="440" w:lineRule="exact"/>
        <w:ind w:firstLine="480"/>
        <w:rPr>
          <w:rFonts w:ascii="仿宋" w:hAnsi="仿宋" w:eastAsia="仿宋" w:cs="仿宋"/>
          <w:sz w:val="24"/>
        </w:rPr>
      </w:pPr>
      <w:r>
        <w:rPr>
          <w:rFonts w:hint="eastAsia" w:ascii="仿宋" w:hAnsi="仿宋" w:eastAsia="仿宋" w:cs="仿宋"/>
          <w:kern w:val="0"/>
          <w:sz w:val="24"/>
          <w:lang w:val="zh-CN"/>
        </w:rPr>
        <w:t>性能需求分析：</w:t>
      </w:r>
    </w:p>
    <w:p w14:paraId="59754E03">
      <w:pPr>
        <w:pStyle w:val="35"/>
        <w:spacing w:line="440" w:lineRule="exact"/>
        <w:ind w:firstLine="480"/>
        <w:rPr>
          <w:rFonts w:ascii="仿宋" w:hAnsi="仿宋" w:eastAsia="仿宋" w:cs="仿宋"/>
          <w:sz w:val="24"/>
        </w:rPr>
      </w:pPr>
      <w:r>
        <w:rPr>
          <w:rFonts w:hint="eastAsia" w:ascii="仿宋" w:hAnsi="仿宋" w:eastAsia="仿宋" w:cs="仿宋"/>
          <w:sz w:val="24"/>
        </w:rPr>
        <w:t>绍兴市智慧化数字体育项目具有实时性强、业务处理复杂等特点，客观上要求系统在运行效率以及系统可靠性和安全性等方面应具有信息化系统的常规性能要求。</w:t>
      </w:r>
    </w:p>
    <w:p w14:paraId="043EB06C">
      <w:pPr>
        <w:spacing w:line="440" w:lineRule="exact"/>
        <w:ind w:firstLine="562"/>
        <w:outlineLvl w:val="4"/>
        <w:rPr>
          <w:rFonts w:ascii="仿宋" w:hAnsi="仿宋" w:eastAsia="仿宋" w:cs="仿宋"/>
          <w:bCs/>
          <w:sz w:val="24"/>
        </w:rPr>
      </w:pPr>
      <w:r>
        <w:rPr>
          <w:rFonts w:hint="eastAsia" w:ascii="仿宋" w:hAnsi="仿宋" w:eastAsia="仿宋" w:cs="仿宋"/>
          <w:bCs/>
          <w:sz w:val="24"/>
        </w:rPr>
        <w:t>（1）系统稳定性</w:t>
      </w:r>
    </w:p>
    <w:p w14:paraId="7402BEDA">
      <w:pPr>
        <w:pStyle w:val="35"/>
        <w:spacing w:line="440" w:lineRule="exact"/>
        <w:ind w:firstLine="480"/>
        <w:rPr>
          <w:rFonts w:ascii="仿宋" w:hAnsi="仿宋" w:eastAsia="仿宋" w:cs="仿宋"/>
          <w:bCs/>
          <w:sz w:val="24"/>
        </w:rPr>
      </w:pPr>
      <w:r>
        <w:rPr>
          <w:rFonts w:hint="eastAsia" w:ascii="仿宋" w:hAnsi="仿宋" w:eastAsia="仿宋" w:cs="仿宋"/>
          <w:bCs/>
          <w:sz w:val="24"/>
        </w:rPr>
        <w:t>系统软硬件整体及其功能模块具有稳定性，在各种情况下不会出现死机现象，更不能出现系统崩溃现象。</w:t>
      </w:r>
    </w:p>
    <w:p w14:paraId="2860A410">
      <w:pPr>
        <w:spacing w:line="440" w:lineRule="exact"/>
        <w:ind w:firstLine="562"/>
        <w:outlineLvl w:val="4"/>
        <w:rPr>
          <w:rFonts w:ascii="仿宋" w:hAnsi="仿宋" w:eastAsia="仿宋" w:cs="仿宋"/>
          <w:bCs/>
          <w:sz w:val="24"/>
        </w:rPr>
      </w:pPr>
      <w:r>
        <w:rPr>
          <w:rFonts w:hint="eastAsia" w:ascii="仿宋" w:hAnsi="仿宋" w:eastAsia="仿宋" w:cs="仿宋"/>
          <w:bCs/>
          <w:sz w:val="24"/>
        </w:rPr>
        <w:t>（2）系统可靠性</w:t>
      </w:r>
    </w:p>
    <w:p w14:paraId="1E82BED3">
      <w:pPr>
        <w:pStyle w:val="35"/>
        <w:spacing w:line="440" w:lineRule="exact"/>
        <w:ind w:firstLine="480"/>
        <w:rPr>
          <w:rFonts w:ascii="仿宋" w:hAnsi="仿宋" w:eastAsia="仿宋" w:cs="仿宋"/>
          <w:bCs/>
          <w:sz w:val="24"/>
        </w:rPr>
      </w:pPr>
      <w:r>
        <w:rPr>
          <w:rFonts w:hint="eastAsia" w:ascii="仿宋" w:hAnsi="仿宋" w:eastAsia="仿宋" w:cs="仿宋"/>
          <w:bCs/>
          <w:sz w:val="24"/>
        </w:rPr>
        <w:t>系统数据维护、查询、分析、计算的正确性和准确性。</w:t>
      </w:r>
    </w:p>
    <w:p w14:paraId="18DF634C">
      <w:pPr>
        <w:spacing w:line="440" w:lineRule="exact"/>
        <w:ind w:firstLine="562"/>
        <w:outlineLvl w:val="4"/>
        <w:rPr>
          <w:rFonts w:ascii="仿宋" w:hAnsi="仿宋" w:eastAsia="仿宋" w:cs="仿宋"/>
          <w:bCs/>
          <w:sz w:val="24"/>
        </w:rPr>
      </w:pPr>
      <w:r>
        <w:rPr>
          <w:rFonts w:hint="eastAsia" w:ascii="仿宋" w:hAnsi="仿宋" w:eastAsia="仿宋" w:cs="仿宋"/>
          <w:bCs/>
          <w:sz w:val="24"/>
        </w:rPr>
        <w:t>（3）容错和自适应性能</w:t>
      </w:r>
    </w:p>
    <w:p w14:paraId="4CF10864">
      <w:pPr>
        <w:pStyle w:val="35"/>
        <w:spacing w:line="440" w:lineRule="exact"/>
        <w:ind w:firstLine="480"/>
        <w:rPr>
          <w:rFonts w:ascii="仿宋" w:hAnsi="仿宋" w:eastAsia="仿宋" w:cs="仿宋"/>
          <w:bCs/>
          <w:sz w:val="24"/>
        </w:rPr>
      </w:pPr>
      <w:r>
        <w:rPr>
          <w:rFonts w:hint="eastAsia" w:ascii="仿宋" w:hAnsi="仿宋" w:eastAsia="仿宋" w:cs="仿宋"/>
          <w:bCs/>
          <w:sz w:val="24"/>
        </w:rPr>
        <w:t>对使用人员操作过程中出现的局部错误或可能导致信息丢失的操作能推理纠正或给予正确的操作提示。</w:t>
      </w:r>
    </w:p>
    <w:p w14:paraId="55DBBD7E">
      <w:pPr>
        <w:spacing w:line="440" w:lineRule="exact"/>
        <w:ind w:firstLine="562"/>
        <w:outlineLvl w:val="4"/>
        <w:rPr>
          <w:rFonts w:ascii="仿宋" w:hAnsi="仿宋" w:eastAsia="仿宋" w:cs="仿宋"/>
          <w:bCs/>
          <w:sz w:val="24"/>
        </w:rPr>
      </w:pPr>
      <w:r>
        <w:rPr>
          <w:rFonts w:hint="eastAsia" w:ascii="仿宋" w:hAnsi="仿宋" w:eastAsia="仿宋" w:cs="仿宋"/>
          <w:bCs/>
          <w:sz w:val="24"/>
        </w:rPr>
        <w:t>（4）易于维护性</w:t>
      </w:r>
    </w:p>
    <w:p w14:paraId="6A016A74">
      <w:pPr>
        <w:pStyle w:val="35"/>
        <w:spacing w:line="440" w:lineRule="exact"/>
        <w:ind w:firstLine="480"/>
        <w:rPr>
          <w:rFonts w:ascii="仿宋" w:hAnsi="仿宋" w:eastAsia="仿宋" w:cs="仿宋"/>
          <w:bCs/>
          <w:sz w:val="24"/>
        </w:rPr>
      </w:pPr>
      <w:r>
        <w:rPr>
          <w:rFonts w:hint="eastAsia" w:ascii="仿宋" w:hAnsi="仿宋" w:eastAsia="仿宋" w:cs="仿宋"/>
          <w:bCs/>
          <w:sz w:val="24"/>
        </w:rPr>
        <w:t>系统的数据、业务以及涉及电子地图的维护方便、快捷。</w:t>
      </w:r>
    </w:p>
    <w:p w14:paraId="535DE29E">
      <w:pPr>
        <w:spacing w:line="440" w:lineRule="exact"/>
        <w:ind w:firstLine="562"/>
        <w:outlineLvl w:val="4"/>
        <w:rPr>
          <w:rFonts w:ascii="仿宋" w:hAnsi="仿宋" w:eastAsia="仿宋" w:cs="仿宋"/>
          <w:bCs/>
          <w:sz w:val="24"/>
        </w:rPr>
      </w:pPr>
      <w:r>
        <w:rPr>
          <w:rFonts w:hint="eastAsia" w:ascii="仿宋" w:hAnsi="仿宋" w:eastAsia="仿宋" w:cs="仿宋"/>
          <w:bCs/>
          <w:sz w:val="24"/>
        </w:rPr>
        <w:t>（5）安全性</w:t>
      </w:r>
    </w:p>
    <w:p w14:paraId="53CBB89D">
      <w:pPr>
        <w:pStyle w:val="35"/>
        <w:spacing w:line="440" w:lineRule="exact"/>
        <w:ind w:firstLine="480"/>
        <w:rPr>
          <w:rFonts w:ascii="仿宋" w:hAnsi="仿宋" w:eastAsia="仿宋" w:cs="仿宋"/>
          <w:bCs/>
          <w:sz w:val="24"/>
        </w:rPr>
      </w:pPr>
      <w:r>
        <w:rPr>
          <w:rFonts w:hint="eastAsia" w:ascii="仿宋" w:hAnsi="仿宋" w:eastAsia="仿宋" w:cs="仿宋"/>
          <w:bCs/>
          <w:sz w:val="24"/>
        </w:rPr>
        <w:t>保障系统数据安全、不易被侵入、干扰、窃取信息或破坏。</w:t>
      </w:r>
    </w:p>
    <w:p w14:paraId="49764A7B">
      <w:pPr>
        <w:spacing w:line="440" w:lineRule="exact"/>
        <w:ind w:firstLine="562"/>
        <w:outlineLvl w:val="4"/>
        <w:rPr>
          <w:rFonts w:ascii="仿宋" w:hAnsi="仿宋" w:eastAsia="仿宋" w:cs="仿宋"/>
          <w:bCs/>
          <w:sz w:val="24"/>
        </w:rPr>
      </w:pPr>
      <w:r>
        <w:rPr>
          <w:rFonts w:hint="eastAsia" w:ascii="仿宋" w:hAnsi="仿宋" w:eastAsia="仿宋" w:cs="仿宋"/>
          <w:bCs/>
          <w:sz w:val="24"/>
        </w:rPr>
        <w:t>（6）可扩展性</w:t>
      </w:r>
    </w:p>
    <w:p w14:paraId="5A143CA7">
      <w:pPr>
        <w:pStyle w:val="35"/>
        <w:spacing w:line="440" w:lineRule="exact"/>
        <w:ind w:firstLine="480"/>
        <w:rPr>
          <w:rFonts w:ascii="仿宋" w:hAnsi="仿宋" w:eastAsia="仿宋" w:cs="仿宋"/>
          <w:bCs/>
          <w:sz w:val="24"/>
        </w:rPr>
      </w:pPr>
      <w:r>
        <w:rPr>
          <w:rFonts w:hint="eastAsia" w:ascii="仿宋" w:hAnsi="仿宋" w:eastAsia="仿宋" w:cs="仿宋"/>
          <w:bCs/>
          <w:sz w:val="24"/>
        </w:rPr>
        <w:t>系统从规模上、功能上易于扩展和升级，应制定可行的解决方案，预留相应的接口。</w:t>
      </w:r>
    </w:p>
    <w:p w14:paraId="5567C90E">
      <w:pPr>
        <w:spacing w:line="440" w:lineRule="exact"/>
        <w:ind w:firstLine="562"/>
        <w:outlineLvl w:val="4"/>
        <w:rPr>
          <w:rFonts w:ascii="仿宋" w:hAnsi="仿宋" w:eastAsia="仿宋" w:cs="仿宋"/>
          <w:bCs/>
          <w:sz w:val="24"/>
        </w:rPr>
      </w:pPr>
      <w:r>
        <w:rPr>
          <w:rFonts w:hint="eastAsia" w:ascii="仿宋" w:hAnsi="仿宋" w:eastAsia="仿宋" w:cs="仿宋"/>
          <w:bCs/>
          <w:sz w:val="24"/>
        </w:rPr>
        <w:t>（7）数据精确度</w:t>
      </w:r>
    </w:p>
    <w:p w14:paraId="0998F7A1">
      <w:pPr>
        <w:pStyle w:val="35"/>
        <w:spacing w:line="440" w:lineRule="exact"/>
        <w:ind w:firstLine="480"/>
        <w:rPr>
          <w:rFonts w:ascii="仿宋" w:hAnsi="仿宋" w:eastAsia="仿宋" w:cs="仿宋"/>
          <w:bCs/>
          <w:sz w:val="24"/>
        </w:rPr>
      </w:pPr>
      <w:r>
        <w:rPr>
          <w:rFonts w:hint="eastAsia" w:ascii="仿宋" w:hAnsi="仿宋" w:eastAsia="仿宋" w:cs="仿宋"/>
          <w:bCs/>
          <w:sz w:val="24"/>
        </w:rPr>
        <w:t>系统涉及不同类型的数据，数据从采集、检验、录入、上报到入库，经过多种工序，要保证数据精度需要。</w:t>
      </w:r>
    </w:p>
    <w:p w14:paraId="4C609149">
      <w:pPr>
        <w:spacing w:line="440" w:lineRule="exact"/>
        <w:ind w:firstLine="562"/>
        <w:outlineLvl w:val="4"/>
        <w:rPr>
          <w:rFonts w:ascii="仿宋" w:hAnsi="仿宋" w:eastAsia="仿宋" w:cs="仿宋"/>
          <w:bCs/>
          <w:sz w:val="24"/>
        </w:rPr>
      </w:pPr>
      <w:r>
        <w:rPr>
          <w:rFonts w:hint="eastAsia" w:ascii="仿宋" w:hAnsi="仿宋" w:eastAsia="仿宋" w:cs="仿宋"/>
          <w:bCs/>
          <w:sz w:val="24"/>
        </w:rPr>
        <w:t>（8）时间特性</w:t>
      </w:r>
    </w:p>
    <w:p w14:paraId="2FB28765">
      <w:pPr>
        <w:pStyle w:val="35"/>
        <w:spacing w:line="440" w:lineRule="exact"/>
        <w:ind w:firstLine="480"/>
        <w:rPr>
          <w:rFonts w:ascii="仿宋" w:hAnsi="仿宋" w:eastAsia="仿宋" w:cs="仿宋"/>
          <w:sz w:val="24"/>
        </w:rPr>
      </w:pPr>
      <w:r>
        <w:rPr>
          <w:rFonts w:hint="eastAsia" w:ascii="仿宋" w:hAnsi="仿宋" w:eastAsia="仿宋" w:cs="仿宋"/>
          <w:sz w:val="24"/>
        </w:rPr>
        <w:t>系统涉及多个单位，业务流程复杂，对系统的响应时间、更新处理时间、数据转换与传输时间及运行效率都有一定的要求，因此，在系统设计等方面要有所考虑，采用高效合理的方法，以提高系统运行效率。</w:t>
      </w:r>
    </w:p>
    <w:p w14:paraId="6F00FA6A">
      <w:pPr>
        <w:spacing w:line="440" w:lineRule="exact"/>
        <w:ind w:firstLine="562"/>
        <w:outlineLvl w:val="4"/>
        <w:rPr>
          <w:rFonts w:ascii="仿宋" w:hAnsi="仿宋" w:eastAsia="仿宋" w:cs="仿宋"/>
          <w:bCs/>
          <w:sz w:val="24"/>
        </w:rPr>
      </w:pPr>
      <w:r>
        <w:rPr>
          <w:rFonts w:hint="eastAsia" w:ascii="仿宋" w:hAnsi="仿宋" w:eastAsia="仿宋" w:cs="仿宋"/>
          <w:bCs/>
          <w:sz w:val="24"/>
        </w:rPr>
        <w:t>（9）适应性</w:t>
      </w:r>
    </w:p>
    <w:p w14:paraId="1393B4B7">
      <w:pPr>
        <w:pStyle w:val="35"/>
        <w:spacing w:line="440" w:lineRule="exact"/>
        <w:ind w:firstLine="480"/>
        <w:rPr>
          <w:rFonts w:ascii="仿宋" w:hAnsi="仿宋" w:eastAsia="仿宋" w:cs="仿宋"/>
          <w:color w:val="FF0000"/>
          <w:kern w:val="0"/>
          <w:sz w:val="24"/>
          <w:lang w:val="zh-CN"/>
        </w:rPr>
      </w:pPr>
      <w:r>
        <w:rPr>
          <w:rFonts w:hint="eastAsia" w:ascii="仿宋" w:hAnsi="仿宋" w:eastAsia="仿宋" w:cs="仿宋"/>
          <w:sz w:val="24"/>
        </w:rPr>
        <w:t>系统在操作方式、运行环境、与其他软件的接口以及开发计划等发生变化时，应具有适应能力。</w:t>
      </w:r>
    </w:p>
    <w:p w14:paraId="24887BDE">
      <w:pPr>
        <w:spacing w:line="440" w:lineRule="exact"/>
        <w:ind w:firstLine="480" w:firstLineChars="200"/>
        <w:outlineLvl w:val="1"/>
        <w:rPr>
          <w:rFonts w:ascii="仿宋" w:hAnsi="仿宋" w:eastAsia="仿宋" w:cs="仿宋"/>
          <w:color w:val="FF0000"/>
          <w:sz w:val="24"/>
          <w:lang w:val="zh-CN"/>
        </w:rPr>
      </w:pPr>
      <w:r>
        <w:rPr>
          <w:rFonts w:hint="eastAsia" w:ascii="仿宋" w:hAnsi="仿宋" w:eastAsia="仿宋" w:cs="仿宋"/>
          <w:sz w:val="24"/>
          <w:lang w:val="zh-CN"/>
        </w:rPr>
        <w:t>（</w:t>
      </w:r>
      <w:r>
        <w:rPr>
          <w:rFonts w:hint="eastAsia" w:ascii="仿宋" w:hAnsi="仿宋" w:eastAsia="仿宋" w:cs="仿宋"/>
          <w:sz w:val="24"/>
        </w:rPr>
        <w:t>二</w:t>
      </w:r>
      <w:r>
        <w:rPr>
          <w:rFonts w:hint="eastAsia" w:ascii="仿宋" w:hAnsi="仿宋" w:eastAsia="仿宋" w:cs="仿宋"/>
          <w:sz w:val="24"/>
          <w:lang w:val="zh-CN"/>
        </w:rPr>
        <w:t>）</w:t>
      </w:r>
      <w:r>
        <w:rPr>
          <w:rFonts w:hint="eastAsia" w:ascii="仿宋" w:hAnsi="仿宋" w:eastAsia="仿宋" w:cs="仿宋"/>
          <w:sz w:val="24"/>
        </w:rPr>
        <w:t>信创改造建设技术</w:t>
      </w:r>
      <w:r>
        <w:rPr>
          <w:rFonts w:hint="eastAsia" w:ascii="仿宋" w:hAnsi="仿宋" w:eastAsia="仿宋" w:cs="仿宋"/>
          <w:sz w:val="24"/>
          <w:lang w:val="zh-CN"/>
        </w:rPr>
        <w:t>目标</w:t>
      </w:r>
    </w:p>
    <w:p w14:paraId="2304ADA5">
      <w:pPr>
        <w:pStyle w:val="35"/>
        <w:spacing w:line="440" w:lineRule="exact"/>
        <w:ind w:firstLine="480"/>
        <w:rPr>
          <w:rFonts w:ascii="仿宋" w:hAnsi="仿宋" w:eastAsia="仿宋" w:cs="仿宋"/>
          <w:sz w:val="24"/>
        </w:rPr>
      </w:pPr>
      <w:r>
        <w:rPr>
          <w:rFonts w:hint="eastAsia" w:ascii="仿宋" w:hAnsi="仿宋" w:eastAsia="仿宋" w:cs="仿宋"/>
          <w:sz w:val="24"/>
        </w:rPr>
        <w:t>1.高质量的软件:软件功能要符合用户需求，界面友好易用，没有逻辑错误和功能缺陷，稳定可靠。</w:t>
      </w:r>
    </w:p>
    <w:p w14:paraId="05865D0D">
      <w:pPr>
        <w:pStyle w:val="35"/>
        <w:spacing w:line="440" w:lineRule="exact"/>
        <w:ind w:firstLine="480"/>
        <w:rPr>
          <w:rFonts w:ascii="仿宋" w:hAnsi="仿宋" w:eastAsia="仿宋" w:cs="仿宋"/>
          <w:sz w:val="24"/>
        </w:rPr>
      </w:pPr>
      <w:r>
        <w:rPr>
          <w:rFonts w:hint="eastAsia" w:ascii="仿宋" w:hAnsi="仿宋" w:eastAsia="仿宋" w:cs="仿宋"/>
          <w:sz w:val="24"/>
        </w:rPr>
        <w:t>2.高效的软件:软件运行速度快，响应迅速，提高用户体验。</w:t>
      </w:r>
    </w:p>
    <w:p w14:paraId="0EAC617D">
      <w:pPr>
        <w:pStyle w:val="35"/>
        <w:spacing w:line="440" w:lineRule="exact"/>
        <w:ind w:firstLine="480"/>
        <w:rPr>
          <w:rFonts w:ascii="仿宋" w:hAnsi="仿宋" w:eastAsia="仿宋" w:cs="仿宋"/>
          <w:sz w:val="24"/>
        </w:rPr>
      </w:pPr>
      <w:r>
        <w:rPr>
          <w:rFonts w:hint="eastAsia" w:ascii="仿宋" w:hAnsi="仿宋" w:eastAsia="仿宋" w:cs="仿宋"/>
          <w:sz w:val="24"/>
        </w:rPr>
        <w:t>3.可维护的软件:软件代码规范清晰，结构合理，易于理解和修改，方便后续维护和升级。</w:t>
      </w:r>
    </w:p>
    <w:p w14:paraId="0624C0DF">
      <w:pPr>
        <w:pStyle w:val="35"/>
        <w:spacing w:line="440" w:lineRule="exact"/>
        <w:ind w:firstLine="480"/>
        <w:rPr>
          <w:rFonts w:ascii="仿宋" w:hAnsi="仿宋" w:eastAsia="仿宋" w:cs="仿宋"/>
          <w:sz w:val="24"/>
        </w:rPr>
      </w:pPr>
      <w:r>
        <w:rPr>
          <w:rFonts w:hint="eastAsia" w:ascii="仿宋" w:hAnsi="仿宋" w:eastAsia="仿宋" w:cs="仿宋"/>
          <w:sz w:val="24"/>
        </w:rPr>
        <w:t>4.安全的软件:软件要具备数据保密性、完整性和可用性，防止被恶意攻击和非法使用。</w:t>
      </w:r>
    </w:p>
    <w:p w14:paraId="4B07D0ED">
      <w:pPr>
        <w:pStyle w:val="35"/>
        <w:spacing w:line="440" w:lineRule="exact"/>
        <w:ind w:firstLine="480"/>
        <w:rPr>
          <w:rFonts w:ascii="仿宋" w:hAnsi="仿宋" w:eastAsia="仿宋" w:cs="仿宋"/>
          <w:sz w:val="24"/>
        </w:rPr>
      </w:pPr>
      <w:r>
        <w:rPr>
          <w:rFonts w:hint="eastAsia" w:ascii="仿宋" w:hAnsi="仿宋" w:eastAsia="仿宋" w:cs="仿宋"/>
          <w:sz w:val="24"/>
        </w:rPr>
        <w:t>5.可扩展的软件:软件要具备良好的拓展性，能够根据用户需求进行功能扩展和性能优化。</w:t>
      </w:r>
    </w:p>
    <w:p w14:paraId="05E6EA7E">
      <w:pPr>
        <w:spacing w:line="440" w:lineRule="exact"/>
        <w:ind w:firstLine="480" w:firstLineChars="200"/>
        <w:outlineLvl w:val="1"/>
        <w:rPr>
          <w:rFonts w:ascii="仿宋" w:hAnsi="仿宋" w:eastAsia="仿宋" w:cs="仿宋"/>
          <w:sz w:val="24"/>
          <w:lang w:val="zh-CN"/>
        </w:rPr>
      </w:pPr>
      <w:r>
        <w:rPr>
          <w:rFonts w:hint="eastAsia" w:ascii="仿宋" w:hAnsi="仿宋" w:eastAsia="仿宋" w:cs="仿宋"/>
          <w:sz w:val="24"/>
          <w:lang w:val="zh-CN"/>
        </w:rPr>
        <w:t>（三）功能清单</w:t>
      </w:r>
    </w:p>
    <w:tbl>
      <w:tblPr>
        <w:tblStyle w:val="15"/>
        <w:tblW w:w="5000" w:type="pct"/>
        <w:tblInd w:w="0" w:type="dxa"/>
        <w:tblLayout w:type="autofit"/>
        <w:tblCellMar>
          <w:top w:w="0" w:type="dxa"/>
          <w:left w:w="108" w:type="dxa"/>
          <w:bottom w:w="0" w:type="dxa"/>
          <w:right w:w="108" w:type="dxa"/>
        </w:tblCellMar>
      </w:tblPr>
      <w:tblGrid>
        <w:gridCol w:w="466"/>
        <w:gridCol w:w="698"/>
        <w:gridCol w:w="468"/>
        <w:gridCol w:w="1114"/>
        <w:gridCol w:w="468"/>
        <w:gridCol w:w="936"/>
        <w:gridCol w:w="4345"/>
      </w:tblGrid>
      <w:tr w14:paraId="5B388757">
        <w:tblPrEx>
          <w:tblCellMar>
            <w:top w:w="0" w:type="dxa"/>
            <w:left w:w="108" w:type="dxa"/>
            <w:bottom w:w="0" w:type="dxa"/>
            <w:right w:w="108" w:type="dxa"/>
          </w:tblCellMar>
        </w:tblPrEx>
        <w:trPr>
          <w:trHeight w:val="420" w:hRule="atLeast"/>
        </w:trPr>
        <w:tc>
          <w:tcPr>
            <w:tcW w:w="5000" w:type="pct"/>
            <w:gridSpan w:val="7"/>
            <w:tcBorders>
              <w:top w:val="single" w:color="auto" w:sz="4" w:space="0"/>
              <w:left w:val="single" w:color="auto" w:sz="4" w:space="0"/>
              <w:bottom w:val="single" w:color="auto" w:sz="4" w:space="0"/>
              <w:right w:val="single" w:color="auto" w:sz="4" w:space="0"/>
            </w:tcBorders>
            <w:shd w:val="clear" w:color="auto" w:fill="auto"/>
            <w:vAlign w:val="center"/>
          </w:tcPr>
          <w:p w14:paraId="06BEA7D0">
            <w:pPr>
              <w:widowControl/>
              <w:adjustRightInd/>
              <w:jc w:val="center"/>
              <w:rPr>
                <w:rFonts w:ascii="仿宋" w:hAnsi="仿宋" w:eastAsia="仿宋" w:cs="仿宋"/>
                <w:b/>
                <w:bCs/>
                <w:sz w:val="24"/>
              </w:rPr>
            </w:pPr>
            <w:r>
              <w:rPr>
                <w:rFonts w:hint="eastAsia" w:ascii="仿宋" w:hAnsi="仿宋" w:eastAsia="仿宋" w:cs="仿宋"/>
                <w:b/>
                <w:bCs/>
                <w:sz w:val="24"/>
              </w:rPr>
              <w:t>绍兴市智慧化数字体育平台升级改造项目主要建设内容</w:t>
            </w:r>
          </w:p>
        </w:tc>
      </w:tr>
      <w:tr w14:paraId="58F844FE">
        <w:tblPrEx>
          <w:tblCellMar>
            <w:top w:w="0" w:type="dxa"/>
            <w:left w:w="108" w:type="dxa"/>
            <w:bottom w:w="0" w:type="dxa"/>
            <w:right w:w="108" w:type="dxa"/>
          </w:tblCellMar>
        </w:tblPrEx>
        <w:trPr>
          <w:trHeight w:val="624" w:hRule="atLeast"/>
        </w:trPr>
        <w:tc>
          <w:tcPr>
            <w:tcW w:w="291" w:type="pct"/>
            <w:vMerge w:val="restart"/>
            <w:tcBorders>
              <w:top w:val="nil"/>
              <w:left w:val="single" w:color="auto" w:sz="4" w:space="0"/>
              <w:bottom w:val="single" w:color="auto" w:sz="4" w:space="0"/>
              <w:right w:val="single" w:color="auto" w:sz="4" w:space="0"/>
            </w:tcBorders>
            <w:shd w:val="clear" w:color="auto" w:fill="auto"/>
            <w:vAlign w:val="center"/>
          </w:tcPr>
          <w:p w14:paraId="22ACF7F6">
            <w:pPr>
              <w:widowControl/>
              <w:adjustRightInd/>
              <w:jc w:val="center"/>
              <w:rPr>
                <w:rFonts w:ascii="仿宋" w:hAnsi="仿宋" w:eastAsia="仿宋" w:cs="仿宋"/>
                <w:b/>
                <w:bCs/>
                <w:sz w:val="24"/>
              </w:rPr>
            </w:pPr>
            <w:r>
              <w:rPr>
                <w:rFonts w:hint="eastAsia" w:ascii="仿宋" w:hAnsi="仿宋" w:eastAsia="仿宋" w:cs="仿宋"/>
                <w:b/>
                <w:bCs/>
                <w:sz w:val="24"/>
              </w:rPr>
              <w:t>序号</w:t>
            </w:r>
          </w:p>
        </w:tc>
        <w:tc>
          <w:tcPr>
            <w:tcW w:w="363" w:type="pct"/>
            <w:vMerge w:val="restart"/>
            <w:tcBorders>
              <w:top w:val="nil"/>
              <w:left w:val="single" w:color="auto" w:sz="4" w:space="0"/>
              <w:bottom w:val="single" w:color="auto" w:sz="4" w:space="0"/>
              <w:right w:val="single" w:color="auto" w:sz="4" w:space="0"/>
            </w:tcBorders>
            <w:shd w:val="clear" w:color="auto" w:fill="auto"/>
            <w:vAlign w:val="center"/>
          </w:tcPr>
          <w:p w14:paraId="60B16CA9">
            <w:pPr>
              <w:widowControl/>
              <w:adjustRightInd/>
              <w:jc w:val="center"/>
              <w:rPr>
                <w:rFonts w:ascii="仿宋" w:hAnsi="仿宋" w:eastAsia="仿宋" w:cs="仿宋"/>
                <w:b/>
                <w:bCs/>
                <w:sz w:val="24"/>
              </w:rPr>
            </w:pPr>
            <w:r>
              <w:rPr>
                <w:rFonts w:hint="eastAsia" w:ascii="仿宋" w:hAnsi="仿宋" w:eastAsia="仿宋" w:cs="仿宋"/>
                <w:b/>
                <w:bCs/>
                <w:sz w:val="24"/>
              </w:rPr>
              <w:t>建设内容</w:t>
            </w:r>
          </w:p>
        </w:tc>
        <w:tc>
          <w:tcPr>
            <w:tcW w:w="292" w:type="pct"/>
            <w:vMerge w:val="restart"/>
            <w:tcBorders>
              <w:top w:val="nil"/>
              <w:left w:val="single" w:color="auto" w:sz="4" w:space="0"/>
              <w:bottom w:val="single" w:color="auto" w:sz="4" w:space="0"/>
              <w:right w:val="single" w:color="auto" w:sz="4" w:space="0"/>
            </w:tcBorders>
            <w:shd w:val="clear" w:color="auto" w:fill="auto"/>
            <w:vAlign w:val="center"/>
          </w:tcPr>
          <w:p w14:paraId="11A27680">
            <w:pPr>
              <w:widowControl/>
              <w:adjustRightInd/>
              <w:jc w:val="center"/>
              <w:rPr>
                <w:rFonts w:ascii="仿宋" w:hAnsi="仿宋" w:eastAsia="仿宋" w:cs="仿宋"/>
                <w:b/>
                <w:bCs/>
                <w:sz w:val="24"/>
              </w:rPr>
            </w:pPr>
            <w:r>
              <w:rPr>
                <w:rFonts w:hint="eastAsia" w:ascii="仿宋" w:hAnsi="仿宋" w:eastAsia="仿宋" w:cs="仿宋"/>
                <w:b/>
                <w:bCs/>
                <w:sz w:val="24"/>
              </w:rPr>
              <w:t>数量</w:t>
            </w:r>
          </w:p>
        </w:tc>
        <w:tc>
          <w:tcPr>
            <w:tcW w:w="672" w:type="pct"/>
            <w:vMerge w:val="restart"/>
            <w:tcBorders>
              <w:top w:val="nil"/>
              <w:left w:val="single" w:color="auto" w:sz="4" w:space="0"/>
              <w:bottom w:val="single" w:color="auto" w:sz="4" w:space="0"/>
              <w:right w:val="single" w:color="auto" w:sz="4" w:space="0"/>
            </w:tcBorders>
            <w:shd w:val="clear" w:color="auto" w:fill="auto"/>
            <w:vAlign w:val="center"/>
          </w:tcPr>
          <w:p w14:paraId="20A8BD95">
            <w:pPr>
              <w:widowControl/>
              <w:adjustRightInd/>
              <w:jc w:val="center"/>
              <w:rPr>
                <w:rFonts w:ascii="仿宋" w:hAnsi="仿宋" w:eastAsia="仿宋" w:cs="仿宋"/>
                <w:b/>
                <w:bCs/>
                <w:sz w:val="24"/>
              </w:rPr>
            </w:pPr>
            <w:r>
              <w:rPr>
                <w:rFonts w:hint="eastAsia" w:ascii="仿宋" w:hAnsi="仿宋" w:eastAsia="仿宋" w:cs="仿宋"/>
                <w:b/>
                <w:bCs/>
                <w:sz w:val="24"/>
              </w:rPr>
              <w:t>建设概要</w:t>
            </w:r>
          </w:p>
        </w:tc>
        <w:tc>
          <w:tcPr>
            <w:tcW w:w="808"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47DAFA2">
            <w:pPr>
              <w:widowControl/>
              <w:adjustRightInd/>
              <w:jc w:val="center"/>
              <w:rPr>
                <w:rFonts w:ascii="仿宋" w:hAnsi="仿宋" w:eastAsia="仿宋" w:cs="仿宋"/>
                <w:b/>
                <w:bCs/>
                <w:sz w:val="24"/>
              </w:rPr>
            </w:pPr>
            <w:r>
              <w:rPr>
                <w:rFonts w:hint="eastAsia" w:ascii="仿宋" w:hAnsi="仿宋" w:eastAsia="仿宋" w:cs="仿宋"/>
                <w:b/>
                <w:bCs/>
                <w:sz w:val="24"/>
              </w:rPr>
              <w:t>主要构成与内容</w:t>
            </w:r>
          </w:p>
        </w:tc>
        <w:tc>
          <w:tcPr>
            <w:tcW w:w="2574" w:type="pct"/>
            <w:vMerge w:val="restart"/>
            <w:tcBorders>
              <w:top w:val="nil"/>
              <w:left w:val="single" w:color="auto" w:sz="4" w:space="0"/>
              <w:bottom w:val="single" w:color="auto" w:sz="4" w:space="0"/>
              <w:right w:val="single" w:color="auto" w:sz="4" w:space="0"/>
            </w:tcBorders>
            <w:shd w:val="clear" w:color="auto" w:fill="auto"/>
            <w:vAlign w:val="center"/>
          </w:tcPr>
          <w:p w14:paraId="64C79DA9">
            <w:pPr>
              <w:widowControl/>
              <w:adjustRightInd/>
              <w:rPr>
                <w:rFonts w:ascii="仿宋" w:hAnsi="仿宋" w:eastAsia="仿宋" w:cs="仿宋"/>
                <w:b/>
                <w:bCs/>
                <w:sz w:val="24"/>
              </w:rPr>
            </w:pPr>
            <w:r>
              <w:rPr>
                <w:rFonts w:hint="eastAsia" w:ascii="仿宋" w:hAnsi="仿宋" w:eastAsia="仿宋" w:cs="仿宋"/>
                <w:b/>
                <w:bCs/>
                <w:sz w:val="24"/>
              </w:rPr>
              <w:t>详细内容与功能</w:t>
            </w:r>
          </w:p>
        </w:tc>
      </w:tr>
      <w:tr w14:paraId="3F658662">
        <w:tblPrEx>
          <w:tblCellMar>
            <w:top w:w="0" w:type="dxa"/>
            <w:left w:w="108" w:type="dxa"/>
            <w:bottom w:w="0" w:type="dxa"/>
            <w:right w:w="108" w:type="dxa"/>
          </w:tblCellMar>
        </w:tblPrEx>
        <w:trPr>
          <w:trHeight w:val="312" w:hRule="atLeast"/>
        </w:trPr>
        <w:tc>
          <w:tcPr>
            <w:tcW w:w="291" w:type="pct"/>
            <w:vMerge w:val="continue"/>
            <w:tcBorders>
              <w:top w:val="nil"/>
              <w:left w:val="single" w:color="auto" w:sz="4" w:space="0"/>
              <w:bottom w:val="single" w:color="auto" w:sz="4" w:space="0"/>
              <w:right w:val="single" w:color="auto" w:sz="4" w:space="0"/>
            </w:tcBorders>
            <w:vAlign w:val="center"/>
          </w:tcPr>
          <w:p w14:paraId="477BB3FE">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vAlign w:val="center"/>
          </w:tcPr>
          <w:p w14:paraId="6FB4EA71">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vAlign w:val="center"/>
          </w:tcPr>
          <w:p w14:paraId="0A92E2B8">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vAlign w:val="center"/>
          </w:tcPr>
          <w:p w14:paraId="40107573">
            <w:pPr>
              <w:widowControl/>
              <w:adjustRightInd/>
              <w:jc w:val="left"/>
              <w:rPr>
                <w:rFonts w:ascii="仿宋" w:hAnsi="仿宋" w:eastAsia="仿宋" w:cs="仿宋"/>
                <w:b/>
                <w:bCs/>
                <w:sz w:val="24"/>
              </w:rPr>
            </w:pPr>
          </w:p>
        </w:tc>
        <w:tc>
          <w:tcPr>
            <w:tcW w:w="808" w:type="pct"/>
            <w:gridSpan w:val="2"/>
            <w:vMerge w:val="continue"/>
            <w:tcBorders>
              <w:top w:val="single" w:color="auto" w:sz="4" w:space="0"/>
              <w:left w:val="single" w:color="auto" w:sz="4" w:space="0"/>
              <w:bottom w:val="single" w:color="auto" w:sz="4" w:space="0"/>
              <w:right w:val="single" w:color="auto" w:sz="4" w:space="0"/>
            </w:tcBorders>
            <w:vAlign w:val="center"/>
          </w:tcPr>
          <w:p w14:paraId="527696FD">
            <w:pPr>
              <w:widowControl/>
              <w:adjustRightInd/>
              <w:jc w:val="left"/>
              <w:rPr>
                <w:rFonts w:ascii="仿宋" w:hAnsi="仿宋" w:eastAsia="仿宋" w:cs="仿宋"/>
                <w:b/>
                <w:bCs/>
                <w:sz w:val="24"/>
              </w:rPr>
            </w:pPr>
          </w:p>
        </w:tc>
        <w:tc>
          <w:tcPr>
            <w:tcW w:w="2574" w:type="pct"/>
            <w:vMerge w:val="continue"/>
            <w:tcBorders>
              <w:top w:val="nil"/>
              <w:left w:val="single" w:color="auto" w:sz="4" w:space="0"/>
              <w:bottom w:val="single" w:color="auto" w:sz="4" w:space="0"/>
              <w:right w:val="single" w:color="auto" w:sz="4" w:space="0"/>
            </w:tcBorders>
            <w:vAlign w:val="center"/>
          </w:tcPr>
          <w:p w14:paraId="2A8B5C6D">
            <w:pPr>
              <w:widowControl/>
              <w:adjustRightInd/>
              <w:jc w:val="left"/>
              <w:rPr>
                <w:rFonts w:ascii="仿宋" w:hAnsi="仿宋" w:eastAsia="仿宋" w:cs="仿宋"/>
                <w:b/>
                <w:bCs/>
                <w:sz w:val="24"/>
              </w:rPr>
            </w:pPr>
          </w:p>
        </w:tc>
      </w:tr>
      <w:tr w14:paraId="640FC8AC">
        <w:tblPrEx>
          <w:tblCellMar>
            <w:top w:w="0" w:type="dxa"/>
            <w:left w:w="108" w:type="dxa"/>
            <w:bottom w:w="0" w:type="dxa"/>
            <w:right w:w="108" w:type="dxa"/>
          </w:tblCellMar>
        </w:tblPrEx>
        <w:trPr>
          <w:trHeight w:val="600" w:hRule="atLeast"/>
        </w:trPr>
        <w:tc>
          <w:tcPr>
            <w:tcW w:w="291" w:type="pct"/>
            <w:vMerge w:val="restart"/>
            <w:tcBorders>
              <w:top w:val="nil"/>
              <w:left w:val="single" w:color="auto" w:sz="4" w:space="0"/>
              <w:bottom w:val="single" w:color="auto" w:sz="4" w:space="0"/>
              <w:right w:val="single" w:color="auto" w:sz="4" w:space="0"/>
            </w:tcBorders>
            <w:shd w:val="clear" w:color="auto" w:fill="auto"/>
            <w:vAlign w:val="center"/>
          </w:tcPr>
          <w:p w14:paraId="34E12DB3">
            <w:pPr>
              <w:widowControl/>
              <w:adjustRightInd/>
              <w:jc w:val="center"/>
              <w:rPr>
                <w:rFonts w:ascii="仿宋" w:hAnsi="仿宋" w:eastAsia="仿宋" w:cs="仿宋"/>
                <w:b/>
                <w:bCs/>
                <w:sz w:val="24"/>
              </w:rPr>
            </w:pPr>
            <w:r>
              <w:rPr>
                <w:rFonts w:hint="eastAsia" w:ascii="仿宋" w:hAnsi="仿宋" w:eastAsia="仿宋" w:cs="仿宋"/>
                <w:b/>
                <w:bCs/>
                <w:sz w:val="24"/>
              </w:rPr>
              <w:t>一</w:t>
            </w:r>
          </w:p>
        </w:tc>
        <w:tc>
          <w:tcPr>
            <w:tcW w:w="363" w:type="pct"/>
            <w:vMerge w:val="restart"/>
            <w:tcBorders>
              <w:top w:val="nil"/>
              <w:left w:val="single" w:color="auto" w:sz="4" w:space="0"/>
              <w:bottom w:val="single" w:color="auto" w:sz="4" w:space="0"/>
              <w:right w:val="single" w:color="auto" w:sz="4" w:space="0"/>
            </w:tcBorders>
            <w:shd w:val="clear" w:color="auto" w:fill="auto"/>
            <w:vAlign w:val="center"/>
          </w:tcPr>
          <w:p w14:paraId="3DA30C89">
            <w:pPr>
              <w:widowControl/>
              <w:adjustRightInd/>
              <w:jc w:val="center"/>
              <w:rPr>
                <w:rFonts w:ascii="仿宋" w:hAnsi="仿宋" w:eastAsia="仿宋" w:cs="仿宋"/>
                <w:b/>
                <w:bCs/>
                <w:sz w:val="24"/>
              </w:rPr>
            </w:pPr>
            <w:r>
              <w:rPr>
                <w:rFonts w:hint="eastAsia" w:ascii="仿宋" w:hAnsi="仿宋" w:eastAsia="仿宋" w:cs="仿宋"/>
                <w:b/>
                <w:bCs/>
                <w:sz w:val="24"/>
              </w:rPr>
              <w:t>智慧化数字体育平台</w:t>
            </w:r>
          </w:p>
        </w:tc>
        <w:tc>
          <w:tcPr>
            <w:tcW w:w="292" w:type="pct"/>
            <w:vMerge w:val="restart"/>
            <w:tcBorders>
              <w:top w:val="nil"/>
              <w:left w:val="single" w:color="auto" w:sz="4" w:space="0"/>
              <w:bottom w:val="single" w:color="auto" w:sz="4" w:space="0"/>
              <w:right w:val="single" w:color="auto" w:sz="4" w:space="0"/>
            </w:tcBorders>
            <w:shd w:val="clear" w:color="auto" w:fill="auto"/>
            <w:vAlign w:val="center"/>
          </w:tcPr>
          <w:p w14:paraId="3324BBD0">
            <w:pPr>
              <w:widowControl/>
              <w:adjustRightInd/>
              <w:jc w:val="center"/>
              <w:rPr>
                <w:rFonts w:ascii="仿宋" w:hAnsi="仿宋" w:eastAsia="仿宋" w:cs="仿宋"/>
                <w:sz w:val="24"/>
              </w:rPr>
            </w:pPr>
            <w:r>
              <w:rPr>
                <w:rFonts w:hint="eastAsia" w:ascii="仿宋" w:hAnsi="仿宋" w:eastAsia="仿宋" w:cs="仿宋"/>
                <w:sz w:val="24"/>
              </w:rPr>
              <w:t>1</w:t>
            </w:r>
          </w:p>
        </w:tc>
        <w:tc>
          <w:tcPr>
            <w:tcW w:w="672" w:type="pct"/>
            <w:vMerge w:val="restart"/>
            <w:tcBorders>
              <w:top w:val="nil"/>
              <w:left w:val="single" w:color="auto" w:sz="4" w:space="0"/>
              <w:bottom w:val="single" w:color="auto" w:sz="4" w:space="0"/>
              <w:right w:val="single" w:color="auto" w:sz="4" w:space="0"/>
            </w:tcBorders>
            <w:shd w:val="clear" w:color="auto" w:fill="auto"/>
            <w:vAlign w:val="center"/>
          </w:tcPr>
          <w:p w14:paraId="2345DE73">
            <w:pPr>
              <w:widowControl/>
              <w:adjustRightInd/>
              <w:jc w:val="center"/>
              <w:rPr>
                <w:rFonts w:ascii="仿宋" w:hAnsi="仿宋" w:eastAsia="仿宋" w:cs="仿宋"/>
                <w:sz w:val="24"/>
              </w:rPr>
            </w:pPr>
            <w:r>
              <w:rPr>
                <w:rFonts w:hint="eastAsia" w:ascii="仿宋" w:hAnsi="仿宋" w:eastAsia="仿宋" w:cs="仿宋"/>
                <w:sz w:val="24"/>
              </w:rPr>
              <w:t>秉持“体育让生活更美好”的服务理念，重点解决百姓“去哪里健身？怎么科学健身？怎样报名参加身边体育赛事活动？如何参加身边体育社团组织？”的核心诉求，成为集个人运动、社团管理、赛事活动和体育监管为一体的综合体育服务和管理平台。通过运营，不断增加其注册用户数量和使用点击率、活跃率，提升使用体验感。</w:t>
            </w:r>
          </w:p>
        </w:tc>
        <w:tc>
          <w:tcPr>
            <w:tcW w:w="292" w:type="pct"/>
            <w:vMerge w:val="restart"/>
            <w:tcBorders>
              <w:top w:val="nil"/>
              <w:left w:val="single" w:color="auto" w:sz="4" w:space="0"/>
              <w:bottom w:val="single" w:color="auto" w:sz="4" w:space="0"/>
              <w:right w:val="single" w:color="auto" w:sz="4" w:space="0"/>
            </w:tcBorders>
            <w:shd w:val="clear" w:color="auto" w:fill="auto"/>
            <w:vAlign w:val="center"/>
          </w:tcPr>
          <w:p w14:paraId="4A73AAFB">
            <w:pPr>
              <w:widowControl/>
              <w:adjustRightInd/>
              <w:jc w:val="center"/>
              <w:rPr>
                <w:rFonts w:ascii="仿宋" w:hAnsi="仿宋" w:eastAsia="仿宋" w:cs="仿宋"/>
                <w:sz w:val="24"/>
              </w:rPr>
            </w:pPr>
            <w:r>
              <w:rPr>
                <w:rFonts w:hint="eastAsia" w:ascii="仿宋" w:hAnsi="仿宋" w:eastAsia="仿宋" w:cs="仿宋"/>
                <w:sz w:val="24"/>
              </w:rPr>
              <w:t>前端应用系统</w:t>
            </w:r>
          </w:p>
        </w:tc>
        <w:tc>
          <w:tcPr>
            <w:tcW w:w="516" w:type="pct"/>
            <w:vMerge w:val="restart"/>
            <w:tcBorders>
              <w:top w:val="nil"/>
              <w:left w:val="single" w:color="auto" w:sz="4" w:space="0"/>
              <w:bottom w:val="single" w:color="auto" w:sz="4" w:space="0"/>
              <w:right w:val="single" w:color="auto" w:sz="4" w:space="0"/>
            </w:tcBorders>
            <w:shd w:val="clear" w:color="auto" w:fill="auto"/>
            <w:vAlign w:val="center"/>
          </w:tcPr>
          <w:p w14:paraId="52734AC8">
            <w:pPr>
              <w:widowControl/>
              <w:adjustRightInd/>
              <w:jc w:val="left"/>
              <w:rPr>
                <w:rFonts w:ascii="仿宋" w:hAnsi="仿宋" w:eastAsia="仿宋" w:cs="仿宋"/>
                <w:sz w:val="24"/>
              </w:rPr>
            </w:pPr>
            <w:r>
              <w:rPr>
                <w:rFonts w:hint="eastAsia" w:ascii="仿宋" w:hAnsi="仿宋" w:eastAsia="仿宋" w:cs="仿宋"/>
                <w:sz w:val="24"/>
              </w:rPr>
              <w:t>赛事管理系统</w:t>
            </w:r>
          </w:p>
        </w:tc>
        <w:tc>
          <w:tcPr>
            <w:tcW w:w="2574" w:type="pct"/>
            <w:tcBorders>
              <w:top w:val="nil"/>
              <w:left w:val="nil"/>
              <w:bottom w:val="single" w:color="auto" w:sz="4" w:space="0"/>
              <w:right w:val="single" w:color="auto" w:sz="4" w:space="0"/>
            </w:tcBorders>
            <w:shd w:val="clear" w:color="auto" w:fill="auto"/>
            <w:vAlign w:val="center"/>
          </w:tcPr>
          <w:p w14:paraId="2C08AE34">
            <w:pPr>
              <w:widowControl/>
              <w:adjustRightInd/>
              <w:rPr>
                <w:rFonts w:ascii="仿宋" w:hAnsi="仿宋" w:eastAsia="仿宋" w:cs="仿宋"/>
                <w:sz w:val="24"/>
              </w:rPr>
            </w:pPr>
            <w:r>
              <w:rPr>
                <w:rFonts w:hint="eastAsia" w:ascii="仿宋" w:hAnsi="仿宋" w:eastAsia="仿宋" w:cs="仿宋"/>
                <w:sz w:val="24"/>
              </w:rPr>
              <w:t>▲1.建立“一赛一码”机制，与省体育局打通省体育码的对接，实现赛事创建与发布、管理等服务，扫码查询赛事信息等功能；</w:t>
            </w:r>
          </w:p>
        </w:tc>
      </w:tr>
      <w:tr w14:paraId="7D1FC6C0">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C9248C6">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22FEA90D">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EA81863">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31BC5E70">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27FCBAD">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1BB56F49">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1A7B0948">
            <w:pPr>
              <w:widowControl/>
              <w:adjustRightInd/>
              <w:rPr>
                <w:rFonts w:ascii="仿宋" w:hAnsi="仿宋" w:eastAsia="仿宋" w:cs="仿宋"/>
                <w:sz w:val="24"/>
              </w:rPr>
            </w:pPr>
            <w:r>
              <w:rPr>
                <w:rFonts w:hint="eastAsia" w:ascii="仿宋" w:hAnsi="仿宋" w:eastAsia="仿宋" w:cs="仿宋"/>
                <w:sz w:val="24"/>
              </w:rPr>
              <w:t>2.建立赛事分级管理系统。建立赛事系统分权、分级机制，由市级统一管控，实现各区县自主管理赛事信息，审批等信息收集类功能进一步完善。</w:t>
            </w:r>
          </w:p>
        </w:tc>
      </w:tr>
      <w:tr w14:paraId="6A98FB57">
        <w:tblPrEx>
          <w:tblCellMar>
            <w:top w:w="0" w:type="dxa"/>
            <w:left w:w="108" w:type="dxa"/>
            <w:bottom w:w="0" w:type="dxa"/>
            <w:right w:w="108" w:type="dxa"/>
          </w:tblCellMar>
        </w:tblPrEx>
        <w:trPr>
          <w:trHeight w:val="9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718AB69">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1874B822">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0C8B3C9">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3EA61224">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412CD0B">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6050C9EE">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165F8C60">
            <w:pPr>
              <w:widowControl/>
              <w:adjustRightInd/>
              <w:rPr>
                <w:rFonts w:ascii="仿宋" w:hAnsi="仿宋" w:eastAsia="仿宋" w:cs="仿宋"/>
                <w:sz w:val="24"/>
              </w:rPr>
            </w:pPr>
            <w:r>
              <w:rPr>
                <w:rFonts w:hint="eastAsia" w:ascii="仿宋" w:hAnsi="仿宋" w:eastAsia="仿宋" w:cs="仿宋"/>
                <w:sz w:val="24"/>
              </w:rPr>
              <w:t>3.实现赛事绩效评估功能。每场赛事结束后，通过归集赛事重要信息，如赛事规模、赛事规格、投入资金等，输出每场赛事绩效报告或全年赛事绩效报告等；</w:t>
            </w:r>
          </w:p>
        </w:tc>
      </w:tr>
      <w:tr w14:paraId="1AD926F8">
        <w:tblPrEx>
          <w:tblCellMar>
            <w:top w:w="0" w:type="dxa"/>
            <w:left w:w="108" w:type="dxa"/>
            <w:bottom w:w="0" w:type="dxa"/>
            <w:right w:w="108" w:type="dxa"/>
          </w:tblCellMar>
        </w:tblPrEx>
        <w:trPr>
          <w:trHeight w:val="9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09EF28DA">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36FEEA6B">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6C73DFB0">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34595474">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6209C72C">
            <w:pPr>
              <w:widowControl/>
              <w:adjustRightInd/>
              <w:jc w:val="left"/>
              <w:rPr>
                <w:rFonts w:ascii="仿宋" w:hAnsi="仿宋" w:eastAsia="仿宋" w:cs="仿宋"/>
                <w:sz w:val="24"/>
              </w:rPr>
            </w:pPr>
          </w:p>
        </w:tc>
        <w:tc>
          <w:tcPr>
            <w:tcW w:w="516" w:type="pct"/>
            <w:vMerge w:val="restart"/>
            <w:tcBorders>
              <w:top w:val="nil"/>
              <w:left w:val="single" w:color="auto" w:sz="4" w:space="0"/>
              <w:bottom w:val="single" w:color="auto" w:sz="4" w:space="0"/>
              <w:right w:val="single" w:color="auto" w:sz="4" w:space="0"/>
            </w:tcBorders>
            <w:shd w:val="clear" w:color="auto" w:fill="auto"/>
            <w:vAlign w:val="center"/>
          </w:tcPr>
          <w:p w14:paraId="2C2AC571">
            <w:pPr>
              <w:widowControl/>
              <w:adjustRightInd/>
              <w:jc w:val="left"/>
              <w:rPr>
                <w:rFonts w:ascii="仿宋" w:hAnsi="仿宋" w:eastAsia="仿宋" w:cs="仿宋"/>
                <w:sz w:val="24"/>
              </w:rPr>
            </w:pPr>
            <w:r>
              <w:rPr>
                <w:rFonts w:hint="eastAsia" w:ascii="仿宋" w:hAnsi="仿宋" w:eastAsia="仿宋" w:cs="仿宋"/>
                <w:sz w:val="24"/>
              </w:rPr>
              <w:t>资讯发布系统</w:t>
            </w:r>
          </w:p>
        </w:tc>
        <w:tc>
          <w:tcPr>
            <w:tcW w:w="2574" w:type="pct"/>
            <w:tcBorders>
              <w:top w:val="nil"/>
              <w:left w:val="nil"/>
              <w:bottom w:val="single" w:color="auto" w:sz="4" w:space="0"/>
              <w:right w:val="single" w:color="auto" w:sz="4" w:space="0"/>
            </w:tcBorders>
            <w:shd w:val="clear" w:color="auto" w:fill="auto"/>
            <w:vAlign w:val="center"/>
          </w:tcPr>
          <w:p w14:paraId="7FE54D73">
            <w:pPr>
              <w:widowControl/>
              <w:adjustRightInd/>
              <w:rPr>
                <w:rFonts w:ascii="仿宋" w:hAnsi="仿宋" w:eastAsia="仿宋" w:cs="仿宋"/>
                <w:sz w:val="24"/>
              </w:rPr>
            </w:pPr>
            <w:r>
              <w:rPr>
                <w:rFonts w:hint="eastAsia" w:ascii="仿宋" w:hAnsi="仿宋" w:eastAsia="仿宋" w:cs="仿宋"/>
                <w:sz w:val="24"/>
              </w:rPr>
              <w:t>▲1.支持在线及时发布热点体育新闻、相关政策资讯、在线健身课堂、健身视频、赛事赛果赛况信息、体质测试等内容，线上线下全场景满足群众运动需求。</w:t>
            </w:r>
          </w:p>
        </w:tc>
      </w:tr>
      <w:tr w14:paraId="19C00217">
        <w:tblPrEx>
          <w:tblCellMar>
            <w:top w:w="0" w:type="dxa"/>
            <w:left w:w="108" w:type="dxa"/>
            <w:bottom w:w="0" w:type="dxa"/>
            <w:right w:w="108" w:type="dxa"/>
          </w:tblCellMar>
        </w:tblPrEx>
        <w:trPr>
          <w:trHeight w:val="3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17B8CB0B">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27521B65">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3F1C697">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3D5C3A9D">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64175E0">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6853C7DF">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7127AA5F">
            <w:pPr>
              <w:widowControl/>
              <w:adjustRightInd/>
              <w:rPr>
                <w:rFonts w:ascii="仿宋" w:hAnsi="仿宋" w:eastAsia="仿宋" w:cs="仿宋"/>
                <w:sz w:val="24"/>
              </w:rPr>
            </w:pPr>
            <w:r>
              <w:rPr>
                <w:rFonts w:hint="eastAsia" w:ascii="仿宋" w:hAnsi="仿宋" w:eastAsia="仿宋" w:cs="仿宋"/>
                <w:sz w:val="24"/>
              </w:rPr>
              <w:t>2.管理端支持新建、编辑、删除等维护各类咨询信息，支持定时发布</w:t>
            </w:r>
          </w:p>
        </w:tc>
      </w:tr>
      <w:tr w14:paraId="1DA7C27E">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761CDE54">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4C8A42A3">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6F2B464C">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6A34BEB4">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484EB37">
            <w:pPr>
              <w:widowControl/>
              <w:adjustRightInd/>
              <w:jc w:val="left"/>
              <w:rPr>
                <w:rFonts w:ascii="仿宋" w:hAnsi="仿宋" w:eastAsia="仿宋" w:cs="仿宋"/>
                <w:sz w:val="24"/>
              </w:rPr>
            </w:pPr>
          </w:p>
        </w:tc>
        <w:tc>
          <w:tcPr>
            <w:tcW w:w="516" w:type="pct"/>
            <w:vMerge w:val="restart"/>
            <w:tcBorders>
              <w:top w:val="nil"/>
              <w:left w:val="single" w:color="auto" w:sz="4" w:space="0"/>
              <w:bottom w:val="single" w:color="auto" w:sz="4" w:space="0"/>
              <w:right w:val="single" w:color="auto" w:sz="4" w:space="0"/>
            </w:tcBorders>
            <w:shd w:val="clear" w:color="auto" w:fill="auto"/>
            <w:vAlign w:val="center"/>
          </w:tcPr>
          <w:p w14:paraId="7A405F10">
            <w:pPr>
              <w:widowControl/>
              <w:adjustRightInd/>
              <w:jc w:val="left"/>
              <w:rPr>
                <w:rFonts w:ascii="仿宋" w:hAnsi="仿宋" w:eastAsia="仿宋" w:cs="仿宋"/>
                <w:sz w:val="24"/>
              </w:rPr>
            </w:pPr>
            <w:r>
              <w:rPr>
                <w:rFonts w:hint="eastAsia" w:ascii="仿宋" w:hAnsi="仿宋" w:eastAsia="仿宋" w:cs="仿宋"/>
                <w:sz w:val="24"/>
              </w:rPr>
              <w:t>水乡孩子游泳打卡系统</w:t>
            </w:r>
          </w:p>
        </w:tc>
        <w:tc>
          <w:tcPr>
            <w:tcW w:w="2574" w:type="pct"/>
            <w:tcBorders>
              <w:top w:val="nil"/>
              <w:left w:val="nil"/>
              <w:bottom w:val="single" w:color="auto" w:sz="4" w:space="0"/>
              <w:right w:val="single" w:color="auto" w:sz="4" w:space="0"/>
            </w:tcBorders>
            <w:shd w:val="clear" w:color="auto" w:fill="auto"/>
            <w:vAlign w:val="center"/>
          </w:tcPr>
          <w:p w14:paraId="128BF0F6">
            <w:pPr>
              <w:widowControl/>
              <w:adjustRightInd/>
              <w:rPr>
                <w:rFonts w:ascii="仿宋" w:hAnsi="仿宋" w:eastAsia="仿宋" w:cs="仿宋"/>
                <w:sz w:val="24"/>
              </w:rPr>
            </w:pPr>
            <w:r>
              <w:rPr>
                <w:rFonts w:hint="eastAsia" w:ascii="仿宋" w:hAnsi="仿宋" w:eastAsia="仿宋" w:cs="仿宋"/>
                <w:sz w:val="24"/>
              </w:rPr>
              <w:t>▲1.支持全市6个区县水乡孩子游泳打卡学员管理，各地市各区县数据权限划分；</w:t>
            </w:r>
          </w:p>
        </w:tc>
      </w:tr>
      <w:tr w14:paraId="6A550BD1">
        <w:tblPrEx>
          <w:tblCellMar>
            <w:top w:w="0" w:type="dxa"/>
            <w:left w:w="108" w:type="dxa"/>
            <w:bottom w:w="0" w:type="dxa"/>
            <w:right w:w="108" w:type="dxa"/>
          </w:tblCellMar>
        </w:tblPrEx>
        <w:trPr>
          <w:trHeight w:val="9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7DD2D4C">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0B1F8811">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3B3A447">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2DB22929">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6E1DCEB">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41E4E0BD">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048E8370">
            <w:pPr>
              <w:widowControl/>
              <w:adjustRightInd/>
              <w:rPr>
                <w:rFonts w:ascii="仿宋" w:hAnsi="仿宋" w:eastAsia="仿宋" w:cs="仿宋"/>
                <w:sz w:val="24"/>
              </w:rPr>
            </w:pPr>
            <w:r>
              <w:rPr>
                <w:rFonts w:hint="eastAsia" w:ascii="仿宋" w:hAnsi="仿宋" w:eastAsia="仿宋" w:cs="仿宋"/>
                <w:sz w:val="24"/>
              </w:rPr>
              <w:t>▲2.管理端支持发布打卡活动，管理或导入参与打卡活动的用户信息，按区域，按学校统计打卡数据，一键导出打卡数据报表。根据学生信息更新需求，提供给编辑基础信息服务，如更改姓名、电话、学校等；</w:t>
            </w:r>
          </w:p>
        </w:tc>
      </w:tr>
      <w:tr w14:paraId="01C149A8">
        <w:tblPrEx>
          <w:tblCellMar>
            <w:top w:w="0" w:type="dxa"/>
            <w:left w:w="108" w:type="dxa"/>
            <w:bottom w:w="0" w:type="dxa"/>
            <w:right w:w="108" w:type="dxa"/>
          </w:tblCellMar>
        </w:tblPrEx>
        <w:trPr>
          <w:trHeight w:val="3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5BB3509A">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09281192">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6136B78C">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0B2C67D4">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197EE0E">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7C947835">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66D48363">
            <w:pPr>
              <w:widowControl/>
              <w:adjustRightInd/>
              <w:rPr>
                <w:rFonts w:ascii="仿宋" w:hAnsi="仿宋" w:eastAsia="仿宋" w:cs="仿宋"/>
                <w:sz w:val="24"/>
              </w:rPr>
            </w:pPr>
            <w:r>
              <w:rPr>
                <w:rFonts w:hint="eastAsia" w:ascii="仿宋" w:hAnsi="仿宋" w:eastAsia="仿宋" w:cs="仿宋"/>
                <w:sz w:val="24"/>
              </w:rPr>
              <w:t>▲3.浙里办端孩子家长参与孩子游泳打卡，查看打卡记录。</w:t>
            </w:r>
          </w:p>
        </w:tc>
      </w:tr>
      <w:tr w14:paraId="1C607494">
        <w:tblPrEx>
          <w:tblCellMar>
            <w:top w:w="0" w:type="dxa"/>
            <w:left w:w="108" w:type="dxa"/>
            <w:bottom w:w="0" w:type="dxa"/>
            <w:right w:w="108" w:type="dxa"/>
          </w:tblCellMar>
        </w:tblPrEx>
        <w:trPr>
          <w:trHeight w:val="12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6F335997">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2000F277">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F628C55">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62AE6F32">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8ECB498">
            <w:pPr>
              <w:widowControl/>
              <w:adjustRightInd/>
              <w:jc w:val="left"/>
              <w:rPr>
                <w:rFonts w:ascii="仿宋" w:hAnsi="仿宋" w:eastAsia="仿宋" w:cs="仿宋"/>
                <w:sz w:val="24"/>
              </w:rPr>
            </w:pPr>
          </w:p>
        </w:tc>
        <w:tc>
          <w:tcPr>
            <w:tcW w:w="516" w:type="pct"/>
            <w:vMerge w:val="restart"/>
            <w:tcBorders>
              <w:top w:val="nil"/>
              <w:left w:val="single" w:color="auto" w:sz="4" w:space="0"/>
              <w:bottom w:val="single" w:color="auto" w:sz="4" w:space="0"/>
              <w:right w:val="single" w:color="auto" w:sz="4" w:space="0"/>
            </w:tcBorders>
            <w:shd w:val="clear" w:color="auto" w:fill="auto"/>
            <w:vAlign w:val="center"/>
          </w:tcPr>
          <w:p w14:paraId="0BD9067C">
            <w:pPr>
              <w:widowControl/>
              <w:adjustRightInd/>
              <w:jc w:val="left"/>
              <w:rPr>
                <w:rFonts w:ascii="仿宋" w:hAnsi="仿宋" w:eastAsia="仿宋" w:cs="仿宋"/>
                <w:sz w:val="24"/>
              </w:rPr>
            </w:pPr>
            <w:r>
              <w:rPr>
                <w:rFonts w:hint="eastAsia" w:ascii="仿宋" w:hAnsi="仿宋" w:eastAsia="仿宋" w:cs="仿宋"/>
                <w:sz w:val="24"/>
              </w:rPr>
              <w:t>社团管理系统</w:t>
            </w:r>
          </w:p>
        </w:tc>
        <w:tc>
          <w:tcPr>
            <w:tcW w:w="2574" w:type="pct"/>
            <w:tcBorders>
              <w:top w:val="nil"/>
              <w:left w:val="nil"/>
              <w:bottom w:val="single" w:color="auto" w:sz="4" w:space="0"/>
              <w:right w:val="single" w:color="auto" w:sz="4" w:space="0"/>
            </w:tcBorders>
            <w:shd w:val="clear" w:color="auto" w:fill="auto"/>
            <w:vAlign w:val="center"/>
          </w:tcPr>
          <w:p w14:paraId="1FDA7FAB">
            <w:pPr>
              <w:widowControl/>
              <w:adjustRightInd/>
              <w:rPr>
                <w:rFonts w:ascii="仿宋" w:hAnsi="仿宋" w:eastAsia="仿宋" w:cs="仿宋"/>
                <w:sz w:val="24"/>
              </w:rPr>
            </w:pPr>
            <w:r>
              <w:rPr>
                <w:rFonts w:hint="eastAsia" w:ascii="仿宋" w:hAnsi="仿宋" w:eastAsia="仿宋" w:cs="仿宋"/>
                <w:sz w:val="24"/>
              </w:rPr>
              <w:t>▲1.建立社团管理系统。一是建立社团会员管理系统。数字化平台可以集成会员注册、信息录入、身份验证等功能，实现会员信息的统一管理和快速查询。二是建立活动管理系统。利用数字化平台，社团可以方便地发布活动信息、设置报名通道、进行资格审核和名单确认等。</w:t>
            </w:r>
          </w:p>
        </w:tc>
      </w:tr>
      <w:tr w14:paraId="5B2B361B">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3B6500BF">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2CDA74F5">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3C59F1D">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5F75F9A5">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BF70E2D">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5FE7A904">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554BE208">
            <w:pPr>
              <w:widowControl/>
              <w:adjustRightInd/>
              <w:rPr>
                <w:rFonts w:ascii="仿宋" w:hAnsi="仿宋" w:eastAsia="仿宋" w:cs="仿宋"/>
                <w:sz w:val="24"/>
              </w:rPr>
            </w:pPr>
            <w:r>
              <w:rPr>
                <w:rFonts w:hint="eastAsia" w:ascii="仿宋" w:hAnsi="仿宋" w:eastAsia="仿宋" w:cs="仿宋"/>
                <w:sz w:val="24"/>
              </w:rPr>
              <w:t>▲2.建立信息传播渠道。一是在平台发布活动预告、成果展示等内容。二是可查看活动信息、报名参与、查看成绩等。</w:t>
            </w:r>
          </w:p>
        </w:tc>
      </w:tr>
      <w:tr w14:paraId="48AA4F1A">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23C7848C">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3834C76D">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BD36EE5">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59524046">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378ABA6">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075DE091">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377CC550">
            <w:pPr>
              <w:widowControl/>
              <w:adjustRightInd/>
              <w:rPr>
                <w:rFonts w:ascii="仿宋" w:hAnsi="仿宋" w:eastAsia="仿宋" w:cs="仿宋"/>
                <w:sz w:val="24"/>
              </w:rPr>
            </w:pPr>
            <w:r>
              <w:rPr>
                <w:rFonts w:hint="eastAsia" w:ascii="仿宋" w:hAnsi="仿宋" w:eastAsia="仿宋" w:cs="仿宋"/>
                <w:sz w:val="24"/>
              </w:rPr>
              <w:t>▲3.实现社团管理服务功能。一是通过平台发布考核信息，不断改进和完善社团的服务。二是实现多跨管理。</w:t>
            </w:r>
          </w:p>
        </w:tc>
      </w:tr>
      <w:tr w14:paraId="0112E5A0">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8A96565">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25A3C270">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6670800">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09AA9C27">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13547D3">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24116AAE">
            <w:pPr>
              <w:widowControl/>
              <w:adjustRightInd/>
              <w:jc w:val="left"/>
              <w:rPr>
                <w:rFonts w:ascii="仿宋" w:hAnsi="仿宋" w:eastAsia="仿宋" w:cs="仿宋"/>
                <w:sz w:val="24"/>
              </w:rPr>
            </w:pPr>
            <w:r>
              <w:rPr>
                <w:rFonts w:hint="eastAsia" w:ascii="仿宋" w:hAnsi="仿宋" w:eastAsia="仿宋" w:cs="仿宋"/>
                <w:sz w:val="24"/>
              </w:rPr>
              <w:t>赛事直播系统</w:t>
            </w:r>
          </w:p>
        </w:tc>
        <w:tc>
          <w:tcPr>
            <w:tcW w:w="2574" w:type="pct"/>
            <w:tcBorders>
              <w:top w:val="nil"/>
              <w:left w:val="nil"/>
              <w:bottom w:val="single" w:color="auto" w:sz="4" w:space="0"/>
              <w:right w:val="single" w:color="auto" w:sz="4" w:space="0"/>
            </w:tcBorders>
            <w:shd w:val="clear" w:color="auto" w:fill="auto"/>
            <w:vAlign w:val="center"/>
          </w:tcPr>
          <w:p w14:paraId="4B3666CF">
            <w:pPr>
              <w:widowControl/>
              <w:adjustRightInd/>
              <w:rPr>
                <w:rFonts w:ascii="仿宋" w:hAnsi="仿宋" w:eastAsia="仿宋" w:cs="仿宋"/>
                <w:sz w:val="24"/>
              </w:rPr>
            </w:pPr>
            <w:r>
              <w:rPr>
                <w:rFonts w:hint="eastAsia" w:ascii="仿宋" w:hAnsi="仿宋" w:eastAsia="仿宋" w:cs="仿宋"/>
                <w:sz w:val="24"/>
              </w:rPr>
              <w:t>▲提供赛事直播系统，提升赛事传播速度，提高曝光度，呈现赛事基础信息、赛事实况、互动评论，图文直播、多维度数据分析等方面</w:t>
            </w:r>
          </w:p>
        </w:tc>
      </w:tr>
      <w:tr w14:paraId="0A9D666B">
        <w:tblPrEx>
          <w:tblCellMar>
            <w:top w:w="0" w:type="dxa"/>
            <w:left w:w="108" w:type="dxa"/>
            <w:bottom w:w="0" w:type="dxa"/>
            <w:right w:w="108" w:type="dxa"/>
          </w:tblCellMar>
        </w:tblPrEx>
        <w:trPr>
          <w:trHeight w:val="9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CFFD71C">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0DEC188E">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3576B430">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25EB5C8C">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14A28CC">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250BEDF5">
            <w:pPr>
              <w:widowControl/>
              <w:adjustRightInd/>
              <w:jc w:val="left"/>
              <w:rPr>
                <w:rFonts w:ascii="仿宋" w:hAnsi="仿宋" w:eastAsia="仿宋" w:cs="仿宋"/>
                <w:sz w:val="24"/>
              </w:rPr>
            </w:pPr>
            <w:r>
              <w:rPr>
                <w:rFonts w:hint="eastAsia" w:ascii="仿宋" w:hAnsi="仿宋" w:eastAsia="仿宋" w:cs="仿宋"/>
                <w:sz w:val="24"/>
              </w:rPr>
              <w:t>数据分析系统</w:t>
            </w:r>
          </w:p>
        </w:tc>
        <w:tc>
          <w:tcPr>
            <w:tcW w:w="2574" w:type="pct"/>
            <w:tcBorders>
              <w:top w:val="nil"/>
              <w:left w:val="nil"/>
              <w:bottom w:val="single" w:color="auto" w:sz="4" w:space="0"/>
              <w:right w:val="single" w:color="auto" w:sz="4" w:space="0"/>
            </w:tcBorders>
            <w:shd w:val="clear" w:color="auto" w:fill="auto"/>
            <w:vAlign w:val="center"/>
          </w:tcPr>
          <w:p w14:paraId="55B48D4B">
            <w:pPr>
              <w:widowControl/>
              <w:adjustRightInd/>
              <w:rPr>
                <w:rFonts w:ascii="仿宋" w:hAnsi="仿宋" w:eastAsia="仿宋" w:cs="仿宋"/>
                <w:sz w:val="24"/>
              </w:rPr>
            </w:pPr>
            <w:r>
              <w:rPr>
                <w:rFonts w:hint="eastAsia" w:ascii="仿宋" w:hAnsi="仿宋" w:eastAsia="仿宋" w:cs="仿宋"/>
                <w:sz w:val="24"/>
              </w:rPr>
              <w:t>各类赛事数据呈现，赛事报名数据，参与人数，赛事成绩，赛事视频，赛事图片等。</w:t>
            </w:r>
          </w:p>
        </w:tc>
      </w:tr>
      <w:tr w14:paraId="34563204">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536EC720">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5BD9EF90">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2C85874">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6AF63E9E">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3CD237F">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6FD7686B">
            <w:pPr>
              <w:widowControl/>
              <w:adjustRightInd/>
              <w:jc w:val="left"/>
              <w:rPr>
                <w:rFonts w:ascii="仿宋" w:hAnsi="仿宋" w:eastAsia="仿宋" w:cs="仿宋"/>
                <w:sz w:val="24"/>
              </w:rPr>
            </w:pPr>
            <w:r>
              <w:rPr>
                <w:rFonts w:hint="eastAsia" w:ascii="仿宋" w:hAnsi="仿宋" w:eastAsia="仿宋" w:cs="仿宋"/>
                <w:sz w:val="24"/>
              </w:rPr>
              <w:t>群众反馈系统</w:t>
            </w:r>
          </w:p>
        </w:tc>
        <w:tc>
          <w:tcPr>
            <w:tcW w:w="2574" w:type="pct"/>
            <w:tcBorders>
              <w:top w:val="nil"/>
              <w:left w:val="nil"/>
              <w:bottom w:val="single" w:color="auto" w:sz="4" w:space="0"/>
              <w:right w:val="single" w:color="auto" w:sz="4" w:space="0"/>
            </w:tcBorders>
            <w:shd w:val="clear" w:color="auto" w:fill="auto"/>
            <w:vAlign w:val="center"/>
          </w:tcPr>
          <w:p w14:paraId="35CDD44C">
            <w:pPr>
              <w:widowControl/>
              <w:adjustRightInd/>
              <w:rPr>
                <w:rFonts w:ascii="仿宋" w:hAnsi="仿宋" w:eastAsia="仿宋" w:cs="仿宋"/>
                <w:sz w:val="24"/>
              </w:rPr>
            </w:pPr>
            <w:r>
              <w:rPr>
                <w:rFonts w:hint="eastAsia" w:ascii="仿宋" w:hAnsi="仿宋" w:eastAsia="仿宋" w:cs="仿宋"/>
                <w:sz w:val="24"/>
              </w:rPr>
              <w:t>建立用户多渠道反馈、器材保修图片上传等用户评价信息收集等。</w:t>
            </w:r>
          </w:p>
        </w:tc>
      </w:tr>
      <w:tr w14:paraId="36095BAD">
        <w:tblPrEx>
          <w:tblCellMar>
            <w:top w:w="0" w:type="dxa"/>
            <w:left w:w="108" w:type="dxa"/>
            <w:bottom w:w="0" w:type="dxa"/>
            <w:right w:w="108" w:type="dxa"/>
          </w:tblCellMar>
        </w:tblPrEx>
        <w:trPr>
          <w:trHeight w:val="114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69C98517">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7303A1B0">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6D5ED113">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6987B492">
            <w:pPr>
              <w:widowControl/>
              <w:adjustRightInd/>
              <w:jc w:val="left"/>
              <w:rPr>
                <w:rFonts w:ascii="仿宋" w:hAnsi="仿宋" w:eastAsia="仿宋" w:cs="仿宋"/>
                <w:sz w:val="24"/>
              </w:rPr>
            </w:pPr>
          </w:p>
        </w:tc>
        <w:tc>
          <w:tcPr>
            <w:tcW w:w="292" w:type="pct"/>
            <w:vMerge w:val="restart"/>
            <w:tcBorders>
              <w:top w:val="nil"/>
              <w:left w:val="single" w:color="auto" w:sz="4" w:space="0"/>
              <w:bottom w:val="single" w:color="auto" w:sz="4" w:space="0"/>
              <w:right w:val="single" w:color="auto" w:sz="4" w:space="0"/>
            </w:tcBorders>
            <w:shd w:val="clear" w:color="auto" w:fill="auto"/>
            <w:vAlign w:val="center"/>
          </w:tcPr>
          <w:p w14:paraId="162729D2">
            <w:pPr>
              <w:widowControl/>
              <w:adjustRightInd/>
              <w:jc w:val="left"/>
              <w:rPr>
                <w:rFonts w:ascii="仿宋" w:hAnsi="仿宋" w:eastAsia="仿宋" w:cs="仿宋"/>
                <w:sz w:val="24"/>
              </w:rPr>
            </w:pPr>
            <w:r>
              <w:rPr>
                <w:rFonts w:hint="eastAsia" w:ascii="仿宋" w:hAnsi="仿宋" w:eastAsia="仿宋" w:cs="仿宋"/>
                <w:sz w:val="24"/>
              </w:rPr>
              <w:t>平台管控系统</w:t>
            </w:r>
          </w:p>
        </w:tc>
        <w:tc>
          <w:tcPr>
            <w:tcW w:w="516" w:type="pct"/>
            <w:vMerge w:val="restart"/>
            <w:tcBorders>
              <w:top w:val="nil"/>
              <w:left w:val="single" w:color="auto" w:sz="4" w:space="0"/>
              <w:bottom w:val="single" w:color="auto" w:sz="4" w:space="0"/>
              <w:right w:val="single" w:color="auto" w:sz="4" w:space="0"/>
            </w:tcBorders>
            <w:shd w:val="clear" w:color="auto" w:fill="auto"/>
            <w:vAlign w:val="center"/>
          </w:tcPr>
          <w:p w14:paraId="777C1C87">
            <w:pPr>
              <w:widowControl/>
              <w:adjustRightInd/>
              <w:jc w:val="left"/>
              <w:rPr>
                <w:rFonts w:ascii="仿宋" w:hAnsi="仿宋" w:eastAsia="仿宋" w:cs="仿宋"/>
                <w:sz w:val="24"/>
              </w:rPr>
            </w:pPr>
            <w:r>
              <w:rPr>
                <w:rFonts w:hint="eastAsia" w:ascii="仿宋" w:hAnsi="仿宋" w:eastAsia="仿宋" w:cs="仿宋"/>
                <w:sz w:val="24"/>
              </w:rPr>
              <w:t>搭建统一运维管理平台，实现部门用户管理、系统权限管理、系统使用情况分析、系统接口管理、日志管理、系统基础数据管理、消息通知管理等</w:t>
            </w:r>
          </w:p>
        </w:tc>
        <w:tc>
          <w:tcPr>
            <w:tcW w:w="2574" w:type="pct"/>
            <w:tcBorders>
              <w:top w:val="nil"/>
              <w:left w:val="nil"/>
              <w:bottom w:val="single" w:color="auto" w:sz="4" w:space="0"/>
              <w:right w:val="single" w:color="auto" w:sz="4" w:space="0"/>
            </w:tcBorders>
            <w:shd w:val="clear" w:color="auto" w:fill="auto"/>
            <w:vAlign w:val="center"/>
          </w:tcPr>
          <w:p w14:paraId="6F5F4C91">
            <w:pPr>
              <w:widowControl/>
              <w:adjustRightInd/>
              <w:jc w:val="left"/>
              <w:rPr>
                <w:rFonts w:ascii="仿宋" w:hAnsi="仿宋" w:eastAsia="仿宋" w:cs="仿宋"/>
                <w:sz w:val="24"/>
              </w:rPr>
            </w:pPr>
            <w:r>
              <w:rPr>
                <w:rFonts w:hint="eastAsia" w:ascii="仿宋" w:hAnsi="仿宋" w:eastAsia="仿宋" w:cs="仿宋"/>
                <w:sz w:val="24"/>
              </w:rPr>
              <w:t>部门和用户管理</w:t>
            </w:r>
          </w:p>
        </w:tc>
      </w:tr>
      <w:tr w14:paraId="275B3748">
        <w:tblPrEx>
          <w:tblCellMar>
            <w:top w:w="0" w:type="dxa"/>
            <w:left w:w="108" w:type="dxa"/>
            <w:bottom w:w="0" w:type="dxa"/>
            <w:right w:w="108" w:type="dxa"/>
          </w:tblCellMar>
        </w:tblPrEx>
        <w:trPr>
          <w:trHeight w:val="3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200EBF36">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70CA3968">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9092CDD">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100AEB49">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DF11090">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74150AE6">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6650084C">
            <w:pPr>
              <w:widowControl/>
              <w:adjustRightInd/>
              <w:jc w:val="left"/>
              <w:rPr>
                <w:rFonts w:ascii="仿宋" w:hAnsi="仿宋" w:eastAsia="仿宋" w:cs="仿宋"/>
                <w:sz w:val="24"/>
              </w:rPr>
            </w:pPr>
            <w:r>
              <w:rPr>
                <w:rFonts w:hint="eastAsia" w:ascii="仿宋" w:hAnsi="仿宋" w:eastAsia="仿宋" w:cs="仿宋"/>
                <w:sz w:val="24"/>
              </w:rPr>
              <w:t>▲系统权限管理</w:t>
            </w:r>
          </w:p>
        </w:tc>
      </w:tr>
      <w:tr w14:paraId="76B54089">
        <w:tblPrEx>
          <w:tblCellMar>
            <w:top w:w="0" w:type="dxa"/>
            <w:left w:w="108" w:type="dxa"/>
            <w:bottom w:w="0" w:type="dxa"/>
            <w:right w:w="108" w:type="dxa"/>
          </w:tblCellMar>
        </w:tblPrEx>
        <w:trPr>
          <w:trHeight w:val="3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71649FAB">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3C4E4D25">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2F25F2F">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473A4047">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0C0B218">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1B7D1571">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28AC57E9">
            <w:pPr>
              <w:widowControl/>
              <w:adjustRightInd/>
              <w:jc w:val="left"/>
              <w:rPr>
                <w:rFonts w:ascii="仿宋" w:hAnsi="仿宋" w:eastAsia="仿宋" w:cs="仿宋"/>
                <w:sz w:val="24"/>
              </w:rPr>
            </w:pPr>
            <w:r>
              <w:rPr>
                <w:rFonts w:hint="eastAsia" w:ascii="仿宋" w:hAnsi="仿宋" w:eastAsia="仿宋" w:cs="仿宋"/>
                <w:sz w:val="24"/>
              </w:rPr>
              <w:t>系统使用情况分析</w:t>
            </w:r>
          </w:p>
        </w:tc>
      </w:tr>
      <w:tr w14:paraId="01FE7711">
        <w:tblPrEx>
          <w:tblCellMar>
            <w:top w:w="0" w:type="dxa"/>
            <w:left w:w="108" w:type="dxa"/>
            <w:bottom w:w="0" w:type="dxa"/>
            <w:right w:w="108" w:type="dxa"/>
          </w:tblCellMar>
        </w:tblPrEx>
        <w:trPr>
          <w:trHeight w:val="3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2279BF22">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33A63C77">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B6A7527">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0E1D1D6E">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DFECAA6">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02B0F2F0">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5964903E">
            <w:pPr>
              <w:widowControl/>
              <w:adjustRightInd/>
              <w:jc w:val="left"/>
              <w:rPr>
                <w:rFonts w:ascii="仿宋" w:hAnsi="仿宋" w:eastAsia="仿宋" w:cs="仿宋"/>
                <w:sz w:val="24"/>
              </w:rPr>
            </w:pPr>
            <w:r>
              <w:rPr>
                <w:rFonts w:hint="eastAsia" w:ascii="仿宋" w:hAnsi="仿宋" w:eastAsia="仿宋" w:cs="仿宋"/>
                <w:sz w:val="24"/>
              </w:rPr>
              <w:t>系统接口管理</w:t>
            </w:r>
          </w:p>
        </w:tc>
      </w:tr>
      <w:tr w14:paraId="5C14574E">
        <w:tblPrEx>
          <w:tblCellMar>
            <w:top w:w="0" w:type="dxa"/>
            <w:left w:w="108" w:type="dxa"/>
            <w:bottom w:w="0" w:type="dxa"/>
            <w:right w:w="108" w:type="dxa"/>
          </w:tblCellMar>
        </w:tblPrEx>
        <w:trPr>
          <w:trHeight w:val="3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1A2A77CF">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6A42EF41">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4E18428">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7A97A973">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74CA674">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429A656A">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383172F8">
            <w:pPr>
              <w:widowControl/>
              <w:adjustRightInd/>
              <w:jc w:val="left"/>
              <w:rPr>
                <w:rFonts w:ascii="仿宋" w:hAnsi="仿宋" w:eastAsia="仿宋" w:cs="仿宋"/>
                <w:sz w:val="24"/>
              </w:rPr>
            </w:pPr>
            <w:r>
              <w:rPr>
                <w:rFonts w:hint="eastAsia" w:ascii="仿宋" w:hAnsi="仿宋" w:eastAsia="仿宋" w:cs="仿宋"/>
                <w:sz w:val="24"/>
              </w:rPr>
              <w:t>▲日志审计管理</w:t>
            </w:r>
          </w:p>
        </w:tc>
      </w:tr>
      <w:tr w14:paraId="7F2578C9">
        <w:tblPrEx>
          <w:tblCellMar>
            <w:top w:w="0" w:type="dxa"/>
            <w:left w:w="108" w:type="dxa"/>
            <w:bottom w:w="0" w:type="dxa"/>
            <w:right w:w="108" w:type="dxa"/>
          </w:tblCellMar>
        </w:tblPrEx>
        <w:trPr>
          <w:trHeight w:val="3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1366228E">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5048658C">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46C7C09">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50DF2662">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BD05186">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21D445F1">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678BF43B">
            <w:pPr>
              <w:widowControl/>
              <w:adjustRightInd/>
              <w:jc w:val="left"/>
              <w:rPr>
                <w:rFonts w:ascii="仿宋" w:hAnsi="仿宋" w:eastAsia="仿宋" w:cs="仿宋"/>
                <w:sz w:val="24"/>
              </w:rPr>
            </w:pPr>
            <w:r>
              <w:rPr>
                <w:rFonts w:hint="eastAsia" w:ascii="仿宋" w:hAnsi="仿宋" w:eastAsia="仿宋" w:cs="仿宋"/>
                <w:sz w:val="24"/>
              </w:rPr>
              <w:t>基础数据管理</w:t>
            </w:r>
          </w:p>
        </w:tc>
      </w:tr>
      <w:tr w14:paraId="1FCFF19F">
        <w:tblPrEx>
          <w:tblCellMar>
            <w:top w:w="0" w:type="dxa"/>
            <w:left w:w="108" w:type="dxa"/>
            <w:bottom w:w="0" w:type="dxa"/>
            <w:right w:w="108" w:type="dxa"/>
          </w:tblCellMar>
        </w:tblPrEx>
        <w:trPr>
          <w:trHeight w:val="3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5B97B2CD">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65B33F02">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8851615">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14ACDBC1">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6773076">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658B054B">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2156F3B4">
            <w:pPr>
              <w:widowControl/>
              <w:adjustRightInd/>
              <w:jc w:val="left"/>
              <w:rPr>
                <w:rFonts w:ascii="仿宋" w:hAnsi="仿宋" w:eastAsia="仿宋" w:cs="仿宋"/>
                <w:sz w:val="24"/>
              </w:rPr>
            </w:pPr>
            <w:r>
              <w:rPr>
                <w:rFonts w:hint="eastAsia" w:ascii="仿宋" w:hAnsi="仿宋" w:eastAsia="仿宋" w:cs="仿宋"/>
                <w:sz w:val="24"/>
              </w:rPr>
              <w:t>消息通知管理</w:t>
            </w:r>
          </w:p>
        </w:tc>
      </w:tr>
      <w:tr w14:paraId="382DD563">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07752134">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33878376">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0CB08DA">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381F7BDF">
            <w:pPr>
              <w:widowControl/>
              <w:adjustRightInd/>
              <w:jc w:val="left"/>
              <w:rPr>
                <w:rFonts w:ascii="仿宋" w:hAnsi="仿宋" w:eastAsia="仿宋" w:cs="仿宋"/>
                <w:sz w:val="24"/>
              </w:rPr>
            </w:pPr>
          </w:p>
        </w:tc>
        <w:tc>
          <w:tcPr>
            <w:tcW w:w="292" w:type="pct"/>
            <w:vMerge w:val="restart"/>
            <w:tcBorders>
              <w:top w:val="nil"/>
              <w:left w:val="single" w:color="auto" w:sz="4" w:space="0"/>
              <w:bottom w:val="single" w:color="auto" w:sz="4" w:space="0"/>
              <w:right w:val="single" w:color="auto" w:sz="4" w:space="0"/>
            </w:tcBorders>
            <w:shd w:val="clear" w:color="auto" w:fill="auto"/>
            <w:vAlign w:val="center"/>
          </w:tcPr>
          <w:p w14:paraId="2ADFEA69">
            <w:pPr>
              <w:widowControl/>
              <w:adjustRightInd/>
              <w:jc w:val="center"/>
              <w:rPr>
                <w:rFonts w:ascii="仿宋" w:hAnsi="仿宋" w:eastAsia="仿宋" w:cs="仿宋"/>
                <w:sz w:val="24"/>
              </w:rPr>
            </w:pPr>
            <w:r>
              <w:rPr>
                <w:rFonts w:hint="eastAsia" w:ascii="仿宋" w:hAnsi="仿宋" w:eastAsia="仿宋" w:cs="仿宋"/>
                <w:sz w:val="24"/>
              </w:rPr>
              <w:t>数据迁移</w:t>
            </w:r>
          </w:p>
        </w:tc>
        <w:tc>
          <w:tcPr>
            <w:tcW w:w="516" w:type="pct"/>
            <w:tcBorders>
              <w:top w:val="nil"/>
              <w:left w:val="nil"/>
              <w:bottom w:val="single" w:color="auto" w:sz="4" w:space="0"/>
              <w:right w:val="single" w:color="auto" w:sz="4" w:space="0"/>
            </w:tcBorders>
            <w:shd w:val="clear" w:color="auto" w:fill="auto"/>
            <w:vAlign w:val="center"/>
          </w:tcPr>
          <w:p w14:paraId="6B309429">
            <w:pPr>
              <w:widowControl/>
              <w:adjustRightInd/>
              <w:rPr>
                <w:rFonts w:ascii="仿宋" w:hAnsi="仿宋" w:eastAsia="仿宋" w:cs="仿宋"/>
                <w:sz w:val="24"/>
              </w:rPr>
            </w:pPr>
            <w:r>
              <w:rPr>
                <w:rFonts w:hint="eastAsia" w:ascii="仿宋" w:hAnsi="仿宋" w:eastAsia="仿宋" w:cs="仿宋"/>
                <w:sz w:val="24"/>
              </w:rPr>
              <w:t>数据库表结构迁移</w:t>
            </w:r>
          </w:p>
        </w:tc>
        <w:tc>
          <w:tcPr>
            <w:tcW w:w="2574" w:type="pct"/>
            <w:tcBorders>
              <w:top w:val="nil"/>
              <w:left w:val="nil"/>
              <w:bottom w:val="single" w:color="auto" w:sz="4" w:space="0"/>
              <w:right w:val="single" w:color="auto" w:sz="4" w:space="0"/>
            </w:tcBorders>
            <w:shd w:val="clear" w:color="auto" w:fill="auto"/>
            <w:vAlign w:val="center"/>
          </w:tcPr>
          <w:p w14:paraId="41B0D6D1">
            <w:pPr>
              <w:widowControl/>
              <w:adjustRightInd/>
              <w:rPr>
                <w:rFonts w:ascii="仿宋" w:hAnsi="仿宋" w:eastAsia="仿宋" w:cs="仿宋"/>
                <w:sz w:val="24"/>
              </w:rPr>
            </w:pPr>
            <w:r>
              <w:rPr>
                <w:rFonts w:hint="eastAsia" w:ascii="仿宋" w:hAnsi="仿宋" w:eastAsia="仿宋" w:cs="仿宋"/>
                <w:sz w:val="24"/>
              </w:rPr>
              <w:t>梳理原有系统数据库结构，将原有数据库的表结构迁移到新的数据库系统中，包括表的创建、索引的建立等‌。</w:t>
            </w:r>
          </w:p>
        </w:tc>
      </w:tr>
      <w:tr w14:paraId="1E97FFAF">
        <w:tblPrEx>
          <w:tblCellMar>
            <w:top w:w="0" w:type="dxa"/>
            <w:left w:w="108" w:type="dxa"/>
            <w:bottom w:w="0" w:type="dxa"/>
            <w:right w:w="108" w:type="dxa"/>
          </w:tblCellMar>
        </w:tblPrEx>
        <w:trPr>
          <w:trHeight w:val="57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515FF90D">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69E24980">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92AB547">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66792F58">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21A38E8">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5305F25F">
            <w:pPr>
              <w:widowControl/>
              <w:adjustRightInd/>
              <w:rPr>
                <w:rFonts w:ascii="仿宋" w:hAnsi="仿宋" w:eastAsia="仿宋" w:cs="仿宋"/>
                <w:sz w:val="24"/>
              </w:rPr>
            </w:pPr>
            <w:r>
              <w:rPr>
                <w:rFonts w:hint="eastAsia" w:ascii="仿宋" w:hAnsi="仿宋" w:eastAsia="仿宋" w:cs="仿宋"/>
                <w:sz w:val="24"/>
              </w:rPr>
              <w:t>应用数据迁移</w:t>
            </w:r>
          </w:p>
        </w:tc>
        <w:tc>
          <w:tcPr>
            <w:tcW w:w="2574" w:type="pct"/>
            <w:tcBorders>
              <w:top w:val="nil"/>
              <w:left w:val="nil"/>
              <w:bottom w:val="single" w:color="auto" w:sz="4" w:space="0"/>
              <w:right w:val="single" w:color="auto" w:sz="4" w:space="0"/>
            </w:tcBorders>
            <w:shd w:val="clear" w:color="auto" w:fill="auto"/>
            <w:vAlign w:val="center"/>
          </w:tcPr>
          <w:p w14:paraId="26301B67">
            <w:pPr>
              <w:widowControl/>
              <w:adjustRightInd/>
              <w:rPr>
                <w:rFonts w:ascii="仿宋" w:hAnsi="仿宋" w:eastAsia="仿宋" w:cs="仿宋"/>
                <w:sz w:val="24"/>
              </w:rPr>
            </w:pPr>
            <w:r>
              <w:rPr>
                <w:rFonts w:hint="eastAsia" w:ascii="仿宋" w:hAnsi="仿宋" w:eastAsia="仿宋" w:cs="仿宋"/>
                <w:sz w:val="24"/>
              </w:rPr>
              <w:t>将原有数据库中的数据迁移到新的数据库系统中，包括数据类型映射、数据导入等‌,并再迁移过程中保障原有系统正常运行。</w:t>
            </w:r>
          </w:p>
        </w:tc>
      </w:tr>
      <w:tr w14:paraId="3615483F">
        <w:tblPrEx>
          <w:tblCellMar>
            <w:top w:w="0" w:type="dxa"/>
            <w:left w:w="108" w:type="dxa"/>
            <w:bottom w:w="0" w:type="dxa"/>
            <w:right w:w="108" w:type="dxa"/>
          </w:tblCellMar>
        </w:tblPrEx>
        <w:trPr>
          <w:trHeight w:val="29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8389811">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3E2EA68F">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EB88262">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276EB98D">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DD128CB">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3C16D408">
            <w:pPr>
              <w:widowControl/>
              <w:adjustRightInd/>
              <w:rPr>
                <w:rFonts w:ascii="仿宋" w:hAnsi="仿宋" w:eastAsia="仿宋" w:cs="仿宋"/>
                <w:sz w:val="24"/>
              </w:rPr>
            </w:pPr>
            <w:r>
              <w:rPr>
                <w:rFonts w:hint="eastAsia" w:ascii="仿宋" w:hAnsi="仿宋" w:eastAsia="仿宋" w:cs="仿宋"/>
                <w:sz w:val="24"/>
              </w:rPr>
              <w:t>数据验证</w:t>
            </w:r>
          </w:p>
        </w:tc>
        <w:tc>
          <w:tcPr>
            <w:tcW w:w="2574" w:type="pct"/>
            <w:tcBorders>
              <w:top w:val="nil"/>
              <w:left w:val="nil"/>
              <w:bottom w:val="single" w:color="auto" w:sz="4" w:space="0"/>
              <w:right w:val="single" w:color="auto" w:sz="4" w:space="0"/>
            </w:tcBorders>
            <w:shd w:val="clear" w:color="auto" w:fill="auto"/>
            <w:vAlign w:val="center"/>
          </w:tcPr>
          <w:p w14:paraId="52D0FA0B">
            <w:pPr>
              <w:widowControl/>
              <w:adjustRightInd/>
              <w:rPr>
                <w:rFonts w:ascii="仿宋" w:hAnsi="仿宋" w:eastAsia="仿宋" w:cs="仿宋"/>
                <w:sz w:val="24"/>
              </w:rPr>
            </w:pPr>
            <w:r>
              <w:rPr>
                <w:rFonts w:hint="eastAsia" w:ascii="仿宋" w:hAnsi="仿宋" w:eastAsia="仿宋" w:cs="仿宋"/>
                <w:sz w:val="24"/>
              </w:rPr>
              <w:t>对迁移后的数据进行验证，确保数据的完整性和准确性‌</w:t>
            </w:r>
          </w:p>
        </w:tc>
      </w:tr>
      <w:tr w14:paraId="1D72E5E4">
        <w:tblPrEx>
          <w:tblCellMar>
            <w:top w:w="0" w:type="dxa"/>
            <w:left w:w="108" w:type="dxa"/>
            <w:bottom w:w="0" w:type="dxa"/>
            <w:right w:w="108" w:type="dxa"/>
          </w:tblCellMar>
        </w:tblPrEx>
        <w:trPr>
          <w:trHeight w:val="3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698160F7">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2371D9E5">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61C0EAD3">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40FD892D">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9846C19">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4833D260">
            <w:pPr>
              <w:widowControl/>
              <w:adjustRightInd/>
              <w:rPr>
                <w:rFonts w:ascii="仿宋" w:hAnsi="仿宋" w:eastAsia="仿宋" w:cs="仿宋"/>
                <w:sz w:val="24"/>
              </w:rPr>
            </w:pPr>
            <w:r>
              <w:rPr>
                <w:rFonts w:hint="eastAsia" w:ascii="仿宋" w:hAnsi="仿宋" w:eastAsia="仿宋" w:cs="仿宋"/>
                <w:sz w:val="24"/>
              </w:rPr>
              <w:t>代码适配</w:t>
            </w:r>
          </w:p>
        </w:tc>
        <w:tc>
          <w:tcPr>
            <w:tcW w:w="2574" w:type="pct"/>
            <w:tcBorders>
              <w:top w:val="nil"/>
              <w:left w:val="nil"/>
              <w:bottom w:val="single" w:color="auto" w:sz="4" w:space="0"/>
              <w:right w:val="single" w:color="auto" w:sz="4" w:space="0"/>
            </w:tcBorders>
            <w:shd w:val="clear" w:color="auto" w:fill="auto"/>
            <w:vAlign w:val="center"/>
          </w:tcPr>
          <w:p w14:paraId="071A77CF">
            <w:pPr>
              <w:widowControl/>
              <w:adjustRightInd/>
              <w:rPr>
                <w:rFonts w:ascii="仿宋" w:hAnsi="仿宋" w:eastAsia="仿宋" w:cs="仿宋"/>
                <w:sz w:val="24"/>
              </w:rPr>
            </w:pPr>
            <w:r>
              <w:rPr>
                <w:rFonts w:hint="eastAsia" w:ascii="仿宋" w:hAnsi="仿宋" w:eastAsia="仿宋" w:cs="仿宋"/>
                <w:sz w:val="24"/>
              </w:rPr>
              <w:t>修改应用程序代码，使其能够适应新的数据库系统‌</w:t>
            </w:r>
          </w:p>
        </w:tc>
      </w:tr>
      <w:tr w14:paraId="184FD16D">
        <w:tblPrEx>
          <w:tblCellMar>
            <w:top w:w="0" w:type="dxa"/>
            <w:left w:w="108" w:type="dxa"/>
            <w:bottom w:w="0" w:type="dxa"/>
            <w:right w:w="108" w:type="dxa"/>
          </w:tblCellMar>
        </w:tblPrEx>
        <w:trPr>
          <w:trHeight w:val="29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5BEA1D50">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3F737CD3">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C8880AB">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2BBD0E0B">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ED08162">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700047B8">
            <w:pPr>
              <w:widowControl/>
              <w:adjustRightInd/>
              <w:rPr>
                <w:rFonts w:ascii="仿宋" w:hAnsi="仿宋" w:eastAsia="仿宋" w:cs="仿宋"/>
                <w:sz w:val="24"/>
              </w:rPr>
            </w:pPr>
            <w:r>
              <w:rPr>
                <w:rFonts w:hint="eastAsia" w:ascii="仿宋" w:hAnsi="仿宋" w:eastAsia="仿宋" w:cs="仿宋"/>
                <w:sz w:val="24"/>
              </w:rPr>
              <w:t>开发测试</w:t>
            </w:r>
          </w:p>
        </w:tc>
        <w:tc>
          <w:tcPr>
            <w:tcW w:w="2574" w:type="pct"/>
            <w:tcBorders>
              <w:top w:val="nil"/>
              <w:left w:val="nil"/>
              <w:bottom w:val="single" w:color="auto" w:sz="4" w:space="0"/>
              <w:right w:val="single" w:color="auto" w:sz="4" w:space="0"/>
            </w:tcBorders>
            <w:shd w:val="clear" w:color="auto" w:fill="auto"/>
            <w:vAlign w:val="center"/>
          </w:tcPr>
          <w:p w14:paraId="55CC43BF">
            <w:pPr>
              <w:widowControl/>
              <w:adjustRightInd/>
              <w:rPr>
                <w:rFonts w:ascii="仿宋" w:hAnsi="仿宋" w:eastAsia="仿宋" w:cs="仿宋"/>
                <w:sz w:val="24"/>
              </w:rPr>
            </w:pPr>
            <w:r>
              <w:rPr>
                <w:rFonts w:hint="eastAsia" w:ascii="仿宋" w:hAnsi="仿宋" w:eastAsia="仿宋" w:cs="仿宋"/>
                <w:sz w:val="24"/>
              </w:rPr>
              <w:t>在开发环境中进行测试，确保应用程序在新的数据库系统中正常运行‌</w:t>
            </w:r>
          </w:p>
        </w:tc>
      </w:tr>
      <w:tr w14:paraId="7FE605AA">
        <w:tblPrEx>
          <w:tblCellMar>
            <w:top w:w="0" w:type="dxa"/>
            <w:left w:w="108" w:type="dxa"/>
            <w:bottom w:w="0" w:type="dxa"/>
            <w:right w:w="108" w:type="dxa"/>
          </w:tblCellMar>
        </w:tblPrEx>
        <w:trPr>
          <w:trHeight w:val="56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92210AC">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3AE67AAA">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36FC9FFA">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149219F5">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3FA8134">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7C3B8061">
            <w:pPr>
              <w:widowControl/>
              <w:adjustRightInd/>
              <w:rPr>
                <w:rFonts w:ascii="仿宋" w:hAnsi="仿宋" w:eastAsia="仿宋" w:cs="仿宋"/>
                <w:sz w:val="24"/>
              </w:rPr>
            </w:pPr>
            <w:r>
              <w:rPr>
                <w:rFonts w:hint="eastAsia" w:ascii="仿宋" w:hAnsi="仿宋" w:eastAsia="仿宋" w:cs="仿宋"/>
                <w:sz w:val="24"/>
              </w:rPr>
              <w:t>项目内部测试</w:t>
            </w:r>
          </w:p>
        </w:tc>
        <w:tc>
          <w:tcPr>
            <w:tcW w:w="2574" w:type="pct"/>
            <w:tcBorders>
              <w:top w:val="nil"/>
              <w:left w:val="nil"/>
              <w:bottom w:val="single" w:color="auto" w:sz="4" w:space="0"/>
              <w:right w:val="single" w:color="auto" w:sz="4" w:space="0"/>
            </w:tcBorders>
            <w:shd w:val="clear" w:color="auto" w:fill="auto"/>
            <w:vAlign w:val="center"/>
          </w:tcPr>
          <w:p w14:paraId="11B8F6F0">
            <w:pPr>
              <w:widowControl/>
              <w:adjustRightInd/>
              <w:rPr>
                <w:rFonts w:ascii="仿宋" w:hAnsi="仿宋" w:eastAsia="仿宋" w:cs="仿宋"/>
                <w:sz w:val="24"/>
              </w:rPr>
            </w:pPr>
            <w:r>
              <w:rPr>
                <w:rFonts w:hint="eastAsia" w:ascii="仿宋" w:hAnsi="仿宋" w:eastAsia="仿宋" w:cs="仿宋"/>
                <w:sz w:val="24"/>
              </w:rPr>
              <w:t>在项目内部进行测试，确保迁移后的系统符合预期‌</w:t>
            </w:r>
          </w:p>
        </w:tc>
      </w:tr>
      <w:tr w14:paraId="3F9E9F4C">
        <w:tblPrEx>
          <w:tblCellMar>
            <w:top w:w="0" w:type="dxa"/>
            <w:left w:w="108" w:type="dxa"/>
            <w:bottom w:w="0" w:type="dxa"/>
            <w:right w:w="108" w:type="dxa"/>
          </w:tblCellMar>
        </w:tblPrEx>
        <w:trPr>
          <w:trHeight w:val="9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3674389B">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23AC50BA">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4A1AED0">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69BC20BA">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1405E21">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4D67FAAB">
            <w:pPr>
              <w:widowControl/>
              <w:adjustRightInd/>
              <w:rPr>
                <w:rFonts w:ascii="仿宋" w:hAnsi="仿宋" w:eastAsia="仿宋" w:cs="仿宋"/>
                <w:sz w:val="24"/>
              </w:rPr>
            </w:pPr>
            <w:r>
              <w:rPr>
                <w:rFonts w:hint="eastAsia" w:ascii="仿宋" w:hAnsi="仿宋" w:eastAsia="仿宋" w:cs="仿宋"/>
                <w:sz w:val="24"/>
              </w:rPr>
              <w:t>业务人员准生产数据验证</w:t>
            </w:r>
          </w:p>
        </w:tc>
        <w:tc>
          <w:tcPr>
            <w:tcW w:w="2574" w:type="pct"/>
            <w:tcBorders>
              <w:top w:val="nil"/>
              <w:left w:val="nil"/>
              <w:bottom w:val="single" w:color="auto" w:sz="4" w:space="0"/>
              <w:right w:val="single" w:color="auto" w:sz="4" w:space="0"/>
            </w:tcBorders>
            <w:shd w:val="clear" w:color="auto" w:fill="auto"/>
            <w:vAlign w:val="center"/>
          </w:tcPr>
          <w:p w14:paraId="29085481">
            <w:pPr>
              <w:widowControl/>
              <w:adjustRightInd/>
              <w:rPr>
                <w:rFonts w:ascii="仿宋" w:hAnsi="仿宋" w:eastAsia="仿宋" w:cs="仿宋"/>
                <w:sz w:val="24"/>
              </w:rPr>
            </w:pPr>
            <w:r>
              <w:rPr>
                <w:rFonts w:hint="eastAsia" w:ascii="仿宋" w:hAnsi="仿宋" w:eastAsia="仿宋" w:cs="仿宋"/>
                <w:sz w:val="24"/>
              </w:rPr>
              <w:t>业务人员在实际环境中进行数据验证，确保系统的业务逻辑和数据处理能力符合要求‌</w:t>
            </w:r>
          </w:p>
        </w:tc>
      </w:tr>
      <w:tr w14:paraId="1E3889FE">
        <w:tblPrEx>
          <w:tblCellMar>
            <w:top w:w="0" w:type="dxa"/>
            <w:left w:w="108" w:type="dxa"/>
            <w:bottom w:w="0" w:type="dxa"/>
            <w:right w:w="108" w:type="dxa"/>
          </w:tblCellMar>
        </w:tblPrEx>
        <w:trPr>
          <w:trHeight w:val="9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351F68F">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3A6C9E85">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40A3499">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4690BB15">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3965E4E1">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150A53D2">
            <w:pPr>
              <w:widowControl/>
              <w:adjustRightInd/>
              <w:rPr>
                <w:rFonts w:ascii="仿宋" w:hAnsi="仿宋" w:eastAsia="仿宋" w:cs="仿宋"/>
                <w:sz w:val="24"/>
              </w:rPr>
            </w:pPr>
            <w:r>
              <w:rPr>
                <w:rFonts w:hint="eastAsia" w:ascii="仿宋" w:hAnsi="仿宋" w:eastAsia="仿宋" w:cs="仿宋"/>
                <w:sz w:val="24"/>
              </w:rPr>
              <w:t>上线及业务人员生产核对</w:t>
            </w:r>
          </w:p>
        </w:tc>
        <w:tc>
          <w:tcPr>
            <w:tcW w:w="2574" w:type="pct"/>
            <w:tcBorders>
              <w:top w:val="nil"/>
              <w:left w:val="nil"/>
              <w:bottom w:val="single" w:color="auto" w:sz="4" w:space="0"/>
              <w:right w:val="single" w:color="auto" w:sz="4" w:space="0"/>
            </w:tcBorders>
            <w:shd w:val="clear" w:color="auto" w:fill="auto"/>
            <w:vAlign w:val="center"/>
          </w:tcPr>
          <w:p w14:paraId="483E6F16">
            <w:pPr>
              <w:widowControl/>
              <w:adjustRightInd/>
              <w:rPr>
                <w:rFonts w:ascii="仿宋" w:hAnsi="仿宋" w:eastAsia="仿宋" w:cs="仿宋"/>
                <w:sz w:val="24"/>
              </w:rPr>
            </w:pPr>
            <w:r>
              <w:rPr>
                <w:rFonts w:hint="eastAsia" w:ascii="仿宋" w:hAnsi="仿宋" w:eastAsia="仿宋" w:cs="仿宋"/>
                <w:sz w:val="24"/>
              </w:rPr>
              <w:t>最终上线并进行生产核对，确保系统在实际业务环境中正常运行‌</w:t>
            </w:r>
          </w:p>
        </w:tc>
      </w:tr>
      <w:tr w14:paraId="1BEF73FA">
        <w:tblPrEx>
          <w:tblCellMar>
            <w:top w:w="0" w:type="dxa"/>
            <w:left w:w="108" w:type="dxa"/>
            <w:bottom w:w="0" w:type="dxa"/>
            <w:right w:w="108" w:type="dxa"/>
          </w:tblCellMar>
        </w:tblPrEx>
        <w:trPr>
          <w:trHeight w:val="90" w:hRule="atLeast"/>
        </w:trPr>
        <w:tc>
          <w:tcPr>
            <w:tcW w:w="291" w:type="pct"/>
            <w:vMerge w:val="restart"/>
            <w:tcBorders>
              <w:top w:val="nil"/>
              <w:left w:val="single" w:color="auto" w:sz="4" w:space="0"/>
              <w:bottom w:val="single" w:color="auto" w:sz="4" w:space="0"/>
              <w:right w:val="single" w:color="auto" w:sz="4" w:space="0"/>
            </w:tcBorders>
            <w:shd w:val="clear" w:color="auto" w:fill="auto"/>
            <w:vAlign w:val="center"/>
          </w:tcPr>
          <w:p w14:paraId="7A12976F">
            <w:pPr>
              <w:widowControl/>
              <w:adjustRightInd/>
              <w:jc w:val="center"/>
              <w:rPr>
                <w:rFonts w:ascii="仿宋" w:hAnsi="仿宋" w:eastAsia="仿宋" w:cs="仿宋"/>
                <w:b/>
                <w:bCs/>
                <w:sz w:val="24"/>
              </w:rPr>
            </w:pPr>
            <w:r>
              <w:rPr>
                <w:rFonts w:hint="eastAsia" w:ascii="仿宋" w:hAnsi="仿宋" w:eastAsia="仿宋" w:cs="仿宋"/>
                <w:b/>
                <w:bCs/>
                <w:sz w:val="24"/>
              </w:rPr>
              <w:t>二</w:t>
            </w:r>
          </w:p>
        </w:tc>
        <w:tc>
          <w:tcPr>
            <w:tcW w:w="363" w:type="pct"/>
            <w:vMerge w:val="restart"/>
            <w:tcBorders>
              <w:top w:val="nil"/>
              <w:left w:val="single" w:color="auto" w:sz="4" w:space="0"/>
              <w:bottom w:val="single" w:color="auto" w:sz="4" w:space="0"/>
              <w:right w:val="single" w:color="auto" w:sz="4" w:space="0"/>
            </w:tcBorders>
            <w:shd w:val="clear" w:color="auto" w:fill="auto"/>
            <w:vAlign w:val="center"/>
          </w:tcPr>
          <w:p w14:paraId="36486613">
            <w:pPr>
              <w:widowControl/>
              <w:adjustRightInd/>
              <w:jc w:val="center"/>
              <w:rPr>
                <w:rFonts w:ascii="仿宋" w:hAnsi="仿宋" w:eastAsia="仿宋" w:cs="仿宋"/>
                <w:b/>
                <w:bCs/>
                <w:sz w:val="24"/>
              </w:rPr>
            </w:pPr>
            <w:r>
              <w:rPr>
                <w:rFonts w:hint="eastAsia" w:ascii="仿宋" w:hAnsi="仿宋" w:eastAsia="仿宋" w:cs="仿宋"/>
                <w:b/>
                <w:bCs/>
                <w:sz w:val="24"/>
              </w:rPr>
              <w:t>物联网设备对接管理系统</w:t>
            </w:r>
          </w:p>
        </w:tc>
        <w:tc>
          <w:tcPr>
            <w:tcW w:w="292" w:type="pct"/>
            <w:vMerge w:val="restart"/>
            <w:tcBorders>
              <w:top w:val="nil"/>
              <w:left w:val="single" w:color="auto" w:sz="4" w:space="0"/>
              <w:bottom w:val="single" w:color="auto" w:sz="4" w:space="0"/>
              <w:right w:val="single" w:color="auto" w:sz="4" w:space="0"/>
            </w:tcBorders>
            <w:shd w:val="clear" w:color="auto" w:fill="auto"/>
            <w:vAlign w:val="center"/>
          </w:tcPr>
          <w:p w14:paraId="1280BE32">
            <w:pPr>
              <w:widowControl/>
              <w:adjustRightInd/>
              <w:jc w:val="center"/>
              <w:rPr>
                <w:rFonts w:ascii="仿宋" w:hAnsi="仿宋" w:eastAsia="仿宋" w:cs="仿宋"/>
                <w:b/>
                <w:bCs/>
                <w:sz w:val="24"/>
              </w:rPr>
            </w:pPr>
            <w:r>
              <w:rPr>
                <w:rFonts w:hint="eastAsia" w:ascii="仿宋" w:hAnsi="仿宋" w:eastAsia="仿宋" w:cs="仿宋"/>
                <w:b/>
                <w:bCs/>
                <w:sz w:val="24"/>
              </w:rPr>
              <w:t>1</w:t>
            </w:r>
          </w:p>
        </w:tc>
        <w:tc>
          <w:tcPr>
            <w:tcW w:w="672" w:type="pct"/>
            <w:vMerge w:val="restart"/>
            <w:tcBorders>
              <w:top w:val="nil"/>
              <w:left w:val="single" w:color="auto" w:sz="4" w:space="0"/>
              <w:bottom w:val="single" w:color="auto" w:sz="4" w:space="0"/>
              <w:right w:val="single" w:color="auto" w:sz="4" w:space="0"/>
            </w:tcBorders>
            <w:shd w:val="clear" w:color="auto" w:fill="auto"/>
            <w:vAlign w:val="center"/>
          </w:tcPr>
          <w:p w14:paraId="700D4F17">
            <w:pPr>
              <w:widowControl/>
              <w:adjustRightInd/>
              <w:jc w:val="center"/>
              <w:rPr>
                <w:rFonts w:ascii="仿宋" w:hAnsi="仿宋" w:eastAsia="仿宋" w:cs="仿宋"/>
                <w:sz w:val="24"/>
              </w:rPr>
            </w:pPr>
            <w:r>
              <w:rPr>
                <w:rFonts w:hint="eastAsia" w:ascii="仿宋" w:hAnsi="仿宋" w:eastAsia="仿宋" w:cs="仿宋"/>
                <w:sz w:val="24"/>
              </w:rPr>
              <w:t>物联设备是整个智慧系统的基石，是智慧系统数据的重要来源之一，此系统主要包括数据对接，数据采集，数据转换，数据清洗等功能。采用智慧门禁、客流摄像机、智慧屏、对绍兴全域几百个户外运动场，奥体中心等地方进行运动数据采集，加工整合、制定共享规则及数据管控、为后续数据数据共享提供支撑服务，为政府单位监管和决策提供信息支撑。</w:t>
            </w:r>
          </w:p>
        </w:tc>
        <w:tc>
          <w:tcPr>
            <w:tcW w:w="292" w:type="pct"/>
            <w:vMerge w:val="restart"/>
            <w:tcBorders>
              <w:top w:val="nil"/>
              <w:left w:val="single" w:color="auto" w:sz="4" w:space="0"/>
              <w:bottom w:val="single" w:color="auto" w:sz="4" w:space="0"/>
              <w:right w:val="single" w:color="auto" w:sz="4" w:space="0"/>
            </w:tcBorders>
            <w:shd w:val="clear" w:color="auto" w:fill="auto"/>
            <w:vAlign w:val="center"/>
          </w:tcPr>
          <w:p w14:paraId="49A017C5">
            <w:pPr>
              <w:widowControl/>
              <w:adjustRightInd/>
              <w:jc w:val="center"/>
              <w:rPr>
                <w:rFonts w:ascii="仿宋" w:hAnsi="仿宋" w:eastAsia="仿宋" w:cs="仿宋"/>
                <w:sz w:val="24"/>
              </w:rPr>
            </w:pPr>
            <w:r>
              <w:rPr>
                <w:rFonts w:hint="eastAsia" w:ascii="仿宋" w:hAnsi="仿宋" w:eastAsia="仿宋" w:cs="仿宋"/>
                <w:sz w:val="24"/>
              </w:rPr>
              <w:t>硬件设备对接</w:t>
            </w:r>
          </w:p>
        </w:tc>
        <w:tc>
          <w:tcPr>
            <w:tcW w:w="516" w:type="pct"/>
            <w:tcBorders>
              <w:top w:val="nil"/>
              <w:left w:val="nil"/>
              <w:bottom w:val="single" w:color="auto" w:sz="4" w:space="0"/>
              <w:right w:val="single" w:color="auto" w:sz="4" w:space="0"/>
            </w:tcBorders>
            <w:shd w:val="clear" w:color="auto" w:fill="auto"/>
            <w:vAlign w:val="center"/>
          </w:tcPr>
          <w:p w14:paraId="1DBCC87F">
            <w:pPr>
              <w:widowControl/>
              <w:adjustRightInd/>
              <w:rPr>
                <w:rFonts w:ascii="仿宋" w:hAnsi="仿宋" w:eastAsia="仿宋" w:cs="仿宋"/>
                <w:sz w:val="24"/>
              </w:rPr>
            </w:pPr>
            <w:r>
              <w:rPr>
                <w:rFonts w:hint="eastAsia" w:ascii="仿宋" w:hAnsi="仿宋" w:eastAsia="仿宋" w:cs="仿宋"/>
                <w:sz w:val="24"/>
              </w:rPr>
              <w:t>硬件设备对接</w:t>
            </w:r>
          </w:p>
        </w:tc>
        <w:tc>
          <w:tcPr>
            <w:tcW w:w="2574" w:type="pct"/>
            <w:tcBorders>
              <w:top w:val="nil"/>
              <w:left w:val="nil"/>
              <w:bottom w:val="single" w:color="auto" w:sz="4" w:space="0"/>
              <w:right w:val="single" w:color="auto" w:sz="4" w:space="0"/>
            </w:tcBorders>
            <w:shd w:val="clear" w:color="auto" w:fill="auto"/>
            <w:vAlign w:val="center"/>
          </w:tcPr>
          <w:p w14:paraId="6E646123">
            <w:pPr>
              <w:widowControl/>
              <w:adjustRightInd/>
              <w:rPr>
                <w:rFonts w:ascii="仿宋" w:hAnsi="仿宋" w:eastAsia="仿宋" w:cs="仿宋"/>
                <w:sz w:val="24"/>
              </w:rPr>
            </w:pPr>
            <w:r>
              <w:rPr>
                <w:rFonts w:hint="eastAsia" w:ascii="仿宋" w:hAnsi="仿宋" w:eastAsia="仿宋" w:cs="仿宋"/>
                <w:sz w:val="24"/>
              </w:rPr>
              <w:t>多种物联网设备对接（大华，海康，宇视等各品牌），例如，基于海康私有ISUP协议开发的SDK，动态库形式提供，适用于“硬件设备没有固定IP地址”的网络环境，是硬件设备和平台服务器交互的通信接口，运用海康的设备发现与识别功能：自动扫描并发现新的物联网设备，识别设备的类型、型号和关键属性。当新的设备加入网络时，系统可快速识别并登记相关信息。当设备绑定服务器ip地址之后，设备端可自主完成注册，设备心跳上传，设备登录授权，从而完成设备数据采集功能。</w:t>
            </w:r>
          </w:p>
        </w:tc>
      </w:tr>
      <w:tr w14:paraId="552258F0">
        <w:tblPrEx>
          <w:tblCellMar>
            <w:top w:w="0" w:type="dxa"/>
            <w:left w:w="108" w:type="dxa"/>
            <w:bottom w:w="0" w:type="dxa"/>
            <w:right w:w="108" w:type="dxa"/>
          </w:tblCellMar>
        </w:tblPrEx>
        <w:trPr>
          <w:trHeight w:val="9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C4105D3">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75895ED8">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32087397">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094729B9">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A1844B9">
            <w:pPr>
              <w:widowControl/>
              <w:adjustRightInd/>
              <w:jc w:val="left"/>
              <w:rPr>
                <w:rFonts w:ascii="仿宋" w:hAnsi="仿宋" w:eastAsia="仿宋" w:cs="仿宋"/>
                <w:sz w:val="24"/>
              </w:rPr>
            </w:pPr>
          </w:p>
        </w:tc>
        <w:tc>
          <w:tcPr>
            <w:tcW w:w="516" w:type="pct"/>
            <w:vMerge w:val="restart"/>
            <w:tcBorders>
              <w:top w:val="nil"/>
              <w:left w:val="single" w:color="auto" w:sz="4" w:space="0"/>
              <w:bottom w:val="single" w:color="auto" w:sz="4" w:space="0"/>
              <w:right w:val="single" w:color="auto" w:sz="4" w:space="0"/>
            </w:tcBorders>
            <w:shd w:val="clear" w:color="auto" w:fill="auto"/>
            <w:vAlign w:val="center"/>
          </w:tcPr>
          <w:p w14:paraId="60112E9E">
            <w:pPr>
              <w:widowControl/>
              <w:adjustRightInd/>
              <w:rPr>
                <w:rFonts w:ascii="仿宋" w:hAnsi="仿宋" w:eastAsia="仿宋" w:cs="仿宋"/>
                <w:sz w:val="24"/>
              </w:rPr>
            </w:pPr>
            <w:r>
              <w:rPr>
                <w:rFonts w:hint="eastAsia" w:ascii="仿宋" w:hAnsi="仿宋" w:eastAsia="仿宋" w:cs="仿宋"/>
                <w:sz w:val="24"/>
              </w:rPr>
              <w:t>区、县（市）级数据设备参数初始化及其绑定，设备连接与接入</w:t>
            </w:r>
          </w:p>
        </w:tc>
        <w:tc>
          <w:tcPr>
            <w:tcW w:w="2574" w:type="pct"/>
            <w:tcBorders>
              <w:top w:val="nil"/>
              <w:left w:val="nil"/>
              <w:bottom w:val="single" w:color="auto" w:sz="4" w:space="0"/>
              <w:right w:val="single" w:color="auto" w:sz="4" w:space="0"/>
            </w:tcBorders>
            <w:shd w:val="clear" w:color="auto" w:fill="auto"/>
            <w:vAlign w:val="center"/>
          </w:tcPr>
          <w:p w14:paraId="0E365332">
            <w:pPr>
              <w:widowControl/>
              <w:adjustRightInd/>
              <w:rPr>
                <w:rFonts w:ascii="仿宋" w:hAnsi="仿宋" w:eastAsia="仿宋" w:cs="仿宋"/>
                <w:sz w:val="24"/>
              </w:rPr>
            </w:pPr>
            <w:r>
              <w:rPr>
                <w:rFonts w:hint="eastAsia" w:ascii="仿宋" w:hAnsi="仿宋" w:eastAsia="仿宋" w:cs="仿宋"/>
                <w:sz w:val="24"/>
              </w:rPr>
              <w:t>区、县（市）级数据采集模块主要采集对接区县本级的数据来源，各硬件设备分布于绍兴市各县区，故需对绍兴全域几百家场地终端设备进行重新初始化。</w:t>
            </w:r>
          </w:p>
        </w:tc>
      </w:tr>
      <w:tr w14:paraId="01E95AA2">
        <w:tblPrEx>
          <w:tblCellMar>
            <w:top w:w="0" w:type="dxa"/>
            <w:left w:w="108" w:type="dxa"/>
            <w:bottom w:w="0" w:type="dxa"/>
            <w:right w:w="108" w:type="dxa"/>
          </w:tblCellMar>
        </w:tblPrEx>
        <w:trPr>
          <w:trHeight w:val="9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21BADCBC">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18B2E134">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176579E">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540C0610">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6C518075">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0DB9F0E2">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315AC2A1">
            <w:pPr>
              <w:widowControl/>
              <w:adjustRightInd/>
              <w:rPr>
                <w:rFonts w:ascii="仿宋" w:hAnsi="仿宋" w:eastAsia="仿宋" w:cs="仿宋"/>
                <w:sz w:val="24"/>
              </w:rPr>
            </w:pPr>
            <w:r>
              <w:rPr>
                <w:rFonts w:hint="eastAsia" w:ascii="仿宋" w:hAnsi="仿宋" w:eastAsia="仿宋" w:cs="仿宋"/>
                <w:sz w:val="24"/>
              </w:rPr>
              <w:t>▲设备注册：为新接入的设备分配唯一标识符，记录其基本信息，如设备名称、生产厂商、序列号等。例如，每一台新安装的智能电表在接入系统时都被赋予一个唯一的编码进行注册。</w:t>
            </w:r>
          </w:p>
        </w:tc>
      </w:tr>
      <w:tr w14:paraId="1EFBE20C">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7046988B">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5F570655">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89AC29F">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54291C23">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8294467">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72320D84">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053D6297">
            <w:pPr>
              <w:widowControl/>
              <w:adjustRightInd/>
              <w:rPr>
                <w:rFonts w:ascii="仿宋" w:hAnsi="仿宋" w:eastAsia="仿宋" w:cs="仿宋"/>
                <w:sz w:val="24"/>
              </w:rPr>
            </w:pPr>
            <w:r>
              <w:rPr>
                <w:rFonts w:hint="eastAsia" w:ascii="仿宋" w:hAnsi="仿宋" w:eastAsia="仿宋" w:cs="仿宋"/>
                <w:sz w:val="24"/>
              </w:rPr>
              <w:t>初始配置：对设备进行初始化设置，包括网络参数（如 IP 地址分配、网关设置等）、工作模式（如采集频率、传输周期等）。</w:t>
            </w:r>
          </w:p>
        </w:tc>
      </w:tr>
      <w:tr w14:paraId="069D290B">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01B99C3">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7DE6988A">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276EA02">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76FC1C93">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0E1290A">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18F04538">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549C2DFD">
            <w:pPr>
              <w:widowControl/>
              <w:adjustRightInd/>
              <w:rPr>
                <w:rFonts w:ascii="仿宋" w:hAnsi="仿宋" w:eastAsia="仿宋" w:cs="仿宋"/>
                <w:sz w:val="24"/>
              </w:rPr>
            </w:pPr>
            <w:r>
              <w:rPr>
                <w:rFonts w:hint="eastAsia" w:ascii="仿宋" w:hAnsi="仿宋" w:eastAsia="仿宋" w:cs="仿宋"/>
                <w:sz w:val="24"/>
              </w:rPr>
              <w:t>远程配置更新：允许管理员远程修改设备的配置参数，无需到设备现场操作。若需要调整一批设备上传的频率，可以通过系统远程完成。</w:t>
            </w:r>
          </w:p>
        </w:tc>
      </w:tr>
      <w:tr w14:paraId="015F1006">
        <w:tblPrEx>
          <w:tblCellMar>
            <w:top w:w="0" w:type="dxa"/>
            <w:left w:w="108" w:type="dxa"/>
            <w:bottom w:w="0" w:type="dxa"/>
            <w:right w:w="108" w:type="dxa"/>
          </w:tblCellMar>
        </w:tblPrEx>
        <w:trPr>
          <w:trHeight w:val="24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563C2E36">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5DC5B5B1">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4D82C9C">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7433FFF6">
            <w:pPr>
              <w:widowControl/>
              <w:adjustRightInd/>
              <w:jc w:val="left"/>
              <w:rPr>
                <w:rFonts w:ascii="仿宋" w:hAnsi="仿宋" w:eastAsia="仿宋" w:cs="仿宋"/>
                <w:sz w:val="24"/>
              </w:rPr>
            </w:pPr>
          </w:p>
        </w:tc>
        <w:tc>
          <w:tcPr>
            <w:tcW w:w="292" w:type="pct"/>
            <w:vMerge w:val="restart"/>
            <w:tcBorders>
              <w:top w:val="nil"/>
              <w:left w:val="single" w:color="auto" w:sz="4" w:space="0"/>
              <w:bottom w:val="single" w:color="auto" w:sz="4" w:space="0"/>
              <w:right w:val="single" w:color="auto" w:sz="4" w:space="0"/>
            </w:tcBorders>
            <w:shd w:val="clear" w:color="auto" w:fill="auto"/>
            <w:vAlign w:val="center"/>
          </w:tcPr>
          <w:p w14:paraId="09EF6F6A">
            <w:pPr>
              <w:widowControl/>
              <w:adjustRightInd/>
              <w:jc w:val="center"/>
              <w:rPr>
                <w:rFonts w:ascii="仿宋" w:hAnsi="仿宋" w:eastAsia="仿宋" w:cs="仿宋"/>
                <w:sz w:val="24"/>
              </w:rPr>
            </w:pPr>
            <w:r>
              <w:rPr>
                <w:rFonts w:hint="eastAsia" w:ascii="仿宋" w:hAnsi="仿宋" w:eastAsia="仿宋" w:cs="仿宋"/>
                <w:sz w:val="24"/>
              </w:rPr>
              <w:t>硬件设备管控</w:t>
            </w:r>
          </w:p>
        </w:tc>
        <w:tc>
          <w:tcPr>
            <w:tcW w:w="516" w:type="pct"/>
            <w:tcBorders>
              <w:top w:val="nil"/>
              <w:left w:val="nil"/>
              <w:bottom w:val="single" w:color="auto" w:sz="4" w:space="0"/>
              <w:right w:val="single" w:color="auto" w:sz="4" w:space="0"/>
            </w:tcBorders>
            <w:shd w:val="clear" w:color="auto" w:fill="auto"/>
            <w:vAlign w:val="center"/>
          </w:tcPr>
          <w:p w14:paraId="4191F054">
            <w:pPr>
              <w:widowControl/>
              <w:adjustRightInd/>
              <w:rPr>
                <w:rFonts w:ascii="仿宋" w:hAnsi="仿宋" w:eastAsia="仿宋" w:cs="仿宋"/>
                <w:sz w:val="24"/>
              </w:rPr>
            </w:pPr>
            <w:r>
              <w:rPr>
                <w:rFonts w:hint="eastAsia" w:ascii="仿宋" w:hAnsi="仿宋" w:eastAsia="仿宋" w:cs="仿宋"/>
                <w:sz w:val="24"/>
              </w:rPr>
              <w:t>设备信息管理</w:t>
            </w:r>
          </w:p>
        </w:tc>
        <w:tc>
          <w:tcPr>
            <w:tcW w:w="2574" w:type="pct"/>
            <w:tcBorders>
              <w:top w:val="nil"/>
              <w:left w:val="nil"/>
              <w:bottom w:val="single" w:color="auto" w:sz="4" w:space="0"/>
              <w:right w:val="single" w:color="auto" w:sz="4" w:space="0"/>
            </w:tcBorders>
            <w:shd w:val="clear" w:color="auto" w:fill="auto"/>
            <w:vAlign w:val="center"/>
          </w:tcPr>
          <w:p w14:paraId="16BD908C">
            <w:pPr>
              <w:widowControl/>
              <w:adjustRightInd/>
              <w:rPr>
                <w:rFonts w:ascii="仿宋" w:hAnsi="仿宋" w:eastAsia="仿宋" w:cs="仿宋"/>
                <w:sz w:val="24"/>
              </w:rPr>
            </w:pPr>
            <w:r>
              <w:rPr>
                <w:rFonts w:hint="eastAsia" w:ascii="仿宋" w:hAnsi="仿宋" w:eastAsia="仿宋" w:cs="仿宋"/>
                <w:sz w:val="24"/>
              </w:rPr>
              <w:t>设备信息管理是设备管理系统的核心模块，记录设备的所有基本信息。每台设备从采购到报废都需要进行详细记录。设备信息包括设备编号、设备名称、型号、规格、制造商、购买日期、保修期限、使用部门、设备状态等。通过设备信息管理，企业可以全面了解设备的分布情况和当前状态，确保设备使用的有序和高效。此外，设备信息管理还需支持设备的图片和文档存储，便于用户查看和管理设备的详细信息。针对注册上来物料网设备，对设备进行基础信息录入，对设备的安装地址，安装人，联系方式等进行绑定。便于后期设备维护。</w:t>
            </w:r>
          </w:p>
        </w:tc>
      </w:tr>
      <w:tr w14:paraId="02091D7D">
        <w:tblPrEx>
          <w:tblCellMar>
            <w:top w:w="0" w:type="dxa"/>
            <w:left w:w="108" w:type="dxa"/>
            <w:bottom w:w="0" w:type="dxa"/>
            <w:right w:w="108" w:type="dxa"/>
          </w:tblCellMar>
        </w:tblPrEx>
        <w:trPr>
          <w:trHeight w:val="9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36F65C65">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24435A99">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6F75E99">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1AF4E435">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3FE389D0">
            <w:pPr>
              <w:widowControl/>
              <w:adjustRightInd/>
              <w:jc w:val="left"/>
              <w:rPr>
                <w:rFonts w:ascii="仿宋" w:hAnsi="仿宋" w:eastAsia="仿宋" w:cs="仿宋"/>
                <w:sz w:val="24"/>
              </w:rPr>
            </w:pPr>
          </w:p>
        </w:tc>
        <w:tc>
          <w:tcPr>
            <w:tcW w:w="516" w:type="pct"/>
            <w:vMerge w:val="restart"/>
            <w:tcBorders>
              <w:top w:val="nil"/>
              <w:left w:val="single" w:color="auto" w:sz="4" w:space="0"/>
              <w:bottom w:val="single" w:color="auto" w:sz="4" w:space="0"/>
              <w:right w:val="single" w:color="auto" w:sz="4" w:space="0"/>
            </w:tcBorders>
            <w:shd w:val="clear" w:color="auto" w:fill="auto"/>
            <w:vAlign w:val="center"/>
          </w:tcPr>
          <w:p w14:paraId="172AD21F">
            <w:pPr>
              <w:widowControl/>
              <w:adjustRightInd/>
              <w:rPr>
                <w:rFonts w:ascii="仿宋" w:hAnsi="仿宋" w:eastAsia="仿宋" w:cs="仿宋"/>
                <w:sz w:val="24"/>
              </w:rPr>
            </w:pPr>
            <w:r>
              <w:rPr>
                <w:rFonts w:hint="eastAsia" w:ascii="仿宋" w:hAnsi="仿宋" w:eastAsia="仿宋" w:cs="仿宋"/>
                <w:sz w:val="24"/>
              </w:rPr>
              <w:t>设备数据采集与处理</w:t>
            </w:r>
          </w:p>
        </w:tc>
        <w:tc>
          <w:tcPr>
            <w:tcW w:w="2574" w:type="pct"/>
            <w:tcBorders>
              <w:top w:val="nil"/>
              <w:left w:val="nil"/>
              <w:bottom w:val="single" w:color="auto" w:sz="4" w:space="0"/>
              <w:right w:val="single" w:color="auto" w:sz="4" w:space="0"/>
            </w:tcBorders>
            <w:shd w:val="clear" w:color="auto" w:fill="auto"/>
            <w:vAlign w:val="center"/>
          </w:tcPr>
          <w:p w14:paraId="60CBB5C4">
            <w:pPr>
              <w:widowControl/>
              <w:adjustRightInd/>
              <w:rPr>
                <w:rFonts w:ascii="仿宋" w:hAnsi="仿宋" w:eastAsia="仿宋" w:cs="仿宋"/>
                <w:sz w:val="24"/>
              </w:rPr>
            </w:pPr>
            <w:r>
              <w:rPr>
                <w:rFonts w:hint="eastAsia" w:ascii="仿宋" w:hAnsi="仿宋" w:eastAsia="仿宋" w:cs="仿宋"/>
                <w:sz w:val="24"/>
              </w:rPr>
              <w:t>实时数据采集：按照设定的频率从各类设备端采集数据，如传感器的测量值、设备的运行状态参数等。像环境监测系统中的空气质量传感器，持续向系统上传实时监测数据。</w:t>
            </w:r>
          </w:p>
        </w:tc>
      </w:tr>
      <w:tr w14:paraId="61C31FFE">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32BCEC7F">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14C9A4CD">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6C3FCBB">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77C34482">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928205F">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336E9AA1">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352EDC38">
            <w:pPr>
              <w:widowControl/>
              <w:adjustRightInd/>
              <w:rPr>
                <w:rFonts w:ascii="仿宋" w:hAnsi="仿宋" w:eastAsia="仿宋" w:cs="仿宋"/>
                <w:sz w:val="24"/>
              </w:rPr>
            </w:pPr>
            <w:r>
              <w:rPr>
                <w:rFonts w:hint="eastAsia" w:ascii="仿宋" w:hAnsi="仿宋" w:eastAsia="仿宋" w:cs="仿宋"/>
                <w:sz w:val="24"/>
              </w:rPr>
              <w:t>数据格式转换：将不同设备传来的原始数据转换为统一的格式，方便后续处理和分析。</w:t>
            </w:r>
          </w:p>
        </w:tc>
      </w:tr>
      <w:tr w14:paraId="02A92FAF">
        <w:tblPrEx>
          <w:tblCellMar>
            <w:top w:w="0" w:type="dxa"/>
            <w:left w:w="108" w:type="dxa"/>
            <w:bottom w:w="0" w:type="dxa"/>
            <w:right w:w="108" w:type="dxa"/>
          </w:tblCellMar>
        </w:tblPrEx>
        <w:trPr>
          <w:trHeight w:val="9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15AF3056">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7CDE1DA5">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0242AF0">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36903DE3">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6A2FB50">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459021B3">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4569B09C">
            <w:pPr>
              <w:widowControl/>
              <w:adjustRightInd/>
              <w:rPr>
                <w:rFonts w:ascii="仿宋" w:hAnsi="仿宋" w:eastAsia="仿宋" w:cs="仿宋"/>
                <w:sz w:val="24"/>
              </w:rPr>
            </w:pPr>
            <w:r>
              <w:rPr>
                <w:rFonts w:hint="eastAsia" w:ascii="仿宋" w:hAnsi="仿宋" w:eastAsia="仿宋" w:cs="仿宋"/>
                <w:sz w:val="24"/>
              </w:rPr>
              <w:t>数据清洗与预处理：去除采集数据中的异常值等，对数据进行必要的补全或修正。若某个传感器偶尔出现明显偏离正常范围的值，系统自动进行识别和修正。</w:t>
            </w:r>
          </w:p>
        </w:tc>
      </w:tr>
      <w:tr w14:paraId="61F6AD82">
        <w:tblPrEx>
          <w:tblCellMar>
            <w:top w:w="0" w:type="dxa"/>
            <w:left w:w="108" w:type="dxa"/>
            <w:bottom w:w="0" w:type="dxa"/>
            <w:right w:w="108" w:type="dxa"/>
          </w:tblCellMar>
        </w:tblPrEx>
        <w:trPr>
          <w:trHeight w:val="9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2F970C57">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50C12F30">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1E3C1D28">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03373D69">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93B8942">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7C0D97F2">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308B1022">
            <w:pPr>
              <w:widowControl/>
              <w:adjustRightInd/>
              <w:rPr>
                <w:rFonts w:ascii="仿宋" w:hAnsi="仿宋" w:eastAsia="仿宋" w:cs="仿宋"/>
                <w:sz w:val="24"/>
              </w:rPr>
            </w:pPr>
            <w:r>
              <w:rPr>
                <w:rFonts w:hint="eastAsia" w:ascii="仿宋" w:hAnsi="仿宋" w:eastAsia="仿宋" w:cs="仿宋"/>
                <w:sz w:val="24"/>
              </w:rPr>
              <w:t>数据存储与归档：将处理后的数据安全存储在数据库中，并可根据需要进行长期归档，以备后续查询和分析。数据可以存储在关系型数据库或分布式文件系统中，具体取决于数据量和使用场景。</w:t>
            </w:r>
          </w:p>
        </w:tc>
      </w:tr>
      <w:tr w14:paraId="6BF57D0A">
        <w:tblPrEx>
          <w:tblCellMar>
            <w:top w:w="0" w:type="dxa"/>
            <w:left w:w="108" w:type="dxa"/>
            <w:bottom w:w="0" w:type="dxa"/>
            <w:right w:w="108" w:type="dxa"/>
          </w:tblCellMar>
        </w:tblPrEx>
        <w:trPr>
          <w:trHeight w:val="21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F6B472A">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61960886">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53D1D698">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34225DDC">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25779631">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77C9A466">
            <w:pPr>
              <w:widowControl/>
              <w:adjustRightInd/>
              <w:rPr>
                <w:rFonts w:ascii="仿宋" w:hAnsi="仿宋" w:eastAsia="仿宋" w:cs="仿宋"/>
                <w:sz w:val="24"/>
              </w:rPr>
            </w:pPr>
            <w:r>
              <w:rPr>
                <w:rFonts w:hint="eastAsia" w:ascii="仿宋" w:hAnsi="仿宋" w:eastAsia="仿宋" w:cs="仿宋"/>
                <w:sz w:val="24"/>
              </w:rPr>
              <w:t>设备状态告警</w:t>
            </w:r>
          </w:p>
        </w:tc>
        <w:tc>
          <w:tcPr>
            <w:tcW w:w="2574" w:type="pct"/>
            <w:tcBorders>
              <w:top w:val="nil"/>
              <w:left w:val="nil"/>
              <w:bottom w:val="single" w:color="auto" w:sz="4" w:space="0"/>
              <w:right w:val="single" w:color="auto" w:sz="4" w:space="0"/>
            </w:tcBorders>
            <w:shd w:val="clear" w:color="auto" w:fill="auto"/>
            <w:vAlign w:val="center"/>
          </w:tcPr>
          <w:p w14:paraId="0DB4CBA7">
            <w:pPr>
              <w:widowControl/>
              <w:adjustRightInd/>
              <w:rPr>
                <w:rFonts w:ascii="仿宋" w:hAnsi="仿宋" w:eastAsia="仿宋" w:cs="仿宋"/>
                <w:sz w:val="24"/>
              </w:rPr>
            </w:pPr>
            <w:r>
              <w:rPr>
                <w:rFonts w:hint="eastAsia" w:ascii="仿宋" w:hAnsi="仿宋" w:eastAsia="仿宋" w:cs="仿宋"/>
                <w:sz w:val="24"/>
              </w:rPr>
              <w:t>设备维护管理是确保设备正常运转的重要环节。设备管理系统应具备维护计划制定、维护记录管理和维护提醒功能。维护计划包括定期检查、预防性维护和紧急维修等功能，系统应记录每次维护的详细信息，如维护日期、维护内容、维护人员和维护结果。维护提醒功能则通过系统自动生成提醒，确保维护工作按时进行。为设备的关键参数设定阈值，当参数超出正常范围时触发告警，告警方式包括短信、邮件、信息推送等。如当机房温度超过设定的上限阈值时，系统向管理员发送短信告警。</w:t>
            </w:r>
          </w:p>
        </w:tc>
      </w:tr>
      <w:tr w14:paraId="00AB2A63">
        <w:tblPrEx>
          <w:tblCellMar>
            <w:top w:w="0" w:type="dxa"/>
            <w:left w:w="108" w:type="dxa"/>
            <w:bottom w:w="0" w:type="dxa"/>
            <w:right w:w="108" w:type="dxa"/>
          </w:tblCellMar>
        </w:tblPrEx>
        <w:trPr>
          <w:trHeight w:val="18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3CACB63">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55E97E3D">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99CCBDD">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0F45D819">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57FDF79">
            <w:pPr>
              <w:widowControl/>
              <w:adjustRightInd/>
              <w:jc w:val="left"/>
              <w:rPr>
                <w:rFonts w:ascii="仿宋" w:hAnsi="仿宋" w:eastAsia="仿宋" w:cs="仿宋"/>
                <w:sz w:val="24"/>
              </w:rPr>
            </w:pPr>
          </w:p>
        </w:tc>
        <w:tc>
          <w:tcPr>
            <w:tcW w:w="516" w:type="pct"/>
            <w:tcBorders>
              <w:top w:val="nil"/>
              <w:left w:val="nil"/>
              <w:bottom w:val="single" w:color="auto" w:sz="4" w:space="0"/>
              <w:right w:val="single" w:color="auto" w:sz="4" w:space="0"/>
            </w:tcBorders>
            <w:shd w:val="clear" w:color="auto" w:fill="auto"/>
            <w:vAlign w:val="center"/>
          </w:tcPr>
          <w:p w14:paraId="15ACD4C4">
            <w:pPr>
              <w:widowControl/>
              <w:adjustRightInd/>
              <w:rPr>
                <w:rFonts w:ascii="仿宋" w:hAnsi="仿宋" w:eastAsia="仿宋" w:cs="仿宋"/>
                <w:sz w:val="24"/>
              </w:rPr>
            </w:pPr>
            <w:r>
              <w:rPr>
                <w:rFonts w:hint="eastAsia" w:ascii="仿宋" w:hAnsi="仿宋" w:eastAsia="仿宋" w:cs="仿宋"/>
                <w:sz w:val="24"/>
              </w:rPr>
              <w:t>设备状态监控</w:t>
            </w:r>
          </w:p>
        </w:tc>
        <w:tc>
          <w:tcPr>
            <w:tcW w:w="2574" w:type="pct"/>
            <w:tcBorders>
              <w:top w:val="nil"/>
              <w:left w:val="nil"/>
              <w:bottom w:val="single" w:color="auto" w:sz="4" w:space="0"/>
              <w:right w:val="single" w:color="auto" w:sz="4" w:space="0"/>
            </w:tcBorders>
            <w:shd w:val="clear" w:color="auto" w:fill="auto"/>
            <w:vAlign w:val="center"/>
          </w:tcPr>
          <w:p w14:paraId="226B1256">
            <w:pPr>
              <w:widowControl/>
              <w:adjustRightInd/>
              <w:rPr>
                <w:rFonts w:ascii="仿宋" w:hAnsi="仿宋" w:eastAsia="仿宋" w:cs="仿宋"/>
                <w:sz w:val="24"/>
              </w:rPr>
            </w:pPr>
            <w:r>
              <w:rPr>
                <w:rFonts w:hint="eastAsia" w:ascii="仿宋" w:hAnsi="仿宋" w:eastAsia="仿宋" w:cs="仿宋"/>
                <w:sz w:val="24"/>
              </w:rPr>
              <w:t>设备使用情况监控可以管理人员实时了解设备的运行状态和使用情况。系统应支持设备的实时监控，通过设备上报的心跳等信息获取设备的运行参数。利用数据分析和机器学习算法，对设备故障进行诊断和预测，提前发现潜在问题。根据历史数据和设备当前状态，可以及时发现设备的异常情况，避免设备因故障导致长时间失去效用，记录设备的使用时间、管理人、设备安装地点等信息，便于后续追溯和管理。</w:t>
            </w:r>
          </w:p>
        </w:tc>
      </w:tr>
      <w:tr w14:paraId="712B6C36">
        <w:tblPrEx>
          <w:tblCellMar>
            <w:top w:w="0" w:type="dxa"/>
            <w:left w:w="108" w:type="dxa"/>
            <w:bottom w:w="0" w:type="dxa"/>
            <w:right w:w="108" w:type="dxa"/>
          </w:tblCellMar>
        </w:tblPrEx>
        <w:trPr>
          <w:trHeight w:val="591"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185D3D5">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461C713D">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C3114D0">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11F85FBC">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07D5F8E">
            <w:pPr>
              <w:widowControl/>
              <w:adjustRightInd/>
              <w:jc w:val="left"/>
              <w:rPr>
                <w:rFonts w:ascii="仿宋" w:hAnsi="仿宋" w:eastAsia="仿宋" w:cs="仿宋"/>
                <w:sz w:val="24"/>
              </w:rPr>
            </w:pPr>
          </w:p>
        </w:tc>
        <w:tc>
          <w:tcPr>
            <w:tcW w:w="516" w:type="pct"/>
            <w:vMerge w:val="restart"/>
            <w:tcBorders>
              <w:top w:val="nil"/>
              <w:left w:val="single" w:color="auto" w:sz="4" w:space="0"/>
              <w:bottom w:val="single" w:color="auto" w:sz="4" w:space="0"/>
              <w:right w:val="single" w:color="auto" w:sz="4" w:space="0"/>
            </w:tcBorders>
            <w:shd w:val="clear" w:color="auto" w:fill="auto"/>
            <w:vAlign w:val="center"/>
          </w:tcPr>
          <w:p w14:paraId="64C77D29">
            <w:pPr>
              <w:widowControl/>
              <w:adjustRightInd/>
              <w:rPr>
                <w:rFonts w:ascii="仿宋" w:hAnsi="仿宋" w:eastAsia="仿宋" w:cs="仿宋"/>
                <w:sz w:val="24"/>
              </w:rPr>
            </w:pPr>
            <w:r>
              <w:rPr>
                <w:rFonts w:hint="eastAsia" w:ascii="仿宋" w:hAnsi="仿宋" w:eastAsia="仿宋" w:cs="仿宋"/>
                <w:sz w:val="24"/>
              </w:rPr>
              <w:t>报表与统计分析</w:t>
            </w:r>
          </w:p>
        </w:tc>
        <w:tc>
          <w:tcPr>
            <w:tcW w:w="2574" w:type="pct"/>
            <w:tcBorders>
              <w:top w:val="nil"/>
              <w:left w:val="nil"/>
              <w:bottom w:val="single" w:color="auto" w:sz="4" w:space="0"/>
              <w:right w:val="single" w:color="auto" w:sz="4" w:space="0"/>
            </w:tcBorders>
            <w:shd w:val="clear" w:color="auto" w:fill="auto"/>
            <w:vAlign w:val="center"/>
          </w:tcPr>
          <w:p w14:paraId="54197F09">
            <w:pPr>
              <w:widowControl/>
              <w:adjustRightInd/>
              <w:rPr>
                <w:rFonts w:ascii="仿宋" w:hAnsi="仿宋" w:eastAsia="仿宋" w:cs="仿宋"/>
                <w:sz w:val="24"/>
              </w:rPr>
            </w:pPr>
            <w:r>
              <w:rPr>
                <w:rFonts w:hint="eastAsia" w:ascii="仿宋" w:hAnsi="仿宋" w:eastAsia="仿宋" w:cs="仿宋"/>
                <w:sz w:val="24"/>
              </w:rPr>
              <w:t>报表与统计分析是设备管理系统的数据输出功能，通过对设备信息、维护记录、使用情况和报废信息等数据的统计和分析，生成各种报表，为物联网设备管理决策提供支持。报表应包括设备台账、维护记录报表、使用情况报表、报废统计报表等，报表格式应支持多样化的展示方式，如表格、图表等，方便用户查看和分析数据。统计分析功能应支持多维度的数据分析，通过对不同维度数据的交叉分析，发现设备管理中的问题和改进点，提升设备管理的效率和效果。</w:t>
            </w:r>
          </w:p>
        </w:tc>
      </w:tr>
      <w:tr w14:paraId="7E63D4A3">
        <w:tblPrEx>
          <w:tblCellMar>
            <w:top w:w="0" w:type="dxa"/>
            <w:left w:w="108" w:type="dxa"/>
            <w:bottom w:w="0" w:type="dxa"/>
            <w:right w:w="108" w:type="dxa"/>
          </w:tblCellMar>
        </w:tblPrEx>
        <w:trPr>
          <w:trHeight w:val="324"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29E33BB2">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0D75DAAF">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D5315D5">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7779774C">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09E2A69C">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571E55DC">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41D0B2B0">
            <w:pPr>
              <w:widowControl/>
              <w:adjustRightInd/>
              <w:rPr>
                <w:rFonts w:ascii="仿宋" w:hAnsi="仿宋" w:eastAsia="仿宋" w:cs="仿宋"/>
                <w:sz w:val="24"/>
              </w:rPr>
            </w:pPr>
            <w:r>
              <w:rPr>
                <w:rFonts w:hint="eastAsia" w:ascii="仿宋" w:hAnsi="仿宋" w:eastAsia="仿宋" w:cs="仿宋"/>
                <w:sz w:val="24"/>
              </w:rPr>
              <w:t>采集数据统计与分析：对设备采集的数据进行统计分析，如计算平均值、最大值、最小值、趋势分析等。对能源消耗监测系统中的数据进行分析，得出不同时间段的能源消耗趋势。</w:t>
            </w:r>
          </w:p>
        </w:tc>
      </w:tr>
      <w:tr w14:paraId="42F1795C">
        <w:tblPrEx>
          <w:tblCellMar>
            <w:top w:w="0" w:type="dxa"/>
            <w:left w:w="108" w:type="dxa"/>
            <w:bottom w:w="0" w:type="dxa"/>
            <w:right w:w="108" w:type="dxa"/>
          </w:tblCellMar>
        </w:tblPrEx>
        <w:trPr>
          <w:trHeight w:val="9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56E17516">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2255C135">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4EE1DD87">
            <w:pPr>
              <w:widowControl/>
              <w:adjustRightInd/>
              <w:jc w:val="left"/>
              <w:rPr>
                <w:rFonts w:ascii="仿宋" w:hAnsi="仿宋" w:eastAsia="仿宋" w:cs="仿宋"/>
                <w:b/>
                <w:bCs/>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49FC64A0">
            <w:pPr>
              <w:widowControl/>
              <w:adjustRightInd/>
              <w:jc w:val="left"/>
              <w:rPr>
                <w:rFonts w:ascii="仿宋" w:hAnsi="仿宋" w:eastAsia="仿宋" w:cs="仿宋"/>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2AD2D22">
            <w:pPr>
              <w:widowControl/>
              <w:adjustRightInd/>
              <w:jc w:val="left"/>
              <w:rPr>
                <w:rFonts w:ascii="仿宋" w:hAnsi="仿宋" w:eastAsia="仿宋" w:cs="仿宋"/>
                <w:sz w:val="24"/>
              </w:rPr>
            </w:pPr>
          </w:p>
        </w:tc>
        <w:tc>
          <w:tcPr>
            <w:tcW w:w="516" w:type="pct"/>
            <w:vMerge w:val="continue"/>
            <w:tcBorders>
              <w:top w:val="nil"/>
              <w:left w:val="single" w:color="auto" w:sz="4" w:space="0"/>
              <w:bottom w:val="single" w:color="auto" w:sz="4" w:space="0"/>
              <w:right w:val="single" w:color="auto" w:sz="4" w:space="0"/>
            </w:tcBorders>
            <w:shd w:val="clear" w:color="auto" w:fill="auto"/>
            <w:vAlign w:val="center"/>
          </w:tcPr>
          <w:p w14:paraId="78A9577A">
            <w:pPr>
              <w:widowControl/>
              <w:adjustRightInd/>
              <w:jc w:val="left"/>
              <w:rPr>
                <w:rFonts w:ascii="仿宋" w:hAnsi="仿宋" w:eastAsia="仿宋" w:cs="仿宋"/>
                <w:sz w:val="24"/>
              </w:rPr>
            </w:pPr>
          </w:p>
        </w:tc>
        <w:tc>
          <w:tcPr>
            <w:tcW w:w="2574" w:type="pct"/>
            <w:tcBorders>
              <w:top w:val="nil"/>
              <w:left w:val="nil"/>
              <w:bottom w:val="single" w:color="auto" w:sz="4" w:space="0"/>
              <w:right w:val="single" w:color="auto" w:sz="4" w:space="0"/>
            </w:tcBorders>
            <w:shd w:val="clear" w:color="auto" w:fill="auto"/>
            <w:vAlign w:val="center"/>
          </w:tcPr>
          <w:p w14:paraId="138DD357">
            <w:pPr>
              <w:widowControl/>
              <w:adjustRightInd/>
              <w:rPr>
                <w:rFonts w:ascii="仿宋" w:hAnsi="仿宋" w:eastAsia="仿宋" w:cs="仿宋"/>
                <w:sz w:val="24"/>
              </w:rPr>
            </w:pPr>
            <w:r>
              <w:rPr>
                <w:rFonts w:hint="eastAsia" w:ascii="仿宋" w:hAnsi="仿宋" w:eastAsia="仿宋" w:cs="仿宋"/>
                <w:sz w:val="24"/>
              </w:rPr>
              <w:t>自定义报表生成：根据用户需求生成各种类型的报表，如设备运行报告、故障统计报告、数据报表等，报表格式可以是 PDF、Excel 等。为企业管理者生成月度设备运行状况报表。</w:t>
            </w:r>
          </w:p>
        </w:tc>
      </w:tr>
      <w:tr w14:paraId="0283B44B">
        <w:tblPrEx>
          <w:tblCellMar>
            <w:top w:w="0" w:type="dxa"/>
            <w:left w:w="108" w:type="dxa"/>
            <w:bottom w:w="0" w:type="dxa"/>
            <w:right w:w="108" w:type="dxa"/>
          </w:tblCellMar>
        </w:tblPrEx>
        <w:trPr>
          <w:trHeight w:val="600" w:hRule="atLeast"/>
        </w:trPr>
        <w:tc>
          <w:tcPr>
            <w:tcW w:w="291" w:type="pct"/>
            <w:vMerge w:val="restart"/>
            <w:tcBorders>
              <w:top w:val="nil"/>
              <w:left w:val="single" w:color="auto" w:sz="4" w:space="0"/>
              <w:bottom w:val="single" w:color="auto" w:sz="4" w:space="0"/>
              <w:right w:val="single" w:color="auto" w:sz="4" w:space="0"/>
            </w:tcBorders>
            <w:shd w:val="clear" w:color="auto" w:fill="auto"/>
            <w:vAlign w:val="center"/>
          </w:tcPr>
          <w:p w14:paraId="44C9A692">
            <w:pPr>
              <w:widowControl/>
              <w:adjustRightInd/>
              <w:jc w:val="center"/>
              <w:rPr>
                <w:rFonts w:ascii="仿宋" w:hAnsi="仿宋" w:eastAsia="仿宋" w:cs="仿宋"/>
                <w:b/>
                <w:bCs/>
                <w:sz w:val="24"/>
              </w:rPr>
            </w:pPr>
            <w:r>
              <w:rPr>
                <w:rFonts w:hint="eastAsia" w:ascii="仿宋" w:hAnsi="仿宋" w:eastAsia="仿宋" w:cs="仿宋"/>
                <w:b/>
                <w:bCs/>
                <w:sz w:val="24"/>
              </w:rPr>
              <w:t>三</w:t>
            </w:r>
          </w:p>
        </w:tc>
        <w:tc>
          <w:tcPr>
            <w:tcW w:w="363" w:type="pct"/>
            <w:vMerge w:val="restart"/>
            <w:tcBorders>
              <w:top w:val="nil"/>
              <w:left w:val="single" w:color="auto" w:sz="4" w:space="0"/>
              <w:bottom w:val="single" w:color="auto" w:sz="4" w:space="0"/>
              <w:right w:val="single" w:color="auto" w:sz="4" w:space="0"/>
            </w:tcBorders>
            <w:shd w:val="clear" w:color="auto" w:fill="auto"/>
            <w:vAlign w:val="center"/>
          </w:tcPr>
          <w:p w14:paraId="07081B50">
            <w:pPr>
              <w:widowControl/>
              <w:adjustRightInd/>
              <w:jc w:val="left"/>
              <w:rPr>
                <w:rFonts w:ascii="仿宋" w:hAnsi="仿宋" w:eastAsia="仿宋" w:cs="仿宋"/>
                <w:b/>
                <w:bCs/>
                <w:sz w:val="24"/>
              </w:rPr>
            </w:pPr>
            <w:r>
              <w:rPr>
                <w:rFonts w:hint="eastAsia" w:ascii="仿宋" w:hAnsi="仿宋" w:eastAsia="仿宋" w:cs="仿宋"/>
                <w:b/>
                <w:bCs/>
                <w:sz w:val="24"/>
              </w:rPr>
              <w:t>与外部系统对接（优化改造）</w:t>
            </w:r>
          </w:p>
        </w:tc>
        <w:tc>
          <w:tcPr>
            <w:tcW w:w="292" w:type="pct"/>
            <w:vMerge w:val="restart"/>
            <w:tcBorders>
              <w:top w:val="nil"/>
              <w:left w:val="single" w:color="auto" w:sz="4" w:space="0"/>
              <w:bottom w:val="single" w:color="auto" w:sz="4" w:space="0"/>
              <w:right w:val="single" w:color="auto" w:sz="4" w:space="0"/>
            </w:tcBorders>
            <w:shd w:val="clear" w:color="auto" w:fill="auto"/>
            <w:vAlign w:val="center"/>
          </w:tcPr>
          <w:p w14:paraId="5D0C9198">
            <w:pPr>
              <w:widowControl/>
              <w:adjustRightInd/>
              <w:jc w:val="center"/>
              <w:rPr>
                <w:rFonts w:ascii="仿宋" w:hAnsi="仿宋" w:eastAsia="仿宋" w:cs="仿宋"/>
                <w:sz w:val="24"/>
              </w:rPr>
            </w:pPr>
            <w:r>
              <w:rPr>
                <w:rFonts w:hint="eastAsia" w:ascii="仿宋" w:hAnsi="仿宋" w:eastAsia="仿宋" w:cs="仿宋"/>
                <w:sz w:val="24"/>
              </w:rPr>
              <w:t>1</w:t>
            </w:r>
          </w:p>
        </w:tc>
        <w:tc>
          <w:tcPr>
            <w:tcW w:w="672" w:type="pct"/>
            <w:vMerge w:val="restart"/>
            <w:tcBorders>
              <w:top w:val="nil"/>
              <w:left w:val="single" w:color="auto" w:sz="4" w:space="0"/>
              <w:bottom w:val="single" w:color="auto" w:sz="4" w:space="0"/>
              <w:right w:val="single" w:color="auto" w:sz="4" w:space="0"/>
            </w:tcBorders>
            <w:shd w:val="clear" w:color="auto" w:fill="auto"/>
            <w:vAlign w:val="center"/>
          </w:tcPr>
          <w:p w14:paraId="463A63A3">
            <w:pPr>
              <w:widowControl/>
              <w:adjustRightInd/>
              <w:rPr>
                <w:rFonts w:ascii="仿宋" w:hAnsi="仿宋" w:eastAsia="仿宋" w:cs="仿宋"/>
                <w:sz w:val="24"/>
              </w:rPr>
            </w:pPr>
            <w:r>
              <w:rPr>
                <w:rFonts w:hint="eastAsia" w:ascii="仿宋" w:hAnsi="仿宋" w:eastAsia="仿宋" w:cs="仿宋"/>
                <w:sz w:val="24"/>
              </w:rPr>
              <w:t>平台与外部系统进行对接联调，实现数据共享、业务协同、功能对接。</w:t>
            </w:r>
          </w:p>
        </w:tc>
        <w:tc>
          <w:tcPr>
            <w:tcW w:w="808" w:type="pct"/>
            <w:gridSpan w:val="2"/>
            <w:tcBorders>
              <w:top w:val="nil"/>
              <w:left w:val="nil"/>
              <w:bottom w:val="single" w:color="auto" w:sz="4" w:space="0"/>
              <w:right w:val="single" w:color="auto" w:sz="4" w:space="0"/>
            </w:tcBorders>
            <w:shd w:val="clear" w:color="auto" w:fill="auto"/>
            <w:vAlign w:val="center"/>
          </w:tcPr>
          <w:p w14:paraId="490D41E0">
            <w:pPr>
              <w:widowControl/>
              <w:adjustRightInd/>
              <w:rPr>
                <w:rFonts w:ascii="仿宋" w:hAnsi="仿宋" w:eastAsia="仿宋" w:cs="仿宋"/>
                <w:sz w:val="24"/>
              </w:rPr>
            </w:pPr>
            <w:r>
              <w:rPr>
                <w:rFonts w:hint="eastAsia" w:ascii="仿宋" w:hAnsi="仿宋" w:eastAsia="仿宋" w:cs="仿宋"/>
                <w:sz w:val="24"/>
              </w:rPr>
              <w:t>与市大数据局对接</w:t>
            </w:r>
          </w:p>
        </w:tc>
        <w:tc>
          <w:tcPr>
            <w:tcW w:w="2574" w:type="pct"/>
            <w:tcBorders>
              <w:top w:val="nil"/>
              <w:left w:val="nil"/>
              <w:bottom w:val="single" w:color="auto" w:sz="4" w:space="0"/>
              <w:right w:val="single" w:color="auto" w:sz="4" w:space="0"/>
            </w:tcBorders>
            <w:shd w:val="clear" w:color="auto" w:fill="auto"/>
            <w:vAlign w:val="center"/>
          </w:tcPr>
          <w:p w14:paraId="1CA50A2A">
            <w:pPr>
              <w:widowControl/>
              <w:adjustRightInd/>
              <w:rPr>
                <w:rFonts w:ascii="仿宋" w:hAnsi="仿宋" w:eastAsia="仿宋" w:cs="仿宋"/>
                <w:sz w:val="24"/>
              </w:rPr>
            </w:pPr>
            <w:r>
              <w:rPr>
                <w:rFonts w:hint="eastAsia" w:ascii="仿宋" w:hAnsi="仿宋" w:eastAsia="仿宋" w:cs="仿宋"/>
                <w:sz w:val="24"/>
              </w:rPr>
              <w:t>接入外部协同部门相关业务数据，共享赛事信息、活动等数据，如百姓健身房打卡数据、赛事码数据</w:t>
            </w:r>
          </w:p>
        </w:tc>
      </w:tr>
      <w:tr w14:paraId="5FA7D058">
        <w:tblPrEx>
          <w:tblCellMar>
            <w:top w:w="0" w:type="dxa"/>
            <w:left w:w="108" w:type="dxa"/>
            <w:bottom w:w="0" w:type="dxa"/>
            <w:right w:w="108" w:type="dxa"/>
          </w:tblCellMar>
        </w:tblPrEx>
        <w:trPr>
          <w:trHeight w:val="600"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11A85C38">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02E681F4">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60141B32">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7E6437C9">
            <w:pPr>
              <w:widowControl/>
              <w:adjustRightInd/>
              <w:jc w:val="left"/>
              <w:rPr>
                <w:rFonts w:ascii="仿宋" w:hAnsi="仿宋" w:eastAsia="仿宋" w:cs="仿宋"/>
                <w:sz w:val="24"/>
              </w:rPr>
            </w:pPr>
          </w:p>
        </w:tc>
        <w:tc>
          <w:tcPr>
            <w:tcW w:w="808" w:type="pct"/>
            <w:gridSpan w:val="2"/>
            <w:tcBorders>
              <w:top w:val="nil"/>
              <w:left w:val="nil"/>
              <w:bottom w:val="single" w:color="auto" w:sz="4" w:space="0"/>
              <w:right w:val="single" w:color="auto" w:sz="4" w:space="0"/>
            </w:tcBorders>
            <w:shd w:val="clear" w:color="auto" w:fill="auto"/>
            <w:vAlign w:val="center"/>
          </w:tcPr>
          <w:p w14:paraId="65BD1D11">
            <w:pPr>
              <w:widowControl/>
              <w:adjustRightInd/>
              <w:rPr>
                <w:rFonts w:ascii="仿宋" w:hAnsi="仿宋" w:eastAsia="仿宋" w:cs="仿宋"/>
                <w:sz w:val="24"/>
              </w:rPr>
            </w:pPr>
            <w:r>
              <w:rPr>
                <w:rFonts w:hint="eastAsia" w:ascii="仿宋" w:hAnsi="仿宋" w:eastAsia="仿宋" w:cs="仿宋"/>
                <w:sz w:val="24"/>
              </w:rPr>
              <w:t>与省体育局对接</w:t>
            </w:r>
          </w:p>
        </w:tc>
        <w:tc>
          <w:tcPr>
            <w:tcW w:w="2574" w:type="pct"/>
            <w:tcBorders>
              <w:top w:val="nil"/>
              <w:left w:val="nil"/>
              <w:bottom w:val="single" w:color="auto" w:sz="4" w:space="0"/>
              <w:right w:val="single" w:color="auto" w:sz="4" w:space="0"/>
            </w:tcBorders>
            <w:shd w:val="clear" w:color="auto" w:fill="auto"/>
            <w:vAlign w:val="center"/>
          </w:tcPr>
          <w:p w14:paraId="2311098B">
            <w:pPr>
              <w:widowControl/>
              <w:adjustRightInd/>
              <w:rPr>
                <w:rFonts w:ascii="仿宋" w:hAnsi="仿宋" w:eastAsia="仿宋" w:cs="仿宋"/>
                <w:sz w:val="24"/>
              </w:rPr>
            </w:pPr>
            <w:r>
              <w:rPr>
                <w:rFonts w:hint="eastAsia" w:ascii="仿宋" w:hAnsi="仿宋" w:eastAsia="仿宋" w:cs="仿宋"/>
                <w:sz w:val="24"/>
              </w:rPr>
              <w:t>开发与省平台对接的数据和功能接口，接入省体育局部门相关业务数据，接入数字体育大屏应用，与省体育局打通赛事码、百姓健身码等数据；</w:t>
            </w:r>
          </w:p>
        </w:tc>
      </w:tr>
      <w:tr w14:paraId="70458278">
        <w:tblPrEx>
          <w:tblCellMar>
            <w:top w:w="0" w:type="dxa"/>
            <w:left w:w="108" w:type="dxa"/>
            <w:bottom w:w="0" w:type="dxa"/>
            <w:right w:w="108" w:type="dxa"/>
          </w:tblCellMar>
        </w:tblPrEx>
        <w:trPr>
          <w:trHeight w:val="978" w:hRule="atLeast"/>
        </w:trPr>
        <w:tc>
          <w:tcPr>
            <w:tcW w:w="291" w:type="pct"/>
            <w:vMerge w:val="continue"/>
            <w:tcBorders>
              <w:top w:val="nil"/>
              <w:left w:val="single" w:color="auto" w:sz="4" w:space="0"/>
              <w:bottom w:val="single" w:color="auto" w:sz="4" w:space="0"/>
              <w:right w:val="single" w:color="auto" w:sz="4" w:space="0"/>
            </w:tcBorders>
            <w:shd w:val="clear" w:color="auto" w:fill="auto"/>
            <w:vAlign w:val="center"/>
          </w:tcPr>
          <w:p w14:paraId="43F0984F">
            <w:pPr>
              <w:widowControl/>
              <w:adjustRightInd/>
              <w:jc w:val="left"/>
              <w:rPr>
                <w:rFonts w:ascii="仿宋" w:hAnsi="仿宋" w:eastAsia="仿宋" w:cs="仿宋"/>
                <w:b/>
                <w:bCs/>
                <w:sz w:val="24"/>
              </w:rPr>
            </w:pPr>
          </w:p>
        </w:tc>
        <w:tc>
          <w:tcPr>
            <w:tcW w:w="363" w:type="pct"/>
            <w:vMerge w:val="continue"/>
            <w:tcBorders>
              <w:top w:val="nil"/>
              <w:left w:val="single" w:color="auto" w:sz="4" w:space="0"/>
              <w:bottom w:val="single" w:color="auto" w:sz="4" w:space="0"/>
              <w:right w:val="single" w:color="auto" w:sz="4" w:space="0"/>
            </w:tcBorders>
            <w:shd w:val="clear" w:color="auto" w:fill="auto"/>
            <w:vAlign w:val="center"/>
          </w:tcPr>
          <w:p w14:paraId="000FEE76">
            <w:pPr>
              <w:widowControl/>
              <w:adjustRightInd/>
              <w:jc w:val="left"/>
              <w:rPr>
                <w:rFonts w:ascii="仿宋" w:hAnsi="仿宋" w:eastAsia="仿宋" w:cs="仿宋"/>
                <w:b/>
                <w:bCs/>
                <w:sz w:val="24"/>
              </w:rPr>
            </w:pPr>
          </w:p>
        </w:tc>
        <w:tc>
          <w:tcPr>
            <w:tcW w:w="292" w:type="pct"/>
            <w:vMerge w:val="continue"/>
            <w:tcBorders>
              <w:top w:val="nil"/>
              <w:left w:val="single" w:color="auto" w:sz="4" w:space="0"/>
              <w:bottom w:val="single" w:color="auto" w:sz="4" w:space="0"/>
              <w:right w:val="single" w:color="auto" w:sz="4" w:space="0"/>
            </w:tcBorders>
            <w:shd w:val="clear" w:color="auto" w:fill="auto"/>
            <w:vAlign w:val="center"/>
          </w:tcPr>
          <w:p w14:paraId="7E3BDD96">
            <w:pPr>
              <w:widowControl/>
              <w:adjustRightInd/>
              <w:jc w:val="left"/>
              <w:rPr>
                <w:rFonts w:ascii="仿宋" w:hAnsi="仿宋" w:eastAsia="仿宋" w:cs="仿宋"/>
                <w:sz w:val="24"/>
              </w:rPr>
            </w:pPr>
          </w:p>
        </w:tc>
        <w:tc>
          <w:tcPr>
            <w:tcW w:w="672" w:type="pct"/>
            <w:vMerge w:val="continue"/>
            <w:tcBorders>
              <w:top w:val="nil"/>
              <w:left w:val="single" w:color="auto" w:sz="4" w:space="0"/>
              <w:bottom w:val="single" w:color="auto" w:sz="4" w:space="0"/>
              <w:right w:val="single" w:color="auto" w:sz="4" w:space="0"/>
            </w:tcBorders>
            <w:shd w:val="clear" w:color="auto" w:fill="auto"/>
            <w:vAlign w:val="center"/>
          </w:tcPr>
          <w:p w14:paraId="59B0B097">
            <w:pPr>
              <w:widowControl/>
              <w:adjustRightInd/>
              <w:jc w:val="left"/>
              <w:rPr>
                <w:rFonts w:ascii="仿宋" w:hAnsi="仿宋" w:eastAsia="仿宋" w:cs="仿宋"/>
                <w:sz w:val="24"/>
              </w:rPr>
            </w:pPr>
          </w:p>
        </w:tc>
        <w:tc>
          <w:tcPr>
            <w:tcW w:w="808" w:type="pct"/>
            <w:gridSpan w:val="2"/>
            <w:tcBorders>
              <w:top w:val="nil"/>
              <w:left w:val="nil"/>
              <w:bottom w:val="single" w:color="auto" w:sz="4" w:space="0"/>
              <w:right w:val="single" w:color="auto" w:sz="4" w:space="0"/>
            </w:tcBorders>
            <w:shd w:val="clear" w:color="auto" w:fill="auto"/>
            <w:vAlign w:val="center"/>
          </w:tcPr>
          <w:p w14:paraId="6A7363F3">
            <w:pPr>
              <w:widowControl/>
              <w:adjustRightInd/>
              <w:rPr>
                <w:rFonts w:ascii="仿宋" w:hAnsi="仿宋" w:eastAsia="仿宋" w:cs="仿宋"/>
                <w:sz w:val="24"/>
              </w:rPr>
            </w:pPr>
            <w:r>
              <w:rPr>
                <w:rFonts w:hint="eastAsia" w:ascii="仿宋" w:hAnsi="仿宋" w:eastAsia="仿宋" w:cs="仿宋"/>
                <w:sz w:val="24"/>
              </w:rPr>
              <w:t>与浙里办对接</w:t>
            </w:r>
          </w:p>
        </w:tc>
        <w:tc>
          <w:tcPr>
            <w:tcW w:w="2574" w:type="pct"/>
            <w:tcBorders>
              <w:top w:val="nil"/>
              <w:left w:val="nil"/>
              <w:bottom w:val="single" w:color="auto" w:sz="4" w:space="0"/>
              <w:right w:val="single" w:color="auto" w:sz="4" w:space="0"/>
            </w:tcBorders>
            <w:shd w:val="clear" w:color="auto" w:fill="auto"/>
            <w:vAlign w:val="center"/>
          </w:tcPr>
          <w:p w14:paraId="67CE4BF9">
            <w:pPr>
              <w:widowControl/>
              <w:adjustRightInd/>
              <w:rPr>
                <w:rFonts w:ascii="仿宋" w:hAnsi="仿宋" w:eastAsia="仿宋" w:cs="仿宋"/>
                <w:sz w:val="24"/>
              </w:rPr>
            </w:pPr>
            <w:r>
              <w:rPr>
                <w:rFonts w:hint="eastAsia" w:ascii="仿宋" w:hAnsi="仿宋" w:eastAsia="仿宋" w:cs="仿宋"/>
                <w:sz w:val="24"/>
              </w:rPr>
              <w:t>在浙里办接入移动端入口，实现本项目用户体系和浙里办用户架构体系的整合，根据浙里办用户信息同步本系统的用户信息，对于存在于浙里办的系统用户信息，将浙里办的用户信息作为基准定时同步到本系统中；实现移动端各项功能。</w:t>
            </w:r>
          </w:p>
        </w:tc>
      </w:tr>
      <w:tr w14:paraId="2AD227EF">
        <w:tblPrEx>
          <w:tblCellMar>
            <w:top w:w="0" w:type="dxa"/>
            <w:left w:w="108" w:type="dxa"/>
            <w:bottom w:w="0" w:type="dxa"/>
            <w:right w:w="108" w:type="dxa"/>
          </w:tblCellMar>
        </w:tblPrEx>
        <w:trPr>
          <w:trHeight w:val="300" w:hRule="atLeast"/>
        </w:trPr>
        <w:tc>
          <w:tcPr>
            <w:tcW w:w="291" w:type="pct"/>
            <w:tcBorders>
              <w:top w:val="nil"/>
              <w:left w:val="single" w:color="auto" w:sz="4" w:space="0"/>
              <w:bottom w:val="single" w:color="auto" w:sz="4" w:space="0"/>
              <w:right w:val="single" w:color="auto" w:sz="4" w:space="0"/>
            </w:tcBorders>
            <w:shd w:val="clear" w:color="auto" w:fill="auto"/>
            <w:vAlign w:val="center"/>
          </w:tcPr>
          <w:p w14:paraId="35AB2ED4">
            <w:pPr>
              <w:widowControl/>
              <w:adjustRightInd/>
              <w:jc w:val="center"/>
              <w:rPr>
                <w:rFonts w:ascii="仿宋" w:hAnsi="仿宋" w:eastAsia="仿宋" w:cs="仿宋"/>
                <w:b/>
                <w:bCs/>
                <w:sz w:val="24"/>
              </w:rPr>
            </w:pPr>
            <w:r>
              <w:rPr>
                <w:rFonts w:hint="eastAsia" w:ascii="仿宋" w:hAnsi="仿宋" w:eastAsia="仿宋" w:cs="仿宋"/>
                <w:b/>
                <w:bCs/>
                <w:sz w:val="24"/>
              </w:rPr>
              <w:t>四</w:t>
            </w:r>
          </w:p>
        </w:tc>
        <w:tc>
          <w:tcPr>
            <w:tcW w:w="363" w:type="pct"/>
            <w:tcBorders>
              <w:top w:val="nil"/>
              <w:left w:val="nil"/>
              <w:bottom w:val="single" w:color="auto" w:sz="4" w:space="0"/>
              <w:right w:val="single" w:color="auto" w:sz="4" w:space="0"/>
            </w:tcBorders>
            <w:shd w:val="clear" w:color="auto" w:fill="auto"/>
            <w:vAlign w:val="center"/>
          </w:tcPr>
          <w:p w14:paraId="033050D0">
            <w:pPr>
              <w:widowControl/>
              <w:adjustRightInd/>
              <w:jc w:val="left"/>
              <w:rPr>
                <w:rFonts w:ascii="仿宋" w:hAnsi="仿宋" w:eastAsia="仿宋" w:cs="仿宋"/>
                <w:b/>
                <w:bCs/>
                <w:sz w:val="24"/>
              </w:rPr>
            </w:pPr>
            <w:r>
              <w:rPr>
                <w:rFonts w:hint="eastAsia" w:ascii="仿宋" w:hAnsi="仿宋" w:eastAsia="仿宋" w:cs="仿宋"/>
                <w:b/>
                <w:bCs/>
                <w:sz w:val="24"/>
              </w:rPr>
              <w:t>等保三级</w:t>
            </w:r>
          </w:p>
        </w:tc>
        <w:tc>
          <w:tcPr>
            <w:tcW w:w="292" w:type="pct"/>
            <w:tcBorders>
              <w:top w:val="nil"/>
              <w:left w:val="nil"/>
              <w:bottom w:val="single" w:color="auto" w:sz="4" w:space="0"/>
              <w:right w:val="single" w:color="auto" w:sz="4" w:space="0"/>
            </w:tcBorders>
            <w:shd w:val="clear" w:color="auto" w:fill="auto"/>
            <w:vAlign w:val="center"/>
          </w:tcPr>
          <w:p w14:paraId="6F98EE36">
            <w:pPr>
              <w:widowControl/>
              <w:adjustRightInd/>
              <w:jc w:val="center"/>
              <w:rPr>
                <w:rFonts w:ascii="仿宋" w:hAnsi="仿宋" w:eastAsia="仿宋" w:cs="仿宋"/>
                <w:sz w:val="24"/>
              </w:rPr>
            </w:pPr>
            <w:r>
              <w:rPr>
                <w:rFonts w:hint="eastAsia" w:ascii="仿宋" w:hAnsi="仿宋" w:eastAsia="仿宋" w:cs="仿宋"/>
                <w:sz w:val="24"/>
              </w:rPr>
              <w:t>1</w:t>
            </w:r>
          </w:p>
        </w:tc>
        <w:tc>
          <w:tcPr>
            <w:tcW w:w="4053" w:type="pct"/>
            <w:gridSpan w:val="4"/>
            <w:tcBorders>
              <w:top w:val="single" w:color="auto" w:sz="4" w:space="0"/>
              <w:left w:val="nil"/>
              <w:bottom w:val="single" w:color="auto" w:sz="4" w:space="0"/>
              <w:right w:val="single" w:color="auto" w:sz="4" w:space="0"/>
            </w:tcBorders>
            <w:shd w:val="clear" w:color="auto" w:fill="auto"/>
            <w:vAlign w:val="center"/>
          </w:tcPr>
          <w:p w14:paraId="58F785BA">
            <w:pPr>
              <w:widowControl/>
              <w:adjustRightInd/>
              <w:jc w:val="left"/>
              <w:rPr>
                <w:rFonts w:ascii="仿宋" w:hAnsi="仿宋" w:eastAsia="仿宋" w:cs="仿宋"/>
                <w:sz w:val="24"/>
              </w:rPr>
            </w:pPr>
            <w:r>
              <w:rPr>
                <w:rFonts w:hint="eastAsia" w:ascii="仿宋" w:hAnsi="仿宋" w:eastAsia="仿宋" w:cs="仿宋"/>
                <w:sz w:val="24"/>
              </w:rPr>
              <w:t>提供等保三级测评服务</w:t>
            </w:r>
          </w:p>
        </w:tc>
      </w:tr>
      <w:tr w14:paraId="6B35AD59">
        <w:tblPrEx>
          <w:tblCellMar>
            <w:top w:w="0" w:type="dxa"/>
            <w:left w:w="108" w:type="dxa"/>
            <w:bottom w:w="0" w:type="dxa"/>
            <w:right w:w="108" w:type="dxa"/>
          </w:tblCellMar>
        </w:tblPrEx>
        <w:trPr>
          <w:trHeight w:val="900" w:hRule="atLeast"/>
        </w:trPr>
        <w:tc>
          <w:tcPr>
            <w:tcW w:w="291" w:type="pct"/>
            <w:tcBorders>
              <w:top w:val="nil"/>
              <w:left w:val="single" w:color="auto" w:sz="4" w:space="0"/>
              <w:bottom w:val="single" w:color="auto" w:sz="4" w:space="0"/>
              <w:right w:val="single" w:color="auto" w:sz="4" w:space="0"/>
            </w:tcBorders>
            <w:shd w:val="clear" w:color="auto" w:fill="auto"/>
            <w:vAlign w:val="center"/>
          </w:tcPr>
          <w:p w14:paraId="5B52BCDC">
            <w:pPr>
              <w:widowControl/>
              <w:adjustRightInd/>
              <w:jc w:val="center"/>
              <w:rPr>
                <w:rFonts w:ascii="仿宋" w:hAnsi="仿宋" w:eastAsia="仿宋" w:cs="仿宋"/>
                <w:b/>
                <w:bCs/>
                <w:sz w:val="24"/>
              </w:rPr>
            </w:pPr>
            <w:r>
              <w:rPr>
                <w:rFonts w:hint="eastAsia" w:ascii="仿宋" w:hAnsi="仿宋" w:eastAsia="仿宋" w:cs="仿宋"/>
                <w:b/>
                <w:bCs/>
                <w:sz w:val="24"/>
              </w:rPr>
              <w:t>五</w:t>
            </w:r>
          </w:p>
        </w:tc>
        <w:tc>
          <w:tcPr>
            <w:tcW w:w="363" w:type="pct"/>
            <w:tcBorders>
              <w:top w:val="nil"/>
              <w:left w:val="nil"/>
              <w:bottom w:val="single" w:color="auto" w:sz="4" w:space="0"/>
              <w:right w:val="single" w:color="auto" w:sz="4" w:space="0"/>
            </w:tcBorders>
            <w:shd w:val="clear" w:color="auto" w:fill="auto"/>
            <w:vAlign w:val="center"/>
          </w:tcPr>
          <w:p w14:paraId="1024373D">
            <w:pPr>
              <w:widowControl/>
              <w:adjustRightInd/>
              <w:jc w:val="left"/>
              <w:rPr>
                <w:rFonts w:ascii="仿宋" w:hAnsi="仿宋" w:eastAsia="仿宋" w:cs="仿宋"/>
                <w:b/>
                <w:bCs/>
                <w:sz w:val="24"/>
              </w:rPr>
            </w:pPr>
            <w:r>
              <w:rPr>
                <w:rFonts w:hint="eastAsia" w:ascii="仿宋" w:hAnsi="仿宋" w:eastAsia="仿宋" w:cs="仿宋"/>
                <w:b/>
                <w:bCs/>
                <w:sz w:val="24"/>
              </w:rPr>
              <w:t>密码测评及改造</w:t>
            </w:r>
          </w:p>
        </w:tc>
        <w:tc>
          <w:tcPr>
            <w:tcW w:w="292" w:type="pct"/>
            <w:tcBorders>
              <w:top w:val="nil"/>
              <w:left w:val="nil"/>
              <w:bottom w:val="single" w:color="auto" w:sz="4" w:space="0"/>
              <w:right w:val="single" w:color="auto" w:sz="4" w:space="0"/>
            </w:tcBorders>
            <w:shd w:val="clear" w:color="auto" w:fill="auto"/>
            <w:vAlign w:val="center"/>
          </w:tcPr>
          <w:p w14:paraId="5867E78A">
            <w:pPr>
              <w:widowControl/>
              <w:adjustRightInd/>
              <w:jc w:val="center"/>
              <w:rPr>
                <w:rFonts w:ascii="仿宋" w:hAnsi="仿宋" w:eastAsia="仿宋" w:cs="仿宋"/>
                <w:b/>
                <w:bCs/>
                <w:sz w:val="24"/>
              </w:rPr>
            </w:pPr>
            <w:r>
              <w:rPr>
                <w:rFonts w:hint="eastAsia" w:ascii="仿宋" w:hAnsi="仿宋" w:eastAsia="仿宋" w:cs="仿宋"/>
                <w:b/>
                <w:bCs/>
                <w:sz w:val="24"/>
              </w:rPr>
              <w:t>1</w:t>
            </w:r>
          </w:p>
        </w:tc>
        <w:tc>
          <w:tcPr>
            <w:tcW w:w="4053" w:type="pct"/>
            <w:gridSpan w:val="4"/>
            <w:tcBorders>
              <w:top w:val="single" w:color="auto" w:sz="4" w:space="0"/>
              <w:left w:val="nil"/>
              <w:bottom w:val="single" w:color="auto" w:sz="4" w:space="0"/>
              <w:right w:val="single" w:color="auto" w:sz="4" w:space="0"/>
            </w:tcBorders>
            <w:shd w:val="clear" w:color="auto" w:fill="auto"/>
            <w:vAlign w:val="center"/>
          </w:tcPr>
          <w:p w14:paraId="252A84CF">
            <w:pPr>
              <w:widowControl/>
              <w:adjustRightInd/>
              <w:jc w:val="left"/>
              <w:rPr>
                <w:rFonts w:ascii="仿宋" w:hAnsi="仿宋" w:eastAsia="仿宋" w:cs="仿宋"/>
                <w:sz w:val="24"/>
              </w:rPr>
            </w:pPr>
            <w:r>
              <w:rPr>
                <w:rFonts w:hint="eastAsia" w:ascii="仿宋" w:hAnsi="仿宋" w:eastAsia="仿宋" w:cs="仿宋"/>
                <w:sz w:val="24"/>
              </w:rPr>
              <w:t>提供密码测评服务</w:t>
            </w:r>
          </w:p>
        </w:tc>
      </w:tr>
    </w:tbl>
    <w:p w14:paraId="0548195C">
      <w:pPr>
        <w:rPr>
          <w:rFonts w:hint="eastAsia" w:ascii="仿宋" w:hAnsi="仿宋" w:eastAsia="仿宋" w:cs="仿宋"/>
          <w:color w:val="auto"/>
          <w:sz w:val="24"/>
        </w:rPr>
      </w:pPr>
      <w:r>
        <w:rPr>
          <w:rFonts w:hint="eastAsia" w:ascii="仿宋" w:hAnsi="仿宋" w:eastAsia="仿宋" w:cs="仿宋"/>
          <w:color w:val="auto"/>
          <w:sz w:val="24"/>
        </w:rPr>
        <w:t>注：</w:t>
      </w:r>
      <w:r>
        <w:rPr>
          <w:rFonts w:hint="eastAsia" w:ascii="仿宋" w:hAnsi="仿宋" w:eastAsia="仿宋" w:cs="FangSong_GB2312"/>
          <w:color w:val="auto"/>
          <w:sz w:val="24"/>
        </w:rPr>
        <w:t>打“▲”部分</w:t>
      </w:r>
      <w:r>
        <w:rPr>
          <w:rStyle w:val="19"/>
          <w:rFonts w:ascii="仿宋" w:hAnsi="仿宋" w:eastAsia="仿宋" w:cs="Arial"/>
          <w:i w:val="0"/>
          <w:iCs w:val="0"/>
          <w:color w:val="auto"/>
          <w:sz w:val="24"/>
          <w:shd w:val="clear" w:color="auto" w:fill="FFFFFF"/>
        </w:rPr>
        <w:t>需提供系统</w:t>
      </w:r>
      <w:r>
        <w:rPr>
          <w:rFonts w:ascii="仿宋" w:hAnsi="仿宋" w:eastAsia="仿宋" w:cs="Arial"/>
          <w:color w:val="auto"/>
          <w:sz w:val="24"/>
          <w:shd w:val="clear" w:color="auto" w:fill="FFFFFF"/>
        </w:rPr>
        <w:t>界面</w:t>
      </w:r>
      <w:r>
        <w:rPr>
          <w:rStyle w:val="19"/>
          <w:rFonts w:ascii="仿宋" w:hAnsi="仿宋" w:eastAsia="仿宋" w:cs="Arial"/>
          <w:i w:val="0"/>
          <w:iCs w:val="0"/>
          <w:color w:val="auto"/>
          <w:sz w:val="24"/>
          <w:shd w:val="clear" w:color="auto" w:fill="FFFFFF"/>
        </w:rPr>
        <w:t>截图</w:t>
      </w:r>
      <w:r>
        <w:rPr>
          <w:rFonts w:hint="eastAsia" w:ascii="仿宋" w:hAnsi="仿宋" w:eastAsia="仿宋" w:cs="Arial"/>
          <w:color w:val="auto"/>
          <w:sz w:val="24"/>
          <w:shd w:val="clear" w:color="auto" w:fill="FFFFFF"/>
        </w:rPr>
        <w:t>并</w:t>
      </w:r>
      <w:r>
        <w:rPr>
          <w:rFonts w:hint="eastAsia" w:ascii="仿宋" w:hAnsi="仿宋" w:eastAsia="仿宋" w:cs="宋体"/>
          <w:color w:val="auto"/>
          <w:sz w:val="24"/>
        </w:rPr>
        <w:t>加盖单位公章</w:t>
      </w:r>
    </w:p>
    <w:p w14:paraId="3A0192CC">
      <w:pPr>
        <w:spacing w:line="440" w:lineRule="exact"/>
        <w:ind w:firstLine="480" w:firstLineChars="200"/>
        <w:outlineLvl w:val="1"/>
        <w:rPr>
          <w:rFonts w:ascii="仿宋" w:hAnsi="仿宋" w:eastAsia="仿宋" w:cs="仿宋"/>
          <w:sz w:val="24"/>
          <w:lang w:val="zh-CN"/>
        </w:rPr>
      </w:pPr>
      <w:r>
        <w:rPr>
          <w:rFonts w:hint="eastAsia" w:ascii="仿宋" w:hAnsi="仿宋" w:eastAsia="仿宋" w:cs="仿宋"/>
          <w:sz w:val="24"/>
          <w:lang w:val="zh-CN"/>
        </w:rPr>
        <w:t>（四）部署环境</w:t>
      </w:r>
    </w:p>
    <w:p w14:paraId="696974AC">
      <w:pPr>
        <w:spacing w:line="440" w:lineRule="exact"/>
        <w:ind w:firstLine="480" w:firstLineChars="200"/>
        <w:rPr>
          <w:rFonts w:ascii="仿宋" w:hAnsi="仿宋" w:eastAsia="仿宋" w:cs="仿宋"/>
          <w:sz w:val="24"/>
        </w:rPr>
      </w:pPr>
      <w:r>
        <w:rPr>
          <w:rFonts w:hint="eastAsia" w:ascii="仿宋" w:hAnsi="仿宋" w:eastAsia="仿宋" w:cs="仿宋"/>
          <w:sz w:val="24"/>
        </w:rPr>
        <w:t>本次项目部署方式为绍兴市信创云平台，数据库、云资源等设施配置根据建设内容合理设置并考虑今后的业务增长。</w:t>
      </w:r>
    </w:p>
    <w:p w14:paraId="0DADDF27">
      <w:pPr>
        <w:pStyle w:val="3"/>
        <w:spacing w:line="440" w:lineRule="exact"/>
        <w:ind w:left="434" w:leftChars="202" w:hanging="10" w:hangingChars="4"/>
        <w:rPr>
          <w:rFonts w:ascii="仿宋" w:eastAsia="仿宋" w:cs="仿宋"/>
          <w:color w:val="000000"/>
          <w:sz w:val="24"/>
          <w:szCs w:val="24"/>
        </w:rPr>
      </w:pPr>
      <w:r>
        <w:rPr>
          <w:rFonts w:hint="eastAsia" w:ascii="仿宋" w:eastAsia="仿宋" w:cs="仿宋"/>
          <w:color w:val="000000"/>
          <w:sz w:val="24"/>
          <w:szCs w:val="24"/>
        </w:rPr>
        <w:t>三、商务要求</w:t>
      </w:r>
    </w:p>
    <w:p w14:paraId="62568786">
      <w:pPr>
        <w:spacing w:line="440" w:lineRule="exact"/>
        <w:ind w:firstLine="480" w:firstLineChars="200"/>
        <w:rPr>
          <w:rFonts w:ascii="仿宋" w:hAnsi="仿宋" w:eastAsia="仿宋" w:cs="仿宋"/>
          <w:sz w:val="24"/>
        </w:rPr>
      </w:pPr>
      <w:r>
        <w:rPr>
          <w:rFonts w:hint="eastAsia" w:ascii="仿宋" w:hAnsi="仿宋" w:eastAsia="仿宋" w:cs="仿宋"/>
          <w:sz w:val="24"/>
        </w:rPr>
        <w:t>1、实施进度计划：</w:t>
      </w:r>
    </w:p>
    <w:p w14:paraId="2C9A0DE7">
      <w:pPr>
        <w:spacing w:line="440" w:lineRule="exact"/>
        <w:ind w:firstLine="480" w:firstLineChars="200"/>
        <w:rPr>
          <w:rFonts w:ascii="仿宋" w:hAnsi="仿宋" w:eastAsia="仿宋" w:cs="仿宋"/>
          <w:sz w:val="24"/>
        </w:rPr>
      </w:pPr>
      <w:r>
        <w:rPr>
          <w:rFonts w:hint="eastAsia" w:ascii="仿宋" w:hAnsi="仿宋" w:eastAsia="仿宋" w:cs="仿宋"/>
          <w:sz w:val="24"/>
        </w:rPr>
        <w:t>1）合同签订后5个月内完成绍兴市智慧化数字体育平台信创改造准备与设计工作，开展数据收集、资料调查工作，输出设计文档、结构思维导图、部分原型设计图、UI设计规范等内容；完成绍兴市物联网设备对接管理系统、数据中台建设及与外部系统的对接工作，辅助用户完成系统介绍、路演工作。整体平台功能全部开发完成，并部署后发布，系统进入试运行。</w:t>
      </w:r>
    </w:p>
    <w:p w14:paraId="2D1411D0">
      <w:pPr>
        <w:spacing w:line="440" w:lineRule="exact"/>
        <w:ind w:firstLine="480" w:firstLineChars="200"/>
        <w:rPr>
          <w:rFonts w:ascii="仿宋" w:hAnsi="仿宋" w:eastAsia="仿宋" w:cs="仿宋"/>
          <w:sz w:val="24"/>
        </w:rPr>
      </w:pPr>
      <w:r>
        <w:rPr>
          <w:rFonts w:hint="eastAsia" w:ascii="仿宋" w:hAnsi="仿宋" w:eastAsia="仿宋" w:cs="仿宋"/>
          <w:sz w:val="24"/>
        </w:rPr>
        <w:t>2）2025年11月底完成项目验收工作。</w:t>
      </w:r>
    </w:p>
    <w:p w14:paraId="75FC298F">
      <w:pPr>
        <w:spacing w:line="440" w:lineRule="exact"/>
        <w:ind w:firstLine="480" w:firstLineChars="200"/>
        <w:rPr>
          <w:rFonts w:ascii="FangSong_GB2312" w:hAnsi="FangSong_GB2312" w:eastAsia="FangSong_GB2312" w:cs="FangSong_GB2312"/>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w:t>
      </w:r>
      <w:r>
        <w:rPr>
          <w:rFonts w:hint="eastAsia" w:ascii="仿宋" w:hAnsi="仿宋" w:eastAsia="仿宋" w:cs="仿宋"/>
          <w:b w:val="0"/>
          <w:bCs w:val="0"/>
          <w:color w:val="000000" w:themeColor="text1"/>
          <w:kern w:val="0"/>
          <w:sz w:val="24"/>
          <w:highlight w:val="none"/>
          <w:lang w:val="en-US" w:eastAsia="zh-CN"/>
          <w14:textFill>
            <w14:solidFill>
              <w14:schemeClr w14:val="tx1"/>
            </w14:solidFill>
          </w14:textFill>
        </w:rPr>
        <w:t>付款方式：</w:t>
      </w:r>
      <w:r>
        <w:rPr>
          <w:rFonts w:hint="eastAsia" w:ascii="仿宋" w:hAnsi="仿宋" w:eastAsia="仿宋" w:cs="仿宋"/>
          <w:b w:val="0"/>
          <w:bCs w:val="0"/>
          <w:color w:val="000000" w:themeColor="text1"/>
          <w:sz w:val="24"/>
          <w:szCs w:val="24"/>
          <w:highlight w:val="none"/>
          <w14:textFill>
            <w14:solidFill>
              <w14:schemeClr w14:val="tx1"/>
            </w14:solidFill>
          </w14:textFill>
        </w:rPr>
        <w:t>按《浙江</w:t>
      </w:r>
      <w:r>
        <w:rPr>
          <w:rFonts w:hint="eastAsia" w:ascii="仿宋" w:hAnsi="仿宋" w:eastAsia="仿宋" w:cs="仿宋"/>
          <w:color w:val="000000" w:themeColor="text1"/>
          <w:sz w:val="24"/>
          <w:szCs w:val="24"/>
          <w:highlight w:val="none"/>
          <w14:textFill>
            <w14:solidFill>
              <w14:schemeClr w14:val="tx1"/>
            </w14:solidFill>
          </w14:textFill>
        </w:rPr>
        <w:t>省财政厅关于进一步发挥政府采购政策功能全力推动经济稳进提质的通知》（浙财采监〔2022〕3号）文件要求执行，具体付款方式由双方协商后在合同中明确。</w:t>
      </w:r>
    </w:p>
    <w:p w14:paraId="65D33A59">
      <w:pPr>
        <w:spacing w:line="312" w:lineRule="auto"/>
        <w:ind w:firstLine="480" w:firstLineChars="200"/>
        <w:rPr>
          <w:rFonts w:ascii="仿宋" w:hAnsi="仿宋" w:eastAsia="仿宋" w:cs="仿宋"/>
          <w:color w:val="000000" w:themeColor="text1"/>
          <w:sz w:val="24"/>
          <w14:textFill>
            <w14:solidFill>
              <w14:schemeClr w14:val="tx1"/>
            </w14:solidFill>
          </w14:textFill>
        </w:rPr>
      </w:pPr>
    </w:p>
    <w:p w14:paraId="1CC08335">
      <w:pPr>
        <w:widowControl/>
        <w:snapToGrid w:val="0"/>
        <w:spacing w:line="480" w:lineRule="exact"/>
        <w:ind w:firstLine="480" w:firstLineChars="200"/>
        <w:rPr>
          <w:rFonts w:hint="eastAsia" w:ascii="仿宋" w:hAnsi="仿宋" w:eastAsia="仿宋"/>
          <w:color w:val="000000"/>
          <w:kern w:val="0"/>
          <w:sz w:val="24"/>
          <w:szCs w:val="20"/>
        </w:rPr>
      </w:pPr>
    </w:p>
    <w:p w14:paraId="3B8055A3">
      <w:pPr>
        <w:spacing w:line="288" w:lineRule="auto"/>
        <w:rPr>
          <w:rFonts w:hint="eastAsia" w:ascii="仿宋" w:hAnsi="仿宋" w:eastAsia="仿宋" w:cs="仿宋"/>
          <w:color w:val="auto"/>
          <w:sz w:val="24"/>
          <w:szCs w:val="24"/>
        </w:rPr>
      </w:pPr>
    </w:p>
    <w:p w14:paraId="289FAE53">
      <w:pPr>
        <w:keepNext w:val="0"/>
        <w:keepLines w:val="0"/>
        <w:pageBreakBefore w:val="0"/>
        <w:widowControl w:val="0"/>
        <w:kinsoku/>
        <w:wordWrap/>
        <w:overflowPunct/>
        <w:topLinePunct w:val="0"/>
        <w:autoSpaceDE/>
        <w:autoSpaceDN/>
        <w:bidi w:val="0"/>
        <w:adjustRightInd w:val="0"/>
        <w:snapToGrid/>
        <w:spacing w:line="360" w:lineRule="auto"/>
        <w:ind w:firstLine="723" w:firstLineChars="200"/>
        <w:jc w:val="left"/>
        <w:textAlignment w:val="auto"/>
        <w:outlineLvl w:val="0"/>
        <w:rPr>
          <w:rFonts w:hint="eastAsia" w:ascii="仿宋" w:hAnsi="仿宋" w:eastAsia="仿宋" w:cs="仿宋"/>
          <w:b/>
          <w:sz w:val="36"/>
          <w:szCs w:val="36"/>
        </w:rPr>
      </w:pPr>
    </w:p>
    <w:p w14:paraId="7E665D2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481810D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62D0DF8B">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sz w:val="36"/>
          <w:szCs w:val="36"/>
        </w:rPr>
      </w:pPr>
    </w:p>
    <w:p w14:paraId="7692E8B5">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6A20CF86">
      <w:pPr>
        <w:pStyle w:val="6"/>
        <w:rPr>
          <w:rFonts w:hint="eastAsia"/>
        </w:rPr>
      </w:pPr>
    </w:p>
    <w:p w14:paraId="1BA63BAD">
      <w:pPr>
        <w:rPr>
          <w:rFonts w:hint="eastAsia" w:ascii="仿宋" w:hAnsi="仿宋" w:eastAsia="仿宋" w:cs="仿宋"/>
          <w:b/>
          <w:sz w:val="36"/>
          <w:szCs w:val="36"/>
        </w:rPr>
      </w:pPr>
      <w:r>
        <w:rPr>
          <w:rFonts w:hint="eastAsia" w:ascii="仿宋" w:hAnsi="仿宋" w:eastAsia="仿宋" w:cs="仿宋"/>
          <w:b/>
          <w:sz w:val="36"/>
          <w:szCs w:val="36"/>
        </w:rPr>
        <w:br w:type="page"/>
      </w:r>
    </w:p>
    <w:p w14:paraId="0B92AA0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r>
        <w:rPr>
          <w:rFonts w:hint="eastAsia" w:ascii="仿宋" w:hAnsi="仿宋" w:eastAsia="仿宋" w:cs="仿宋"/>
          <w:b/>
          <w:sz w:val="36"/>
          <w:szCs w:val="36"/>
        </w:rPr>
        <w:t>第</w:t>
      </w:r>
      <w:r>
        <w:rPr>
          <w:rFonts w:hint="eastAsia" w:ascii="仿宋" w:hAnsi="仿宋" w:eastAsia="仿宋" w:cs="仿宋"/>
          <w:b/>
          <w:sz w:val="36"/>
          <w:szCs w:val="36"/>
          <w:lang w:eastAsia="zh-CN"/>
        </w:rPr>
        <w:t>四</w:t>
      </w:r>
      <w:r>
        <w:rPr>
          <w:rFonts w:hint="eastAsia" w:ascii="仿宋" w:hAnsi="仿宋" w:eastAsia="仿宋" w:cs="仿宋"/>
          <w:b/>
          <w:sz w:val="36"/>
          <w:szCs w:val="36"/>
        </w:rPr>
        <w:t>部分 拟签订的合同文本</w:t>
      </w:r>
    </w:p>
    <w:p w14:paraId="69EF04ED">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66848717">
      <w:pPr>
        <w:spacing w:line="480" w:lineRule="auto"/>
        <w:jc w:val="center"/>
        <w:rPr>
          <w:rFonts w:hint="eastAsia" w:ascii="仿宋" w:hAnsi="仿宋" w:eastAsia="仿宋" w:cs="仿宋"/>
          <w:b/>
          <w:sz w:val="28"/>
          <w:szCs w:val="28"/>
        </w:rPr>
      </w:pPr>
    </w:p>
    <w:p w14:paraId="33970988">
      <w:pPr>
        <w:spacing w:line="480" w:lineRule="auto"/>
        <w:jc w:val="center"/>
        <w:rPr>
          <w:rFonts w:hint="eastAsia" w:ascii="仿宋" w:hAnsi="仿宋" w:eastAsia="仿宋" w:cs="仿宋"/>
          <w:b/>
          <w:sz w:val="24"/>
        </w:rPr>
      </w:pPr>
    </w:p>
    <w:p w14:paraId="66025341">
      <w:pPr>
        <w:spacing w:line="480" w:lineRule="auto"/>
        <w:jc w:val="center"/>
        <w:rPr>
          <w:rFonts w:hint="eastAsia" w:ascii="仿宋" w:hAnsi="仿宋" w:eastAsia="仿宋" w:cs="仿宋"/>
          <w:b/>
          <w:sz w:val="24"/>
        </w:rPr>
      </w:pPr>
    </w:p>
    <w:p w14:paraId="69A26AF1">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66620532">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（服务类）</w:t>
      </w:r>
    </w:p>
    <w:p w14:paraId="20576834">
      <w:pPr>
        <w:pStyle w:val="23"/>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614A1169">
      <w:pPr>
        <w:spacing w:before="120" w:line="22" w:lineRule="atLeast"/>
        <w:rPr>
          <w:rFonts w:hint="eastAsia" w:ascii="仿宋" w:hAnsi="仿宋" w:eastAsia="仿宋" w:cs="仿宋"/>
          <w:sz w:val="24"/>
        </w:rPr>
      </w:pPr>
    </w:p>
    <w:p w14:paraId="055DED9B">
      <w:pPr>
        <w:pStyle w:val="3"/>
        <w:rPr>
          <w:rFonts w:hint="eastAsia" w:ascii="仿宋" w:hAnsi="仿宋" w:eastAsia="仿宋" w:cs="仿宋"/>
        </w:rPr>
      </w:pPr>
    </w:p>
    <w:p w14:paraId="2B3C2370">
      <w:pPr>
        <w:spacing w:before="120" w:line="22" w:lineRule="atLeast"/>
        <w:ind w:left="960" w:firstLine="480" w:firstLineChars="20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27155B39">
      <w:pPr>
        <w:pStyle w:val="24"/>
        <w:spacing w:before="120" w:line="22" w:lineRule="atLeast"/>
        <w:rPr>
          <w:rFonts w:hint="eastAsia" w:ascii="仿宋" w:hAnsi="仿宋" w:eastAsia="仿宋" w:cs="仿宋"/>
          <w:szCs w:val="24"/>
        </w:rPr>
      </w:pPr>
    </w:p>
    <w:p w14:paraId="5E4BD68B">
      <w:pPr>
        <w:pStyle w:val="24"/>
        <w:spacing w:before="120" w:line="22" w:lineRule="atLeast"/>
        <w:rPr>
          <w:rFonts w:hint="eastAsia" w:ascii="仿宋" w:hAnsi="仿宋" w:eastAsia="仿宋" w:cs="仿宋"/>
          <w:szCs w:val="24"/>
        </w:rPr>
      </w:pPr>
    </w:p>
    <w:p w14:paraId="5977D976">
      <w:pPr>
        <w:rPr>
          <w:rFonts w:hint="eastAsia" w:ascii="仿宋" w:hAnsi="仿宋" w:eastAsia="仿宋" w:cs="仿宋"/>
          <w:sz w:val="24"/>
        </w:rPr>
      </w:pPr>
    </w:p>
    <w:p w14:paraId="29FA609E">
      <w:pPr>
        <w:spacing w:before="120" w:line="22" w:lineRule="atLeast"/>
        <w:ind w:left="960" w:firstLine="480" w:firstLineChars="20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76757DE2">
      <w:pPr>
        <w:spacing w:before="120" w:line="22" w:lineRule="atLeast"/>
        <w:rPr>
          <w:rFonts w:hint="eastAsia" w:ascii="仿宋" w:hAnsi="仿宋" w:eastAsia="仿宋" w:cs="仿宋"/>
          <w:sz w:val="24"/>
        </w:rPr>
      </w:pPr>
    </w:p>
    <w:p w14:paraId="1D5987DE">
      <w:pPr>
        <w:spacing w:before="120" w:line="22" w:lineRule="atLeast"/>
        <w:ind w:left="960" w:firstLine="480" w:firstLineChars="20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06CF2EC7">
      <w:pPr>
        <w:spacing w:before="120" w:line="22" w:lineRule="atLeast"/>
        <w:rPr>
          <w:rFonts w:hint="eastAsia" w:ascii="仿宋" w:hAnsi="仿宋" w:eastAsia="仿宋" w:cs="仿宋"/>
          <w:sz w:val="24"/>
        </w:rPr>
      </w:pPr>
    </w:p>
    <w:p w14:paraId="3A075B11">
      <w:pPr>
        <w:spacing w:before="120" w:line="22" w:lineRule="atLeast"/>
        <w:ind w:firstLine="1440" w:firstLineChars="6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2B69567E">
      <w:pPr>
        <w:spacing w:before="120" w:line="22" w:lineRule="atLeast"/>
        <w:rPr>
          <w:rFonts w:hint="eastAsia" w:ascii="仿宋" w:hAnsi="仿宋" w:eastAsia="仿宋" w:cs="仿宋"/>
          <w:sz w:val="24"/>
        </w:rPr>
      </w:pPr>
    </w:p>
    <w:p w14:paraId="5682263E">
      <w:pPr>
        <w:spacing w:before="120" w:line="22" w:lineRule="atLeast"/>
        <w:ind w:firstLine="1440" w:firstLineChars="6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3D4EAE34">
      <w:pPr>
        <w:widowControl/>
        <w:jc w:val="left"/>
        <w:rPr>
          <w:rFonts w:hint="eastAsia" w:ascii="仿宋" w:hAnsi="仿宋" w:eastAsia="仿宋" w:cs="仿宋"/>
          <w:kern w:val="0"/>
          <w:sz w:val="24"/>
        </w:rPr>
        <w:sectPr>
          <w:pgSz w:w="11907" w:h="16840"/>
          <w:pgMar w:top="1474" w:right="1814" w:bottom="1474" w:left="1814" w:header="851" w:footer="851" w:gutter="0"/>
          <w:pgNumType w:fmt="decimal"/>
          <w:cols w:space="720" w:num="1"/>
        </w:sectPr>
      </w:pPr>
    </w:p>
    <w:p w14:paraId="63970CCD">
      <w:pPr>
        <w:rPr>
          <w:rFonts w:hint="eastAsia" w:ascii="仿宋" w:hAnsi="仿宋" w:eastAsia="仿宋" w:cs="仿宋"/>
          <w:b/>
          <w:sz w:val="24"/>
        </w:rPr>
      </w:pPr>
    </w:p>
    <w:p w14:paraId="12E33CF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w:t>
      </w:r>
      <w:r>
        <w:rPr>
          <w:rFonts w:hint="eastAsia" w:ascii="仿宋" w:hAnsi="仿宋" w:eastAsia="仿宋" w:cs="仿宋"/>
          <w:color w:val="auto"/>
          <w:sz w:val="24"/>
        </w:rPr>
        <w:t>按照采购文件确定的事项签订本合同。</w:t>
      </w:r>
    </w:p>
    <w:p w14:paraId="0BCC459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5B1B7F1E">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sz w:val="24"/>
        </w:rPr>
      </w:pPr>
      <w:bookmarkStart w:id="39" w:name="_Toc20421"/>
      <w:bookmarkStart w:id="40" w:name="_Toc15367"/>
      <w:bookmarkStart w:id="41" w:name="_Toc28855"/>
      <w:bookmarkStart w:id="42" w:name="_Toc19273"/>
      <w:bookmarkStart w:id="43" w:name="_Toc22967"/>
      <w:r>
        <w:rPr>
          <w:rFonts w:hint="eastAsia" w:ascii="仿宋" w:hAnsi="仿宋" w:eastAsia="仿宋" w:cs="仿宋"/>
          <w:b/>
          <w:sz w:val="24"/>
        </w:rPr>
        <w:t>1.1 合同组成部分</w:t>
      </w:r>
      <w:bookmarkEnd w:id="39"/>
      <w:bookmarkEnd w:id="40"/>
      <w:bookmarkEnd w:id="41"/>
      <w:bookmarkEnd w:id="42"/>
      <w:bookmarkEnd w:id="43"/>
    </w:p>
    <w:p w14:paraId="12D15B6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F684E7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1.1.1 本合同及其补充合同、变更协议；</w:t>
      </w:r>
    </w:p>
    <w:p w14:paraId="4E14334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1.1.2 中标或者成交通知书；</w:t>
      </w:r>
    </w:p>
    <w:p w14:paraId="312C1D3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1.1.3 投标或者响应文件（含澄清或者说明文件）；</w:t>
      </w:r>
    </w:p>
    <w:p w14:paraId="01DFFE2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1.1.4 采购文件（含澄清或者修改文件）；</w:t>
      </w:r>
    </w:p>
    <w:p w14:paraId="7E1D334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1.1.5 其他相关采购文件。</w:t>
      </w:r>
    </w:p>
    <w:p w14:paraId="76F718A8">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rPr>
      </w:pPr>
      <w:bookmarkStart w:id="44" w:name="_Toc6773"/>
      <w:bookmarkStart w:id="45" w:name="_Toc2918"/>
      <w:bookmarkStart w:id="46" w:name="_Toc6311"/>
      <w:bookmarkStart w:id="47" w:name="_Toc18585"/>
      <w:bookmarkStart w:id="48" w:name="_Toc22185"/>
      <w:r>
        <w:rPr>
          <w:rFonts w:hint="eastAsia" w:ascii="仿宋" w:hAnsi="仿宋" w:eastAsia="仿宋" w:cs="仿宋"/>
          <w:b/>
          <w:sz w:val="24"/>
        </w:rPr>
        <w:t>1.2 标的</w:t>
      </w:r>
      <w:bookmarkEnd w:id="44"/>
      <w:bookmarkEnd w:id="45"/>
      <w:bookmarkEnd w:id="46"/>
      <w:bookmarkEnd w:id="47"/>
      <w:bookmarkEnd w:id="48"/>
    </w:p>
    <w:p w14:paraId="5E172FE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1.2.1 服务内容：</w:t>
      </w:r>
      <w:r>
        <w:rPr>
          <w:rFonts w:hint="eastAsia" w:ascii="仿宋" w:hAnsi="仿宋" w:eastAsia="仿宋" w:cs="仿宋"/>
          <w:sz w:val="24"/>
          <w:u w:val="single"/>
        </w:rPr>
        <w:t xml:space="preserve">                                        </w:t>
      </w:r>
      <w:r>
        <w:rPr>
          <w:rFonts w:hint="eastAsia" w:ascii="仿宋" w:hAnsi="仿宋" w:eastAsia="仿宋" w:cs="仿宋"/>
          <w:sz w:val="24"/>
        </w:rPr>
        <w:t>；</w:t>
      </w:r>
    </w:p>
    <w:p w14:paraId="523200D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1.2.2 服务标准：</w:t>
      </w:r>
      <w:r>
        <w:rPr>
          <w:rFonts w:hint="eastAsia" w:ascii="仿宋" w:hAnsi="仿宋" w:eastAsia="仿宋" w:cs="仿宋"/>
          <w:sz w:val="24"/>
          <w:u w:val="single"/>
        </w:rPr>
        <w:t xml:space="preserve">                                                </w:t>
      </w:r>
      <w:r>
        <w:rPr>
          <w:rFonts w:hint="eastAsia" w:ascii="仿宋" w:hAnsi="仿宋" w:eastAsia="仿宋" w:cs="仿宋"/>
          <w:sz w:val="24"/>
        </w:rPr>
        <w:t>；</w:t>
      </w:r>
    </w:p>
    <w:p w14:paraId="380905F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1.2.3 技术保障：</w:t>
      </w:r>
      <w:r>
        <w:rPr>
          <w:rFonts w:hint="eastAsia" w:ascii="仿宋" w:hAnsi="仿宋" w:eastAsia="仿宋" w:cs="仿宋"/>
          <w:sz w:val="24"/>
          <w:u w:val="single"/>
        </w:rPr>
        <w:t>　　　　　　　　　                      　      ；</w:t>
      </w:r>
    </w:p>
    <w:p w14:paraId="143AB582">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sz w:val="24"/>
        </w:rPr>
      </w:pPr>
      <w:r>
        <w:rPr>
          <w:rFonts w:hint="eastAsia" w:ascii="仿宋" w:hAnsi="仿宋" w:eastAsia="仿宋" w:cs="仿宋"/>
          <w:sz w:val="24"/>
        </w:rPr>
        <w:t>1.2.4 服务人员组成：</w:t>
      </w:r>
      <w:r>
        <w:rPr>
          <w:rFonts w:hint="eastAsia" w:ascii="仿宋" w:hAnsi="仿宋" w:eastAsia="仿宋" w:cs="仿宋"/>
          <w:sz w:val="24"/>
          <w:u w:val="single"/>
        </w:rPr>
        <w:t xml:space="preserve">　　             　      </w:t>
      </w:r>
      <w:r>
        <w:rPr>
          <w:rFonts w:hint="eastAsia" w:ascii="仿宋" w:hAnsi="仿宋" w:eastAsia="仿宋" w:cs="仿宋"/>
          <w:sz w:val="24"/>
        </w:rPr>
        <w:t>；</w:t>
      </w:r>
    </w:p>
    <w:p w14:paraId="6B103545">
      <w:pPr>
        <w:pStyle w:val="25"/>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1.2.5合同</w:t>
      </w:r>
      <w:r>
        <w:rPr>
          <w:rFonts w:hint="eastAsia" w:ascii="仿宋" w:hAnsi="仿宋" w:eastAsia="仿宋" w:cs="仿宋"/>
          <w:u w:val="single"/>
        </w:rPr>
        <w:t xml:space="preserve">     </w:t>
      </w:r>
      <w:r>
        <w:rPr>
          <w:rFonts w:hint="eastAsia" w:ascii="仿宋" w:hAnsi="仿宋" w:eastAsia="仿宋" w:cs="仿宋"/>
        </w:rPr>
        <w:t>（是/否）涉及货物。若涉及货物的，则：</w:t>
      </w:r>
    </w:p>
    <w:p w14:paraId="3314303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u w:val="single"/>
        </w:rPr>
      </w:pPr>
      <w:bookmarkStart w:id="49" w:name="_Toc4929"/>
      <w:bookmarkStart w:id="50" w:name="_Toc13918"/>
      <w:bookmarkStart w:id="51" w:name="_Toc21124"/>
      <w:bookmarkStart w:id="52" w:name="_Toc5635"/>
      <w:bookmarkStart w:id="53" w:name="_Toc1386"/>
      <w:r>
        <w:rPr>
          <w:rFonts w:hint="eastAsia" w:ascii="仿宋" w:hAnsi="仿宋" w:eastAsia="仿宋" w:cs="仿宋"/>
          <w:sz w:val="24"/>
        </w:rPr>
        <w:t>1.2.5.1 货物名称、品牌、规格型号、花色：</w:t>
      </w:r>
      <w:r>
        <w:rPr>
          <w:rFonts w:hint="eastAsia" w:ascii="仿宋" w:hAnsi="仿宋" w:eastAsia="仿宋" w:cs="仿宋"/>
          <w:sz w:val="24"/>
          <w:u w:val="single"/>
        </w:rPr>
        <w:t xml:space="preserve">                      </w:t>
      </w:r>
      <w:r>
        <w:rPr>
          <w:rFonts w:hint="eastAsia" w:ascii="仿宋" w:hAnsi="仿宋" w:eastAsia="仿宋" w:cs="仿宋"/>
          <w:sz w:val="24"/>
        </w:rPr>
        <w:t>；</w:t>
      </w:r>
    </w:p>
    <w:p w14:paraId="5757B3A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1.2.5.2 货物数量：</w:t>
      </w:r>
      <w:r>
        <w:rPr>
          <w:rFonts w:hint="eastAsia" w:ascii="仿宋" w:hAnsi="仿宋" w:eastAsia="仿宋" w:cs="仿宋"/>
          <w:sz w:val="24"/>
          <w:u w:val="single"/>
        </w:rPr>
        <w:t xml:space="preserve">                                       </w:t>
      </w:r>
      <w:r>
        <w:rPr>
          <w:rFonts w:hint="eastAsia" w:ascii="仿宋" w:hAnsi="仿宋" w:eastAsia="仿宋" w:cs="仿宋"/>
          <w:sz w:val="24"/>
        </w:rPr>
        <w:t>；</w:t>
      </w:r>
    </w:p>
    <w:p w14:paraId="037A027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1.2.5.3 货物质量：</w:t>
      </w:r>
      <w:r>
        <w:rPr>
          <w:rFonts w:hint="eastAsia" w:ascii="仿宋" w:hAnsi="仿宋" w:eastAsia="仿宋" w:cs="仿宋"/>
          <w:sz w:val="24"/>
          <w:u w:val="single"/>
        </w:rPr>
        <w:t xml:space="preserve">　　　　　　　　　                      　 </w:t>
      </w:r>
      <w:r>
        <w:rPr>
          <w:rFonts w:hint="eastAsia" w:ascii="仿宋" w:hAnsi="仿宋" w:eastAsia="仿宋" w:cs="仿宋"/>
          <w:sz w:val="24"/>
        </w:rPr>
        <w:t>；</w:t>
      </w:r>
    </w:p>
    <w:p w14:paraId="0EF8BB78">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1.3 价款</w:t>
      </w:r>
      <w:bookmarkEnd w:id="49"/>
      <w:bookmarkEnd w:id="50"/>
      <w:bookmarkEnd w:id="51"/>
      <w:bookmarkEnd w:id="52"/>
      <w:bookmarkEnd w:id="53"/>
    </w:p>
    <w:p w14:paraId="2335320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本项目采用以下第</w:t>
      </w:r>
      <w:r>
        <w:rPr>
          <w:rFonts w:hint="eastAsia" w:ascii="仿宋" w:hAnsi="仿宋" w:eastAsia="仿宋" w:cs="仿宋"/>
          <w:sz w:val="24"/>
          <w:u w:val="single"/>
        </w:rPr>
        <w:t xml:space="preserve">     </w:t>
      </w:r>
      <w:r>
        <w:rPr>
          <w:rFonts w:hint="eastAsia" w:ascii="仿宋" w:hAnsi="仿宋" w:eastAsia="仿宋" w:cs="仿宋"/>
          <w:sz w:val="24"/>
        </w:rPr>
        <w:t>条款规定的计价方式计价。</w:t>
      </w:r>
    </w:p>
    <w:p w14:paraId="60FF483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1.3.1总价合同，本合同总价（含税）为：￥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367FDBF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分项价格：</w:t>
      </w:r>
    </w:p>
    <w:tbl>
      <w:tblPr>
        <w:tblStyle w:val="15"/>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2817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BE1558A">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序号</w:t>
            </w:r>
          </w:p>
        </w:tc>
        <w:tc>
          <w:tcPr>
            <w:tcW w:w="3402" w:type="dxa"/>
            <w:noWrap w:val="0"/>
            <w:vAlign w:val="center"/>
          </w:tcPr>
          <w:p w14:paraId="7AB48B55">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noWrap w:val="0"/>
            <w:vAlign w:val="center"/>
          </w:tcPr>
          <w:p w14:paraId="7A07636A">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分项价格</w:t>
            </w:r>
          </w:p>
        </w:tc>
      </w:tr>
      <w:tr w14:paraId="27905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6332803">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c>
          <w:tcPr>
            <w:tcW w:w="3402" w:type="dxa"/>
            <w:noWrap w:val="0"/>
            <w:vAlign w:val="center"/>
          </w:tcPr>
          <w:p w14:paraId="23B126C3">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c>
          <w:tcPr>
            <w:tcW w:w="2552" w:type="dxa"/>
            <w:noWrap w:val="0"/>
            <w:vAlign w:val="center"/>
          </w:tcPr>
          <w:p w14:paraId="44D65B32">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r>
      <w:tr w14:paraId="7476D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8F906E7">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c>
          <w:tcPr>
            <w:tcW w:w="3402" w:type="dxa"/>
            <w:noWrap w:val="0"/>
            <w:vAlign w:val="center"/>
          </w:tcPr>
          <w:p w14:paraId="4A73A278">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c>
          <w:tcPr>
            <w:tcW w:w="2552" w:type="dxa"/>
            <w:noWrap w:val="0"/>
            <w:vAlign w:val="center"/>
          </w:tcPr>
          <w:p w14:paraId="0D5F5BA6">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r>
      <w:tr w14:paraId="47F04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7D85567">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c>
          <w:tcPr>
            <w:tcW w:w="3402" w:type="dxa"/>
            <w:noWrap w:val="0"/>
            <w:vAlign w:val="center"/>
          </w:tcPr>
          <w:p w14:paraId="2FA5D22F">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c>
          <w:tcPr>
            <w:tcW w:w="2552" w:type="dxa"/>
            <w:noWrap w:val="0"/>
            <w:vAlign w:val="center"/>
          </w:tcPr>
          <w:p w14:paraId="64E7F81F">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r>
      <w:tr w14:paraId="35DAF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3ACDBF5">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c>
          <w:tcPr>
            <w:tcW w:w="3402" w:type="dxa"/>
            <w:noWrap w:val="0"/>
            <w:vAlign w:val="center"/>
          </w:tcPr>
          <w:p w14:paraId="06581F93">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c>
          <w:tcPr>
            <w:tcW w:w="2552" w:type="dxa"/>
            <w:noWrap w:val="0"/>
            <w:vAlign w:val="center"/>
          </w:tcPr>
          <w:p w14:paraId="1FBA42EF">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r>
      <w:tr w14:paraId="0F9E3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0434CE38">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总价</w:t>
            </w:r>
          </w:p>
        </w:tc>
        <w:tc>
          <w:tcPr>
            <w:tcW w:w="2552" w:type="dxa"/>
            <w:noWrap w:val="0"/>
            <w:vAlign w:val="center"/>
          </w:tcPr>
          <w:p w14:paraId="3CBCEAD3">
            <w:pPr>
              <w:pStyle w:val="26"/>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rPr>
            </w:pPr>
          </w:p>
        </w:tc>
      </w:tr>
    </w:tbl>
    <w:p w14:paraId="541ECBB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bookmarkStart w:id="54" w:name="_Toc30158"/>
      <w:bookmarkStart w:id="55" w:name="_Toc30506"/>
      <w:bookmarkStart w:id="56" w:name="_Toc3654"/>
      <w:bookmarkStart w:id="57" w:name="_Toc26916"/>
      <w:bookmarkStart w:id="58" w:name="_Toc14993"/>
      <w:r>
        <w:rPr>
          <w:rFonts w:hint="eastAsia" w:ascii="仿宋" w:hAnsi="仿宋" w:eastAsia="仿宋" w:cs="仿宋"/>
          <w:bCs/>
          <w:sz w:val="24"/>
        </w:rPr>
        <w:t>1.3.2单价合同，本合同单价（含税）标准为：</w:t>
      </w:r>
      <w:r>
        <w:rPr>
          <w:rFonts w:hint="eastAsia" w:ascii="仿宋" w:hAnsi="仿宋" w:eastAsia="仿宋" w:cs="仿宋"/>
          <w:bCs/>
          <w:sz w:val="24"/>
          <w:u w:val="single"/>
        </w:rPr>
        <w:t xml:space="preserve">                   </w:t>
      </w:r>
      <w:r>
        <w:rPr>
          <w:rFonts w:hint="eastAsia" w:ascii="仿宋" w:hAnsi="仿宋" w:eastAsia="仿宋" w:cs="仿宋"/>
          <w:sz w:val="24"/>
        </w:rPr>
        <w:t>。服务工作量的计量方式为：</w:t>
      </w:r>
      <w:r>
        <w:rPr>
          <w:rFonts w:hint="eastAsia" w:ascii="仿宋" w:hAnsi="仿宋" w:eastAsia="仿宋" w:cs="仿宋"/>
          <w:bCs/>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bCs/>
          <w:sz w:val="24"/>
          <w:u w:val="single"/>
        </w:rPr>
        <w:t xml:space="preserve">     </w:t>
      </w:r>
      <w:r>
        <w:rPr>
          <w:rFonts w:hint="eastAsia" w:ascii="仿宋" w:hAnsi="仿宋" w:eastAsia="仿宋" w:cs="仿宋"/>
          <w:sz w:val="24"/>
        </w:rPr>
        <w:t>。单价合同，在合同履行期间内，根据实际完成的工作量据实结算，但结算总价上限不得超过预算金额或者双方确定的金额￥</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55BA801D">
      <w:pPr>
        <w:pStyle w:val="3"/>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lang w:val="en-US"/>
        </w:rPr>
      </w:pPr>
      <w:r>
        <w:rPr>
          <w:rFonts w:hint="eastAsia" w:ascii="仿宋" w:hAnsi="仿宋" w:eastAsia="仿宋" w:cs="仿宋"/>
          <w:b w:val="0"/>
          <w:bCs w:val="0"/>
          <w:sz w:val="24"/>
          <w:lang w:val="en-US"/>
        </w:rPr>
        <w:t>1.3.3其他计价方式：</w:t>
      </w:r>
      <w:r>
        <w:rPr>
          <w:rFonts w:hint="eastAsia" w:ascii="仿宋" w:hAnsi="仿宋" w:eastAsia="仿宋" w:cs="仿宋"/>
          <w:b w:val="0"/>
          <w:bCs w:val="0"/>
          <w:sz w:val="24"/>
          <w:u w:val="single"/>
          <w:lang w:val="en-US"/>
        </w:rPr>
        <w:t xml:space="preserve">                   </w:t>
      </w:r>
      <w:r>
        <w:rPr>
          <w:rFonts w:hint="eastAsia" w:ascii="仿宋" w:hAnsi="仿宋" w:eastAsia="仿宋" w:cs="仿宋"/>
          <w:b w:val="0"/>
          <w:bCs w:val="0"/>
          <w:sz w:val="24"/>
        </w:rPr>
        <w:t>。</w:t>
      </w:r>
    </w:p>
    <w:bookmarkEnd w:id="54"/>
    <w:bookmarkEnd w:id="55"/>
    <w:bookmarkEnd w:id="56"/>
    <w:bookmarkEnd w:id="57"/>
    <w:bookmarkEnd w:id="58"/>
    <w:p w14:paraId="73E4A613">
      <w:pPr>
        <w:pStyle w:val="25"/>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rPr>
      </w:pPr>
      <w:bookmarkStart w:id="59" w:name="_Toc10340"/>
      <w:bookmarkStart w:id="60" w:name="_Toc22618"/>
      <w:bookmarkStart w:id="61" w:name="_Toc1814"/>
      <w:bookmarkStart w:id="62" w:name="_Toc11108"/>
      <w:bookmarkStart w:id="63" w:name="_Toc8772"/>
      <w:bookmarkStart w:id="64" w:name="_Toc31421"/>
      <w:bookmarkStart w:id="65" w:name="_Toc3625"/>
      <w:bookmarkStart w:id="66" w:name="_Toc4760"/>
      <w:r>
        <w:rPr>
          <w:rFonts w:hint="eastAsia" w:ascii="仿宋" w:hAnsi="仿宋" w:eastAsia="仿宋" w:cs="仿宋"/>
          <w:b/>
        </w:rPr>
        <w:t>1.4履约保证金</w:t>
      </w:r>
    </w:p>
    <w:p w14:paraId="7527BACB">
      <w:pPr>
        <w:pStyle w:val="25"/>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405C12E3">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679D97F2">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2FE1333E">
      <w:pPr>
        <w:pStyle w:val="3"/>
        <w:pageBreakBefore w:val="0"/>
        <w:tabs>
          <w:tab w:val="left" w:pos="0"/>
        </w:tabs>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lang w:val="en-US"/>
        </w:rPr>
      </w:pPr>
      <w:r>
        <w:rPr>
          <w:rFonts w:hint="eastAsia" w:ascii="仿宋" w:hAnsi="仿宋" w:eastAsia="仿宋" w:cs="仿宋"/>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1C1687D">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1.4.4甲方在项目验收结束后及时退还履约保证金。甲方在项目通过验收之日起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%计算，最高限额为本合同履约保证金的</w:t>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w:t>
      </w:r>
    </w:p>
    <w:p w14:paraId="59F47C8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1.5</w:t>
      </w:r>
      <w:bookmarkEnd w:id="59"/>
      <w:bookmarkEnd w:id="60"/>
      <w:bookmarkEnd w:id="61"/>
      <w:r>
        <w:rPr>
          <w:rFonts w:hint="eastAsia" w:ascii="仿宋" w:hAnsi="仿宋" w:eastAsia="仿宋" w:cs="仿宋"/>
          <w:b/>
          <w:sz w:val="24"/>
        </w:rPr>
        <w:t>预付款</w:t>
      </w:r>
    </w:p>
    <w:p w14:paraId="3316B0DA">
      <w:pPr>
        <w:pStyle w:val="25"/>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5D956CA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2C6FEEF8">
      <w:pPr>
        <w:pStyle w:val="25"/>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712C62F7">
      <w:pPr>
        <w:pStyle w:val="25"/>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16B46C26">
      <w:pPr>
        <w:pStyle w:val="25"/>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rPr>
      </w:pPr>
      <w:r>
        <w:rPr>
          <w:rFonts w:hint="eastAsia" w:ascii="仿宋" w:hAnsi="仿宋" w:eastAsia="仿宋" w:cs="仿宋"/>
          <w:b/>
          <w:bCs/>
        </w:rPr>
        <w:t>1.6资金支付</w:t>
      </w:r>
    </w:p>
    <w:p w14:paraId="3E96CAA5">
      <w:pPr>
        <w:pStyle w:val="25"/>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rPr>
        <w:t>1.6.1甲方应严格履行合同，及时组织验收，验收合格后及时将合同款支付完毕。对于满足合同约定支付条件</w:t>
      </w:r>
      <w:r>
        <w:rPr>
          <w:rFonts w:hint="eastAsia" w:ascii="仿宋" w:hAnsi="仿宋" w:eastAsia="仿宋" w:cs="仿宋"/>
          <w:color w:val="auto"/>
          <w:highlight w:val="none"/>
        </w:rPr>
        <w:t>的，甲方自收到发票后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个工作日内将资金支付到合同约定的乙方账户，有条件的甲方可以即时支付。甲方不得以机构变动、人员更替、政策调整、单位放假等为由延迟付款。</w:t>
      </w:r>
    </w:p>
    <w:p w14:paraId="30A22032">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sz w:val="24"/>
        </w:rPr>
      </w:pPr>
      <w:r>
        <w:rPr>
          <w:rFonts w:hint="eastAsia" w:ascii="仿宋" w:hAnsi="仿宋" w:eastAsia="仿宋" w:cs="仿宋"/>
          <w:color w:val="auto"/>
          <w:sz w:val="24"/>
          <w:highlight w:val="none"/>
        </w:rPr>
        <w:t>1.6.2资金支付的方式、时</w:t>
      </w:r>
      <w:r>
        <w:rPr>
          <w:rFonts w:hint="eastAsia" w:ascii="仿宋" w:hAnsi="仿宋" w:eastAsia="仿宋" w:cs="仿宋"/>
          <w:sz w:val="24"/>
        </w:rPr>
        <w:t>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0787C22F">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1.7 履行期限、地点和方式</w:t>
      </w:r>
      <w:bookmarkEnd w:id="62"/>
      <w:bookmarkEnd w:id="63"/>
      <w:bookmarkEnd w:id="64"/>
      <w:bookmarkEnd w:id="65"/>
      <w:bookmarkEnd w:id="66"/>
    </w:p>
    <w:p w14:paraId="473F1B4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1.7.1 服务交付（实施）的时间（期限）：</w:t>
      </w:r>
      <w:r>
        <w:rPr>
          <w:rFonts w:hint="eastAsia" w:ascii="仿宋" w:hAnsi="仿宋" w:eastAsia="仿宋" w:cs="仿宋"/>
          <w:b/>
          <w:i/>
          <w:sz w:val="24"/>
          <w:u w:val="single"/>
        </w:rPr>
        <w:t>合同专用条款</w:t>
      </w:r>
      <w:r>
        <w:rPr>
          <w:rFonts w:hint="eastAsia" w:ascii="仿宋" w:hAnsi="仿宋" w:eastAsia="仿宋" w:cs="仿宋"/>
          <w:sz w:val="24"/>
        </w:rPr>
        <w:t>；</w:t>
      </w:r>
    </w:p>
    <w:p w14:paraId="0D802FD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1.7.2 服务交付（实施）的地点（地域范围）：</w:t>
      </w:r>
      <w:r>
        <w:rPr>
          <w:rFonts w:hint="eastAsia" w:ascii="仿宋" w:hAnsi="仿宋" w:eastAsia="仿宋" w:cs="仿宋"/>
          <w:b/>
          <w:i/>
          <w:sz w:val="24"/>
          <w:u w:val="single"/>
        </w:rPr>
        <w:t>合同专用条款</w:t>
      </w:r>
      <w:r>
        <w:rPr>
          <w:rFonts w:hint="eastAsia" w:ascii="仿宋" w:hAnsi="仿宋" w:eastAsia="仿宋" w:cs="仿宋"/>
          <w:sz w:val="24"/>
        </w:rPr>
        <w:t>；</w:t>
      </w:r>
    </w:p>
    <w:p w14:paraId="4A60D6E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1.7.3 服务交付（实施）的方式：</w:t>
      </w:r>
      <w:r>
        <w:rPr>
          <w:rFonts w:hint="eastAsia" w:ascii="仿宋" w:hAnsi="仿宋" w:eastAsia="仿宋" w:cs="仿宋"/>
          <w:b/>
          <w:i/>
          <w:sz w:val="24"/>
          <w:u w:val="single"/>
        </w:rPr>
        <w:t>合同专用条款</w:t>
      </w:r>
      <w:r>
        <w:rPr>
          <w:rFonts w:hint="eastAsia" w:ascii="仿宋" w:hAnsi="仿宋" w:eastAsia="仿宋" w:cs="仿宋"/>
          <w:sz w:val="24"/>
        </w:rPr>
        <w:t>。</w:t>
      </w:r>
    </w:p>
    <w:p w14:paraId="16816F47">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sz w:val="24"/>
        </w:rPr>
      </w:pPr>
      <w:bookmarkStart w:id="67" w:name="_Toc3079"/>
      <w:bookmarkStart w:id="68" w:name="_Toc5698"/>
      <w:bookmarkStart w:id="69" w:name="_Toc8586"/>
      <w:bookmarkStart w:id="70" w:name="_Toc24662"/>
      <w:bookmarkStart w:id="71" w:name="_Toc2375"/>
      <w:r>
        <w:rPr>
          <w:rFonts w:hint="eastAsia" w:ascii="仿宋" w:hAnsi="仿宋" w:eastAsia="仿宋" w:cs="仿宋"/>
          <w:bCs/>
          <w:sz w:val="24"/>
        </w:rPr>
        <w:t>1.7.4若服务涉及货物的，则货物的：</w:t>
      </w:r>
    </w:p>
    <w:p w14:paraId="7160110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1.7.4.1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14:paraId="1DEF397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1.7.4.2 交付地点：</w:t>
      </w:r>
      <w:r>
        <w:rPr>
          <w:rFonts w:hint="eastAsia" w:ascii="仿宋" w:hAnsi="仿宋" w:eastAsia="仿宋" w:cs="仿宋"/>
          <w:b/>
          <w:i/>
          <w:sz w:val="24"/>
          <w:u w:val="single"/>
        </w:rPr>
        <w:t>合同专用条款</w:t>
      </w:r>
      <w:r>
        <w:rPr>
          <w:rFonts w:hint="eastAsia" w:ascii="仿宋" w:hAnsi="仿宋" w:eastAsia="仿宋" w:cs="仿宋"/>
          <w:sz w:val="24"/>
        </w:rPr>
        <w:t>；</w:t>
      </w:r>
    </w:p>
    <w:p w14:paraId="6367118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1.7.4.3 交付方式：</w:t>
      </w:r>
      <w:r>
        <w:rPr>
          <w:rFonts w:hint="eastAsia" w:ascii="仿宋" w:hAnsi="仿宋" w:eastAsia="仿宋" w:cs="仿宋"/>
          <w:b/>
          <w:i/>
          <w:sz w:val="24"/>
          <w:u w:val="single"/>
        </w:rPr>
        <w:t>合同专用条款</w:t>
      </w:r>
      <w:r>
        <w:rPr>
          <w:rFonts w:hint="eastAsia" w:ascii="仿宋" w:hAnsi="仿宋" w:eastAsia="仿宋" w:cs="仿宋"/>
          <w:sz w:val="24"/>
        </w:rPr>
        <w:t>。</w:t>
      </w:r>
    </w:p>
    <w:p w14:paraId="44FAE29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sz w:val="24"/>
          <w:u w:val="single"/>
        </w:rPr>
      </w:pPr>
      <w:r>
        <w:rPr>
          <w:rFonts w:hint="eastAsia" w:ascii="仿宋" w:hAnsi="仿宋" w:eastAsia="仿宋" w:cs="仿宋"/>
          <w:b/>
          <w:sz w:val="24"/>
        </w:rPr>
        <w:t>1.8违约责任</w:t>
      </w:r>
      <w:bookmarkEnd w:id="67"/>
      <w:bookmarkEnd w:id="68"/>
      <w:bookmarkEnd w:id="69"/>
      <w:bookmarkEnd w:id="70"/>
      <w:bookmarkEnd w:id="71"/>
    </w:p>
    <w:p w14:paraId="46CAAE8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722E368F">
      <w:pPr>
        <w:pStyle w:val="3"/>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%计算，最高限额为本合同总价的</w:t>
      </w:r>
      <w:r>
        <w:rPr>
          <w:rFonts w:hint="eastAsia" w:ascii="仿宋" w:hAns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%；迟延交付货物的违约金计算数额达到前述最高限额之日起，甲方有权在要求乙方支付违约金的同时，书面通知乙方解除本合同；</w:t>
      </w:r>
    </w:p>
    <w:p w14:paraId="6E594EF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0A32B5C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bookmarkStart w:id="72" w:name="_Toc32454"/>
      <w:bookmarkStart w:id="73" w:name="_Toc30329"/>
      <w:bookmarkStart w:id="74" w:name="_Toc26807"/>
      <w:bookmarkStart w:id="75" w:name="_Toc9497"/>
      <w:bookmarkStart w:id="76" w:name="_Toc18683"/>
      <w:r>
        <w:rPr>
          <w:rFonts w:hint="eastAsia" w:ascii="仿宋" w:hAnsi="仿宋" w:eastAsia="仿宋" w:cs="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2DF1F1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F95292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3DD443F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rPr>
      </w:pPr>
      <w:r>
        <w:rPr>
          <w:rFonts w:hint="eastAsia" w:ascii="仿宋" w:hAnsi="仿宋" w:eastAsia="仿宋" w:cs="仿宋"/>
          <w:sz w:val="24"/>
        </w:rPr>
        <w:t>1.8.7违约责任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bookmarkEnd w:id="72"/>
    <w:bookmarkEnd w:id="73"/>
    <w:bookmarkEnd w:id="74"/>
    <w:bookmarkEnd w:id="75"/>
    <w:bookmarkEnd w:id="76"/>
    <w:p w14:paraId="77D02820">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rPr>
      </w:pPr>
      <w:bookmarkStart w:id="77" w:name="_Toc15583"/>
      <w:bookmarkStart w:id="78" w:name="_Toc28375"/>
      <w:bookmarkStart w:id="79" w:name="_Toc16021"/>
      <w:r>
        <w:rPr>
          <w:rFonts w:hint="eastAsia" w:ascii="仿宋" w:hAnsi="仿宋" w:eastAsia="仿宋" w:cs="仿宋"/>
          <w:b/>
          <w:sz w:val="24"/>
        </w:rPr>
        <w:t>1.9合同争议的解决</w:t>
      </w:r>
      <w:bookmarkEnd w:id="77"/>
      <w:bookmarkEnd w:id="78"/>
      <w:bookmarkEnd w:id="79"/>
    </w:p>
    <w:p w14:paraId="531932F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14:paraId="27C0940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80" w:name="_Toc15322"/>
      <w:bookmarkStart w:id="81" w:name="_Toc11173"/>
      <w:bookmarkStart w:id="82" w:name="_Toc7245"/>
      <w:r>
        <w:rPr>
          <w:rFonts w:hint="eastAsia" w:ascii="仿宋" w:hAnsi="仿宋" w:eastAsia="仿宋" w:cs="仿宋"/>
          <w:b/>
          <w:color w:val="auto"/>
          <w:sz w:val="24"/>
          <w:highlight w:val="none"/>
        </w:rPr>
        <w:t>2.0 合同生效</w:t>
      </w:r>
      <w:bookmarkEnd w:id="80"/>
      <w:bookmarkEnd w:id="81"/>
      <w:bookmarkEnd w:id="82"/>
    </w:p>
    <w:p w14:paraId="2BD9663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本合同自双方当事人盖章签字时生效。</w:t>
      </w:r>
    </w:p>
    <w:p w14:paraId="1F55628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0CB7FC39">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7F1EF8FB">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住所：                                   住所：</w:t>
      </w:r>
    </w:p>
    <w:p w14:paraId="043FB54A">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法定代表人或                             法定代表人或</w:t>
      </w:r>
    </w:p>
    <w:p w14:paraId="0A16E2B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 xml:space="preserve">授权代表（签字）：                       授权代表（签字）: </w:t>
      </w:r>
    </w:p>
    <w:p w14:paraId="4299F4D3">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联系人：                                 联系人：</w:t>
      </w:r>
    </w:p>
    <w:p w14:paraId="035B1DF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14:paraId="12AF459A">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邮政编码：                               邮政编码：</w:t>
      </w:r>
    </w:p>
    <w:p w14:paraId="152B8FA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615FA48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传真:                                    传真:</w:t>
      </w:r>
    </w:p>
    <w:p w14:paraId="71A934E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rPr>
      </w:pPr>
      <w:r>
        <w:rPr>
          <w:rFonts w:hint="eastAsia" w:ascii="仿宋" w:hAnsi="仿宋" w:eastAsia="仿宋" w:cs="仿宋"/>
          <w:sz w:val="24"/>
          <w:lang w:val="zh-CN"/>
        </w:rPr>
        <w:t>电子邮箱：                               电子邮箱：</w:t>
      </w:r>
    </w:p>
    <w:p w14:paraId="16BD4455">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rPr>
      </w:pPr>
      <w:r>
        <w:rPr>
          <w:rFonts w:hint="eastAsia" w:ascii="仿宋" w:hAnsi="仿宋" w:eastAsia="仿宋" w:cs="仿宋"/>
          <w:sz w:val="24"/>
        </w:rPr>
        <w:t xml:space="preserve">开户银行：                               开户银行： </w:t>
      </w:r>
    </w:p>
    <w:p w14:paraId="6230872B">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rPr>
      </w:pPr>
      <w:r>
        <w:rPr>
          <w:rFonts w:hint="eastAsia" w:ascii="仿宋" w:hAnsi="仿宋" w:eastAsia="仿宋" w:cs="仿宋"/>
          <w:sz w:val="24"/>
        </w:rPr>
        <w:t xml:space="preserve">开户名称：                               开户名称： </w:t>
      </w:r>
    </w:p>
    <w:p w14:paraId="36527547">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0C1338C0">
      <w:pPr>
        <w:widowControl/>
        <w:adjustRightInd/>
        <w:jc w:val="left"/>
        <w:rPr>
          <w:rFonts w:hint="eastAsia" w:ascii="仿宋" w:hAnsi="仿宋" w:eastAsia="仿宋" w:cs="仿宋"/>
          <w:b/>
          <w:sz w:val="24"/>
        </w:rPr>
      </w:pPr>
      <w:r>
        <w:rPr>
          <w:rFonts w:hint="eastAsia" w:ascii="仿宋" w:hAnsi="仿宋" w:eastAsia="仿宋" w:cs="仿宋"/>
          <w:b/>
        </w:rPr>
        <w:br w:type="page"/>
      </w:r>
    </w:p>
    <w:p w14:paraId="6DBEEDC5">
      <w:pPr>
        <w:pStyle w:val="23"/>
        <w:spacing w:line="560" w:lineRule="exact"/>
        <w:ind w:firstLine="482"/>
        <w:jc w:val="center"/>
        <w:rPr>
          <w:rFonts w:hint="eastAsia" w:ascii="仿宋" w:hAnsi="仿宋" w:eastAsia="仿宋" w:cs="仿宋"/>
          <w:b/>
          <w:szCs w:val="24"/>
        </w:rPr>
      </w:pPr>
      <w:r>
        <w:rPr>
          <w:rFonts w:hint="eastAsia" w:ascii="仿宋" w:hAnsi="仿宋" w:eastAsia="仿宋" w:cs="仿宋"/>
          <w:b/>
          <w:szCs w:val="24"/>
        </w:rPr>
        <w:t>第二部分 合同一般条款</w:t>
      </w:r>
    </w:p>
    <w:p w14:paraId="16017567">
      <w:pPr>
        <w:spacing w:line="560" w:lineRule="exact"/>
        <w:ind w:firstLine="482" w:firstLineChars="200"/>
        <w:outlineLvl w:val="0"/>
        <w:rPr>
          <w:rFonts w:hint="eastAsia" w:ascii="仿宋" w:hAnsi="仿宋" w:eastAsia="仿宋" w:cs="仿宋"/>
          <w:b/>
          <w:sz w:val="24"/>
        </w:rPr>
      </w:pPr>
      <w:bookmarkStart w:id="83" w:name="_Toc14021"/>
      <w:bookmarkStart w:id="84" w:name="_Toc5228"/>
      <w:bookmarkStart w:id="85" w:name="_Toc19680"/>
      <w:bookmarkStart w:id="86" w:name="_Toc31297"/>
      <w:bookmarkStart w:id="87" w:name="_Toc25079"/>
      <w:r>
        <w:rPr>
          <w:rFonts w:hint="eastAsia" w:ascii="仿宋" w:hAnsi="仿宋" w:eastAsia="仿宋" w:cs="仿宋"/>
          <w:b/>
          <w:sz w:val="24"/>
        </w:rPr>
        <w:t>2.1 定义</w:t>
      </w:r>
      <w:bookmarkEnd w:id="83"/>
      <w:bookmarkEnd w:id="84"/>
      <w:bookmarkEnd w:id="85"/>
      <w:bookmarkEnd w:id="86"/>
      <w:bookmarkEnd w:id="87"/>
    </w:p>
    <w:p w14:paraId="7F2B8EF8">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本合同中的下列词语应按以下内容进行解释：</w:t>
      </w:r>
    </w:p>
    <w:p w14:paraId="0FEDECF0">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 “合同”系指采购人和中标或成交供应商签订的载明双方当事人所达成的协议，并包括所有的附件、附录和构成合同的其他文件。</w:t>
      </w:r>
    </w:p>
    <w:p w14:paraId="31284689">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 “合同价”系指根据合同约定，中标或成交供应商在完全履行合同义务后，采购人应支付给中标或成交供应商的价格。</w:t>
      </w:r>
    </w:p>
    <w:p w14:paraId="34CF7169">
      <w:pPr>
        <w:spacing w:line="560" w:lineRule="exact"/>
        <w:ind w:firstLine="480" w:firstLineChars="200"/>
        <w:rPr>
          <w:rFonts w:hint="eastAsia" w:ascii="仿宋" w:hAnsi="仿宋" w:eastAsia="仿宋" w:cs="仿宋"/>
          <w:sz w:val="24"/>
        </w:rPr>
      </w:pPr>
      <w:r>
        <w:rPr>
          <w:rFonts w:hint="eastAsia" w:ascii="仿宋" w:hAnsi="仿宋" w:eastAsia="仿宋" w:cs="仿宋"/>
          <w:sz w:val="24"/>
        </w:rPr>
        <w:t>2.1.3 “服务”系指中标或成交供应商根据合同约定应向采购人履行的除货物和工程以外的其他政府采购对象，包括采购人自身需要的服务和向社会公众提供的公共服务。</w:t>
      </w:r>
    </w:p>
    <w:p w14:paraId="771E4CFA">
      <w:pPr>
        <w:spacing w:line="560" w:lineRule="exact"/>
        <w:ind w:firstLine="480" w:firstLineChars="200"/>
        <w:rPr>
          <w:rFonts w:hint="eastAsia" w:ascii="仿宋" w:hAnsi="仿宋" w:eastAsia="仿宋" w:cs="仿宋"/>
          <w:sz w:val="24"/>
        </w:rPr>
      </w:pPr>
      <w:r>
        <w:rPr>
          <w:rFonts w:hint="eastAsia" w:ascii="仿宋" w:hAnsi="仿宋" w:eastAsia="仿宋" w:cs="仿宋"/>
          <w:sz w:val="24"/>
        </w:rPr>
        <w:t>2.1.4 “甲方”系指与中标或成交供应商签署合同的采购人；采购人委托采购代理机构代表其与乙方签订合同的，采购人的授权委托书作为合同附件。</w:t>
      </w:r>
    </w:p>
    <w:p w14:paraId="326B45CE">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8AB054D">
      <w:pPr>
        <w:spacing w:line="560" w:lineRule="exact"/>
        <w:ind w:firstLine="480" w:firstLineChars="200"/>
        <w:rPr>
          <w:rFonts w:hint="eastAsia" w:ascii="仿宋" w:hAnsi="仿宋" w:eastAsia="仿宋" w:cs="仿宋"/>
          <w:sz w:val="24"/>
        </w:rPr>
      </w:pPr>
      <w:r>
        <w:rPr>
          <w:rFonts w:hint="eastAsia" w:ascii="仿宋" w:hAnsi="仿宋" w:eastAsia="仿宋" w:cs="仿宋"/>
          <w:sz w:val="24"/>
        </w:rPr>
        <w:t>2.1.6 “现场”系指合同约定提供服务的地点。</w:t>
      </w:r>
    </w:p>
    <w:p w14:paraId="1A4A0BE7">
      <w:pPr>
        <w:spacing w:line="560" w:lineRule="exact"/>
        <w:ind w:firstLine="482" w:firstLineChars="200"/>
        <w:outlineLvl w:val="0"/>
        <w:rPr>
          <w:rFonts w:hint="eastAsia" w:ascii="仿宋" w:hAnsi="仿宋" w:eastAsia="仿宋" w:cs="仿宋"/>
          <w:b/>
          <w:sz w:val="24"/>
        </w:rPr>
      </w:pPr>
      <w:bookmarkStart w:id="88" w:name="_Toc19539"/>
      <w:bookmarkStart w:id="89" w:name="_Toc31402"/>
      <w:bookmarkStart w:id="90" w:name="_Toc23289"/>
      <w:bookmarkStart w:id="91" w:name="_Toc3769"/>
      <w:bookmarkStart w:id="92" w:name="_Toc16752"/>
      <w:r>
        <w:rPr>
          <w:rFonts w:hint="eastAsia" w:ascii="仿宋" w:hAnsi="仿宋" w:eastAsia="仿宋" w:cs="仿宋"/>
          <w:b/>
          <w:sz w:val="24"/>
        </w:rPr>
        <w:t>2.2 技术规范</w:t>
      </w:r>
      <w:bookmarkEnd w:id="88"/>
      <w:bookmarkEnd w:id="89"/>
      <w:bookmarkEnd w:id="90"/>
      <w:bookmarkEnd w:id="91"/>
      <w:bookmarkEnd w:id="92"/>
    </w:p>
    <w:p w14:paraId="38E26064">
      <w:pPr>
        <w:spacing w:line="560" w:lineRule="exact"/>
        <w:ind w:firstLine="480" w:firstLineChars="200"/>
        <w:rPr>
          <w:rFonts w:hint="eastAsia"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C205DFE">
      <w:pPr>
        <w:spacing w:line="560" w:lineRule="exact"/>
        <w:ind w:firstLine="482" w:firstLineChars="200"/>
        <w:outlineLvl w:val="0"/>
        <w:rPr>
          <w:rFonts w:hint="eastAsia" w:ascii="仿宋" w:hAnsi="仿宋" w:eastAsia="仿宋" w:cs="仿宋"/>
          <w:b/>
          <w:sz w:val="24"/>
        </w:rPr>
      </w:pPr>
      <w:bookmarkStart w:id="93" w:name="_Toc9161"/>
      <w:bookmarkStart w:id="94" w:name="_Toc13673"/>
      <w:bookmarkStart w:id="95" w:name="_Toc27945"/>
      <w:bookmarkStart w:id="96" w:name="_Toc12412"/>
      <w:bookmarkStart w:id="97" w:name="_Toc4133"/>
      <w:r>
        <w:rPr>
          <w:rFonts w:hint="eastAsia" w:ascii="仿宋" w:hAnsi="仿宋" w:eastAsia="仿宋" w:cs="仿宋"/>
          <w:b/>
          <w:sz w:val="24"/>
        </w:rPr>
        <w:t>2.3 知识产权</w:t>
      </w:r>
      <w:bookmarkEnd w:id="93"/>
      <w:bookmarkEnd w:id="94"/>
      <w:bookmarkEnd w:id="95"/>
      <w:bookmarkEnd w:id="96"/>
      <w:bookmarkEnd w:id="97"/>
    </w:p>
    <w:p w14:paraId="772899E0">
      <w:pPr>
        <w:spacing w:line="560" w:lineRule="exact"/>
        <w:ind w:firstLine="480" w:firstLineChars="200"/>
        <w:rPr>
          <w:rFonts w:hint="eastAsia"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16CD3488">
      <w:pPr>
        <w:spacing w:line="560" w:lineRule="exact"/>
        <w:ind w:firstLine="480" w:firstLineChars="200"/>
        <w:rPr>
          <w:rFonts w:hint="eastAsia"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253BB9B8">
      <w:pPr>
        <w:spacing w:line="560" w:lineRule="exact"/>
        <w:ind w:firstLine="482" w:firstLineChars="200"/>
        <w:rPr>
          <w:rFonts w:hint="eastAsia" w:ascii="仿宋" w:hAnsi="仿宋" w:eastAsia="仿宋" w:cs="仿宋"/>
          <w:b/>
          <w:sz w:val="24"/>
        </w:rPr>
      </w:pPr>
      <w:r>
        <w:rPr>
          <w:rFonts w:hint="eastAsia" w:ascii="仿宋" w:hAnsi="仿宋" w:eastAsia="仿宋" w:cs="仿宋"/>
          <w:b/>
          <w:sz w:val="24"/>
        </w:rPr>
        <w:t>2.4 履约检查和问题反馈</w:t>
      </w:r>
    </w:p>
    <w:p w14:paraId="2BE72A33">
      <w:pPr>
        <w:spacing w:line="560" w:lineRule="exact"/>
        <w:ind w:firstLine="480" w:firstLineChars="200"/>
        <w:rPr>
          <w:rFonts w:hint="eastAsia" w:ascii="仿宋" w:hAnsi="仿宋" w:eastAsia="仿宋" w:cs="仿宋"/>
          <w:sz w:val="24"/>
        </w:rPr>
      </w:pPr>
      <w:r>
        <w:rPr>
          <w:rFonts w:hint="eastAsia" w:ascii="仿宋" w:hAnsi="仿宋" w:eastAsia="仿宋" w:cs="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C69C3E5">
      <w:pPr>
        <w:spacing w:line="560" w:lineRule="exact"/>
        <w:ind w:firstLine="480" w:firstLineChars="200"/>
        <w:rPr>
          <w:rFonts w:hint="eastAsia"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p>
    <w:p w14:paraId="7ED65EB9">
      <w:pPr>
        <w:spacing w:line="560" w:lineRule="exact"/>
        <w:ind w:firstLine="482" w:firstLineChars="200"/>
        <w:outlineLvl w:val="0"/>
        <w:rPr>
          <w:rFonts w:hint="eastAsia" w:ascii="仿宋" w:hAnsi="仿宋" w:eastAsia="仿宋" w:cs="仿宋"/>
          <w:b/>
          <w:sz w:val="24"/>
        </w:rPr>
      </w:pPr>
      <w:bookmarkStart w:id="98" w:name="_Toc32670"/>
      <w:bookmarkStart w:id="99" w:name="_Toc22011"/>
      <w:bookmarkStart w:id="100" w:name="_Toc26555"/>
      <w:bookmarkStart w:id="101" w:name="_Toc31233"/>
      <w:bookmarkStart w:id="102" w:name="_Toc15447"/>
      <w:r>
        <w:rPr>
          <w:rFonts w:hint="eastAsia" w:ascii="仿宋" w:hAnsi="仿宋" w:eastAsia="仿宋" w:cs="仿宋"/>
          <w:b/>
          <w:sz w:val="24"/>
        </w:rPr>
        <w:t>2.5 结算方式和付款条件</w:t>
      </w:r>
      <w:bookmarkEnd w:id="98"/>
      <w:bookmarkEnd w:id="99"/>
      <w:bookmarkEnd w:id="100"/>
      <w:bookmarkEnd w:id="101"/>
      <w:bookmarkEnd w:id="102"/>
    </w:p>
    <w:p w14:paraId="787FE0ED">
      <w:pPr>
        <w:spacing w:line="560" w:lineRule="exact"/>
        <w:ind w:firstLine="480" w:firstLineChars="200"/>
        <w:rPr>
          <w:rFonts w:hint="eastAsia"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66ED211E">
      <w:pPr>
        <w:spacing w:line="560" w:lineRule="exact"/>
        <w:ind w:firstLine="482" w:firstLineChars="200"/>
        <w:outlineLvl w:val="0"/>
        <w:rPr>
          <w:rFonts w:hint="eastAsia" w:ascii="仿宋" w:hAnsi="仿宋" w:eastAsia="仿宋" w:cs="仿宋"/>
          <w:b/>
          <w:sz w:val="24"/>
        </w:rPr>
      </w:pPr>
      <w:bookmarkStart w:id="103" w:name="_Toc16163"/>
      <w:bookmarkStart w:id="104" w:name="_Toc13154"/>
      <w:bookmarkStart w:id="105" w:name="_Toc13467"/>
      <w:bookmarkStart w:id="106" w:name="_Toc18990"/>
      <w:bookmarkStart w:id="107" w:name="_Toc30507"/>
      <w:r>
        <w:rPr>
          <w:rFonts w:hint="eastAsia" w:ascii="仿宋" w:hAnsi="仿宋" w:eastAsia="仿宋" w:cs="仿宋"/>
          <w:b/>
          <w:sz w:val="24"/>
        </w:rPr>
        <w:t>2.6 技术资料和保密义务</w:t>
      </w:r>
      <w:bookmarkEnd w:id="103"/>
      <w:bookmarkEnd w:id="104"/>
      <w:bookmarkEnd w:id="105"/>
      <w:bookmarkEnd w:id="106"/>
      <w:bookmarkEnd w:id="107"/>
    </w:p>
    <w:p w14:paraId="1F176D95">
      <w:pPr>
        <w:spacing w:line="560" w:lineRule="exact"/>
        <w:ind w:firstLine="480" w:firstLineChars="200"/>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69521D90">
      <w:pPr>
        <w:spacing w:line="560" w:lineRule="exact"/>
        <w:ind w:firstLine="480" w:firstLineChars="200"/>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14:paraId="710268FE">
      <w:pPr>
        <w:spacing w:line="560" w:lineRule="exact"/>
        <w:ind w:firstLine="480" w:firstLineChars="200"/>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6B7D5D8">
      <w:pPr>
        <w:spacing w:line="560" w:lineRule="exact"/>
        <w:ind w:firstLine="482" w:firstLineChars="200"/>
        <w:outlineLvl w:val="0"/>
        <w:rPr>
          <w:rFonts w:hint="eastAsia" w:ascii="仿宋" w:hAnsi="仿宋" w:eastAsia="仿宋" w:cs="仿宋"/>
          <w:b/>
          <w:sz w:val="24"/>
        </w:rPr>
      </w:pPr>
      <w:bookmarkStart w:id="108" w:name="_Toc19069"/>
      <w:r>
        <w:rPr>
          <w:rFonts w:hint="eastAsia" w:ascii="仿宋" w:hAnsi="仿宋" w:eastAsia="仿宋" w:cs="仿宋"/>
          <w:b/>
          <w:sz w:val="24"/>
        </w:rPr>
        <w:t>2.7 质量保证</w:t>
      </w:r>
      <w:bookmarkEnd w:id="108"/>
    </w:p>
    <w:p w14:paraId="74E9F45F">
      <w:pPr>
        <w:spacing w:line="560" w:lineRule="exact"/>
        <w:ind w:firstLine="480" w:firstLineChars="200"/>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50BE748F">
      <w:pPr>
        <w:spacing w:line="560" w:lineRule="exact"/>
        <w:ind w:firstLine="480" w:firstLineChars="200"/>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01928E73">
      <w:pPr>
        <w:spacing w:line="560" w:lineRule="exact"/>
        <w:ind w:firstLine="482" w:firstLineChars="200"/>
        <w:outlineLvl w:val="0"/>
        <w:rPr>
          <w:rFonts w:hint="eastAsia" w:ascii="仿宋" w:hAnsi="仿宋" w:eastAsia="仿宋" w:cs="仿宋"/>
          <w:b/>
          <w:sz w:val="24"/>
        </w:rPr>
      </w:pPr>
      <w:bookmarkStart w:id="109" w:name="_Toc22267"/>
      <w:r>
        <w:rPr>
          <w:rFonts w:hint="eastAsia" w:ascii="仿宋" w:hAnsi="仿宋" w:eastAsia="仿宋" w:cs="仿宋"/>
          <w:b/>
          <w:sz w:val="24"/>
        </w:rPr>
        <w:t>2.8 延迟履行</w:t>
      </w:r>
      <w:bookmarkEnd w:id="109"/>
    </w:p>
    <w:p w14:paraId="02628E85">
      <w:pPr>
        <w:spacing w:line="560" w:lineRule="exact"/>
        <w:ind w:firstLine="480" w:firstLineChars="200"/>
        <w:rPr>
          <w:rFonts w:hint="eastAsia"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7FAD109">
      <w:pPr>
        <w:spacing w:line="560" w:lineRule="exact"/>
        <w:ind w:firstLine="482" w:firstLineChars="200"/>
        <w:outlineLvl w:val="0"/>
        <w:rPr>
          <w:rFonts w:hint="eastAsia" w:ascii="仿宋" w:hAnsi="仿宋" w:eastAsia="仿宋" w:cs="仿宋"/>
          <w:b/>
          <w:sz w:val="24"/>
        </w:rPr>
      </w:pPr>
      <w:bookmarkStart w:id="110" w:name="_Toc10611"/>
      <w:r>
        <w:rPr>
          <w:rFonts w:hint="eastAsia" w:ascii="仿宋" w:hAnsi="仿宋" w:eastAsia="仿宋" w:cs="仿宋"/>
          <w:b/>
          <w:sz w:val="24"/>
        </w:rPr>
        <w:t>2.9 合同变更</w:t>
      </w:r>
      <w:bookmarkEnd w:id="110"/>
    </w:p>
    <w:p w14:paraId="01E4DD97">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p>
    <w:p w14:paraId="39B621D1">
      <w:pPr>
        <w:spacing w:line="560" w:lineRule="exact"/>
        <w:ind w:firstLine="482" w:firstLineChars="200"/>
        <w:outlineLvl w:val="0"/>
        <w:rPr>
          <w:rFonts w:hint="eastAsia" w:ascii="仿宋" w:hAnsi="仿宋" w:eastAsia="仿宋" w:cs="仿宋"/>
          <w:b/>
          <w:sz w:val="24"/>
        </w:rPr>
      </w:pPr>
      <w:bookmarkStart w:id="111" w:name="_Toc23368"/>
      <w:bookmarkStart w:id="112" w:name="_Toc21830"/>
      <w:bookmarkStart w:id="113" w:name="_Toc42"/>
      <w:bookmarkStart w:id="114" w:name="_Toc26689"/>
      <w:bookmarkStart w:id="115" w:name="_Toc10663"/>
      <w:r>
        <w:rPr>
          <w:rFonts w:hint="eastAsia" w:ascii="仿宋" w:hAnsi="仿宋" w:eastAsia="仿宋" w:cs="仿宋"/>
          <w:b/>
          <w:sz w:val="24"/>
        </w:rPr>
        <w:t>2.10 合同转让和分包</w:t>
      </w:r>
      <w:bookmarkEnd w:id="111"/>
      <w:bookmarkEnd w:id="112"/>
      <w:bookmarkEnd w:id="113"/>
      <w:bookmarkEnd w:id="114"/>
      <w:bookmarkEnd w:id="115"/>
    </w:p>
    <w:p w14:paraId="5433A67C">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261C86A">
      <w:pPr>
        <w:spacing w:line="560" w:lineRule="exact"/>
        <w:ind w:firstLine="482" w:firstLineChars="200"/>
        <w:outlineLvl w:val="0"/>
        <w:rPr>
          <w:rFonts w:hint="eastAsia" w:ascii="仿宋" w:hAnsi="仿宋" w:eastAsia="仿宋" w:cs="仿宋"/>
          <w:b/>
          <w:sz w:val="24"/>
        </w:rPr>
      </w:pPr>
      <w:bookmarkStart w:id="116" w:name="_Toc4720"/>
      <w:bookmarkStart w:id="117" w:name="_Toc32494"/>
      <w:bookmarkStart w:id="118" w:name="_Toc14371"/>
      <w:bookmarkStart w:id="119" w:name="_Toc25571"/>
      <w:bookmarkStart w:id="120" w:name="_Toc26633"/>
      <w:r>
        <w:rPr>
          <w:rFonts w:hint="eastAsia" w:ascii="仿宋" w:hAnsi="仿宋" w:eastAsia="仿宋" w:cs="仿宋"/>
          <w:b/>
          <w:sz w:val="24"/>
        </w:rPr>
        <w:t>2.11 不可抗力</w:t>
      </w:r>
      <w:bookmarkEnd w:id="116"/>
      <w:bookmarkEnd w:id="117"/>
      <w:bookmarkEnd w:id="118"/>
      <w:bookmarkEnd w:id="119"/>
      <w:bookmarkEnd w:id="120"/>
    </w:p>
    <w:p w14:paraId="43202972">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0F3A4E8B">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2.11.2 因不可抗力致使不能实现合同目的的，当事人可以解除合同；</w:t>
      </w:r>
    </w:p>
    <w:p w14:paraId="041DF582">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4999B63C">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06AA557E">
      <w:pPr>
        <w:spacing w:line="560" w:lineRule="exact"/>
        <w:ind w:firstLine="482" w:firstLineChars="200"/>
        <w:outlineLvl w:val="0"/>
        <w:rPr>
          <w:rFonts w:hint="eastAsia" w:ascii="仿宋" w:hAnsi="仿宋" w:eastAsia="仿宋" w:cs="仿宋"/>
          <w:b/>
          <w:sz w:val="24"/>
        </w:rPr>
      </w:pPr>
      <w:bookmarkStart w:id="121" w:name="_Toc25783"/>
      <w:bookmarkStart w:id="122" w:name="_Toc24465"/>
      <w:bookmarkStart w:id="123" w:name="_Toc23854"/>
      <w:bookmarkStart w:id="124" w:name="_Toc3638"/>
      <w:bookmarkStart w:id="125" w:name="_Toc14115"/>
      <w:r>
        <w:rPr>
          <w:rFonts w:hint="eastAsia" w:ascii="仿宋" w:hAnsi="仿宋" w:eastAsia="仿宋" w:cs="仿宋"/>
          <w:b/>
          <w:sz w:val="24"/>
        </w:rPr>
        <w:t>2.12 税费</w:t>
      </w:r>
      <w:bookmarkEnd w:id="121"/>
      <w:bookmarkEnd w:id="122"/>
      <w:bookmarkEnd w:id="123"/>
      <w:bookmarkEnd w:id="124"/>
      <w:bookmarkEnd w:id="125"/>
    </w:p>
    <w:p w14:paraId="59D9D93B">
      <w:pPr>
        <w:spacing w:line="560" w:lineRule="exact"/>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1646DABA">
      <w:pPr>
        <w:spacing w:line="560" w:lineRule="exact"/>
        <w:ind w:firstLine="482" w:firstLineChars="200"/>
        <w:outlineLvl w:val="0"/>
        <w:rPr>
          <w:rFonts w:hint="eastAsia" w:ascii="仿宋" w:hAnsi="仿宋" w:eastAsia="仿宋" w:cs="仿宋"/>
          <w:b/>
          <w:sz w:val="24"/>
        </w:rPr>
      </w:pPr>
      <w:bookmarkStart w:id="126" w:name="_Toc30105"/>
      <w:bookmarkStart w:id="127" w:name="_Toc7315"/>
      <w:bookmarkStart w:id="128" w:name="_Toc14814"/>
      <w:bookmarkStart w:id="129" w:name="_Toc25525"/>
      <w:bookmarkStart w:id="130" w:name="_Toc26883"/>
      <w:r>
        <w:rPr>
          <w:rFonts w:hint="eastAsia" w:ascii="仿宋" w:hAnsi="仿宋" w:eastAsia="仿宋" w:cs="仿宋"/>
          <w:b/>
          <w:sz w:val="24"/>
        </w:rPr>
        <w:t>2.13 乙方破产</w:t>
      </w:r>
      <w:bookmarkEnd w:id="126"/>
      <w:bookmarkEnd w:id="127"/>
      <w:bookmarkEnd w:id="128"/>
      <w:bookmarkEnd w:id="129"/>
      <w:bookmarkEnd w:id="130"/>
    </w:p>
    <w:p w14:paraId="388A355F">
      <w:pPr>
        <w:spacing w:line="560" w:lineRule="exact"/>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785AAF3">
      <w:pPr>
        <w:spacing w:line="560" w:lineRule="exact"/>
        <w:ind w:firstLine="482" w:firstLineChars="200"/>
        <w:outlineLvl w:val="0"/>
        <w:rPr>
          <w:rFonts w:hint="eastAsia" w:ascii="仿宋" w:hAnsi="仿宋" w:eastAsia="仿宋" w:cs="仿宋"/>
          <w:b/>
          <w:sz w:val="24"/>
        </w:rPr>
      </w:pPr>
      <w:bookmarkStart w:id="131" w:name="_Toc1123"/>
      <w:bookmarkStart w:id="132" w:name="_Toc2016"/>
      <w:bookmarkStart w:id="133" w:name="_Toc23323"/>
      <w:r>
        <w:rPr>
          <w:rFonts w:hint="eastAsia" w:ascii="仿宋" w:hAnsi="仿宋" w:eastAsia="仿宋" w:cs="仿宋"/>
          <w:b/>
          <w:sz w:val="24"/>
        </w:rPr>
        <w:t>2.14 合同中止、终止</w:t>
      </w:r>
      <w:bookmarkEnd w:id="131"/>
      <w:bookmarkEnd w:id="132"/>
      <w:bookmarkEnd w:id="133"/>
    </w:p>
    <w:p w14:paraId="28A89136">
      <w:pPr>
        <w:spacing w:line="560" w:lineRule="exact"/>
        <w:ind w:firstLine="480" w:firstLineChars="200"/>
        <w:rPr>
          <w:rFonts w:hint="eastAsia" w:ascii="仿宋" w:hAnsi="仿宋" w:eastAsia="仿宋" w:cs="仿宋"/>
          <w:sz w:val="24"/>
        </w:rPr>
      </w:pPr>
      <w:r>
        <w:rPr>
          <w:rFonts w:hint="eastAsia" w:ascii="仿宋" w:hAnsi="仿宋" w:eastAsia="仿宋" w:cs="仿宋"/>
          <w:sz w:val="24"/>
        </w:rPr>
        <w:t>2.14.1 双方当事人不得擅自中止或者终止合同；</w:t>
      </w:r>
    </w:p>
    <w:p w14:paraId="0235F677">
      <w:pPr>
        <w:spacing w:line="560" w:lineRule="exact"/>
        <w:ind w:firstLine="480" w:firstLineChars="200"/>
        <w:rPr>
          <w:rFonts w:hint="eastAsia"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5D8E776E">
      <w:pPr>
        <w:spacing w:line="560" w:lineRule="exact"/>
        <w:ind w:firstLine="482" w:firstLineChars="200"/>
        <w:outlineLvl w:val="0"/>
        <w:rPr>
          <w:rFonts w:hint="eastAsia" w:ascii="仿宋" w:hAnsi="仿宋" w:eastAsia="仿宋" w:cs="仿宋"/>
          <w:b/>
          <w:sz w:val="24"/>
        </w:rPr>
      </w:pPr>
      <w:bookmarkStart w:id="134" w:name="_Toc14525"/>
      <w:bookmarkStart w:id="135" w:name="_Toc1969"/>
      <w:bookmarkStart w:id="136" w:name="_Toc17363"/>
      <w:r>
        <w:rPr>
          <w:rFonts w:hint="eastAsia" w:ascii="仿宋" w:hAnsi="仿宋" w:eastAsia="仿宋" w:cs="仿宋"/>
          <w:b/>
          <w:sz w:val="24"/>
        </w:rPr>
        <w:t>2.15 检验和验收</w:t>
      </w:r>
      <w:bookmarkEnd w:id="134"/>
      <w:bookmarkEnd w:id="135"/>
      <w:bookmarkEnd w:id="136"/>
    </w:p>
    <w:p w14:paraId="26ED06BD">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2249AC50">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ED3EADA">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p w14:paraId="03AB6867">
      <w:pPr>
        <w:spacing w:line="560" w:lineRule="exact"/>
        <w:ind w:firstLine="482" w:firstLineChars="200"/>
        <w:outlineLvl w:val="0"/>
        <w:rPr>
          <w:rFonts w:hint="eastAsia" w:ascii="仿宋" w:hAnsi="仿宋" w:eastAsia="仿宋" w:cs="仿宋"/>
          <w:b/>
          <w:sz w:val="24"/>
        </w:rPr>
      </w:pPr>
      <w:bookmarkStart w:id="137" w:name="_Toc25198"/>
      <w:bookmarkStart w:id="138" w:name="_Toc2308"/>
      <w:bookmarkStart w:id="139" w:name="_Toc9808"/>
      <w:bookmarkStart w:id="140" w:name="_Toc31892"/>
      <w:bookmarkStart w:id="141" w:name="_Toc12666"/>
      <w:r>
        <w:rPr>
          <w:rFonts w:hint="eastAsia" w:ascii="仿宋" w:hAnsi="仿宋" w:eastAsia="仿宋" w:cs="仿宋"/>
          <w:b/>
          <w:sz w:val="24"/>
        </w:rPr>
        <w:t>2.16 通知和送达</w:t>
      </w:r>
      <w:bookmarkEnd w:id="137"/>
      <w:bookmarkEnd w:id="138"/>
      <w:bookmarkEnd w:id="139"/>
      <w:bookmarkEnd w:id="140"/>
      <w:bookmarkEnd w:id="141"/>
    </w:p>
    <w:p w14:paraId="3F205E22">
      <w:pPr>
        <w:spacing w:line="560" w:lineRule="exact"/>
        <w:ind w:firstLine="480" w:firstLineChars="200"/>
        <w:rPr>
          <w:rFonts w:hint="eastAsia" w:ascii="仿宋" w:hAnsi="仿宋" w:eastAsia="仿宋" w:cs="仿宋"/>
          <w:sz w:val="24"/>
        </w:rPr>
      </w:pPr>
      <w:bookmarkStart w:id="142" w:name="_Toc18401"/>
      <w:bookmarkStart w:id="143" w:name="_Toc27674"/>
      <w:r>
        <w:rPr>
          <w:rFonts w:hint="eastAsia" w:ascii="仿宋" w:hAnsi="仿宋" w:eastAsia="仿宋" w:cs="仿宋"/>
          <w:sz w:val="24"/>
        </w:rPr>
        <w:t>2.1</w:t>
      </w:r>
      <w:r>
        <w:rPr>
          <w:rFonts w:hint="default" w:ascii="仿宋" w:hAnsi="仿宋" w:eastAsia="仿宋" w:cs="仿宋"/>
          <w:sz w:val="24"/>
          <w:lang w:val="en-US"/>
        </w:rPr>
        <w:t>6</w:t>
      </w:r>
      <w:r>
        <w:rPr>
          <w:rFonts w:hint="eastAsia" w:ascii="仿宋" w:hAnsi="仿宋" w:eastAsia="仿宋" w:cs="仿宋"/>
          <w:sz w:val="24"/>
        </w:rPr>
        <w:t xml:space="preserve">.1任何一方因履行合同而以合同第一部分尾部所列明的传真或电子邮件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p>
    <w:p w14:paraId="502E1326">
      <w:pPr>
        <w:spacing w:line="560" w:lineRule="exact"/>
        <w:ind w:firstLine="480" w:firstLineChars="200"/>
        <w:rPr>
          <w:rFonts w:hint="eastAsia" w:ascii="仿宋" w:hAnsi="仿宋" w:eastAsia="仿宋" w:cs="仿宋"/>
          <w:sz w:val="24"/>
        </w:rPr>
      </w:pPr>
      <w:r>
        <w:rPr>
          <w:rFonts w:hint="eastAsia" w:ascii="仿宋" w:hAnsi="仿宋" w:eastAsia="仿宋" w:cs="仿宋"/>
          <w:sz w:val="24"/>
        </w:rPr>
        <w:t>2.1</w:t>
      </w:r>
      <w:r>
        <w:rPr>
          <w:rFonts w:hint="default" w:ascii="仿宋" w:hAnsi="仿宋" w:eastAsia="仿宋" w:cs="仿宋"/>
          <w:sz w:val="24"/>
          <w:lang w:val="en-US"/>
        </w:rPr>
        <w:t>6</w:t>
      </w:r>
      <w:r>
        <w:rPr>
          <w:rFonts w:hint="eastAsia" w:ascii="仿宋" w:hAnsi="仿宋" w:eastAsia="仿宋" w:cs="仿宋"/>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2"/>
      <w:bookmarkEnd w:id="143"/>
    </w:p>
    <w:p w14:paraId="583CEC79">
      <w:pPr>
        <w:spacing w:line="560" w:lineRule="exact"/>
        <w:ind w:firstLine="482" w:firstLineChars="200"/>
        <w:outlineLvl w:val="0"/>
        <w:rPr>
          <w:rFonts w:hint="eastAsia" w:ascii="仿宋" w:hAnsi="仿宋" w:eastAsia="仿宋" w:cs="仿宋"/>
          <w:b/>
          <w:sz w:val="24"/>
        </w:rPr>
      </w:pPr>
      <w:bookmarkStart w:id="144" w:name="_Toc20808"/>
      <w:bookmarkStart w:id="145" w:name="_Toc28906"/>
      <w:bookmarkStart w:id="146" w:name="_Toc5063"/>
      <w:bookmarkStart w:id="147" w:name="_Toc12254"/>
      <w:bookmarkStart w:id="148" w:name="_Toc27644"/>
      <w:r>
        <w:rPr>
          <w:rFonts w:hint="eastAsia" w:ascii="仿宋" w:hAnsi="仿宋" w:eastAsia="仿宋" w:cs="仿宋"/>
          <w:b/>
          <w:sz w:val="24"/>
        </w:rPr>
        <w:t>2.17 合同使用的文字和适用的法律</w:t>
      </w:r>
      <w:bookmarkEnd w:id="144"/>
      <w:bookmarkEnd w:id="145"/>
      <w:bookmarkEnd w:id="146"/>
      <w:bookmarkEnd w:id="147"/>
      <w:bookmarkEnd w:id="148"/>
    </w:p>
    <w:p w14:paraId="70C39040">
      <w:pPr>
        <w:spacing w:line="560" w:lineRule="exact"/>
        <w:ind w:firstLine="480" w:firstLineChars="200"/>
        <w:rPr>
          <w:rFonts w:hint="eastAsia" w:ascii="仿宋" w:hAnsi="仿宋" w:eastAsia="仿宋" w:cs="仿宋"/>
          <w:sz w:val="24"/>
        </w:rPr>
      </w:pPr>
      <w:r>
        <w:rPr>
          <w:rFonts w:hint="eastAsia" w:ascii="仿宋" w:hAnsi="仿宋" w:eastAsia="仿宋" w:cs="仿宋"/>
          <w:sz w:val="24"/>
        </w:rPr>
        <w:t>2.17.1 合同使用汉语书就、变更和解释；</w:t>
      </w:r>
    </w:p>
    <w:p w14:paraId="33878BAE">
      <w:pPr>
        <w:spacing w:line="560" w:lineRule="exact"/>
        <w:ind w:firstLine="480" w:firstLineChars="200"/>
        <w:rPr>
          <w:rFonts w:hint="eastAsia" w:ascii="仿宋" w:hAnsi="仿宋" w:eastAsia="仿宋" w:cs="仿宋"/>
          <w:sz w:val="24"/>
        </w:rPr>
      </w:pPr>
      <w:r>
        <w:rPr>
          <w:rFonts w:hint="eastAsia" w:ascii="仿宋" w:hAnsi="仿宋" w:eastAsia="仿宋" w:cs="仿宋"/>
          <w:sz w:val="24"/>
        </w:rPr>
        <w:t>2.17.2 合同适用中华人民共和国法律。</w:t>
      </w:r>
    </w:p>
    <w:p w14:paraId="5071E3BF">
      <w:pPr>
        <w:spacing w:line="560" w:lineRule="exact"/>
        <w:ind w:firstLine="482" w:firstLineChars="200"/>
        <w:outlineLvl w:val="0"/>
        <w:rPr>
          <w:rFonts w:hint="eastAsia" w:ascii="仿宋" w:hAnsi="仿宋" w:eastAsia="仿宋" w:cs="仿宋"/>
          <w:b/>
          <w:sz w:val="24"/>
        </w:rPr>
      </w:pPr>
      <w:bookmarkStart w:id="149" w:name="_Toc4355"/>
      <w:bookmarkStart w:id="150" w:name="_Toc18540"/>
      <w:bookmarkStart w:id="151" w:name="_Toc30599"/>
      <w:r>
        <w:rPr>
          <w:rFonts w:hint="eastAsia" w:ascii="仿宋" w:hAnsi="仿宋" w:eastAsia="仿宋" w:cs="仿宋"/>
          <w:b/>
          <w:sz w:val="24"/>
        </w:rPr>
        <w:t>2.18 计量单位</w:t>
      </w:r>
      <w:bookmarkEnd w:id="149"/>
      <w:bookmarkEnd w:id="150"/>
      <w:bookmarkEnd w:id="151"/>
    </w:p>
    <w:p w14:paraId="715CB4CD">
      <w:pPr>
        <w:spacing w:line="560" w:lineRule="exact"/>
        <w:ind w:firstLine="480" w:firstLineChars="200"/>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31959297">
      <w:pPr>
        <w:spacing w:line="560" w:lineRule="exact"/>
        <w:ind w:firstLine="482" w:firstLineChars="200"/>
        <w:outlineLvl w:val="0"/>
        <w:rPr>
          <w:rFonts w:hint="eastAsia" w:ascii="仿宋" w:hAnsi="仿宋" w:eastAsia="仿宋" w:cs="仿宋"/>
          <w:b/>
          <w:sz w:val="24"/>
        </w:rPr>
      </w:pPr>
      <w:bookmarkStart w:id="152" w:name="_Toc279701263"/>
      <w:bookmarkStart w:id="153" w:name="_Toc12773"/>
      <w:bookmarkStart w:id="154" w:name="_Toc18567"/>
      <w:bookmarkStart w:id="155" w:name="_Toc487900373"/>
      <w:bookmarkStart w:id="156" w:name="_Toc10330"/>
      <w:bookmarkStart w:id="157" w:name="_Toc259093692"/>
      <w:r>
        <w:rPr>
          <w:rFonts w:hint="eastAsia" w:ascii="仿宋" w:hAnsi="仿宋" w:eastAsia="仿宋" w:cs="仿宋"/>
          <w:b/>
          <w:sz w:val="24"/>
        </w:rPr>
        <w:t>2.19 合同使用的文字和适用的法律</w:t>
      </w:r>
      <w:bookmarkEnd w:id="152"/>
      <w:bookmarkEnd w:id="153"/>
      <w:bookmarkEnd w:id="154"/>
      <w:bookmarkEnd w:id="155"/>
      <w:bookmarkEnd w:id="156"/>
      <w:bookmarkEnd w:id="157"/>
    </w:p>
    <w:p w14:paraId="1B967D5F">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2.19.1 合同使用汉语书就、变更和解释；</w:t>
      </w:r>
    </w:p>
    <w:p w14:paraId="55D4F9AD">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2.19.2 合同适用中华人民共和国法律。</w:t>
      </w:r>
    </w:p>
    <w:p w14:paraId="1FAA72AA">
      <w:pPr>
        <w:spacing w:line="560" w:lineRule="exact"/>
        <w:ind w:firstLine="482" w:firstLineChars="200"/>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b/>
          <w:sz w:val="24"/>
          <w:lang w:val="en-US" w:eastAsia="zh-CN"/>
        </w:rPr>
        <w:t>20</w:t>
      </w:r>
      <w:r>
        <w:rPr>
          <w:rFonts w:hint="eastAsia" w:ascii="仿宋" w:hAnsi="仿宋" w:eastAsia="仿宋" w:cs="仿宋"/>
          <w:b/>
          <w:sz w:val="24"/>
        </w:rPr>
        <w:t>合同份数</w:t>
      </w:r>
    </w:p>
    <w:p w14:paraId="2405B164">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3CDADA27">
      <w:pPr>
        <w:keepNext w:val="0"/>
        <w:keepLines w:val="0"/>
        <w:pageBreakBefore w:val="0"/>
        <w:widowControl w:val="0"/>
        <w:kinsoku/>
        <w:wordWrap/>
        <w:overflowPunct/>
        <w:topLinePunct w:val="0"/>
        <w:autoSpaceDE/>
        <w:autoSpaceDN/>
        <w:bidi w:val="0"/>
        <w:adjustRightInd w:val="0"/>
        <w:snapToGrid/>
        <w:spacing w:line="440" w:lineRule="atLeast"/>
        <w:ind w:firstLine="420" w:firstLineChars="200"/>
        <w:jc w:val="center"/>
        <w:textAlignment w:val="auto"/>
        <w:outlineLvl w:val="0"/>
        <w:rPr>
          <w:rFonts w:hint="eastAsia" w:ascii="仿宋" w:hAnsi="仿宋" w:eastAsia="仿宋" w:cs="仿宋"/>
          <w:b/>
          <w:sz w:val="24"/>
        </w:rPr>
      </w:pPr>
      <w:r>
        <w:rPr>
          <w:rFonts w:hint="eastAsia" w:ascii="仿宋" w:hAnsi="仿宋" w:eastAsia="仿宋" w:cs="仿宋"/>
          <w:kern w:val="0"/>
        </w:rPr>
        <w:br w:type="page"/>
      </w:r>
      <w:bookmarkStart w:id="158" w:name="_Toc331685784"/>
      <w:r>
        <w:rPr>
          <w:rFonts w:hint="eastAsia" w:ascii="仿宋" w:hAnsi="仿宋" w:eastAsia="仿宋" w:cs="仿宋"/>
          <w:b/>
          <w:sz w:val="24"/>
        </w:rPr>
        <w:t xml:space="preserve"> </w:t>
      </w:r>
      <w:bookmarkEnd w:id="158"/>
      <w:r>
        <w:rPr>
          <w:rFonts w:hint="eastAsia" w:ascii="仿宋" w:hAnsi="仿宋" w:eastAsia="仿宋" w:cs="仿宋"/>
          <w:b/>
          <w:kern w:val="2"/>
          <w:sz w:val="24"/>
          <w:szCs w:val="24"/>
          <w:lang w:val="en-US" w:eastAsia="zh-CN" w:bidi="ar-SA"/>
        </w:rPr>
        <w:t>第三部分  合同专用条款</w:t>
      </w:r>
    </w:p>
    <w:p w14:paraId="3697FAC0">
      <w:pPr>
        <w:keepNext w:val="0"/>
        <w:keepLines w:val="0"/>
        <w:pageBreakBefore w:val="0"/>
        <w:widowControl w:val="0"/>
        <w:kinsoku/>
        <w:wordWrap/>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5"/>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7AE556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1A64BB5C">
            <w:pPr>
              <w:spacing w:line="360" w:lineRule="auto"/>
              <w:jc w:val="center"/>
              <w:rPr>
                <w:rFonts w:hint="eastAsia" w:ascii="仿宋" w:hAnsi="仿宋" w:eastAsia="仿宋" w:cs="仿宋"/>
                <w:b/>
                <w:sz w:val="24"/>
              </w:rPr>
            </w:pPr>
            <w:r>
              <w:rPr>
                <w:rFonts w:hint="eastAsia" w:ascii="仿宋" w:hAnsi="仿宋" w:eastAsia="仿宋" w:cs="仿宋"/>
                <w:b/>
                <w:sz w:val="24"/>
              </w:rPr>
              <w:t>条款号</w:t>
            </w:r>
          </w:p>
        </w:tc>
        <w:tc>
          <w:tcPr>
            <w:tcW w:w="8149" w:type="dxa"/>
            <w:noWrap w:val="0"/>
            <w:vAlign w:val="center"/>
          </w:tcPr>
          <w:p w14:paraId="7D7FF8C6">
            <w:pPr>
              <w:spacing w:line="360" w:lineRule="auto"/>
              <w:jc w:val="center"/>
              <w:rPr>
                <w:rFonts w:hint="eastAsia" w:ascii="仿宋" w:hAnsi="仿宋" w:eastAsia="仿宋" w:cs="仿宋"/>
                <w:b/>
                <w:sz w:val="24"/>
              </w:rPr>
            </w:pPr>
            <w:r>
              <w:rPr>
                <w:rFonts w:hint="eastAsia" w:ascii="仿宋" w:hAnsi="仿宋" w:eastAsia="仿宋" w:cs="仿宋"/>
                <w:b/>
                <w:sz w:val="24"/>
              </w:rPr>
              <w:t>约定内容</w:t>
            </w:r>
          </w:p>
        </w:tc>
      </w:tr>
      <w:tr w14:paraId="5530C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3788D5CB">
            <w:pPr>
              <w:spacing w:line="360" w:lineRule="auto"/>
              <w:rPr>
                <w:rFonts w:hint="eastAsia" w:ascii="仿宋" w:hAnsi="仿宋" w:eastAsia="仿宋" w:cs="仿宋"/>
                <w:sz w:val="24"/>
              </w:rPr>
            </w:pPr>
            <w:r>
              <w:rPr>
                <w:rFonts w:hint="eastAsia" w:ascii="仿宋" w:hAnsi="仿宋" w:eastAsia="仿宋" w:cs="仿宋"/>
                <w:sz w:val="24"/>
              </w:rPr>
              <w:t>1.3.2</w:t>
            </w:r>
          </w:p>
        </w:tc>
        <w:tc>
          <w:tcPr>
            <w:tcW w:w="8149" w:type="dxa"/>
            <w:noWrap w:val="0"/>
            <w:vAlign w:val="center"/>
          </w:tcPr>
          <w:p w14:paraId="488F9A6E">
            <w:pPr>
              <w:spacing w:line="360" w:lineRule="auto"/>
              <w:rPr>
                <w:rFonts w:hint="eastAsia" w:ascii="仿宋" w:hAnsi="仿宋" w:eastAsia="仿宋" w:cs="仿宋"/>
                <w:sz w:val="24"/>
              </w:rPr>
            </w:pPr>
          </w:p>
        </w:tc>
      </w:tr>
      <w:tr w14:paraId="676901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7B1EFD7">
            <w:pPr>
              <w:spacing w:line="360" w:lineRule="auto"/>
              <w:rPr>
                <w:rFonts w:hint="eastAsia" w:ascii="仿宋" w:hAnsi="仿宋" w:eastAsia="仿宋" w:cs="仿宋"/>
                <w:sz w:val="24"/>
              </w:rPr>
            </w:pPr>
            <w:r>
              <w:rPr>
                <w:rFonts w:hint="eastAsia" w:ascii="仿宋" w:hAnsi="仿宋" w:eastAsia="仿宋" w:cs="仿宋"/>
                <w:sz w:val="24"/>
              </w:rPr>
              <w:t>1.4.2</w:t>
            </w:r>
          </w:p>
        </w:tc>
        <w:tc>
          <w:tcPr>
            <w:tcW w:w="8149" w:type="dxa"/>
            <w:noWrap w:val="0"/>
            <w:vAlign w:val="center"/>
          </w:tcPr>
          <w:p w14:paraId="3324B0A8">
            <w:pPr>
              <w:spacing w:line="360" w:lineRule="auto"/>
              <w:rPr>
                <w:rFonts w:hint="eastAsia" w:ascii="仿宋" w:hAnsi="仿宋" w:eastAsia="仿宋" w:cs="仿宋"/>
                <w:sz w:val="24"/>
              </w:rPr>
            </w:pPr>
          </w:p>
        </w:tc>
      </w:tr>
      <w:tr w14:paraId="1BAC9A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312B1ACB">
            <w:pPr>
              <w:spacing w:line="360" w:lineRule="auto"/>
              <w:rPr>
                <w:rFonts w:hint="eastAsia" w:ascii="仿宋" w:hAnsi="仿宋" w:eastAsia="仿宋" w:cs="仿宋"/>
                <w:sz w:val="24"/>
              </w:rPr>
            </w:pPr>
            <w:r>
              <w:rPr>
                <w:rFonts w:hint="eastAsia" w:ascii="仿宋" w:hAnsi="仿宋" w:eastAsia="仿宋" w:cs="仿宋"/>
                <w:sz w:val="24"/>
              </w:rPr>
              <w:t xml:space="preserve">1.5.1 </w:t>
            </w:r>
          </w:p>
        </w:tc>
        <w:tc>
          <w:tcPr>
            <w:tcW w:w="8149" w:type="dxa"/>
            <w:noWrap w:val="0"/>
            <w:vAlign w:val="center"/>
          </w:tcPr>
          <w:p w14:paraId="50BD1E11">
            <w:pPr>
              <w:spacing w:line="360" w:lineRule="auto"/>
              <w:rPr>
                <w:rFonts w:hint="eastAsia" w:ascii="仿宋" w:hAnsi="仿宋" w:eastAsia="仿宋" w:cs="仿宋"/>
                <w:sz w:val="24"/>
              </w:rPr>
            </w:pPr>
          </w:p>
        </w:tc>
      </w:tr>
      <w:tr w14:paraId="174777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256693B6">
            <w:pPr>
              <w:spacing w:line="360" w:lineRule="auto"/>
              <w:rPr>
                <w:rFonts w:hint="eastAsia" w:ascii="仿宋" w:hAnsi="仿宋" w:eastAsia="仿宋" w:cs="仿宋"/>
                <w:sz w:val="24"/>
              </w:rPr>
            </w:pPr>
            <w:r>
              <w:rPr>
                <w:rFonts w:hint="eastAsia" w:ascii="仿宋" w:hAnsi="仿宋" w:eastAsia="仿宋" w:cs="仿宋"/>
                <w:sz w:val="24"/>
              </w:rPr>
              <w:t>1.5.2</w:t>
            </w:r>
          </w:p>
        </w:tc>
        <w:tc>
          <w:tcPr>
            <w:tcW w:w="8149" w:type="dxa"/>
            <w:noWrap w:val="0"/>
            <w:vAlign w:val="center"/>
          </w:tcPr>
          <w:p w14:paraId="5931C1FF">
            <w:pPr>
              <w:spacing w:line="360" w:lineRule="auto"/>
              <w:rPr>
                <w:rFonts w:hint="eastAsia" w:ascii="仿宋" w:hAnsi="仿宋" w:eastAsia="仿宋" w:cs="仿宋"/>
                <w:sz w:val="24"/>
              </w:rPr>
            </w:pPr>
          </w:p>
        </w:tc>
      </w:tr>
      <w:tr w14:paraId="05E1AF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129F19A9">
            <w:pPr>
              <w:spacing w:line="360" w:lineRule="auto"/>
              <w:rPr>
                <w:rFonts w:hint="eastAsia" w:ascii="仿宋" w:hAnsi="仿宋" w:eastAsia="仿宋" w:cs="仿宋"/>
                <w:sz w:val="24"/>
              </w:rPr>
            </w:pPr>
            <w:r>
              <w:rPr>
                <w:rFonts w:hint="eastAsia" w:ascii="仿宋" w:hAnsi="仿宋" w:eastAsia="仿宋" w:cs="仿宋"/>
                <w:sz w:val="24"/>
              </w:rPr>
              <w:t xml:space="preserve">1.5.3 </w:t>
            </w:r>
          </w:p>
        </w:tc>
        <w:tc>
          <w:tcPr>
            <w:tcW w:w="8149" w:type="dxa"/>
            <w:noWrap w:val="0"/>
            <w:vAlign w:val="center"/>
          </w:tcPr>
          <w:p w14:paraId="44681584">
            <w:pPr>
              <w:spacing w:line="360" w:lineRule="auto"/>
              <w:rPr>
                <w:rFonts w:hint="eastAsia" w:ascii="仿宋" w:hAnsi="仿宋" w:eastAsia="仿宋" w:cs="仿宋"/>
                <w:sz w:val="24"/>
              </w:rPr>
            </w:pPr>
          </w:p>
        </w:tc>
      </w:tr>
      <w:tr w14:paraId="7141C7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47D08792">
            <w:pPr>
              <w:spacing w:line="360" w:lineRule="auto"/>
              <w:rPr>
                <w:rFonts w:hint="eastAsia" w:ascii="仿宋" w:hAnsi="仿宋" w:eastAsia="仿宋" w:cs="仿宋"/>
                <w:sz w:val="24"/>
              </w:rPr>
            </w:pPr>
            <w:r>
              <w:rPr>
                <w:rFonts w:hint="eastAsia" w:ascii="仿宋" w:hAnsi="仿宋" w:eastAsia="仿宋" w:cs="仿宋"/>
                <w:sz w:val="24"/>
              </w:rPr>
              <w:t>1.6.2</w:t>
            </w:r>
          </w:p>
        </w:tc>
        <w:tc>
          <w:tcPr>
            <w:tcW w:w="8149" w:type="dxa"/>
            <w:noWrap w:val="0"/>
            <w:vAlign w:val="center"/>
          </w:tcPr>
          <w:p w14:paraId="6B344BAA">
            <w:pPr>
              <w:spacing w:line="360" w:lineRule="auto"/>
              <w:rPr>
                <w:rFonts w:hint="eastAsia" w:ascii="仿宋" w:hAnsi="仿宋" w:eastAsia="仿宋" w:cs="仿宋"/>
                <w:sz w:val="24"/>
              </w:rPr>
            </w:pPr>
          </w:p>
        </w:tc>
      </w:tr>
      <w:tr w14:paraId="6115A1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52B56B9">
            <w:pPr>
              <w:spacing w:line="360" w:lineRule="auto"/>
              <w:rPr>
                <w:rFonts w:hint="eastAsia" w:ascii="仿宋" w:hAnsi="仿宋" w:eastAsia="仿宋" w:cs="仿宋"/>
                <w:sz w:val="24"/>
              </w:rPr>
            </w:pPr>
            <w:r>
              <w:rPr>
                <w:rFonts w:hint="eastAsia" w:ascii="仿宋" w:hAnsi="仿宋" w:eastAsia="仿宋" w:cs="仿宋"/>
                <w:sz w:val="24"/>
              </w:rPr>
              <w:t>1.7.1</w:t>
            </w:r>
          </w:p>
        </w:tc>
        <w:tc>
          <w:tcPr>
            <w:tcW w:w="8149" w:type="dxa"/>
            <w:noWrap w:val="0"/>
            <w:vAlign w:val="center"/>
          </w:tcPr>
          <w:p w14:paraId="7A38F850">
            <w:pPr>
              <w:spacing w:line="360" w:lineRule="auto"/>
              <w:rPr>
                <w:rFonts w:hint="eastAsia" w:ascii="仿宋" w:hAnsi="仿宋" w:eastAsia="仿宋" w:cs="仿宋"/>
                <w:sz w:val="24"/>
              </w:rPr>
            </w:pPr>
          </w:p>
        </w:tc>
      </w:tr>
      <w:tr w14:paraId="50A659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1BFBFB29">
            <w:pPr>
              <w:spacing w:line="360" w:lineRule="auto"/>
              <w:rPr>
                <w:rFonts w:hint="eastAsia" w:ascii="仿宋" w:hAnsi="仿宋" w:eastAsia="仿宋" w:cs="仿宋"/>
                <w:sz w:val="24"/>
              </w:rPr>
            </w:pPr>
            <w:r>
              <w:rPr>
                <w:rFonts w:hint="eastAsia" w:ascii="仿宋" w:hAnsi="仿宋" w:eastAsia="仿宋" w:cs="仿宋"/>
                <w:sz w:val="24"/>
              </w:rPr>
              <w:t>1.7.2</w:t>
            </w:r>
          </w:p>
        </w:tc>
        <w:tc>
          <w:tcPr>
            <w:tcW w:w="8149" w:type="dxa"/>
            <w:noWrap w:val="0"/>
            <w:vAlign w:val="center"/>
          </w:tcPr>
          <w:p w14:paraId="24951886">
            <w:pPr>
              <w:spacing w:line="360" w:lineRule="auto"/>
              <w:rPr>
                <w:rFonts w:hint="eastAsia" w:ascii="仿宋" w:hAnsi="仿宋" w:eastAsia="仿宋" w:cs="仿宋"/>
                <w:sz w:val="24"/>
              </w:rPr>
            </w:pPr>
          </w:p>
        </w:tc>
      </w:tr>
      <w:tr w14:paraId="0C59A1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748A52FD">
            <w:pPr>
              <w:spacing w:line="360" w:lineRule="auto"/>
              <w:rPr>
                <w:rFonts w:hint="eastAsia" w:ascii="仿宋" w:hAnsi="仿宋" w:eastAsia="仿宋" w:cs="仿宋"/>
                <w:sz w:val="24"/>
              </w:rPr>
            </w:pPr>
            <w:r>
              <w:rPr>
                <w:rFonts w:hint="eastAsia" w:ascii="仿宋" w:hAnsi="仿宋" w:eastAsia="仿宋" w:cs="仿宋"/>
                <w:sz w:val="24"/>
              </w:rPr>
              <w:t>1.7.3</w:t>
            </w:r>
          </w:p>
        </w:tc>
        <w:tc>
          <w:tcPr>
            <w:tcW w:w="8149" w:type="dxa"/>
            <w:noWrap w:val="0"/>
            <w:vAlign w:val="center"/>
          </w:tcPr>
          <w:p w14:paraId="7D9C7927">
            <w:pPr>
              <w:spacing w:line="360" w:lineRule="auto"/>
              <w:rPr>
                <w:rFonts w:hint="eastAsia" w:ascii="仿宋" w:hAnsi="仿宋" w:eastAsia="仿宋" w:cs="仿宋"/>
                <w:sz w:val="24"/>
              </w:rPr>
            </w:pPr>
          </w:p>
        </w:tc>
      </w:tr>
      <w:tr w14:paraId="37E81D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2741C8C">
            <w:pPr>
              <w:spacing w:line="360" w:lineRule="auto"/>
              <w:rPr>
                <w:rFonts w:hint="eastAsia" w:ascii="仿宋" w:hAnsi="仿宋" w:eastAsia="仿宋" w:cs="仿宋"/>
                <w:sz w:val="24"/>
              </w:rPr>
            </w:pPr>
            <w:r>
              <w:rPr>
                <w:rFonts w:hint="eastAsia" w:ascii="仿宋" w:hAnsi="仿宋" w:eastAsia="仿宋" w:cs="仿宋"/>
                <w:sz w:val="24"/>
              </w:rPr>
              <w:t>1.7.4.1</w:t>
            </w:r>
          </w:p>
        </w:tc>
        <w:tc>
          <w:tcPr>
            <w:tcW w:w="8149" w:type="dxa"/>
            <w:noWrap w:val="0"/>
            <w:vAlign w:val="center"/>
          </w:tcPr>
          <w:p w14:paraId="1DB990BE">
            <w:pPr>
              <w:spacing w:line="360" w:lineRule="auto"/>
              <w:rPr>
                <w:rFonts w:hint="eastAsia" w:ascii="仿宋" w:hAnsi="仿宋" w:eastAsia="仿宋" w:cs="仿宋"/>
                <w:sz w:val="24"/>
              </w:rPr>
            </w:pPr>
          </w:p>
        </w:tc>
      </w:tr>
      <w:tr w14:paraId="09EDF2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2E57FDC6">
            <w:pPr>
              <w:spacing w:line="360" w:lineRule="auto"/>
              <w:rPr>
                <w:rFonts w:hint="eastAsia" w:ascii="仿宋" w:hAnsi="仿宋" w:eastAsia="仿宋" w:cs="仿宋"/>
                <w:sz w:val="24"/>
              </w:rPr>
            </w:pPr>
            <w:r>
              <w:rPr>
                <w:rFonts w:hint="eastAsia" w:ascii="仿宋" w:hAnsi="仿宋" w:eastAsia="仿宋" w:cs="仿宋"/>
                <w:sz w:val="24"/>
              </w:rPr>
              <w:t>1.7.4.2</w:t>
            </w:r>
          </w:p>
        </w:tc>
        <w:tc>
          <w:tcPr>
            <w:tcW w:w="8149" w:type="dxa"/>
            <w:noWrap w:val="0"/>
            <w:vAlign w:val="center"/>
          </w:tcPr>
          <w:p w14:paraId="33C18FDE">
            <w:pPr>
              <w:spacing w:line="360" w:lineRule="auto"/>
              <w:rPr>
                <w:rFonts w:hint="eastAsia" w:ascii="仿宋" w:hAnsi="仿宋" w:eastAsia="仿宋" w:cs="仿宋"/>
                <w:sz w:val="24"/>
              </w:rPr>
            </w:pPr>
          </w:p>
        </w:tc>
      </w:tr>
      <w:tr w14:paraId="0F1FD4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4772CB15">
            <w:pPr>
              <w:spacing w:line="360" w:lineRule="auto"/>
              <w:rPr>
                <w:rFonts w:hint="eastAsia" w:ascii="仿宋" w:hAnsi="仿宋" w:eastAsia="仿宋" w:cs="仿宋"/>
                <w:sz w:val="24"/>
              </w:rPr>
            </w:pPr>
            <w:r>
              <w:rPr>
                <w:rFonts w:hint="eastAsia" w:ascii="仿宋" w:hAnsi="仿宋" w:eastAsia="仿宋" w:cs="仿宋"/>
                <w:sz w:val="24"/>
              </w:rPr>
              <w:t>1.7.4.3</w:t>
            </w:r>
          </w:p>
        </w:tc>
        <w:tc>
          <w:tcPr>
            <w:tcW w:w="8149" w:type="dxa"/>
            <w:noWrap w:val="0"/>
            <w:vAlign w:val="center"/>
          </w:tcPr>
          <w:p w14:paraId="7CE77779">
            <w:pPr>
              <w:spacing w:line="360" w:lineRule="auto"/>
              <w:rPr>
                <w:rFonts w:hint="eastAsia" w:ascii="仿宋" w:hAnsi="仿宋" w:eastAsia="仿宋" w:cs="仿宋"/>
                <w:sz w:val="24"/>
              </w:rPr>
            </w:pPr>
          </w:p>
        </w:tc>
      </w:tr>
      <w:tr w14:paraId="64734B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71589BC3">
            <w:pPr>
              <w:spacing w:line="360" w:lineRule="auto"/>
              <w:rPr>
                <w:rFonts w:hint="eastAsia" w:ascii="仿宋" w:hAnsi="仿宋" w:eastAsia="仿宋" w:cs="仿宋"/>
                <w:sz w:val="24"/>
              </w:rPr>
            </w:pPr>
            <w:r>
              <w:rPr>
                <w:rFonts w:hint="eastAsia" w:ascii="仿宋" w:hAnsi="仿宋" w:eastAsia="仿宋" w:cs="仿宋"/>
                <w:sz w:val="24"/>
              </w:rPr>
              <w:t>1.8.7</w:t>
            </w:r>
          </w:p>
        </w:tc>
        <w:tc>
          <w:tcPr>
            <w:tcW w:w="8149" w:type="dxa"/>
            <w:noWrap w:val="0"/>
            <w:vAlign w:val="center"/>
          </w:tcPr>
          <w:p w14:paraId="78F1B94B">
            <w:pPr>
              <w:spacing w:line="360" w:lineRule="auto"/>
              <w:rPr>
                <w:rFonts w:hint="eastAsia" w:ascii="仿宋" w:hAnsi="仿宋" w:eastAsia="仿宋" w:cs="仿宋"/>
                <w:sz w:val="24"/>
              </w:rPr>
            </w:pPr>
          </w:p>
        </w:tc>
      </w:tr>
      <w:tr w14:paraId="472E1A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2C4190A0">
            <w:pPr>
              <w:spacing w:line="360" w:lineRule="auto"/>
              <w:rPr>
                <w:rFonts w:hint="eastAsia" w:ascii="仿宋" w:hAnsi="仿宋" w:eastAsia="仿宋" w:cs="仿宋"/>
                <w:sz w:val="24"/>
              </w:rPr>
            </w:pPr>
            <w:r>
              <w:rPr>
                <w:rFonts w:hint="eastAsia" w:ascii="仿宋" w:hAnsi="仿宋" w:eastAsia="仿宋" w:cs="仿宋"/>
                <w:sz w:val="24"/>
              </w:rPr>
              <w:t>1.9.1</w:t>
            </w:r>
          </w:p>
        </w:tc>
        <w:tc>
          <w:tcPr>
            <w:tcW w:w="8149" w:type="dxa"/>
            <w:noWrap w:val="0"/>
            <w:vAlign w:val="center"/>
          </w:tcPr>
          <w:p w14:paraId="1464C6AB">
            <w:pPr>
              <w:spacing w:line="360" w:lineRule="auto"/>
              <w:rPr>
                <w:rFonts w:hint="eastAsia" w:ascii="仿宋" w:hAnsi="仿宋" w:eastAsia="仿宋" w:cs="仿宋"/>
                <w:sz w:val="24"/>
              </w:rPr>
            </w:pPr>
          </w:p>
        </w:tc>
      </w:tr>
      <w:tr w14:paraId="67924F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0A32880F">
            <w:pPr>
              <w:spacing w:line="360" w:lineRule="auto"/>
              <w:rPr>
                <w:rFonts w:hint="eastAsia" w:ascii="仿宋" w:hAnsi="仿宋" w:eastAsia="仿宋" w:cs="仿宋"/>
                <w:sz w:val="24"/>
              </w:rPr>
            </w:pPr>
            <w:r>
              <w:rPr>
                <w:rFonts w:hint="eastAsia" w:ascii="仿宋" w:hAnsi="仿宋" w:eastAsia="仿宋" w:cs="仿宋"/>
                <w:sz w:val="24"/>
              </w:rPr>
              <w:t>1.9.2</w:t>
            </w:r>
          </w:p>
        </w:tc>
        <w:tc>
          <w:tcPr>
            <w:tcW w:w="8149" w:type="dxa"/>
            <w:noWrap w:val="0"/>
            <w:vAlign w:val="center"/>
          </w:tcPr>
          <w:p w14:paraId="639419FA">
            <w:pPr>
              <w:spacing w:line="360" w:lineRule="auto"/>
              <w:rPr>
                <w:rFonts w:hint="eastAsia" w:ascii="仿宋" w:hAnsi="仿宋" w:eastAsia="仿宋" w:cs="仿宋"/>
                <w:sz w:val="24"/>
              </w:rPr>
            </w:pPr>
          </w:p>
        </w:tc>
      </w:tr>
      <w:tr w14:paraId="58693E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737427B1">
            <w:pPr>
              <w:spacing w:line="360" w:lineRule="auto"/>
              <w:rPr>
                <w:rFonts w:hint="eastAsia" w:ascii="仿宋" w:hAnsi="仿宋" w:eastAsia="仿宋" w:cs="仿宋"/>
                <w:sz w:val="24"/>
              </w:rPr>
            </w:pPr>
            <w:r>
              <w:rPr>
                <w:rFonts w:hint="eastAsia" w:ascii="仿宋" w:hAnsi="仿宋" w:eastAsia="仿宋" w:cs="仿宋"/>
                <w:sz w:val="24"/>
              </w:rPr>
              <w:t>2.3.2</w:t>
            </w:r>
          </w:p>
        </w:tc>
        <w:tc>
          <w:tcPr>
            <w:tcW w:w="8149" w:type="dxa"/>
            <w:noWrap w:val="0"/>
            <w:vAlign w:val="center"/>
          </w:tcPr>
          <w:p w14:paraId="10BFAE43">
            <w:pPr>
              <w:spacing w:line="360" w:lineRule="auto"/>
              <w:ind w:left="-420" w:leftChars="-200" w:right="-420" w:rightChars="-200" w:firstLine="480" w:firstLineChars="200"/>
              <w:rPr>
                <w:rFonts w:hint="eastAsia" w:ascii="仿宋" w:hAnsi="仿宋" w:eastAsia="仿宋" w:cs="仿宋"/>
                <w:sz w:val="24"/>
              </w:rPr>
            </w:pPr>
          </w:p>
        </w:tc>
      </w:tr>
      <w:tr w14:paraId="1C6B17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25FD5101">
            <w:pPr>
              <w:spacing w:line="360" w:lineRule="auto"/>
              <w:rPr>
                <w:rFonts w:hint="eastAsia" w:ascii="仿宋" w:hAnsi="仿宋" w:eastAsia="仿宋" w:cs="仿宋"/>
                <w:sz w:val="24"/>
              </w:rPr>
            </w:pPr>
            <w:r>
              <w:rPr>
                <w:rFonts w:hint="eastAsia" w:ascii="仿宋" w:hAnsi="仿宋" w:eastAsia="仿宋" w:cs="仿宋"/>
                <w:sz w:val="24"/>
              </w:rPr>
              <w:t>2.5</w:t>
            </w:r>
          </w:p>
        </w:tc>
        <w:tc>
          <w:tcPr>
            <w:tcW w:w="8149" w:type="dxa"/>
            <w:noWrap w:val="0"/>
            <w:vAlign w:val="center"/>
          </w:tcPr>
          <w:p w14:paraId="2F90EE86">
            <w:pPr>
              <w:spacing w:line="360" w:lineRule="auto"/>
              <w:ind w:left="-420" w:leftChars="-200" w:right="-420" w:rightChars="-200" w:firstLine="480" w:firstLineChars="200"/>
              <w:rPr>
                <w:rFonts w:hint="eastAsia" w:ascii="仿宋" w:hAnsi="仿宋" w:eastAsia="仿宋" w:cs="仿宋"/>
                <w:sz w:val="24"/>
              </w:rPr>
            </w:pPr>
          </w:p>
        </w:tc>
      </w:tr>
      <w:tr w14:paraId="165F76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098983C5">
            <w:pPr>
              <w:spacing w:line="360" w:lineRule="auto"/>
              <w:rPr>
                <w:rFonts w:hint="eastAsia" w:ascii="仿宋" w:hAnsi="仿宋" w:eastAsia="仿宋" w:cs="仿宋"/>
                <w:sz w:val="24"/>
              </w:rPr>
            </w:pPr>
            <w:r>
              <w:rPr>
                <w:rFonts w:hint="eastAsia" w:ascii="仿宋" w:hAnsi="仿宋" w:eastAsia="仿宋" w:cs="仿宋"/>
                <w:sz w:val="24"/>
              </w:rPr>
              <w:t>2.11.3</w:t>
            </w:r>
          </w:p>
        </w:tc>
        <w:tc>
          <w:tcPr>
            <w:tcW w:w="8149" w:type="dxa"/>
            <w:noWrap w:val="0"/>
            <w:vAlign w:val="center"/>
          </w:tcPr>
          <w:p w14:paraId="11690A52">
            <w:pPr>
              <w:spacing w:line="360" w:lineRule="auto"/>
              <w:rPr>
                <w:rFonts w:hint="eastAsia" w:ascii="仿宋" w:hAnsi="仿宋" w:eastAsia="仿宋" w:cs="仿宋"/>
                <w:sz w:val="24"/>
              </w:rPr>
            </w:pPr>
          </w:p>
        </w:tc>
      </w:tr>
      <w:tr w14:paraId="7F6FEA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top"/>
          </w:tcPr>
          <w:p w14:paraId="1C1090CA">
            <w:pPr>
              <w:spacing w:line="360" w:lineRule="auto"/>
              <w:rPr>
                <w:rFonts w:hint="eastAsia" w:ascii="仿宋" w:hAnsi="仿宋" w:eastAsia="仿宋" w:cs="仿宋"/>
                <w:sz w:val="24"/>
              </w:rPr>
            </w:pPr>
            <w:r>
              <w:rPr>
                <w:rFonts w:hint="eastAsia" w:ascii="仿宋" w:hAnsi="仿宋" w:eastAsia="仿宋" w:cs="仿宋"/>
                <w:sz w:val="24"/>
              </w:rPr>
              <w:t xml:space="preserve">2.11.4 </w:t>
            </w:r>
          </w:p>
        </w:tc>
        <w:tc>
          <w:tcPr>
            <w:tcW w:w="8149" w:type="dxa"/>
            <w:noWrap w:val="0"/>
            <w:vAlign w:val="top"/>
          </w:tcPr>
          <w:p w14:paraId="65B85585">
            <w:pPr>
              <w:spacing w:line="360" w:lineRule="auto"/>
              <w:rPr>
                <w:rFonts w:hint="eastAsia" w:ascii="仿宋" w:hAnsi="仿宋" w:eastAsia="仿宋" w:cs="仿宋"/>
                <w:sz w:val="24"/>
              </w:rPr>
            </w:pPr>
          </w:p>
        </w:tc>
      </w:tr>
      <w:tr w14:paraId="3E83D3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3169301E">
            <w:pPr>
              <w:spacing w:line="360" w:lineRule="auto"/>
              <w:rPr>
                <w:rFonts w:hint="eastAsia" w:ascii="仿宋" w:hAnsi="仿宋" w:eastAsia="仿宋" w:cs="仿宋"/>
                <w:sz w:val="24"/>
              </w:rPr>
            </w:pPr>
            <w:r>
              <w:rPr>
                <w:rFonts w:hint="eastAsia" w:ascii="仿宋" w:hAnsi="仿宋" w:eastAsia="仿宋" w:cs="仿宋"/>
                <w:sz w:val="24"/>
              </w:rPr>
              <w:t>2.15.1</w:t>
            </w:r>
          </w:p>
        </w:tc>
        <w:tc>
          <w:tcPr>
            <w:tcW w:w="8149" w:type="dxa"/>
            <w:noWrap w:val="0"/>
            <w:vAlign w:val="center"/>
          </w:tcPr>
          <w:p w14:paraId="003151D5">
            <w:pPr>
              <w:spacing w:line="360" w:lineRule="auto"/>
              <w:rPr>
                <w:rFonts w:hint="eastAsia" w:ascii="仿宋" w:hAnsi="仿宋" w:eastAsia="仿宋" w:cs="仿宋"/>
                <w:sz w:val="24"/>
              </w:rPr>
            </w:pPr>
          </w:p>
        </w:tc>
      </w:tr>
      <w:tr w14:paraId="17691E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0694DE38">
            <w:pPr>
              <w:spacing w:line="360" w:lineRule="auto"/>
              <w:rPr>
                <w:rFonts w:hint="eastAsia" w:ascii="仿宋" w:hAnsi="仿宋" w:eastAsia="仿宋" w:cs="仿宋"/>
                <w:sz w:val="24"/>
              </w:rPr>
            </w:pPr>
            <w:r>
              <w:rPr>
                <w:rFonts w:hint="eastAsia" w:ascii="仿宋" w:hAnsi="仿宋" w:eastAsia="仿宋" w:cs="仿宋"/>
                <w:sz w:val="24"/>
              </w:rPr>
              <w:t>2.15.3</w:t>
            </w:r>
          </w:p>
        </w:tc>
        <w:tc>
          <w:tcPr>
            <w:tcW w:w="8149" w:type="dxa"/>
            <w:noWrap w:val="0"/>
            <w:vAlign w:val="center"/>
          </w:tcPr>
          <w:p w14:paraId="63FC5A73">
            <w:pPr>
              <w:spacing w:line="360" w:lineRule="auto"/>
              <w:rPr>
                <w:rFonts w:hint="eastAsia" w:ascii="仿宋" w:hAnsi="仿宋" w:eastAsia="仿宋" w:cs="仿宋"/>
                <w:sz w:val="24"/>
              </w:rPr>
            </w:pPr>
          </w:p>
        </w:tc>
      </w:tr>
      <w:tr w14:paraId="0D44F1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top"/>
          </w:tcPr>
          <w:p w14:paraId="0A54162A">
            <w:pPr>
              <w:spacing w:line="360" w:lineRule="auto"/>
              <w:rPr>
                <w:rFonts w:hint="eastAsia" w:ascii="仿宋" w:hAnsi="仿宋" w:eastAsia="仿宋" w:cs="仿宋"/>
                <w:sz w:val="24"/>
              </w:rPr>
            </w:pPr>
            <w:r>
              <w:rPr>
                <w:rFonts w:hint="eastAsia" w:ascii="仿宋" w:hAnsi="仿宋" w:eastAsia="仿宋" w:cs="仿宋"/>
                <w:sz w:val="24"/>
              </w:rPr>
              <w:t>2.19</w:t>
            </w:r>
          </w:p>
        </w:tc>
        <w:tc>
          <w:tcPr>
            <w:tcW w:w="8149" w:type="dxa"/>
            <w:noWrap w:val="0"/>
            <w:vAlign w:val="top"/>
          </w:tcPr>
          <w:p w14:paraId="4C8070FB">
            <w:pPr>
              <w:spacing w:line="360" w:lineRule="auto"/>
              <w:rPr>
                <w:rFonts w:hint="eastAsia" w:ascii="仿宋" w:hAnsi="仿宋" w:eastAsia="仿宋" w:cs="仿宋"/>
                <w:sz w:val="24"/>
              </w:rPr>
            </w:pPr>
          </w:p>
        </w:tc>
      </w:tr>
    </w:tbl>
    <w:p w14:paraId="20FDC9E9">
      <w:pPr>
        <w:spacing w:line="360" w:lineRule="auto"/>
        <w:ind w:left="-420" w:leftChars="-200" w:right="-420" w:rightChars="-200" w:firstLine="480" w:firstLineChars="200"/>
        <w:rPr>
          <w:rFonts w:hint="eastAsia" w:ascii="仿宋" w:hAnsi="仿宋" w:eastAsia="仿宋" w:cs="仿宋"/>
          <w:sz w:val="24"/>
        </w:rPr>
      </w:pPr>
    </w:p>
    <w:p w14:paraId="5EFAF9A2">
      <w:pPr>
        <w:spacing w:line="360" w:lineRule="auto"/>
        <w:ind w:left="-420" w:leftChars="-200" w:right="-420" w:rightChars="-200" w:firstLine="480" w:firstLineChars="200"/>
        <w:jc w:val="center"/>
        <w:outlineLvl w:val="0"/>
        <w:rPr>
          <w:rFonts w:hint="eastAsia" w:ascii="仿宋" w:hAnsi="仿宋" w:eastAsia="仿宋" w:cs="仿宋"/>
          <w:sz w:val="24"/>
        </w:rPr>
      </w:pPr>
    </w:p>
    <w:p w14:paraId="0170438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47695B49">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1、评标方法：</w:t>
      </w:r>
    </w:p>
    <w:p w14:paraId="7C43844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4C14A19D">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sz w:val="24"/>
        </w:rPr>
      </w:pPr>
      <w:r>
        <w:rPr>
          <w:rFonts w:hint="eastAsia" w:ascii="仿宋" w:hAnsi="仿宋" w:eastAsia="仿宋" w:cs="仿宋"/>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2B60CCF">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sz w:val="24"/>
        </w:rPr>
      </w:pPr>
      <w:r>
        <w:rPr>
          <w:rFonts w:hint="eastAsia" w:ascii="仿宋" w:hAnsi="仿宋" w:eastAsia="仿宋" w:cs="仿宋"/>
          <w:b/>
          <w:sz w:val="24"/>
        </w:rPr>
        <w:t>非单一产品采购项目，采购人应当根据采购项目技术构成、产品价格比重等合理确定核心产品，并在招标文件中载明。多家投标人提供的核心产品品牌相同的，按前款规定处理。</w:t>
      </w:r>
    </w:p>
    <w:p w14:paraId="6F39ADC7">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sz w:val="24"/>
        </w:rPr>
      </w:pPr>
      <w:r>
        <w:rPr>
          <w:rFonts w:hint="eastAsia" w:ascii="仿宋" w:hAnsi="仿宋" w:eastAsia="仿宋" w:cs="仿宋"/>
          <w:b/>
          <w:sz w:val="24"/>
        </w:rPr>
        <w:t>2.评分标准：</w:t>
      </w:r>
      <w:r>
        <w:rPr>
          <w:rFonts w:hint="eastAsia" w:ascii="仿宋" w:hAnsi="仿宋" w:eastAsia="仿宋" w:cs="仿宋"/>
          <w:sz w:val="24"/>
        </w:rPr>
        <w:t>共100分，其中商务技术分</w:t>
      </w:r>
      <w:r>
        <w:rPr>
          <w:rFonts w:hint="eastAsia" w:ascii="仿宋" w:hAnsi="仿宋" w:eastAsia="仿宋" w:cs="仿宋"/>
          <w:sz w:val="24"/>
          <w:u w:val="single"/>
          <w:lang w:val="en-US" w:eastAsia="zh-CN"/>
        </w:rPr>
        <w:t xml:space="preserve"> 80</w:t>
      </w:r>
      <w:r>
        <w:rPr>
          <w:rFonts w:hint="eastAsia" w:ascii="仿宋" w:hAnsi="仿宋" w:eastAsia="仿宋" w:cs="仿宋"/>
          <w:sz w:val="24"/>
        </w:rPr>
        <w:t>分，价格分</w:t>
      </w:r>
      <w:r>
        <w:rPr>
          <w:rFonts w:hint="eastAsia" w:ascii="仿宋" w:hAnsi="仿宋" w:eastAsia="仿宋" w:cs="仿宋"/>
          <w:sz w:val="24"/>
          <w:u w:val="single"/>
          <w:lang w:val="en-US" w:eastAsia="zh-CN"/>
        </w:rPr>
        <w:t xml:space="preserve"> 20</w:t>
      </w:r>
      <w:r>
        <w:rPr>
          <w:rFonts w:hint="eastAsia" w:ascii="仿宋" w:hAnsi="仿宋" w:eastAsia="仿宋" w:cs="仿宋"/>
          <w:sz w:val="24"/>
        </w:rPr>
        <w:t>分。评分依下述所列为评标打分依据，分值如下（计算分值时，按其算术平均值保留小数2位）。</w:t>
      </w:r>
    </w:p>
    <w:p w14:paraId="471AC557">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sz w:val="32"/>
          <w:szCs w:val="20"/>
        </w:rPr>
      </w:pPr>
      <w:r>
        <w:rPr>
          <w:rFonts w:hint="eastAsia" w:ascii="仿宋" w:hAnsi="仿宋" w:eastAsia="仿宋" w:cs="仿宋"/>
          <w:b/>
          <w:bCs/>
          <w:iCs/>
          <w:sz w:val="24"/>
        </w:rPr>
        <w:t>2.1商务技术分（</w:t>
      </w:r>
      <w:r>
        <w:rPr>
          <w:rFonts w:hint="eastAsia" w:ascii="仿宋" w:hAnsi="仿宋" w:eastAsia="仿宋" w:cs="仿宋"/>
          <w:b/>
          <w:bCs/>
          <w:iCs/>
          <w:sz w:val="24"/>
          <w:u w:val="single"/>
          <w:lang w:val="en-US" w:eastAsia="zh-CN"/>
        </w:rPr>
        <w:t>80</w:t>
      </w:r>
      <w:r>
        <w:rPr>
          <w:rFonts w:hint="eastAsia" w:ascii="仿宋" w:hAnsi="仿宋" w:eastAsia="仿宋" w:cs="仿宋"/>
          <w:b/>
          <w:bCs/>
          <w:iCs/>
          <w:sz w:val="24"/>
        </w:rPr>
        <w:t>分）</w:t>
      </w:r>
    </w:p>
    <w:tbl>
      <w:tblPr>
        <w:tblStyle w:val="15"/>
        <w:tblW w:w="5000" w:type="pct"/>
        <w:tblInd w:w="0" w:type="dxa"/>
        <w:tblLayout w:type="autofit"/>
        <w:tblCellMar>
          <w:top w:w="0" w:type="dxa"/>
          <w:left w:w="108" w:type="dxa"/>
          <w:bottom w:w="0" w:type="dxa"/>
          <w:right w:w="108" w:type="dxa"/>
        </w:tblCellMar>
      </w:tblPr>
      <w:tblGrid>
        <w:gridCol w:w="711"/>
        <w:gridCol w:w="1267"/>
        <w:gridCol w:w="6578"/>
        <w:gridCol w:w="730"/>
      </w:tblGrid>
      <w:tr w14:paraId="1DFF31C2">
        <w:tblPrEx>
          <w:tblCellMar>
            <w:top w:w="0" w:type="dxa"/>
            <w:left w:w="108" w:type="dxa"/>
            <w:bottom w:w="0" w:type="dxa"/>
            <w:right w:w="108" w:type="dxa"/>
          </w:tblCellMar>
        </w:tblPrEx>
        <w:trPr>
          <w:trHeight w:val="340" w:hRule="atLeast"/>
        </w:trPr>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14:paraId="17ACE621">
            <w:pPr>
              <w:widowControl/>
              <w:adjustRightInd/>
              <w:jc w:val="center"/>
              <w:rPr>
                <w:rFonts w:ascii="FangSong_GB2312" w:hAnsi="FangSong_GB2312" w:eastAsia="FangSong_GB2312" w:cs="宋体"/>
                <w:b/>
                <w:bCs/>
                <w:sz w:val="24"/>
              </w:rPr>
            </w:pPr>
            <w:r>
              <w:rPr>
                <w:rFonts w:hint="eastAsia" w:ascii="FangSong_GB2312" w:hAnsi="FangSong_GB2312" w:eastAsia="FangSong_GB2312" w:cs="宋体"/>
                <w:b/>
                <w:bCs/>
                <w:sz w:val="24"/>
              </w:rPr>
              <w:t>序号</w:t>
            </w:r>
          </w:p>
        </w:tc>
        <w:tc>
          <w:tcPr>
            <w:tcW w:w="682" w:type="pct"/>
            <w:tcBorders>
              <w:top w:val="single" w:color="auto" w:sz="4" w:space="0"/>
              <w:left w:val="single" w:color="auto" w:sz="4" w:space="0"/>
              <w:bottom w:val="single" w:color="auto" w:sz="4" w:space="0"/>
              <w:right w:val="single" w:color="auto" w:sz="4" w:space="0"/>
            </w:tcBorders>
            <w:shd w:val="clear" w:color="auto" w:fill="auto"/>
            <w:vAlign w:val="center"/>
          </w:tcPr>
          <w:p w14:paraId="5F0549F1">
            <w:pPr>
              <w:widowControl/>
              <w:adjustRightInd/>
              <w:jc w:val="center"/>
              <w:rPr>
                <w:rFonts w:ascii="FangSong_GB2312" w:hAnsi="FangSong_GB2312" w:eastAsia="FangSong_GB2312" w:cs="宋体"/>
                <w:b/>
                <w:bCs/>
                <w:sz w:val="24"/>
              </w:rPr>
            </w:pPr>
            <w:r>
              <w:rPr>
                <w:rFonts w:hint="eastAsia" w:ascii="FangSong_GB2312" w:hAnsi="FangSong_GB2312" w:eastAsia="FangSong_GB2312" w:cs="宋体"/>
                <w:b/>
                <w:bCs/>
                <w:sz w:val="24"/>
              </w:rPr>
              <w:t>评分细则</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68F2871A">
            <w:pPr>
              <w:widowControl/>
              <w:adjustRightInd/>
              <w:jc w:val="center"/>
              <w:rPr>
                <w:rFonts w:ascii="FangSong_GB2312" w:hAnsi="FangSong_GB2312" w:eastAsia="FangSong_GB2312" w:cs="宋体"/>
                <w:b/>
                <w:bCs/>
                <w:sz w:val="24"/>
              </w:rPr>
            </w:pPr>
            <w:r>
              <w:rPr>
                <w:rFonts w:hint="eastAsia" w:ascii="FangSong_GB2312" w:hAnsi="FangSong_GB2312" w:eastAsia="FangSong_GB2312" w:cs="宋体"/>
                <w:b/>
                <w:bCs/>
                <w:sz w:val="24"/>
              </w:rPr>
              <w:t>评分项目</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3B35E782">
            <w:pPr>
              <w:widowControl/>
              <w:adjustRightInd/>
              <w:jc w:val="center"/>
              <w:rPr>
                <w:rFonts w:ascii="FangSong_GB2312" w:hAnsi="FangSong_GB2312" w:eastAsia="FangSong_GB2312" w:cs="宋体"/>
                <w:b/>
                <w:bCs/>
                <w:sz w:val="24"/>
              </w:rPr>
            </w:pPr>
            <w:r>
              <w:rPr>
                <w:rFonts w:hint="eastAsia" w:ascii="FangSong_GB2312" w:hAnsi="FangSong_GB2312" w:eastAsia="FangSong_GB2312" w:cs="宋体"/>
                <w:b/>
                <w:bCs/>
                <w:sz w:val="24"/>
              </w:rPr>
              <w:t>分值</w:t>
            </w:r>
          </w:p>
        </w:tc>
      </w:tr>
      <w:tr w14:paraId="0DA6B936">
        <w:tblPrEx>
          <w:tblCellMar>
            <w:top w:w="0" w:type="dxa"/>
            <w:left w:w="108" w:type="dxa"/>
            <w:bottom w:w="0" w:type="dxa"/>
            <w:right w:w="108" w:type="dxa"/>
          </w:tblCellMar>
        </w:tblPrEx>
        <w:trPr>
          <w:trHeight w:val="1981" w:hRule="atLeast"/>
        </w:trPr>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14:paraId="6224968C">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1</w:t>
            </w:r>
          </w:p>
        </w:tc>
        <w:tc>
          <w:tcPr>
            <w:tcW w:w="682" w:type="pct"/>
            <w:tcBorders>
              <w:top w:val="single" w:color="auto" w:sz="4" w:space="0"/>
              <w:left w:val="single" w:color="auto" w:sz="4" w:space="0"/>
              <w:bottom w:val="single" w:color="auto" w:sz="4" w:space="0"/>
              <w:right w:val="single" w:color="auto" w:sz="4" w:space="0"/>
            </w:tcBorders>
            <w:shd w:val="clear" w:color="auto" w:fill="auto"/>
            <w:vAlign w:val="center"/>
          </w:tcPr>
          <w:p w14:paraId="30B0661B">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投标单位资质</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7A49ED33">
            <w:pPr>
              <w:widowControl/>
              <w:adjustRightInd/>
              <w:jc w:val="left"/>
              <w:rPr>
                <w:rFonts w:ascii="FangSong_GB2312" w:hAnsi="FangSong_GB2312" w:eastAsia="FangSong_GB2312" w:cs="宋体"/>
                <w:sz w:val="24"/>
              </w:rPr>
            </w:pPr>
            <w:bookmarkStart w:id="164" w:name="_GoBack"/>
            <w:r>
              <w:rPr>
                <w:rFonts w:hint="eastAsia" w:ascii="FangSong_GB2312" w:hAnsi="FangSong_GB2312" w:eastAsia="FangSong_GB2312" w:cs="宋体"/>
                <w:sz w:val="24"/>
              </w:rPr>
              <w:t>1、投标人具有数据安全能力成熟度认证证书，得1分；</w:t>
            </w:r>
          </w:p>
          <w:p w14:paraId="011DC41A">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2、投标人具有公有云个人隐私信息安全管理体系认证证书,得1分。</w:t>
            </w:r>
          </w:p>
          <w:p w14:paraId="6DF8D59C">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3、投标人具有信息安全服务资质认证证书（CCRC）,得1分。</w:t>
            </w:r>
          </w:p>
          <w:p w14:paraId="7E27BC67">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4、投标人具有云服务信息安全管理体系认证证书,得1分。</w:t>
            </w:r>
          </w:p>
          <w:p w14:paraId="5573B507">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（提供证书复印件并加盖单位公章）</w:t>
            </w:r>
            <w:bookmarkEnd w:id="164"/>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52F49FE3">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4</w:t>
            </w:r>
          </w:p>
        </w:tc>
      </w:tr>
      <w:tr w14:paraId="0785F160">
        <w:tblPrEx>
          <w:tblCellMar>
            <w:top w:w="0" w:type="dxa"/>
            <w:left w:w="108" w:type="dxa"/>
            <w:bottom w:w="0" w:type="dxa"/>
            <w:right w:w="108" w:type="dxa"/>
          </w:tblCellMar>
        </w:tblPrEx>
        <w:trPr>
          <w:trHeight w:val="1300" w:hRule="atLeast"/>
        </w:trPr>
        <w:tc>
          <w:tcPr>
            <w:tcW w:w="38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01BF5C1">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2</w:t>
            </w:r>
          </w:p>
        </w:tc>
        <w:tc>
          <w:tcPr>
            <w:tcW w:w="68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BAFBC3C">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投标单位技术力量</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7FD542CD">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1、拟派项目负责人具有信息安全工程师（中级）、信创规划管理师（高级）、信创集成项目管理师（高级）、数据库工程师（中级）、系统架构师（高级）证书的,每有1本证书得1分，满分5分。</w:t>
            </w:r>
            <w:r>
              <w:rPr>
                <w:rFonts w:hint="eastAsia" w:ascii="FangSong_GB2312" w:hAnsi="FangSong_GB2312" w:eastAsia="FangSong_GB2312" w:cs="宋体"/>
                <w:color w:val="auto"/>
                <w:sz w:val="24"/>
              </w:rPr>
              <w:t>（提供证书复印件及投标人为其缴纳的社保证明加盖单位公章）</w:t>
            </w:r>
          </w:p>
        </w:tc>
        <w:tc>
          <w:tcPr>
            <w:tcW w:w="39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370C017">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16</w:t>
            </w:r>
          </w:p>
        </w:tc>
      </w:tr>
      <w:tr w14:paraId="026466DE">
        <w:tblPrEx>
          <w:tblCellMar>
            <w:top w:w="0" w:type="dxa"/>
            <w:left w:w="108" w:type="dxa"/>
            <w:bottom w:w="0" w:type="dxa"/>
            <w:right w:w="108" w:type="dxa"/>
          </w:tblCellMar>
        </w:tblPrEx>
        <w:trPr>
          <w:trHeight w:val="1300"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38899A23">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1EAF547">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7DD05FFC">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2、拟派项目技术负责人</w:t>
            </w:r>
            <w:r>
              <w:rPr>
                <w:rFonts w:hint="eastAsia" w:ascii="FangSong_GB2312" w:hAnsi="FangSong_GB2312" w:eastAsia="FangSong_GB2312" w:cs="宋体"/>
                <w:color w:val="000000" w:themeColor="text1"/>
                <w:sz w:val="24"/>
                <w14:textFill>
                  <w14:solidFill>
                    <w14:schemeClr w14:val="tx1"/>
                  </w14:solidFill>
                </w14:textFill>
              </w:rPr>
              <w:t>具有</w:t>
            </w:r>
            <w:r>
              <w:rPr>
                <w:rFonts w:hint="eastAsia" w:ascii="FangSong_GB2312" w:hAnsi="FangSong_GB2312" w:eastAsia="FangSong_GB2312" w:cs="FangSong_GB2312"/>
                <w:color w:val="000000" w:themeColor="text1"/>
                <w:sz w:val="24"/>
                <w:lang w:eastAsia="zh-CN"/>
                <w14:textFill>
                  <w14:solidFill>
                    <w14:schemeClr w14:val="tx1"/>
                  </w14:solidFill>
                </w14:textFill>
              </w:rPr>
              <w:t>所投</w:t>
            </w:r>
            <w:r>
              <w:rPr>
                <w:rFonts w:hint="eastAsia" w:ascii="FangSong_GB2312" w:hAnsi="FangSong_GB2312" w:eastAsia="FangSong_GB2312" w:cs="FangSong_GB2312"/>
                <w:color w:val="000000" w:themeColor="text1"/>
                <w:sz w:val="24"/>
                <w14:textFill>
                  <w14:solidFill>
                    <w14:schemeClr w14:val="tx1"/>
                  </w14:solidFill>
                </w14:textFill>
              </w:rPr>
              <w:t>云平台</w:t>
            </w:r>
            <w:r>
              <w:rPr>
                <w:rFonts w:hint="eastAsia" w:ascii="FangSong_GB2312" w:hAnsi="FangSong_GB2312" w:eastAsia="FangSong_GB2312" w:cs="宋体"/>
                <w:color w:val="000000" w:themeColor="text1"/>
                <w:sz w:val="24"/>
                <w14:textFill>
                  <w14:solidFill>
                    <w14:schemeClr w14:val="tx1"/>
                  </w14:solidFill>
                </w14:textFill>
              </w:rPr>
              <w:t>计算架构师ACE认证、信创规划管理师（高级）、信创集成项目管理师（高级）、数据</w:t>
            </w:r>
            <w:r>
              <w:rPr>
                <w:rFonts w:hint="eastAsia" w:ascii="FangSong_GB2312" w:hAnsi="FangSong_GB2312" w:eastAsia="FangSong_GB2312" w:cs="宋体"/>
                <w:sz w:val="24"/>
              </w:rPr>
              <w:t>库工程师（中级）、系统架构师（高级）的，每有1本证书得1分，满分5分。</w:t>
            </w:r>
            <w:r>
              <w:rPr>
                <w:rFonts w:hint="eastAsia" w:ascii="FangSong_GB2312" w:hAnsi="FangSong_GB2312" w:eastAsia="FangSong_GB2312" w:cs="宋体"/>
                <w:color w:val="auto"/>
                <w:sz w:val="24"/>
              </w:rPr>
              <w:t>（提供证书复印件及投标人为其缴纳的社保证明加盖单位公章）</w:t>
            </w:r>
          </w:p>
        </w:tc>
        <w:tc>
          <w:tcPr>
            <w:tcW w:w="393" w:type="pct"/>
            <w:vMerge w:val="continue"/>
            <w:tcBorders>
              <w:top w:val="single" w:color="auto" w:sz="4" w:space="0"/>
              <w:left w:val="single" w:color="auto" w:sz="4" w:space="0"/>
              <w:bottom w:val="single" w:color="auto" w:sz="4" w:space="0"/>
              <w:right w:val="single" w:color="auto" w:sz="4" w:space="0"/>
            </w:tcBorders>
            <w:vAlign w:val="center"/>
          </w:tcPr>
          <w:p w14:paraId="3DFF336B">
            <w:pPr>
              <w:widowControl/>
              <w:adjustRightInd/>
              <w:jc w:val="left"/>
              <w:rPr>
                <w:rFonts w:ascii="FangSong_GB2312" w:hAnsi="FangSong_GB2312" w:eastAsia="FangSong_GB2312" w:cs="宋体"/>
                <w:sz w:val="24"/>
              </w:rPr>
            </w:pPr>
          </w:p>
        </w:tc>
      </w:tr>
      <w:tr w14:paraId="2082F1CA">
        <w:tblPrEx>
          <w:tblCellMar>
            <w:top w:w="0" w:type="dxa"/>
            <w:left w:w="108" w:type="dxa"/>
            <w:bottom w:w="0" w:type="dxa"/>
            <w:right w:w="108" w:type="dxa"/>
          </w:tblCellMar>
        </w:tblPrEx>
        <w:trPr>
          <w:trHeight w:val="1620"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0CB01B4">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70D32ED">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0067AB75">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3、拟派项目团队具有系统集成项目管理工程师、软件设计师、网络工程师、信息系统项目管理师证书的、注册信息安全专业人员(CISP)、信息安全保障人员认证证书（CISAW），每有1本证书得1分，满分6分。</w:t>
            </w:r>
          </w:p>
          <w:p w14:paraId="24295690">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（提供证书复印件及投标人为其缴纳的社保证明复印件加盖单位公章）</w:t>
            </w:r>
          </w:p>
        </w:tc>
        <w:tc>
          <w:tcPr>
            <w:tcW w:w="393" w:type="pct"/>
            <w:vMerge w:val="continue"/>
            <w:tcBorders>
              <w:top w:val="single" w:color="auto" w:sz="4" w:space="0"/>
              <w:left w:val="single" w:color="auto" w:sz="4" w:space="0"/>
              <w:bottom w:val="single" w:color="auto" w:sz="4" w:space="0"/>
              <w:right w:val="single" w:color="auto" w:sz="4" w:space="0"/>
            </w:tcBorders>
            <w:vAlign w:val="center"/>
          </w:tcPr>
          <w:p w14:paraId="60EA887C">
            <w:pPr>
              <w:widowControl/>
              <w:adjustRightInd/>
              <w:jc w:val="left"/>
              <w:rPr>
                <w:rFonts w:ascii="FangSong_GB2312" w:hAnsi="FangSong_GB2312" w:eastAsia="FangSong_GB2312" w:cs="宋体"/>
                <w:sz w:val="24"/>
              </w:rPr>
            </w:pPr>
          </w:p>
        </w:tc>
      </w:tr>
      <w:tr w14:paraId="44FD6C92">
        <w:tblPrEx>
          <w:tblCellMar>
            <w:top w:w="0" w:type="dxa"/>
            <w:left w:w="108" w:type="dxa"/>
            <w:bottom w:w="0" w:type="dxa"/>
            <w:right w:w="108" w:type="dxa"/>
          </w:tblCellMar>
        </w:tblPrEx>
        <w:trPr>
          <w:trHeight w:val="1300" w:hRule="atLeast"/>
        </w:trPr>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14:paraId="5A8285B5">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3</w:t>
            </w:r>
          </w:p>
        </w:tc>
        <w:tc>
          <w:tcPr>
            <w:tcW w:w="682" w:type="pct"/>
            <w:tcBorders>
              <w:top w:val="single" w:color="auto" w:sz="4" w:space="0"/>
              <w:left w:val="single" w:color="auto" w:sz="4" w:space="0"/>
              <w:bottom w:val="single" w:color="auto" w:sz="4" w:space="0"/>
              <w:right w:val="single" w:color="auto" w:sz="4" w:space="0"/>
            </w:tcBorders>
            <w:shd w:val="clear" w:color="auto" w:fill="auto"/>
            <w:vAlign w:val="center"/>
          </w:tcPr>
          <w:p w14:paraId="5C505ADA">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投标技术指标符合性</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11BA3ED4">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FangSong_GB2312"/>
                <w:color w:val="auto"/>
                <w:sz w:val="24"/>
              </w:rPr>
              <w:t>对应于招标文件第三部分采购需求“二、信创改造需求分析与建设目标”，完全满足的得18分。打“▲”为主要性能指标，每有一项负偏离扣3分；其他指标，每有一项负偏离扣1分，扣完为止。</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3109187E">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18</w:t>
            </w:r>
          </w:p>
        </w:tc>
      </w:tr>
      <w:tr w14:paraId="3910B826">
        <w:tblPrEx>
          <w:tblCellMar>
            <w:top w:w="0" w:type="dxa"/>
            <w:left w:w="108" w:type="dxa"/>
            <w:bottom w:w="0" w:type="dxa"/>
            <w:right w:w="108" w:type="dxa"/>
          </w:tblCellMar>
        </w:tblPrEx>
        <w:trPr>
          <w:trHeight w:val="980" w:hRule="atLeast"/>
        </w:trPr>
        <w:tc>
          <w:tcPr>
            <w:tcW w:w="38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93AEBDD">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4</w:t>
            </w:r>
          </w:p>
        </w:tc>
        <w:tc>
          <w:tcPr>
            <w:tcW w:w="68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4775A6B">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技术方案</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21D4B29C">
            <w:pPr>
              <w:widowControl/>
              <w:adjustRightInd/>
              <w:jc w:val="left"/>
              <w:rPr>
                <w:rFonts w:ascii="FangSong_GB2312" w:hAnsi="FangSong_GB2312" w:eastAsia="FangSong_GB2312" w:cs="宋体"/>
                <w:sz w:val="24"/>
              </w:rPr>
            </w:pPr>
            <w:r>
              <w:rPr>
                <w:rFonts w:ascii="FangSong_GB2312" w:hAnsi="FangSong_GB2312" w:eastAsia="FangSong_GB2312" w:cs="宋体"/>
                <w:sz w:val="24"/>
              </w:rPr>
              <w:t>1</w:t>
            </w:r>
            <w:r>
              <w:rPr>
                <w:rFonts w:hint="eastAsia" w:ascii="FangSong_GB2312" w:hAnsi="FangSong_GB2312" w:eastAsia="FangSong_GB2312" w:cs="宋体"/>
                <w:sz w:val="24"/>
              </w:rPr>
              <w:t>、投标人须充分考虑用户实际需求，提供项目总体设计方案，详细阐述投标方案的总体架构，实现思路和关键路径。根据方案内容齐全完善性、可实施性由评委综合打分。（0-5分）</w:t>
            </w:r>
          </w:p>
        </w:tc>
        <w:tc>
          <w:tcPr>
            <w:tcW w:w="39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7D4C82F">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15</w:t>
            </w:r>
          </w:p>
        </w:tc>
      </w:tr>
      <w:tr w14:paraId="38B30EA8">
        <w:tblPrEx>
          <w:tblCellMar>
            <w:top w:w="0" w:type="dxa"/>
            <w:left w:w="108" w:type="dxa"/>
            <w:bottom w:w="0" w:type="dxa"/>
            <w:right w:w="108" w:type="dxa"/>
          </w:tblCellMar>
        </w:tblPrEx>
        <w:trPr>
          <w:trHeight w:val="720"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175540F">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D269D84">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6D75912A">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2、智慧化数字体育平台:根据投标人提供的智慧化数字体育平台方案与采购人需求的符合性、功能满足性、齐全性、可行性由评委进行综合打分。(0-5分)</w:t>
            </w:r>
          </w:p>
        </w:tc>
        <w:tc>
          <w:tcPr>
            <w:tcW w:w="393" w:type="pct"/>
            <w:vMerge w:val="continue"/>
            <w:tcBorders>
              <w:top w:val="single" w:color="auto" w:sz="4" w:space="0"/>
              <w:left w:val="single" w:color="auto" w:sz="4" w:space="0"/>
              <w:bottom w:val="single" w:color="auto" w:sz="4" w:space="0"/>
              <w:right w:val="single" w:color="auto" w:sz="4" w:space="0"/>
            </w:tcBorders>
            <w:vAlign w:val="center"/>
          </w:tcPr>
          <w:p w14:paraId="524EEBA6">
            <w:pPr>
              <w:widowControl/>
              <w:adjustRightInd/>
              <w:jc w:val="left"/>
              <w:rPr>
                <w:rFonts w:ascii="FangSong_GB2312" w:hAnsi="FangSong_GB2312" w:eastAsia="FangSong_GB2312" w:cs="宋体"/>
                <w:sz w:val="24"/>
              </w:rPr>
            </w:pPr>
          </w:p>
        </w:tc>
      </w:tr>
      <w:tr w14:paraId="45DAD15B">
        <w:tblPrEx>
          <w:tblCellMar>
            <w:top w:w="0" w:type="dxa"/>
            <w:left w:w="108" w:type="dxa"/>
            <w:bottom w:w="0" w:type="dxa"/>
            <w:right w:w="108" w:type="dxa"/>
          </w:tblCellMar>
        </w:tblPrEx>
        <w:trPr>
          <w:trHeight w:val="1020"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8460438">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11CB33B">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0514C4F0">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3、本项目需实现对接省体体育码、驾驶舱、浙里健身系统，对接市数据局数据资源目录。根据投标人对本项目对接方案的完整性合理性、可执行性由评委进行综合打分。(0-5分)</w:t>
            </w:r>
          </w:p>
        </w:tc>
        <w:tc>
          <w:tcPr>
            <w:tcW w:w="393" w:type="pct"/>
            <w:vMerge w:val="continue"/>
            <w:tcBorders>
              <w:top w:val="single" w:color="auto" w:sz="4" w:space="0"/>
              <w:left w:val="single" w:color="auto" w:sz="4" w:space="0"/>
              <w:bottom w:val="single" w:color="auto" w:sz="4" w:space="0"/>
              <w:right w:val="single" w:color="auto" w:sz="4" w:space="0"/>
            </w:tcBorders>
            <w:vAlign w:val="center"/>
          </w:tcPr>
          <w:p w14:paraId="08D3F140">
            <w:pPr>
              <w:widowControl/>
              <w:adjustRightInd/>
              <w:jc w:val="left"/>
              <w:rPr>
                <w:rFonts w:ascii="FangSong_GB2312" w:hAnsi="FangSong_GB2312" w:eastAsia="FangSong_GB2312" w:cs="宋体"/>
                <w:sz w:val="24"/>
              </w:rPr>
            </w:pPr>
          </w:p>
        </w:tc>
      </w:tr>
      <w:tr w14:paraId="0FDA0D28">
        <w:tblPrEx>
          <w:tblCellMar>
            <w:top w:w="0" w:type="dxa"/>
            <w:left w:w="108" w:type="dxa"/>
            <w:bottom w:w="0" w:type="dxa"/>
            <w:right w:w="108" w:type="dxa"/>
          </w:tblCellMar>
        </w:tblPrEx>
        <w:trPr>
          <w:trHeight w:val="660" w:hRule="atLeast"/>
        </w:trPr>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14:paraId="769E773B">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5</w:t>
            </w:r>
          </w:p>
        </w:tc>
        <w:tc>
          <w:tcPr>
            <w:tcW w:w="682" w:type="pct"/>
            <w:tcBorders>
              <w:top w:val="single" w:color="auto" w:sz="4" w:space="0"/>
              <w:left w:val="single" w:color="auto" w:sz="4" w:space="0"/>
              <w:bottom w:val="single" w:color="auto" w:sz="4" w:space="0"/>
              <w:right w:val="single" w:color="auto" w:sz="4" w:space="0"/>
            </w:tcBorders>
            <w:shd w:val="clear" w:color="auto" w:fill="auto"/>
            <w:vAlign w:val="center"/>
          </w:tcPr>
          <w:p w14:paraId="38511735">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业绩</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19F42100">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投标人自2022年1月以来（合同签订时间为准）同类合同案例，每提供一个合同得1分，最高得2分。（提供合同复印件加盖单位公章）</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45A2C12F">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2</w:t>
            </w:r>
          </w:p>
        </w:tc>
      </w:tr>
      <w:tr w14:paraId="468EC6AE">
        <w:tblPrEx>
          <w:tblCellMar>
            <w:top w:w="0" w:type="dxa"/>
            <w:left w:w="108" w:type="dxa"/>
            <w:bottom w:w="0" w:type="dxa"/>
            <w:right w:w="108" w:type="dxa"/>
          </w:tblCellMar>
        </w:tblPrEx>
        <w:trPr>
          <w:trHeight w:val="660" w:hRule="atLeast"/>
        </w:trPr>
        <w:tc>
          <w:tcPr>
            <w:tcW w:w="38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3B376C48">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6</w:t>
            </w:r>
          </w:p>
        </w:tc>
        <w:tc>
          <w:tcPr>
            <w:tcW w:w="68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841DB33">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信创云平台服务</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71831395">
            <w:pPr>
              <w:widowControl/>
              <w:adjustRightInd/>
              <w:jc w:val="left"/>
              <w:rPr>
                <w:rFonts w:ascii="FangSong_GB2312" w:hAnsi="FangSong_GB2312" w:eastAsia="FangSong_GB2312" w:cs="宋体"/>
                <w:sz w:val="24"/>
              </w:rPr>
            </w:pPr>
            <w:r>
              <w:rPr>
                <w:rFonts w:hint="eastAsia" w:ascii="FangSong_GB2312" w:hAnsi="FangSong_GB2312" w:eastAsia="FangSong_GB2312" w:cs="宋体"/>
                <w:sz w:val="24"/>
              </w:rPr>
              <w:t>1、云平台采用全分布式架构，硬件采用x86服务器，以便于横向扩展;数据存储采用副本备份机制，可靠性不低于99.95%。满足得2分，否则不得分。</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4C933616">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2</w:t>
            </w:r>
          </w:p>
        </w:tc>
      </w:tr>
      <w:tr w14:paraId="50EB0E1E">
        <w:tblPrEx>
          <w:tblCellMar>
            <w:top w:w="0" w:type="dxa"/>
            <w:left w:w="108" w:type="dxa"/>
            <w:bottom w:w="0" w:type="dxa"/>
            <w:right w:w="108" w:type="dxa"/>
          </w:tblCellMar>
        </w:tblPrEx>
        <w:trPr>
          <w:trHeight w:val="660"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E68CF22">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5DF47F5">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21D85E8B">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2、云平台具备数字基础设施一体化云平台服务能力的可信云认证。满足得2分，否则不得分。</w:t>
            </w:r>
          </w:p>
          <w:p w14:paraId="04AFBA7D">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（提供相关部门的检验证书复印件加盖单位公章）</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64920588">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2</w:t>
            </w:r>
          </w:p>
        </w:tc>
      </w:tr>
      <w:tr w14:paraId="47C317FD">
        <w:tblPrEx>
          <w:tblCellMar>
            <w:top w:w="0" w:type="dxa"/>
            <w:left w:w="108" w:type="dxa"/>
            <w:bottom w:w="0" w:type="dxa"/>
            <w:right w:w="108" w:type="dxa"/>
          </w:tblCellMar>
        </w:tblPrEx>
        <w:trPr>
          <w:trHeight w:val="340"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4897B53">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94D049C">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6AB685E6">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3、云平台需符合信息系统三级等保要求。满足得2分，否则不得分。</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773BAF5A">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2</w:t>
            </w:r>
          </w:p>
        </w:tc>
      </w:tr>
      <w:tr w14:paraId="6A6FC94B">
        <w:tblPrEx>
          <w:tblCellMar>
            <w:top w:w="0" w:type="dxa"/>
            <w:left w:w="108" w:type="dxa"/>
            <w:bottom w:w="0" w:type="dxa"/>
            <w:right w:w="108" w:type="dxa"/>
          </w:tblCellMar>
        </w:tblPrEx>
        <w:trPr>
          <w:trHeight w:val="660"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27C2E56">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10A6286">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56727AE1">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4、云平台具备云服务用户数据保护能力增强级的可信云认证。满足得2分，否则不得分。</w:t>
            </w:r>
          </w:p>
          <w:p w14:paraId="00E0FF88">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（提供相关部门的检验证书复印件加盖单位公章）</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52B7A633">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2</w:t>
            </w:r>
          </w:p>
        </w:tc>
      </w:tr>
      <w:tr w14:paraId="0A6E73BA">
        <w:tblPrEx>
          <w:tblCellMar>
            <w:top w:w="0" w:type="dxa"/>
            <w:left w:w="108" w:type="dxa"/>
            <w:bottom w:w="0" w:type="dxa"/>
            <w:right w:w="108" w:type="dxa"/>
          </w:tblCellMar>
        </w:tblPrEx>
        <w:trPr>
          <w:trHeight w:val="359"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D8A3496">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A103F61">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7C5C1A64">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5、所投云平台具备云服务安全能力增强级的可信云认证。满足得2分，否则不得分。</w:t>
            </w:r>
          </w:p>
          <w:p w14:paraId="746D6A55">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（提供相关部门的检验证书复印件加盖单位公章）</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24953066">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2</w:t>
            </w:r>
          </w:p>
        </w:tc>
      </w:tr>
      <w:tr w14:paraId="101365EF">
        <w:tblPrEx>
          <w:tblCellMar>
            <w:top w:w="0" w:type="dxa"/>
            <w:left w:w="108" w:type="dxa"/>
            <w:bottom w:w="0" w:type="dxa"/>
            <w:right w:w="108" w:type="dxa"/>
          </w:tblCellMar>
        </w:tblPrEx>
        <w:trPr>
          <w:trHeight w:val="660" w:hRule="atLeast"/>
        </w:trPr>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14:paraId="4A5A62AA">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7</w:t>
            </w:r>
          </w:p>
        </w:tc>
        <w:tc>
          <w:tcPr>
            <w:tcW w:w="682" w:type="pct"/>
            <w:tcBorders>
              <w:top w:val="single" w:color="auto" w:sz="4" w:space="0"/>
              <w:left w:val="single" w:color="auto" w:sz="4" w:space="0"/>
              <w:bottom w:val="single" w:color="auto" w:sz="4" w:space="0"/>
              <w:right w:val="single" w:color="auto" w:sz="4" w:space="0"/>
            </w:tcBorders>
            <w:shd w:val="clear" w:color="auto" w:fill="auto"/>
            <w:vAlign w:val="center"/>
          </w:tcPr>
          <w:p w14:paraId="0887E12A">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施工组织方案</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5FD5ADB8">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对根据项目实施组织方案的科学性、质量管理体系的完备性、风险防范的可操作性由评委进行综合打分。（0-4分）</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23766528">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4</w:t>
            </w:r>
          </w:p>
        </w:tc>
      </w:tr>
      <w:tr w14:paraId="34A5E33A">
        <w:tblPrEx>
          <w:tblCellMar>
            <w:top w:w="0" w:type="dxa"/>
            <w:left w:w="108" w:type="dxa"/>
            <w:bottom w:w="0" w:type="dxa"/>
            <w:right w:w="108" w:type="dxa"/>
          </w:tblCellMar>
        </w:tblPrEx>
        <w:trPr>
          <w:trHeight w:val="364" w:hRule="atLeast"/>
        </w:trPr>
        <w:tc>
          <w:tcPr>
            <w:tcW w:w="38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33A305B">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8</w:t>
            </w:r>
          </w:p>
        </w:tc>
        <w:tc>
          <w:tcPr>
            <w:tcW w:w="682"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A5DE52D">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售后服务</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7F2DF28B">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1.售后服务负责人具有注册信息安全专业人员(CISP)、信息安全保障人员认证证书（CISAW）、通信中级证书（互联网技术），每有1本证书得1分，最高得3分。</w:t>
            </w:r>
          </w:p>
          <w:p w14:paraId="20BEC0CC">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（提供证书复印件和投标人为其缴纳的社保证明加盖单位公章）</w:t>
            </w:r>
          </w:p>
        </w:tc>
        <w:tc>
          <w:tcPr>
            <w:tcW w:w="39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0F72727">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8</w:t>
            </w:r>
          </w:p>
        </w:tc>
      </w:tr>
      <w:tr w14:paraId="1BBAB918">
        <w:tblPrEx>
          <w:tblCellMar>
            <w:top w:w="0" w:type="dxa"/>
            <w:left w:w="108" w:type="dxa"/>
            <w:bottom w:w="0" w:type="dxa"/>
            <w:right w:w="108" w:type="dxa"/>
          </w:tblCellMar>
        </w:tblPrEx>
        <w:trPr>
          <w:trHeight w:val="980"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B0AFCAA">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F8BE25E">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44781D78">
            <w:pPr>
              <w:widowControl/>
              <w:adjustRightInd/>
              <w:jc w:val="left"/>
              <w:rPr>
                <w:rFonts w:hint="eastAsia" w:ascii="FangSong_GB2312" w:hAnsi="FangSong_GB2312" w:eastAsia="FangSong_GB2312" w:cs="宋体"/>
                <w:color w:val="auto"/>
                <w:sz w:val="24"/>
                <w:lang w:eastAsia="zh-CN"/>
              </w:rPr>
            </w:pPr>
            <w:r>
              <w:rPr>
                <w:rFonts w:hint="eastAsia" w:ascii="FangSong_GB2312" w:hAnsi="FangSong_GB2312" w:eastAsia="FangSong_GB2312" w:cs="宋体"/>
                <w:color w:val="auto"/>
                <w:sz w:val="24"/>
              </w:rPr>
              <w:t>2、售后响应时限：项目维修或保养的及时性，承诺接到招标人通知后1小时内到岗的得2分，2小时内到位的得1分，3小时内到位的得0.5分，超过3小时的不得分。</w:t>
            </w:r>
            <w:r>
              <w:rPr>
                <w:rFonts w:hint="eastAsia" w:ascii="FangSong_GB2312" w:hAnsi="FangSong_GB2312" w:eastAsia="FangSong_GB2312" w:cs="宋体"/>
                <w:color w:val="auto"/>
                <w:sz w:val="24"/>
                <w:lang w:eastAsia="zh-CN"/>
              </w:rPr>
              <w:t>（承诺函格式自拟）</w:t>
            </w:r>
          </w:p>
        </w:tc>
        <w:tc>
          <w:tcPr>
            <w:tcW w:w="393" w:type="pct"/>
            <w:vMerge w:val="continue"/>
            <w:tcBorders>
              <w:top w:val="single" w:color="auto" w:sz="4" w:space="0"/>
              <w:left w:val="single" w:color="auto" w:sz="4" w:space="0"/>
              <w:bottom w:val="single" w:color="auto" w:sz="4" w:space="0"/>
              <w:right w:val="single" w:color="auto" w:sz="4" w:space="0"/>
            </w:tcBorders>
            <w:vAlign w:val="center"/>
          </w:tcPr>
          <w:p w14:paraId="4F0F5EF5">
            <w:pPr>
              <w:widowControl/>
              <w:adjustRightInd/>
              <w:jc w:val="left"/>
              <w:rPr>
                <w:rFonts w:ascii="FangSong_GB2312" w:hAnsi="FangSong_GB2312" w:eastAsia="FangSong_GB2312" w:cs="宋体"/>
                <w:sz w:val="24"/>
              </w:rPr>
            </w:pPr>
          </w:p>
        </w:tc>
      </w:tr>
      <w:tr w14:paraId="4249B23E">
        <w:tblPrEx>
          <w:tblCellMar>
            <w:top w:w="0" w:type="dxa"/>
            <w:left w:w="108" w:type="dxa"/>
            <w:bottom w:w="0" w:type="dxa"/>
            <w:right w:w="108" w:type="dxa"/>
          </w:tblCellMar>
        </w:tblPrEx>
        <w:trPr>
          <w:trHeight w:val="660" w:hRule="atLeast"/>
        </w:trPr>
        <w:tc>
          <w:tcPr>
            <w:tcW w:w="38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655B8A42">
            <w:pPr>
              <w:widowControl/>
              <w:adjustRightInd/>
              <w:jc w:val="left"/>
              <w:rPr>
                <w:rFonts w:ascii="FangSong_GB2312" w:hAnsi="FangSong_GB2312" w:eastAsia="FangSong_GB2312" w:cs="宋体"/>
                <w:sz w:val="24"/>
              </w:rPr>
            </w:pPr>
          </w:p>
        </w:tc>
        <w:tc>
          <w:tcPr>
            <w:tcW w:w="682"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03D3FD31">
            <w:pPr>
              <w:widowControl/>
              <w:adjustRightInd/>
              <w:jc w:val="left"/>
              <w:rPr>
                <w:rFonts w:ascii="FangSong_GB2312" w:hAnsi="FangSong_GB2312" w:eastAsia="FangSong_GB2312" w:cs="宋体"/>
                <w:sz w:val="24"/>
              </w:rPr>
            </w:pP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76A4F3E6">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3、对售后整体服务方案（包括技术服务队伍、、质量管控等方面）由评委进行综合打分。（0-3分）</w:t>
            </w:r>
          </w:p>
        </w:tc>
        <w:tc>
          <w:tcPr>
            <w:tcW w:w="393" w:type="pct"/>
            <w:vMerge w:val="continue"/>
            <w:tcBorders>
              <w:top w:val="single" w:color="auto" w:sz="4" w:space="0"/>
              <w:left w:val="single" w:color="auto" w:sz="4" w:space="0"/>
              <w:bottom w:val="single" w:color="auto" w:sz="4" w:space="0"/>
              <w:right w:val="single" w:color="auto" w:sz="4" w:space="0"/>
            </w:tcBorders>
            <w:vAlign w:val="center"/>
          </w:tcPr>
          <w:p w14:paraId="312DBA1D">
            <w:pPr>
              <w:widowControl/>
              <w:adjustRightInd/>
              <w:jc w:val="left"/>
              <w:rPr>
                <w:rFonts w:ascii="FangSong_GB2312" w:hAnsi="FangSong_GB2312" w:eastAsia="FangSong_GB2312" w:cs="宋体"/>
                <w:sz w:val="24"/>
              </w:rPr>
            </w:pPr>
          </w:p>
        </w:tc>
      </w:tr>
      <w:tr w14:paraId="50720286">
        <w:tblPrEx>
          <w:tblCellMar>
            <w:top w:w="0" w:type="dxa"/>
            <w:left w:w="108" w:type="dxa"/>
            <w:bottom w:w="0" w:type="dxa"/>
            <w:right w:w="108" w:type="dxa"/>
          </w:tblCellMar>
        </w:tblPrEx>
        <w:trPr>
          <w:trHeight w:val="660" w:hRule="atLeast"/>
        </w:trPr>
        <w:tc>
          <w:tcPr>
            <w:tcW w:w="383" w:type="pct"/>
            <w:tcBorders>
              <w:top w:val="single" w:color="auto" w:sz="4" w:space="0"/>
              <w:left w:val="single" w:color="auto" w:sz="4" w:space="0"/>
              <w:bottom w:val="single" w:color="auto" w:sz="4" w:space="0"/>
              <w:right w:val="single" w:color="auto" w:sz="4" w:space="0"/>
            </w:tcBorders>
            <w:shd w:val="clear" w:color="auto" w:fill="auto"/>
            <w:vAlign w:val="center"/>
          </w:tcPr>
          <w:p w14:paraId="2047C7D9">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9</w:t>
            </w:r>
          </w:p>
        </w:tc>
        <w:tc>
          <w:tcPr>
            <w:tcW w:w="682" w:type="pct"/>
            <w:tcBorders>
              <w:top w:val="single" w:color="auto" w:sz="4" w:space="0"/>
              <w:left w:val="single" w:color="auto" w:sz="4" w:space="0"/>
              <w:bottom w:val="single" w:color="auto" w:sz="4" w:space="0"/>
              <w:right w:val="single" w:color="auto" w:sz="4" w:space="0"/>
            </w:tcBorders>
            <w:shd w:val="clear" w:color="auto" w:fill="auto"/>
            <w:vAlign w:val="center"/>
          </w:tcPr>
          <w:p w14:paraId="7CCA82B4">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培训方案</w:t>
            </w:r>
          </w:p>
        </w:tc>
        <w:tc>
          <w:tcPr>
            <w:tcW w:w="3541" w:type="pct"/>
            <w:tcBorders>
              <w:top w:val="single" w:color="auto" w:sz="4" w:space="0"/>
              <w:left w:val="single" w:color="auto" w:sz="4" w:space="0"/>
              <w:bottom w:val="single" w:color="auto" w:sz="4" w:space="0"/>
              <w:right w:val="single" w:color="auto" w:sz="4" w:space="0"/>
            </w:tcBorders>
            <w:shd w:val="clear" w:color="auto" w:fill="auto"/>
            <w:vAlign w:val="center"/>
          </w:tcPr>
          <w:p w14:paraId="00054069">
            <w:pPr>
              <w:widowControl/>
              <w:adjustRightInd/>
              <w:jc w:val="left"/>
              <w:rPr>
                <w:rFonts w:ascii="FangSong_GB2312" w:hAnsi="FangSong_GB2312" w:eastAsia="FangSong_GB2312" w:cs="宋体"/>
                <w:color w:val="auto"/>
                <w:sz w:val="24"/>
              </w:rPr>
            </w:pPr>
            <w:r>
              <w:rPr>
                <w:rFonts w:hint="eastAsia" w:ascii="FangSong_GB2312" w:hAnsi="FangSong_GB2312" w:eastAsia="FangSong_GB2312" w:cs="宋体"/>
                <w:color w:val="auto"/>
                <w:sz w:val="24"/>
              </w:rPr>
              <w:t>根据投标人提供的培训方案，对培训方案、计划的可行性及合理性由评委进行综合打分。（0-3分）</w:t>
            </w:r>
          </w:p>
        </w:tc>
        <w:tc>
          <w:tcPr>
            <w:tcW w:w="393" w:type="pct"/>
            <w:tcBorders>
              <w:top w:val="single" w:color="auto" w:sz="4" w:space="0"/>
              <w:left w:val="single" w:color="auto" w:sz="4" w:space="0"/>
              <w:bottom w:val="single" w:color="auto" w:sz="4" w:space="0"/>
              <w:right w:val="single" w:color="auto" w:sz="4" w:space="0"/>
            </w:tcBorders>
            <w:shd w:val="clear" w:color="auto" w:fill="auto"/>
            <w:vAlign w:val="center"/>
          </w:tcPr>
          <w:p w14:paraId="6484A9C6">
            <w:pPr>
              <w:widowControl/>
              <w:adjustRightInd/>
              <w:jc w:val="center"/>
              <w:rPr>
                <w:rFonts w:ascii="FangSong_GB2312" w:hAnsi="FangSong_GB2312" w:eastAsia="FangSong_GB2312" w:cs="宋体"/>
                <w:sz w:val="24"/>
              </w:rPr>
            </w:pPr>
            <w:r>
              <w:rPr>
                <w:rFonts w:hint="eastAsia" w:ascii="FangSong_GB2312" w:hAnsi="FangSong_GB2312" w:eastAsia="FangSong_GB2312" w:cs="宋体"/>
                <w:sz w:val="24"/>
              </w:rPr>
              <w:t>3</w:t>
            </w:r>
          </w:p>
        </w:tc>
      </w:tr>
    </w:tbl>
    <w:p w14:paraId="14B019BC">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sz w:val="24"/>
        </w:rPr>
      </w:pPr>
      <w:r>
        <w:rPr>
          <w:rFonts w:hint="eastAsia" w:ascii="仿宋" w:hAnsi="仿宋" w:eastAsia="仿宋" w:cs="仿宋"/>
          <w:b/>
          <w:sz w:val="24"/>
        </w:rPr>
        <w:t>注：</w:t>
      </w:r>
      <w:r>
        <w:rPr>
          <w:rFonts w:hint="eastAsia" w:ascii="仿宋" w:hAnsi="仿宋" w:eastAsia="仿宋" w:cs="仿宋"/>
          <w:sz w:val="24"/>
        </w:rPr>
        <w:t>投标人编制投标文件（商务技术文件部分）时，建议按此目录（序号和内容）提供评标标准相应的商务技术资料。 </w:t>
      </w:r>
    </w:p>
    <w:p w14:paraId="3AF2BC9C">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u w:val="single"/>
          <w:lang w:val="en-US" w:eastAsia="zh-CN"/>
        </w:rPr>
        <w:t>20</w:t>
      </w:r>
      <w:r>
        <w:rPr>
          <w:rFonts w:hint="eastAsia" w:ascii="仿宋" w:hAnsi="仿宋" w:eastAsia="仿宋" w:cs="仿宋"/>
          <w:b/>
          <w:bCs/>
          <w:iCs/>
          <w:sz w:val="24"/>
        </w:rPr>
        <w:t>分）</w:t>
      </w:r>
    </w:p>
    <w:p w14:paraId="4DEFE014">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2.2.1评标基准价：即满足招标文件要求且投标价格最低的投标报价为评标基准价，其价格分为满分。</w:t>
      </w:r>
    </w:p>
    <w:p w14:paraId="6932D863">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2.2.2其他投标人的价格分统一按照下列公式计算：</w:t>
      </w:r>
    </w:p>
    <w:p w14:paraId="72150D12">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投标报价得分=(评标基准价／投标报价)×价格权值×100</w:t>
      </w:r>
    </w:p>
    <w:p w14:paraId="4B734E0B">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default" w:ascii="仿宋" w:hAnsi="仿宋" w:eastAsia="仿宋" w:cs="仿宋"/>
          <w:bCs/>
          <w:iCs/>
          <w:sz w:val="24"/>
          <w:lang w:val="en-US" w:eastAsia="zh-CN"/>
        </w:rPr>
      </w:pPr>
      <w:r>
        <w:rPr>
          <w:rFonts w:hint="eastAsia" w:ascii="仿宋" w:hAnsi="仿宋" w:eastAsia="仿宋" w:cs="仿宋"/>
          <w:bCs/>
          <w:iCs/>
          <w:sz w:val="24"/>
        </w:rPr>
        <w:t>即：投标报价得分=(评标基准价／投标报价)×</w:t>
      </w:r>
      <w:r>
        <w:rPr>
          <w:rFonts w:hint="eastAsia" w:ascii="仿宋" w:hAnsi="仿宋" w:eastAsia="仿宋" w:cs="仿宋"/>
          <w:bCs/>
          <w:iCs/>
          <w:sz w:val="24"/>
          <w:u w:val="single"/>
          <w:lang w:val="en-US" w:eastAsia="zh-CN"/>
        </w:rPr>
        <w:t>20</w:t>
      </w:r>
    </w:p>
    <w:p w14:paraId="558B3F3C">
      <w:pPr>
        <w:pStyle w:val="10"/>
        <w:snapToGrid w:val="0"/>
        <w:spacing w:line="360" w:lineRule="auto"/>
        <w:ind w:firstLine="0" w:firstLineChars="0"/>
        <w:rPr>
          <w:rFonts w:hint="eastAsia" w:ascii="仿宋" w:hAnsi="仿宋" w:eastAsia="仿宋" w:cs="仿宋"/>
        </w:rPr>
      </w:pPr>
    </w:p>
    <w:p w14:paraId="1A7010CE">
      <w:pPr>
        <w:widowControl/>
        <w:adjustRightInd/>
        <w:jc w:val="center"/>
        <w:rPr>
          <w:rFonts w:hint="eastAsia" w:ascii="仿宋" w:hAnsi="仿宋" w:eastAsia="仿宋" w:cs="仿宋"/>
          <w:b/>
          <w:sz w:val="36"/>
          <w:szCs w:val="20"/>
        </w:rPr>
      </w:pPr>
    </w:p>
    <w:p w14:paraId="41946111">
      <w:pPr>
        <w:pStyle w:val="8"/>
        <w:rPr>
          <w:rFonts w:hint="eastAsia" w:ascii="仿宋" w:hAnsi="仿宋" w:eastAsia="仿宋" w:cs="仿宋"/>
          <w:b/>
          <w:sz w:val="36"/>
          <w:szCs w:val="20"/>
        </w:rPr>
      </w:pPr>
    </w:p>
    <w:p w14:paraId="44C78251">
      <w:pPr>
        <w:pStyle w:val="9"/>
        <w:rPr>
          <w:rFonts w:hint="eastAsia" w:ascii="仿宋" w:hAnsi="仿宋" w:eastAsia="仿宋" w:cs="仿宋"/>
          <w:b/>
          <w:sz w:val="36"/>
          <w:szCs w:val="20"/>
        </w:rPr>
      </w:pPr>
    </w:p>
    <w:p w14:paraId="35B035AD">
      <w:pPr>
        <w:rPr>
          <w:rFonts w:hint="eastAsia" w:ascii="仿宋" w:hAnsi="仿宋" w:eastAsia="仿宋" w:cs="仿宋"/>
          <w:b/>
          <w:sz w:val="36"/>
          <w:szCs w:val="20"/>
        </w:rPr>
      </w:pPr>
    </w:p>
    <w:p w14:paraId="3F291AC5">
      <w:pPr>
        <w:pStyle w:val="8"/>
        <w:rPr>
          <w:rFonts w:hint="eastAsia" w:ascii="仿宋" w:hAnsi="仿宋" w:eastAsia="仿宋" w:cs="仿宋"/>
          <w:b/>
          <w:sz w:val="36"/>
          <w:szCs w:val="20"/>
        </w:rPr>
      </w:pPr>
    </w:p>
    <w:p w14:paraId="22170C9E">
      <w:pPr>
        <w:pStyle w:val="9"/>
        <w:rPr>
          <w:rFonts w:hint="eastAsia" w:ascii="仿宋" w:hAnsi="仿宋" w:eastAsia="仿宋" w:cs="仿宋"/>
          <w:b/>
          <w:sz w:val="36"/>
          <w:szCs w:val="20"/>
        </w:rPr>
      </w:pPr>
    </w:p>
    <w:p w14:paraId="4D3502EC">
      <w:pPr>
        <w:rPr>
          <w:rFonts w:hint="eastAsia" w:ascii="仿宋" w:hAnsi="仿宋" w:eastAsia="仿宋" w:cs="仿宋"/>
          <w:b/>
          <w:sz w:val="36"/>
          <w:szCs w:val="20"/>
        </w:rPr>
      </w:pPr>
    </w:p>
    <w:p w14:paraId="0C0A1314">
      <w:pPr>
        <w:pStyle w:val="9"/>
        <w:rPr>
          <w:rFonts w:hint="eastAsia" w:ascii="仿宋" w:hAnsi="仿宋" w:eastAsia="仿宋" w:cs="仿宋"/>
          <w:b/>
          <w:sz w:val="36"/>
          <w:szCs w:val="20"/>
        </w:rPr>
      </w:pPr>
    </w:p>
    <w:p w14:paraId="6B87C2F5">
      <w:pPr>
        <w:rPr>
          <w:rFonts w:hint="eastAsia" w:ascii="仿宋" w:hAnsi="仿宋" w:eastAsia="仿宋" w:cs="仿宋"/>
        </w:rPr>
      </w:pPr>
    </w:p>
    <w:p w14:paraId="6893C7DE">
      <w:pPr>
        <w:rPr>
          <w:rFonts w:hint="eastAsia" w:ascii="仿宋" w:hAnsi="仿宋" w:eastAsia="仿宋" w:cs="仿宋"/>
          <w:b/>
          <w:sz w:val="36"/>
          <w:szCs w:val="20"/>
        </w:rPr>
      </w:pPr>
      <w:r>
        <w:rPr>
          <w:rFonts w:hint="eastAsia" w:ascii="仿宋" w:hAnsi="仿宋" w:eastAsia="仿宋" w:cs="仿宋"/>
          <w:b/>
          <w:sz w:val="36"/>
          <w:szCs w:val="20"/>
        </w:rPr>
        <w:br w:type="page"/>
      </w:r>
    </w:p>
    <w:p w14:paraId="71073EA4">
      <w:pPr>
        <w:widowControl/>
        <w:adjustRightInd/>
        <w:jc w:val="center"/>
        <w:rPr>
          <w:rFonts w:hint="eastAsia" w:ascii="仿宋" w:hAnsi="仿宋" w:eastAsia="仿宋" w:cs="仿宋"/>
          <w:b/>
          <w:sz w:val="36"/>
          <w:szCs w:val="20"/>
        </w:rPr>
      </w:pPr>
      <w:r>
        <w:rPr>
          <w:rFonts w:hint="eastAsia" w:ascii="仿宋" w:hAnsi="仿宋" w:eastAsia="仿宋" w:cs="仿宋"/>
          <w:b/>
          <w:sz w:val="36"/>
          <w:szCs w:val="20"/>
        </w:rPr>
        <w:t>第六部分</w:t>
      </w:r>
      <w:bookmarkEnd w:id="37"/>
      <w:r>
        <w:rPr>
          <w:rFonts w:hint="eastAsia" w:ascii="仿宋" w:hAnsi="仿宋" w:eastAsia="仿宋" w:cs="仿宋"/>
          <w:b/>
          <w:sz w:val="36"/>
          <w:szCs w:val="20"/>
        </w:rPr>
        <w:t xml:space="preserve"> </w:t>
      </w:r>
      <w:bookmarkEnd w:id="38"/>
      <w:r>
        <w:rPr>
          <w:rFonts w:hint="eastAsia" w:ascii="仿宋" w:hAnsi="仿宋" w:eastAsia="仿宋" w:cs="仿宋"/>
          <w:b/>
          <w:sz w:val="36"/>
          <w:szCs w:val="20"/>
        </w:rPr>
        <w:t>投标文件及其附件格式</w:t>
      </w:r>
    </w:p>
    <w:p w14:paraId="440AD5FF">
      <w:pPr>
        <w:spacing w:line="360" w:lineRule="auto"/>
        <w:jc w:val="center"/>
        <w:outlineLvl w:val="0"/>
        <w:rPr>
          <w:rFonts w:hint="eastAsia" w:ascii="仿宋" w:hAnsi="仿宋" w:eastAsia="仿宋" w:cs="仿宋"/>
          <w:b/>
          <w:kern w:val="0"/>
          <w:sz w:val="36"/>
          <w:szCs w:val="36"/>
        </w:rPr>
      </w:pPr>
    </w:p>
    <w:p w14:paraId="34A6BED6">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31D44EF7">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0AF460BD">
      <w:pPr>
        <w:spacing w:line="360" w:lineRule="auto"/>
        <w:jc w:val="center"/>
        <w:outlineLvl w:val="0"/>
        <w:rPr>
          <w:rFonts w:hint="eastAsia" w:ascii="仿宋" w:hAnsi="仿宋" w:eastAsia="仿宋" w:cs="仿宋"/>
          <w:b/>
          <w:kern w:val="0"/>
          <w:sz w:val="36"/>
          <w:szCs w:val="36"/>
        </w:rPr>
      </w:pPr>
    </w:p>
    <w:p w14:paraId="328EEBEC">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2C24E5E7">
      <w:pPr>
        <w:snapToGrid w:val="0"/>
        <w:spacing w:line="360" w:lineRule="auto"/>
        <w:rPr>
          <w:rFonts w:hint="eastAsia"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14:paraId="4E65577B">
      <w:pPr>
        <w:pStyle w:val="8"/>
        <w:rPr>
          <w:rFonts w:hint="eastAsia" w:ascii="仿宋" w:hAnsi="仿宋" w:eastAsia="仿宋" w:cs="仿宋"/>
          <w:lang w:eastAsia="zh-CN"/>
        </w:rPr>
      </w:pPr>
      <w:r>
        <w:rPr>
          <w:rFonts w:hint="eastAsia" w:ascii="仿宋" w:hAnsi="仿宋" w:eastAsia="仿宋" w:cs="仿宋"/>
          <w:sz w:val="24"/>
        </w:rPr>
        <w:t>（3）</w:t>
      </w:r>
      <w:r>
        <w:rPr>
          <w:rFonts w:hint="eastAsia" w:ascii="仿宋" w:hAnsi="仿宋" w:eastAsia="仿宋" w:cs="仿宋"/>
          <w:sz w:val="24"/>
          <w:lang w:eastAsia="zh-CN"/>
        </w:rPr>
        <w:t>分包协议</w:t>
      </w:r>
      <w:r>
        <w:rPr>
          <w:rFonts w:hint="eastAsia" w:ascii="仿宋" w:hAnsi="仿宋" w:eastAsia="仿宋" w:cs="仿宋"/>
          <w:sz w:val="24"/>
        </w:rPr>
        <w:t>………………………………………………………………（页码）</w:t>
      </w:r>
    </w:p>
    <w:p w14:paraId="145F0205">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）落实政府采购政策需满足的资格要求………………………………（页码）</w:t>
      </w:r>
    </w:p>
    <w:p w14:paraId="44B0AB4D">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）本项目的特定资格要求………………………………………………（页码）</w:t>
      </w:r>
    </w:p>
    <w:p w14:paraId="76FD21BB">
      <w:pPr>
        <w:snapToGrid w:val="0"/>
        <w:spacing w:line="360" w:lineRule="auto"/>
        <w:ind w:firstLine="480" w:firstLineChars="200"/>
        <w:rPr>
          <w:rFonts w:hint="eastAsia" w:ascii="仿宋" w:hAnsi="仿宋" w:eastAsia="仿宋" w:cs="仿宋"/>
          <w:sz w:val="24"/>
        </w:rPr>
      </w:pPr>
    </w:p>
    <w:p w14:paraId="5FACF7A5">
      <w:pPr>
        <w:spacing w:line="360" w:lineRule="auto"/>
        <w:ind w:firstLine="480" w:firstLineChars="200"/>
        <w:rPr>
          <w:rFonts w:hint="eastAsia" w:ascii="仿宋" w:hAnsi="仿宋" w:eastAsia="仿宋" w:cs="仿宋"/>
          <w:sz w:val="24"/>
        </w:rPr>
      </w:pPr>
    </w:p>
    <w:p w14:paraId="0F905340">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14:paraId="7449C3E5">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193391DA">
      <w:pPr>
        <w:snapToGrid w:val="0"/>
        <w:spacing w:line="360" w:lineRule="auto"/>
        <w:ind w:firstLine="480" w:firstLineChars="200"/>
        <w:rPr>
          <w:rFonts w:hint="eastAsia" w:ascii="仿宋" w:hAnsi="仿宋" w:eastAsia="仿宋" w:cs="仿宋"/>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【招标编号：（采购编号）】政府采购活动</w:t>
      </w:r>
      <w:r>
        <w:rPr>
          <w:rFonts w:hint="eastAsia" w:ascii="仿宋" w:hAnsi="仿宋" w:eastAsia="仿宋" w:cs="仿宋"/>
          <w:sz w:val="24"/>
        </w:rPr>
        <w:t>，郑重承诺：</w:t>
      </w:r>
    </w:p>
    <w:p w14:paraId="6987F101">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07A52091">
      <w:pPr>
        <w:snapToGrid w:val="0"/>
        <w:spacing w:line="336" w:lineRule="auto"/>
        <w:ind w:firstLine="480" w:firstLineChars="200"/>
        <w:rPr>
          <w:rFonts w:hint="eastAsia" w:ascii="仿宋" w:hAnsi="仿宋" w:eastAsia="仿宋" w:cs="仿宋"/>
          <w:sz w:val="24"/>
          <w:highlight w:val="none"/>
        </w:rPr>
      </w:pPr>
      <w:r>
        <w:rPr>
          <w:rFonts w:hint="eastAsia" w:ascii="仿宋" w:hAnsi="仿宋" w:eastAsia="仿宋" w:cs="仿宋"/>
          <w:sz w:val="24"/>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25EEC03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66678BE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4580697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6DF4654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133A318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5B592E4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71A9D24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270F204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6BAA77C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33FEDB74">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634AF030">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295AEB35">
      <w:pPr>
        <w:snapToGrid w:val="0"/>
        <w:spacing w:line="360" w:lineRule="auto"/>
        <w:ind w:right="480"/>
        <w:jc w:val="center"/>
        <w:rPr>
          <w:rFonts w:hint="eastAsia" w:ascii="仿宋" w:hAnsi="仿宋" w:eastAsia="仿宋" w:cs="仿宋"/>
          <w:b/>
          <w:kern w:val="0"/>
          <w:sz w:val="32"/>
          <w:szCs w:val="32"/>
        </w:rPr>
      </w:pPr>
    </w:p>
    <w:p w14:paraId="2D66EF9E">
      <w:pPr>
        <w:snapToGrid w:val="0"/>
        <w:spacing w:line="360" w:lineRule="auto"/>
        <w:ind w:right="480"/>
        <w:jc w:val="center"/>
        <w:rPr>
          <w:rFonts w:hint="eastAsia" w:ascii="仿宋" w:hAnsi="仿宋" w:eastAsia="仿宋" w:cs="仿宋"/>
          <w:b/>
          <w:kern w:val="0"/>
          <w:sz w:val="32"/>
          <w:szCs w:val="32"/>
        </w:rPr>
      </w:pPr>
    </w:p>
    <w:p w14:paraId="28941795">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262A9B9A">
      <w:pPr>
        <w:widowControl/>
        <w:spacing w:line="360" w:lineRule="auto"/>
        <w:ind w:firstLine="643" w:firstLineChars="20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2F0A05E0">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4E912C20">
      <w:pPr>
        <w:snapToGrid w:val="0"/>
        <w:spacing w:line="360" w:lineRule="auto"/>
        <w:ind w:right="480"/>
        <w:jc w:val="center"/>
        <w:rPr>
          <w:rFonts w:hint="eastAsia" w:ascii="仿宋" w:hAnsi="仿宋" w:eastAsia="仿宋" w:cs="仿宋"/>
          <w:b/>
          <w:color w:val="auto"/>
          <w:kern w:val="0"/>
          <w:sz w:val="32"/>
          <w:szCs w:val="32"/>
        </w:rPr>
      </w:pPr>
    </w:p>
    <w:p w14:paraId="12BEA522">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18257E9E">
      <w:pPr>
        <w:widowControl/>
        <w:spacing w:line="360" w:lineRule="auto"/>
        <w:ind w:firstLine="361" w:firstLineChars="150"/>
        <w:jc w:val="left"/>
        <w:rPr>
          <w:rFonts w:hint="eastAsia" w:ascii="仿宋" w:hAnsi="仿宋" w:eastAsia="仿宋" w:cs="仿宋"/>
          <w:b/>
          <w:sz w:val="24"/>
        </w:rPr>
      </w:pP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p>
    <w:p w14:paraId="5A59D68C">
      <w:pPr>
        <w:snapToGrid w:val="0"/>
        <w:spacing w:line="360" w:lineRule="auto"/>
        <w:ind w:right="480"/>
        <w:jc w:val="center"/>
        <w:rPr>
          <w:rFonts w:hint="eastAsia" w:ascii="仿宋" w:hAnsi="仿宋" w:eastAsia="仿宋" w:cs="仿宋"/>
          <w:b/>
          <w:kern w:val="0"/>
          <w:sz w:val="32"/>
          <w:szCs w:val="32"/>
        </w:rPr>
      </w:pPr>
    </w:p>
    <w:p w14:paraId="599E6730">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eastAsia="zh-CN"/>
        </w:rPr>
        <w:t>四</w:t>
      </w:r>
      <w:r>
        <w:rPr>
          <w:rFonts w:hint="eastAsia" w:ascii="仿宋" w:hAnsi="仿宋" w:eastAsia="仿宋" w:cs="仿宋"/>
          <w:b/>
          <w:kern w:val="0"/>
          <w:sz w:val="32"/>
          <w:szCs w:val="32"/>
        </w:rPr>
        <w:t>、落实政府采购政策需满足的资格要求</w:t>
      </w:r>
    </w:p>
    <w:p w14:paraId="4CEBE99E">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6D7535B6">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412E2E0E">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547A5BF5">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77CA5340">
      <w:pPr>
        <w:widowControl/>
        <w:spacing w:line="360" w:lineRule="auto"/>
        <w:ind w:left="150"/>
        <w:jc w:val="center"/>
        <w:rPr>
          <w:rFonts w:hint="eastAsia" w:ascii="仿宋" w:hAnsi="仿宋" w:eastAsia="仿宋" w:cs="仿宋"/>
          <w:b/>
          <w:kern w:val="0"/>
          <w:sz w:val="32"/>
          <w:szCs w:val="32"/>
        </w:rPr>
      </w:pPr>
    </w:p>
    <w:p w14:paraId="48D76D79">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eastAsia="zh-CN"/>
        </w:rPr>
        <w:t>五</w:t>
      </w:r>
      <w:r>
        <w:rPr>
          <w:rFonts w:hint="eastAsia" w:ascii="仿宋" w:hAnsi="仿宋" w:eastAsia="仿宋" w:cs="仿宋"/>
          <w:b/>
          <w:kern w:val="0"/>
          <w:sz w:val="32"/>
          <w:szCs w:val="32"/>
        </w:rPr>
        <w:t>、本项目的特定资格要求</w:t>
      </w:r>
    </w:p>
    <w:p w14:paraId="21C133C6">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1F7BBEBD">
      <w:pPr>
        <w:spacing w:line="360" w:lineRule="auto"/>
        <w:jc w:val="center"/>
        <w:outlineLvl w:val="0"/>
        <w:rPr>
          <w:rFonts w:hint="eastAsia" w:ascii="仿宋" w:hAnsi="仿宋" w:eastAsia="仿宋" w:cs="仿宋"/>
          <w:b/>
          <w:kern w:val="0"/>
          <w:sz w:val="24"/>
        </w:rPr>
      </w:pPr>
    </w:p>
    <w:p w14:paraId="3D1B6ABF">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54C9FC8B">
      <w:pPr>
        <w:spacing w:line="336" w:lineRule="auto"/>
        <w:jc w:val="center"/>
        <w:outlineLvl w:val="0"/>
        <w:rPr>
          <w:rFonts w:ascii="仿宋" w:hAnsi="仿宋" w:eastAsia="仿宋" w:cs="仿宋"/>
          <w:b/>
          <w:kern w:val="0"/>
          <w:sz w:val="24"/>
        </w:rPr>
      </w:pPr>
    </w:p>
    <w:p w14:paraId="6368630C">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50B54168">
      <w:pPr>
        <w:pStyle w:val="27"/>
        <w:numPr>
          <w:ilvl w:val="0"/>
          <w:numId w:val="6"/>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7DD2F218">
      <w:pPr>
        <w:pStyle w:val="27"/>
        <w:numPr>
          <w:ilvl w:val="0"/>
          <w:numId w:val="6"/>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14:paraId="1182A0FA">
      <w:pPr>
        <w:pStyle w:val="27"/>
        <w:numPr>
          <w:ilvl w:val="0"/>
          <w:numId w:val="6"/>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7A9ABEDA">
      <w:pPr>
        <w:pStyle w:val="27"/>
        <w:numPr>
          <w:ilvl w:val="0"/>
          <w:numId w:val="6"/>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510586DE">
      <w:pPr>
        <w:pStyle w:val="27"/>
        <w:numPr>
          <w:ilvl w:val="0"/>
          <w:numId w:val="6"/>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60F3A140">
      <w:pPr>
        <w:pStyle w:val="27"/>
        <w:numPr>
          <w:ilvl w:val="0"/>
          <w:numId w:val="6"/>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7BDF9B33">
      <w:pPr>
        <w:pStyle w:val="27"/>
        <w:numPr>
          <w:ilvl w:val="0"/>
          <w:numId w:val="6"/>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62142873">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14:paraId="23CF3961">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500125DD">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680C60E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1E22EA6A">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63AF78BF">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6C368EF">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88B04C2">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ED2FB18">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0D5329A4">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743AEE1B">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6F8E513">
      <w:pPr>
        <w:snapToGrid w:val="0"/>
        <w:spacing w:line="360" w:lineRule="auto"/>
        <w:jc w:val="center"/>
        <w:rPr>
          <w:rFonts w:hint="eastAsia" w:ascii="仿宋" w:hAnsi="仿宋" w:eastAsia="仿宋" w:cs="仿宋"/>
          <w:b/>
          <w:kern w:val="0"/>
          <w:sz w:val="32"/>
          <w:szCs w:val="32"/>
          <w:lang w:val="zh-CN"/>
        </w:rPr>
      </w:pPr>
    </w:p>
    <w:p w14:paraId="4DDD7C5E">
      <w:pPr>
        <w:snapToGrid w:val="0"/>
        <w:spacing w:line="360" w:lineRule="auto"/>
        <w:jc w:val="center"/>
        <w:rPr>
          <w:rFonts w:hint="eastAsia" w:ascii="仿宋" w:hAnsi="仿宋" w:eastAsia="仿宋" w:cs="仿宋"/>
          <w:b/>
          <w:kern w:val="0"/>
          <w:sz w:val="32"/>
          <w:szCs w:val="32"/>
          <w:lang w:val="zh-CN"/>
        </w:rPr>
      </w:pPr>
    </w:p>
    <w:p w14:paraId="4F041A1E">
      <w:pPr>
        <w:snapToGrid w:val="0"/>
        <w:spacing w:line="360" w:lineRule="auto"/>
        <w:jc w:val="center"/>
        <w:rPr>
          <w:rFonts w:hint="eastAsia" w:ascii="仿宋" w:hAnsi="仿宋" w:eastAsia="仿宋" w:cs="仿宋"/>
          <w:b/>
          <w:kern w:val="0"/>
          <w:sz w:val="32"/>
          <w:szCs w:val="32"/>
          <w:lang w:val="zh-CN"/>
        </w:rPr>
      </w:pPr>
    </w:p>
    <w:p w14:paraId="1E96D32E">
      <w:pPr>
        <w:snapToGrid w:val="0"/>
        <w:spacing w:line="360" w:lineRule="auto"/>
        <w:jc w:val="both"/>
        <w:rPr>
          <w:rFonts w:hint="eastAsia" w:ascii="仿宋" w:hAnsi="仿宋" w:eastAsia="仿宋" w:cs="仿宋"/>
          <w:b/>
          <w:kern w:val="0"/>
          <w:sz w:val="32"/>
          <w:szCs w:val="32"/>
          <w:lang w:val="zh-CN"/>
        </w:rPr>
      </w:pPr>
    </w:p>
    <w:p w14:paraId="6BF3568D">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5FC47965">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58E4BEC3">
      <w:pPr>
        <w:pStyle w:val="28"/>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致：</w:t>
      </w:r>
      <w:r>
        <w:rPr>
          <w:rFonts w:hint="eastAsia" w:ascii="仿宋" w:hAnsi="仿宋" w:eastAsia="仿宋" w:cs="仿宋"/>
          <w:sz w:val="24"/>
          <w:szCs w:val="24"/>
          <w:u w:val="single"/>
          <w:lang w:val="en-US" w:eastAsia="zh-CN"/>
        </w:rPr>
        <w:t xml:space="preserve">              </w:t>
      </w:r>
    </w:p>
    <w:p w14:paraId="1CE69963">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根据贵方招标文件（</w:t>
      </w:r>
      <w:r>
        <w:rPr>
          <w:rFonts w:hint="eastAsia" w:ascii="仿宋" w:hAnsi="仿宋" w:eastAsia="仿宋" w:cs="仿宋"/>
          <w:b/>
          <w:sz w:val="24"/>
          <w:szCs w:val="24"/>
          <w:u w:val="single"/>
        </w:rPr>
        <w:t>填写招标编号：</w:t>
      </w:r>
      <w:r>
        <w:rPr>
          <w:rFonts w:hint="eastAsia" w:ascii="仿宋" w:hAnsi="仿宋" w:eastAsia="仿宋" w:cs="仿宋"/>
          <w:sz w:val="24"/>
          <w:szCs w:val="24"/>
        </w:rPr>
        <w:t>）的要求，正式授权</w:t>
      </w:r>
      <w:r>
        <w:rPr>
          <w:rFonts w:hint="eastAsia" w:ascii="仿宋" w:hAnsi="仿宋" w:eastAsia="仿宋" w:cs="仿宋"/>
          <w:b/>
          <w:sz w:val="24"/>
          <w:szCs w:val="24"/>
          <w:u w:val="single"/>
        </w:rPr>
        <w:t>（全权代表姓名    、单位    、职务   ）</w:t>
      </w:r>
      <w:r>
        <w:rPr>
          <w:rFonts w:hint="eastAsia" w:ascii="仿宋" w:hAnsi="仿宋" w:eastAsia="仿宋" w:cs="仿宋"/>
          <w:sz w:val="24"/>
          <w:szCs w:val="24"/>
        </w:rPr>
        <w:t>代表投标人</w:t>
      </w:r>
      <w:r>
        <w:rPr>
          <w:rFonts w:hint="eastAsia" w:ascii="仿宋" w:hAnsi="仿宋" w:eastAsia="仿宋" w:cs="仿宋"/>
          <w:sz w:val="24"/>
          <w:szCs w:val="24"/>
          <w:u w:val="single"/>
        </w:rPr>
        <w:t>（</w:t>
      </w:r>
      <w:r>
        <w:rPr>
          <w:rFonts w:hint="eastAsia" w:ascii="仿宋" w:hAnsi="仿宋" w:eastAsia="仿宋" w:cs="仿宋"/>
          <w:b/>
          <w:sz w:val="24"/>
          <w:szCs w:val="24"/>
          <w:u w:val="single"/>
        </w:rPr>
        <w:t xml:space="preserve">填写单位    、地址   </w:t>
      </w:r>
      <w:r>
        <w:rPr>
          <w:rFonts w:hint="eastAsia" w:ascii="仿宋" w:hAnsi="仿宋" w:eastAsia="仿宋" w:cs="仿宋"/>
          <w:sz w:val="24"/>
          <w:szCs w:val="24"/>
          <w:u w:val="single"/>
        </w:rPr>
        <w:t>）</w:t>
      </w:r>
      <w:r>
        <w:rPr>
          <w:rFonts w:hint="eastAsia" w:ascii="仿宋" w:hAnsi="仿宋" w:eastAsia="仿宋" w:cs="仿宋"/>
          <w:sz w:val="24"/>
          <w:szCs w:val="24"/>
        </w:rPr>
        <w:t>提交投标文件。</w:t>
      </w:r>
    </w:p>
    <w:p w14:paraId="03ABD7C7">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我方已完全明白招标文件的所有条款要求，兹声明同意如下：</w:t>
      </w:r>
    </w:p>
    <w:p w14:paraId="5A72CBBF">
      <w:pPr>
        <w:pStyle w:val="4"/>
        <w:keepNext w:val="0"/>
        <w:keepLines w:val="0"/>
        <w:pageBreakBefore w:val="0"/>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1.我方同意在投标人</w:t>
      </w:r>
      <w:r>
        <w:rPr>
          <w:rFonts w:hint="eastAsia" w:ascii="仿宋" w:hAnsi="仿宋" w:eastAsia="仿宋" w:cs="仿宋"/>
          <w:kern w:val="44"/>
          <w:sz w:val="24"/>
          <w:szCs w:val="24"/>
        </w:rPr>
        <w:t>须知</w:t>
      </w:r>
      <w:r>
        <w:rPr>
          <w:rFonts w:hint="eastAsia" w:ascii="仿宋" w:hAnsi="仿宋" w:eastAsia="仿宋" w:cs="仿宋"/>
          <w:sz w:val="24"/>
          <w:szCs w:val="24"/>
        </w:rPr>
        <w:t>规定的开标日期起遵守本投标文件中的承诺且在投标有效期满之前均具有约束力。</w:t>
      </w:r>
    </w:p>
    <w:p w14:paraId="7BE7AB69">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2.我方承诺已经具备《中华人民共和国政府采购法》中规定的参加政府采购活动的供应商应当具备的条件。</w:t>
      </w:r>
    </w:p>
    <w:p w14:paraId="5314C5FB">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sz w:val="24"/>
          <w:szCs w:val="24"/>
          <w:lang w:eastAsia="zh-CN"/>
        </w:rPr>
        <w:t>采购代理机构</w:t>
      </w:r>
      <w:r>
        <w:rPr>
          <w:rFonts w:hint="eastAsia" w:ascii="仿宋" w:hAnsi="仿宋" w:eastAsia="仿宋" w:cs="仿宋"/>
          <w:sz w:val="24"/>
          <w:szCs w:val="24"/>
        </w:rPr>
        <w:t>提供可能另外要求的与投标有关的任何数据或资料。</w:t>
      </w:r>
    </w:p>
    <w:p w14:paraId="1BC1D263">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4.我方理解贵方将不受你们所收到的最低报价的约束。</w:t>
      </w:r>
    </w:p>
    <w:p w14:paraId="01CB237D">
      <w:pPr>
        <w:pStyle w:val="4"/>
        <w:keepNext w:val="0"/>
        <w:keepLines w:val="0"/>
        <w:pageBreakBefore w:val="0"/>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5.本投标自开标之日（投标截止之日）起90天内有效。</w:t>
      </w:r>
    </w:p>
    <w:p w14:paraId="5339907D">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22E64014">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a)提供虚假材料谋取中标、成交的；</w:t>
      </w:r>
    </w:p>
    <w:p w14:paraId="7D787EF5">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b)采取不正当手段诋毁、排挤其他供应商的；</w:t>
      </w:r>
    </w:p>
    <w:p w14:paraId="2BA1EA66">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c)与采购人、其它供应商或者采购代理机构恶意串通的；</w:t>
      </w:r>
    </w:p>
    <w:p w14:paraId="2AC912C4">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d)向采购人、采购代理机构行贿或者提供其他不正当利益的；</w:t>
      </w:r>
    </w:p>
    <w:p w14:paraId="4D1D046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e)在招标采购过程中与采购人进行协商谈判的；</w:t>
      </w:r>
    </w:p>
    <w:p w14:paraId="3E58272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f)拒绝有关部门监督检查或提供虚假情况的。</w:t>
      </w:r>
    </w:p>
    <w:p w14:paraId="2AA87F94">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供应商有前款第a)至e)项情形之一的，中标、成交无效。</w:t>
      </w:r>
    </w:p>
    <w:p w14:paraId="2C8B9D4A">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地址：　　　　　　　　　　　　　　　邮政编码：</w:t>
      </w:r>
    </w:p>
    <w:p w14:paraId="1C1EF43A">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电话：                              传真：</w:t>
      </w:r>
    </w:p>
    <w:p w14:paraId="364255AA">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开户银行：                          帐号：</w:t>
      </w:r>
    </w:p>
    <w:p w14:paraId="51CFF9D6">
      <w:pPr>
        <w:pStyle w:val="28"/>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法定代表人或其授权代表(签字或盖章)：</w:t>
      </w:r>
    </w:p>
    <w:p w14:paraId="003CB834">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sz w:val="24"/>
          <w:szCs w:val="24"/>
        </w:rPr>
      </w:pPr>
    </w:p>
    <w:p w14:paraId="12D8F4CE">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kern w:val="0"/>
          <w:sz w:val="32"/>
          <w:szCs w:val="32"/>
        </w:rPr>
      </w:pPr>
      <w:r>
        <w:rPr>
          <w:rFonts w:hint="eastAsia" w:ascii="仿宋" w:hAnsi="仿宋" w:eastAsia="仿宋" w:cs="仿宋"/>
          <w:sz w:val="24"/>
          <w:szCs w:val="24"/>
        </w:rPr>
        <w:t xml:space="preserve">投标人(电子签章)：　　　　　　　　　日期：  </w:t>
      </w:r>
    </w:p>
    <w:p w14:paraId="63F63805">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二</w:t>
      </w: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（适用于非联合体投标）</w:t>
      </w:r>
    </w:p>
    <w:p w14:paraId="1CBCC83E">
      <w:pPr>
        <w:jc w:val="center"/>
        <w:rPr>
          <w:rFonts w:hint="eastAsia" w:ascii="仿宋" w:hAnsi="仿宋" w:eastAsia="仿宋" w:cs="仿宋"/>
          <w:b/>
          <w:sz w:val="24"/>
        </w:rPr>
      </w:pPr>
    </w:p>
    <w:p w14:paraId="1F6BA01A">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（填写投标人单位全称）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6F30CF0A">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44655EE8">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076D767F">
      <w:pPr>
        <w:snapToGrid w:val="0"/>
        <w:spacing w:line="600" w:lineRule="exact"/>
        <w:jc w:val="left"/>
        <w:rPr>
          <w:rFonts w:hint="eastAsia" w:ascii="仿宋" w:hAnsi="仿宋" w:eastAsia="仿宋" w:cs="仿宋"/>
          <w:sz w:val="24"/>
        </w:rPr>
      </w:pPr>
    </w:p>
    <w:p w14:paraId="12A90E7C">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32449598">
      <w:pPr>
        <w:spacing w:line="360" w:lineRule="exact"/>
        <w:rPr>
          <w:rFonts w:hint="eastAsia" w:ascii="仿宋" w:hAnsi="仿宋" w:eastAsia="仿宋" w:cs="仿宋"/>
          <w:sz w:val="24"/>
        </w:rPr>
      </w:pPr>
    </w:p>
    <w:p w14:paraId="6496764A">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1CEEEDD4">
      <w:pPr>
        <w:spacing w:line="360" w:lineRule="exact"/>
        <w:rPr>
          <w:rFonts w:hint="eastAsia" w:ascii="仿宋" w:hAnsi="仿宋" w:eastAsia="仿宋" w:cs="仿宋"/>
          <w:sz w:val="24"/>
        </w:rPr>
      </w:pPr>
    </w:p>
    <w:p w14:paraId="02F3B383">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1483FF0E">
      <w:pPr>
        <w:spacing w:line="360" w:lineRule="exact"/>
        <w:rPr>
          <w:rFonts w:hint="eastAsia" w:ascii="仿宋" w:hAnsi="仿宋" w:eastAsia="仿宋" w:cs="仿宋"/>
          <w:sz w:val="24"/>
        </w:rPr>
      </w:pPr>
    </w:p>
    <w:p w14:paraId="68D46661">
      <w:pPr>
        <w:spacing w:line="360" w:lineRule="exact"/>
        <w:rPr>
          <w:rFonts w:hint="eastAsia" w:ascii="仿宋" w:hAnsi="仿宋" w:eastAsia="仿宋" w:cs="仿宋"/>
          <w:sz w:val="24"/>
        </w:rPr>
      </w:pPr>
    </w:p>
    <w:p w14:paraId="4271BBF1">
      <w:pPr>
        <w:spacing w:line="360" w:lineRule="exact"/>
        <w:rPr>
          <w:rFonts w:hint="eastAsia" w:ascii="仿宋" w:hAnsi="仿宋" w:eastAsia="仿宋" w:cs="仿宋"/>
          <w:sz w:val="24"/>
        </w:rPr>
      </w:pPr>
      <w:r>
        <w:rPr>
          <w:rFonts w:hint="eastAsia" w:ascii="仿宋" w:hAnsi="仿宋" w:eastAsia="仿宋" w:cs="仿宋"/>
          <w:sz w:val="24"/>
        </w:rPr>
        <w:t>投标人（电子签章）：</w:t>
      </w:r>
    </w:p>
    <w:p w14:paraId="4B835C29">
      <w:pPr>
        <w:spacing w:line="360" w:lineRule="exact"/>
        <w:rPr>
          <w:rFonts w:hint="eastAsia" w:ascii="仿宋" w:hAnsi="仿宋" w:eastAsia="仿宋" w:cs="仿宋"/>
          <w:sz w:val="24"/>
        </w:rPr>
      </w:pPr>
    </w:p>
    <w:p w14:paraId="00030A5C">
      <w:pPr>
        <w:spacing w:line="360" w:lineRule="exact"/>
        <w:rPr>
          <w:rFonts w:hint="eastAsia" w:ascii="仿宋" w:hAnsi="仿宋" w:eastAsia="仿宋" w:cs="仿宋"/>
          <w:sz w:val="24"/>
        </w:rPr>
      </w:pPr>
    </w:p>
    <w:p w14:paraId="75B627F3">
      <w:pPr>
        <w:spacing w:line="360" w:lineRule="exact"/>
        <w:rPr>
          <w:rFonts w:hint="eastAsia" w:ascii="仿宋" w:hAnsi="仿宋" w:eastAsia="仿宋" w:cs="仿宋"/>
          <w:sz w:val="24"/>
        </w:rPr>
      </w:pPr>
      <w:r>
        <w:rPr>
          <w:rFonts w:hint="eastAsia" w:ascii="仿宋" w:hAnsi="仿宋" w:eastAsia="仿宋" w:cs="仿宋"/>
          <w:sz w:val="24"/>
        </w:rPr>
        <w:t>法定代表人（签字或盖章）：</w:t>
      </w:r>
    </w:p>
    <w:p w14:paraId="6A70315D">
      <w:pPr>
        <w:spacing w:line="360" w:lineRule="exact"/>
        <w:rPr>
          <w:rFonts w:hint="eastAsia" w:ascii="仿宋" w:hAnsi="仿宋" w:eastAsia="仿宋" w:cs="仿宋"/>
          <w:sz w:val="24"/>
        </w:rPr>
      </w:pPr>
    </w:p>
    <w:p w14:paraId="27CFA64D">
      <w:pPr>
        <w:spacing w:line="360" w:lineRule="exact"/>
        <w:rPr>
          <w:rFonts w:hint="eastAsia" w:ascii="仿宋" w:hAnsi="仿宋" w:eastAsia="仿宋" w:cs="仿宋"/>
          <w:sz w:val="24"/>
        </w:rPr>
      </w:pPr>
    </w:p>
    <w:p w14:paraId="6D9FFE74">
      <w:pPr>
        <w:ind w:firstLine="5280" w:firstLineChars="2200"/>
        <w:jc w:val="left"/>
        <w:rPr>
          <w:rFonts w:hint="eastAsia" w:ascii="仿宋" w:hAnsi="仿宋" w:eastAsia="仿宋" w:cs="仿宋"/>
          <w:sz w:val="24"/>
        </w:rPr>
      </w:pPr>
      <w:r>
        <w:rPr>
          <w:rFonts w:hint="eastAsia" w:ascii="仿宋" w:hAnsi="仿宋" w:eastAsia="仿宋" w:cs="仿宋"/>
          <w:sz w:val="24"/>
        </w:rPr>
        <w:t>日期：    年   月   日</w:t>
      </w:r>
    </w:p>
    <w:p w14:paraId="25F698B8">
      <w:pPr>
        <w:ind w:firstLine="4920" w:firstLineChars="2050"/>
        <w:jc w:val="left"/>
        <w:rPr>
          <w:rFonts w:hint="eastAsia" w:ascii="仿宋" w:hAnsi="仿宋" w:eastAsia="仿宋" w:cs="仿宋"/>
          <w:sz w:val="24"/>
        </w:rPr>
      </w:pPr>
    </w:p>
    <w:p w14:paraId="1C886E8F">
      <w:pPr>
        <w:spacing w:line="800" w:lineRule="exact"/>
        <w:rPr>
          <w:rFonts w:hint="eastAsia" w:ascii="仿宋" w:hAnsi="仿宋" w:eastAsia="仿宋" w:cs="仿宋"/>
          <w:b/>
          <w:sz w:val="24"/>
        </w:rPr>
      </w:pPr>
    </w:p>
    <w:p w14:paraId="6E1CC902">
      <w:pPr>
        <w:spacing w:line="800" w:lineRule="exact"/>
        <w:rPr>
          <w:rFonts w:hint="eastAsia" w:ascii="仿宋" w:hAnsi="仿宋" w:eastAsia="仿宋" w:cs="仿宋"/>
          <w:b/>
          <w:sz w:val="24"/>
        </w:rPr>
      </w:pPr>
    </w:p>
    <w:p w14:paraId="79DB90C4">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（适用于联合体投标）</w:t>
      </w:r>
    </w:p>
    <w:p w14:paraId="0F4618F9">
      <w:pPr>
        <w:jc w:val="center"/>
        <w:rPr>
          <w:rFonts w:hint="eastAsia" w:ascii="仿宋" w:hAnsi="仿宋" w:eastAsia="仿宋" w:cs="仿宋"/>
          <w:b/>
          <w:sz w:val="24"/>
        </w:rPr>
      </w:pPr>
    </w:p>
    <w:p w14:paraId="3FBEF295">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w:t>
      </w:r>
    </w:p>
    <w:p w14:paraId="0B0340D4">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的（填写姓名）为我方授权代表，</w:t>
      </w:r>
      <w:r>
        <w:rPr>
          <w:rFonts w:hint="eastAsia" w:ascii="仿宋" w:hAnsi="仿宋" w:eastAsia="仿宋" w:cs="仿宋"/>
          <w:sz w:val="24"/>
          <w:u w:val="single"/>
        </w:rPr>
        <w:t>（填写身份证号码：                       ）</w:t>
      </w:r>
      <w:r>
        <w:rPr>
          <w:rFonts w:hint="eastAsia" w:ascii="仿宋" w:hAnsi="仿宋" w:eastAsia="仿宋" w:cs="仿宋"/>
          <w:sz w:val="24"/>
        </w:rPr>
        <w:t>。以我方的名义参加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4378E8CF">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63FD26B6">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00D163BA">
      <w:pPr>
        <w:snapToGrid w:val="0"/>
        <w:spacing w:line="600" w:lineRule="exact"/>
        <w:jc w:val="left"/>
        <w:rPr>
          <w:rFonts w:hint="eastAsia" w:ascii="仿宋" w:hAnsi="仿宋" w:eastAsia="仿宋" w:cs="仿宋"/>
          <w:sz w:val="24"/>
        </w:rPr>
      </w:pPr>
    </w:p>
    <w:p w14:paraId="518D9482">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359086ED">
      <w:pPr>
        <w:spacing w:line="360" w:lineRule="exact"/>
        <w:rPr>
          <w:rFonts w:hint="eastAsia" w:ascii="仿宋" w:hAnsi="仿宋" w:eastAsia="仿宋" w:cs="仿宋"/>
          <w:sz w:val="24"/>
        </w:rPr>
      </w:pPr>
    </w:p>
    <w:p w14:paraId="78B8C291">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4EFF355E">
      <w:pPr>
        <w:spacing w:line="360" w:lineRule="exact"/>
        <w:rPr>
          <w:rFonts w:hint="eastAsia" w:ascii="仿宋" w:hAnsi="仿宋" w:eastAsia="仿宋" w:cs="仿宋"/>
          <w:sz w:val="24"/>
        </w:rPr>
      </w:pPr>
    </w:p>
    <w:p w14:paraId="40A4E574">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2FC676C6">
      <w:pPr>
        <w:spacing w:line="360" w:lineRule="exact"/>
        <w:rPr>
          <w:rFonts w:hint="eastAsia" w:ascii="仿宋" w:hAnsi="仿宋" w:eastAsia="仿宋" w:cs="仿宋"/>
          <w:sz w:val="24"/>
        </w:rPr>
      </w:pPr>
    </w:p>
    <w:p w14:paraId="3FADD553">
      <w:pPr>
        <w:spacing w:line="360" w:lineRule="exact"/>
        <w:rPr>
          <w:rFonts w:hint="eastAsia" w:ascii="仿宋" w:hAnsi="仿宋" w:eastAsia="仿宋" w:cs="仿宋"/>
          <w:sz w:val="24"/>
        </w:rPr>
      </w:pPr>
    </w:p>
    <w:p w14:paraId="40A5A7B3">
      <w:pPr>
        <w:jc w:val="center"/>
        <w:rPr>
          <w:rFonts w:hint="eastAsia" w:ascii="仿宋" w:hAnsi="仿宋" w:eastAsia="仿宋" w:cs="仿宋"/>
          <w:b/>
          <w:kern w:val="0"/>
          <w:sz w:val="32"/>
          <w:szCs w:val="32"/>
        </w:rPr>
      </w:pPr>
    </w:p>
    <w:p w14:paraId="2C908BA5">
      <w:pPr>
        <w:rPr>
          <w:rFonts w:hint="eastAsia" w:ascii="仿宋" w:hAnsi="仿宋" w:eastAsia="仿宋" w:cs="仿宋"/>
        </w:rPr>
      </w:pPr>
    </w:p>
    <w:p w14:paraId="73F9D107">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6429AB65">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517E0A67">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2BF731AE">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524E35A">
      <w:pPr>
        <w:autoSpaceDE w:val="0"/>
        <w:autoSpaceDN w:val="0"/>
        <w:spacing w:line="360" w:lineRule="auto"/>
        <w:jc w:val="center"/>
        <w:rPr>
          <w:rFonts w:hint="eastAsia" w:ascii="仿宋" w:hAnsi="仿宋" w:eastAsia="仿宋" w:cs="仿宋"/>
          <w:b/>
          <w:kern w:val="0"/>
          <w:sz w:val="32"/>
          <w:szCs w:val="32"/>
          <w:lang w:val="zh-CN"/>
        </w:rPr>
      </w:pPr>
    </w:p>
    <w:p w14:paraId="7302D525">
      <w:pPr>
        <w:autoSpaceDE w:val="0"/>
        <w:autoSpaceDN w:val="0"/>
        <w:spacing w:line="360" w:lineRule="auto"/>
        <w:jc w:val="center"/>
        <w:rPr>
          <w:rFonts w:hint="eastAsia" w:ascii="仿宋" w:hAnsi="仿宋" w:eastAsia="仿宋" w:cs="仿宋"/>
          <w:b/>
          <w:kern w:val="0"/>
          <w:sz w:val="32"/>
          <w:szCs w:val="32"/>
          <w:lang w:val="zh-CN"/>
        </w:rPr>
      </w:pPr>
    </w:p>
    <w:p w14:paraId="22BC686E">
      <w:pPr>
        <w:autoSpaceDE w:val="0"/>
        <w:autoSpaceDN w:val="0"/>
        <w:spacing w:line="360" w:lineRule="auto"/>
        <w:jc w:val="center"/>
        <w:rPr>
          <w:rFonts w:hint="eastAsia" w:ascii="仿宋" w:hAnsi="仿宋" w:eastAsia="仿宋" w:cs="仿宋"/>
          <w:b/>
          <w:kern w:val="0"/>
          <w:sz w:val="32"/>
          <w:szCs w:val="32"/>
          <w:lang w:val="zh-CN"/>
        </w:rPr>
      </w:pPr>
    </w:p>
    <w:p w14:paraId="00F63176">
      <w:pPr>
        <w:pageBreakBefore/>
        <w:spacing w:line="800" w:lineRule="exact"/>
        <w:jc w:val="center"/>
        <w:rPr>
          <w:rFonts w:ascii="仿宋_GB2312" w:hAnsi="宋体" w:eastAsia="仿宋_GB2312"/>
          <w:b/>
          <w:color w:val="auto"/>
          <w:sz w:val="30"/>
          <w:szCs w:val="30"/>
        </w:rPr>
      </w:pPr>
      <w:r>
        <w:rPr>
          <w:rFonts w:hint="eastAsia" w:ascii="仿宋_GB2312" w:hAnsi="宋体" w:eastAsia="仿宋_GB2312"/>
          <w:b/>
          <w:color w:val="auto"/>
          <w:sz w:val="30"/>
          <w:szCs w:val="30"/>
        </w:rPr>
        <w:t>三、授权代表社保证明（复印件）</w:t>
      </w:r>
    </w:p>
    <w:p w14:paraId="0D7BDE57">
      <w:pPr>
        <w:spacing w:line="800" w:lineRule="exact"/>
        <w:ind w:firstLine="480" w:firstLineChars="200"/>
        <w:rPr>
          <w:rFonts w:ascii="仿宋_GB2312" w:hAnsi="宋体" w:eastAsia="仿宋_GB2312"/>
          <w:color w:val="auto"/>
          <w:sz w:val="24"/>
          <w:u w:val="wave"/>
        </w:rPr>
      </w:pPr>
      <w:r>
        <w:rPr>
          <w:rFonts w:hint="eastAsia" w:ascii="仿宋_GB2312" w:hAnsi="宋体" w:eastAsia="仿宋_GB2312"/>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75C64B36">
      <w:pPr>
        <w:spacing w:line="800" w:lineRule="exact"/>
        <w:rPr>
          <w:rFonts w:hint="eastAsia" w:ascii="仿宋" w:hAnsi="仿宋" w:eastAsia="仿宋" w:cs="仿宋"/>
          <w:b/>
          <w:color w:val="auto"/>
          <w:sz w:val="24"/>
        </w:rPr>
      </w:pPr>
    </w:p>
    <w:p w14:paraId="25E44774">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四</w:t>
      </w:r>
      <w:r>
        <w:rPr>
          <w:rFonts w:hint="eastAsia" w:ascii="仿宋" w:hAnsi="仿宋" w:eastAsia="仿宋" w:cs="仿宋"/>
          <w:b/>
          <w:color w:val="auto"/>
          <w:sz w:val="30"/>
          <w:szCs w:val="30"/>
        </w:rPr>
        <w:t>、法定代表人及其授权代表身份证复印件（正反面）</w:t>
      </w:r>
    </w:p>
    <w:p w14:paraId="0070440F">
      <w:pPr>
        <w:spacing w:line="800" w:lineRule="exact"/>
        <w:rPr>
          <w:rFonts w:hint="eastAsia" w:ascii="仿宋" w:hAnsi="仿宋" w:eastAsia="仿宋" w:cs="仿宋"/>
          <w:b/>
          <w:sz w:val="24"/>
        </w:rPr>
      </w:pPr>
    </w:p>
    <w:p w14:paraId="742F77A7">
      <w:pPr>
        <w:spacing w:line="800" w:lineRule="exact"/>
        <w:rPr>
          <w:rFonts w:hint="eastAsia" w:ascii="仿宋" w:hAnsi="仿宋" w:eastAsia="仿宋" w:cs="仿宋"/>
          <w:b/>
          <w:sz w:val="24"/>
        </w:rPr>
      </w:pPr>
    </w:p>
    <w:p w14:paraId="74A1A933">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val="en-US" w:eastAsia="zh-CN"/>
        </w:rPr>
        <w:t>五</w:t>
      </w:r>
      <w:r>
        <w:rPr>
          <w:rFonts w:hint="eastAsia" w:ascii="仿宋" w:hAnsi="仿宋" w:eastAsia="仿宋" w:cs="仿宋"/>
          <w:b/>
          <w:sz w:val="30"/>
          <w:szCs w:val="30"/>
        </w:rPr>
        <w:t>、法定代表人身份证明书(格式)</w:t>
      </w:r>
    </w:p>
    <w:p w14:paraId="0BF4E3FB">
      <w:pPr>
        <w:spacing w:line="440" w:lineRule="exact"/>
        <w:rPr>
          <w:rFonts w:hint="eastAsia"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18CC0EF7">
      <w:pPr>
        <w:spacing w:line="440" w:lineRule="exact"/>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single"/>
        </w:rPr>
        <w:t xml:space="preserve">                          </w:t>
      </w:r>
    </w:p>
    <w:p w14:paraId="6E8D0236">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3FA32D6F">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379F77EA">
      <w:pPr>
        <w:spacing w:line="440" w:lineRule="exact"/>
        <w:ind w:right="281" w:rightChars="134"/>
        <w:rPr>
          <w:rFonts w:hint="eastAsia"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61D23CD1">
      <w:pPr>
        <w:spacing w:line="440" w:lineRule="exact"/>
        <w:rPr>
          <w:rFonts w:hint="eastAsia"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（填写投标人名称）</w:t>
      </w:r>
      <w:r>
        <w:rPr>
          <w:rFonts w:hint="eastAsia" w:ascii="仿宋" w:hAnsi="仿宋" w:eastAsia="仿宋" w:cs="仿宋"/>
          <w:sz w:val="24"/>
        </w:rPr>
        <w:t>的法定代表人。</w:t>
      </w:r>
    </w:p>
    <w:p w14:paraId="33AC0908">
      <w:pPr>
        <w:spacing w:line="440" w:lineRule="exact"/>
        <w:rPr>
          <w:rFonts w:hint="eastAsia" w:ascii="仿宋" w:hAnsi="仿宋" w:eastAsia="仿宋" w:cs="仿宋"/>
          <w:sz w:val="24"/>
        </w:rPr>
      </w:pPr>
      <w:r>
        <w:rPr>
          <w:rFonts w:hint="eastAsia" w:ascii="仿宋" w:hAnsi="仿宋" w:eastAsia="仿宋" w:cs="仿宋"/>
          <w:sz w:val="24"/>
        </w:rPr>
        <w:t>特此证明。</w:t>
      </w:r>
    </w:p>
    <w:p w14:paraId="0E597D2F">
      <w:pPr>
        <w:spacing w:line="440" w:lineRule="exact"/>
        <w:rPr>
          <w:rFonts w:hint="eastAsia" w:ascii="仿宋" w:hAnsi="仿宋" w:eastAsia="仿宋" w:cs="仿宋"/>
          <w:sz w:val="24"/>
        </w:rPr>
      </w:pPr>
    </w:p>
    <w:p w14:paraId="30B3C99B">
      <w:pPr>
        <w:spacing w:line="440" w:lineRule="exact"/>
        <w:rPr>
          <w:rFonts w:hint="eastAsia" w:ascii="仿宋" w:hAnsi="仿宋" w:eastAsia="仿宋" w:cs="仿宋"/>
          <w:sz w:val="24"/>
        </w:rPr>
      </w:pPr>
      <w:r>
        <w:rPr>
          <w:rFonts w:hint="eastAsia" w:ascii="仿宋" w:hAnsi="仿宋" w:eastAsia="仿宋" w:cs="仿宋"/>
          <w:sz w:val="24"/>
        </w:rPr>
        <w:t>投标人</w:t>
      </w:r>
      <w:r>
        <w:rPr>
          <w:rFonts w:hint="eastAsia" w:ascii="仿宋" w:hAnsi="仿宋" w:eastAsia="仿宋" w:cs="仿宋"/>
          <w:sz w:val="24"/>
          <w:lang w:eastAsia="zh-CN"/>
        </w:rPr>
        <w:t>名称</w:t>
      </w:r>
      <w:r>
        <w:rPr>
          <w:rFonts w:hint="eastAsia" w:ascii="仿宋" w:hAnsi="仿宋" w:eastAsia="仿宋" w:cs="仿宋"/>
          <w:sz w:val="24"/>
        </w:rPr>
        <w:t>：                             （电子签章）</w:t>
      </w:r>
    </w:p>
    <w:p w14:paraId="045A3705">
      <w:pPr>
        <w:spacing w:line="440" w:lineRule="exact"/>
        <w:ind w:right="480"/>
        <w:rPr>
          <w:rFonts w:hint="eastAsia" w:ascii="仿宋" w:hAnsi="仿宋" w:eastAsia="仿宋" w:cs="仿宋"/>
          <w:sz w:val="24"/>
        </w:rPr>
      </w:pPr>
    </w:p>
    <w:p w14:paraId="1F9CCC3E">
      <w:pPr>
        <w:spacing w:line="440" w:lineRule="exact"/>
        <w:ind w:right="720"/>
        <w:jc w:val="right"/>
        <w:rPr>
          <w:rFonts w:hint="eastAsia" w:ascii="仿宋" w:hAnsi="仿宋" w:eastAsia="仿宋" w:cs="仿宋"/>
          <w:sz w:val="24"/>
        </w:rPr>
      </w:pPr>
      <w:r>
        <w:rPr>
          <w:rFonts w:hint="eastAsia" w:ascii="仿宋" w:hAnsi="仿宋" w:eastAsia="仿宋" w:cs="仿宋"/>
          <w:sz w:val="24"/>
        </w:rPr>
        <w:t>年   月   日</w:t>
      </w:r>
    </w:p>
    <w:p w14:paraId="4078B837">
      <w:pPr>
        <w:jc w:val="center"/>
        <w:rPr>
          <w:rFonts w:hint="eastAsia" w:ascii="仿宋" w:hAnsi="仿宋" w:eastAsia="仿宋" w:cs="仿宋"/>
          <w:b/>
          <w:kern w:val="0"/>
          <w:sz w:val="32"/>
          <w:szCs w:val="32"/>
        </w:rPr>
      </w:pPr>
    </w:p>
    <w:p w14:paraId="00A2A743">
      <w:pPr>
        <w:jc w:val="center"/>
        <w:rPr>
          <w:rFonts w:hint="eastAsia" w:ascii="仿宋" w:hAnsi="仿宋" w:eastAsia="仿宋" w:cs="仿宋"/>
          <w:b/>
          <w:kern w:val="0"/>
          <w:sz w:val="32"/>
          <w:szCs w:val="32"/>
        </w:rPr>
      </w:pPr>
    </w:p>
    <w:p w14:paraId="45A4A318">
      <w:pPr>
        <w:jc w:val="both"/>
        <w:rPr>
          <w:rFonts w:hint="eastAsia" w:ascii="仿宋" w:hAnsi="仿宋" w:eastAsia="仿宋" w:cs="仿宋"/>
          <w:b/>
          <w:kern w:val="0"/>
          <w:sz w:val="32"/>
          <w:szCs w:val="32"/>
        </w:rPr>
      </w:pPr>
    </w:p>
    <w:p w14:paraId="0AFA2DA2">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、商务技术偏离表</w:t>
      </w:r>
    </w:p>
    <w:tbl>
      <w:tblPr>
        <w:tblStyle w:val="1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0D7D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46C7D5C7">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noWrap w:val="0"/>
            <w:vAlign w:val="top"/>
          </w:tcPr>
          <w:p w14:paraId="4BC68B30">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noWrap w:val="0"/>
            <w:vAlign w:val="top"/>
          </w:tcPr>
          <w:p w14:paraId="0D3069A7">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noWrap w:val="0"/>
            <w:vAlign w:val="top"/>
          </w:tcPr>
          <w:p w14:paraId="3E19C7F9">
            <w:pPr>
              <w:jc w:val="center"/>
              <w:rPr>
                <w:rFonts w:hint="eastAsia" w:ascii="仿宋" w:hAnsi="仿宋" w:eastAsia="仿宋" w:cs="仿宋"/>
                <w:b/>
                <w:bCs/>
                <w:sz w:val="24"/>
              </w:rPr>
            </w:pPr>
            <w:r>
              <w:rPr>
                <w:rFonts w:hint="eastAsia" w:ascii="仿宋" w:hAnsi="仿宋" w:eastAsia="仿宋" w:cs="仿宋"/>
                <w:b/>
                <w:bCs/>
                <w:sz w:val="24"/>
              </w:rPr>
              <w:t>偏离说明</w:t>
            </w:r>
          </w:p>
        </w:tc>
      </w:tr>
      <w:tr w14:paraId="7B789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401D86B">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noWrap w:val="0"/>
            <w:vAlign w:val="top"/>
          </w:tcPr>
          <w:p w14:paraId="00AD0422">
            <w:pPr>
              <w:jc w:val="center"/>
              <w:rPr>
                <w:rFonts w:hint="eastAsia" w:ascii="仿宋" w:hAnsi="仿宋" w:eastAsia="仿宋" w:cs="仿宋"/>
                <w:b/>
                <w:kern w:val="0"/>
                <w:sz w:val="32"/>
                <w:szCs w:val="32"/>
              </w:rPr>
            </w:pPr>
          </w:p>
        </w:tc>
        <w:tc>
          <w:tcPr>
            <w:tcW w:w="3546" w:type="dxa"/>
            <w:noWrap w:val="0"/>
            <w:vAlign w:val="top"/>
          </w:tcPr>
          <w:p w14:paraId="389DDFCA">
            <w:pPr>
              <w:jc w:val="center"/>
              <w:rPr>
                <w:rFonts w:hint="eastAsia" w:ascii="仿宋" w:hAnsi="仿宋" w:eastAsia="仿宋" w:cs="仿宋"/>
                <w:b/>
                <w:kern w:val="0"/>
                <w:sz w:val="32"/>
                <w:szCs w:val="32"/>
              </w:rPr>
            </w:pPr>
          </w:p>
        </w:tc>
        <w:tc>
          <w:tcPr>
            <w:tcW w:w="1276" w:type="dxa"/>
            <w:noWrap w:val="0"/>
            <w:vAlign w:val="top"/>
          </w:tcPr>
          <w:p w14:paraId="31EACAC5">
            <w:pPr>
              <w:jc w:val="center"/>
              <w:rPr>
                <w:rFonts w:hint="eastAsia" w:ascii="仿宋" w:hAnsi="仿宋" w:eastAsia="仿宋" w:cs="仿宋"/>
                <w:b/>
                <w:kern w:val="0"/>
                <w:sz w:val="32"/>
                <w:szCs w:val="32"/>
              </w:rPr>
            </w:pPr>
          </w:p>
        </w:tc>
      </w:tr>
      <w:tr w14:paraId="1823A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09927DE">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noWrap w:val="0"/>
            <w:vAlign w:val="top"/>
          </w:tcPr>
          <w:p w14:paraId="41F155B5">
            <w:pPr>
              <w:jc w:val="center"/>
              <w:rPr>
                <w:rFonts w:hint="eastAsia" w:ascii="仿宋" w:hAnsi="仿宋" w:eastAsia="仿宋" w:cs="仿宋"/>
                <w:b/>
                <w:kern w:val="0"/>
                <w:sz w:val="32"/>
                <w:szCs w:val="32"/>
              </w:rPr>
            </w:pPr>
          </w:p>
        </w:tc>
        <w:tc>
          <w:tcPr>
            <w:tcW w:w="3546" w:type="dxa"/>
            <w:noWrap w:val="0"/>
            <w:vAlign w:val="top"/>
          </w:tcPr>
          <w:p w14:paraId="26EE500E">
            <w:pPr>
              <w:jc w:val="center"/>
              <w:rPr>
                <w:rFonts w:hint="eastAsia" w:ascii="仿宋" w:hAnsi="仿宋" w:eastAsia="仿宋" w:cs="仿宋"/>
                <w:b/>
                <w:kern w:val="0"/>
                <w:sz w:val="32"/>
                <w:szCs w:val="32"/>
              </w:rPr>
            </w:pPr>
          </w:p>
        </w:tc>
        <w:tc>
          <w:tcPr>
            <w:tcW w:w="1276" w:type="dxa"/>
            <w:noWrap w:val="0"/>
            <w:vAlign w:val="top"/>
          </w:tcPr>
          <w:p w14:paraId="3FBCF665">
            <w:pPr>
              <w:jc w:val="center"/>
              <w:rPr>
                <w:rFonts w:hint="eastAsia" w:ascii="仿宋" w:hAnsi="仿宋" w:eastAsia="仿宋" w:cs="仿宋"/>
                <w:b/>
                <w:kern w:val="0"/>
                <w:sz w:val="32"/>
                <w:szCs w:val="32"/>
              </w:rPr>
            </w:pPr>
          </w:p>
        </w:tc>
      </w:tr>
      <w:tr w14:paraId="60355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7B73AA5">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noWrap w:val="0"/>
            <w:vAlign w:val="top"/>
          </w:tcPr>
          <w:p w14:paraId="2E531913">
            <w:pPr>
              <w:jc w:val="center"/>
              <w:rPr>
                <w:rFonts w:hint="eastAsia" w:ascii="仿宋" w:hAnsi="仿宋" w:eastAsia="仿宋" w:cs="仿宋"/>
                <w:b/>
                <w:kern w:val="0"/>
                <w:sz w:val="32"/>
                <w:szCs w:val="32"/>
              </w:rPr>
            </w:pPr>
          </w:p>
        </w:tc>
        <w:tc>
          <w:tcPr>
            <w:tcW w:w="3546" w:type="dxa"/>
            <w:noWrap w:val="0"/>
            <w:vAlign w:val="top"/>
          </w:tcPr>
          <w:p w14:paraId="76F5F7BF">
            <w:pPr>
              <w:jc w:val="center"/>
              <w:rPr>
                <w:rFonts w:hint="eastAsia" w:ascii="仿宋" w:hAnsi="仿宋" w:eastAsia="仿宋" w:cs="仿宋"/>
                <w:b/>
                <w:kern w:val="0"/>
                <w:sz w:val="32"/>
                <w:szCs w:val="32"/>
              </w:rPr>
            </w:pPr>
          </w:p>
        </w:tc>
        <w:tc>
          <w:tcPr>
            <w:tcW w:w="1276" w:type="dxa"/>
            <w:noWrap w:val="0"/>
            <w:vAlign w:val="top"/>
          </w:tcPr>
          <w:p w14:paraId="69B7DAE7">
            <w:pPr>
              <w:jc w:val="center"/>
              <w:rPr>
                <w:rFonts w:hint="eastAsia" w:ascii="仿宋" w:hAnsi="仿宋" w:eastAsia="仿宋" w:cs="仿宋"/>
                <w:b/>
                <w:kern w:val="0"/>
                <w:sz w:val="32"/>
                <w:szCs w:val="32"/>
              </w:rPr>
            </w:pPr>
          </w:p>
        </w:tc>
      </w:tr>
    </w:tbl>
    <w:p w14:paraId="2BF0EC72">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14:paraId="53C80878">
      <w:pPr>
        <w:jc w:val="center"/>
        <w:rPr>
          <w:rFonts w:hint="eastAsia" w:ascii="仿宋" w:hAnsi="仿宋" w:eastAsia="仿宋" w:cs="仿宋"/>
          <w:b/>
          <w:kern w:val="0"/>
          <w:sz w:val="32"/>
          <w:szCs w:val="32"/>
        </w:rPr>
      </w:pPr>
    </w:p>
    <w:p w14:paraId="3601FB73">
      <w:pPr>
        <w:spacing w:line="360" w:lineRule="auto"/>
        <w:ind w:right="420"/>
        <w:rPr>
          <w:rFonts w:hint="eastAsia" w:ascii="仿宋" w:hAnsi="仿宋" w:eastAsia="仿宋" w:cs="仿宋"/>
          <w:b/>
          <w:bCs/>
          <w:sz w:val="32"/>
          <w:szCs w:val="32"/>
        </w:rPr>
      </w:pPr>
      <w:r>
        <w:rPr>
          <w:rFonts w:hint="eastAsia" w:ascii="仿宋" w:hAnsi="仿宋" w:eastAsia="仿宋" w:cs="仿宋"/>
          <w:sz w:val="24"/>
        </w:rPr>
        <w:t>注：按本格式和要求提供。</w:t>
      </w:r>
    </w:p>
    <w:p w14:paraId="6E922647">
      <w:pPr>
        <w:widowControl/>
        <w:adjustRightInd/>
        <w:jc w:val="left"/>
        <w:rPr>
          <w:rFonts w:hint="eastAsia" w:ascii="仿宋" w:hAnsi="仿宋" w:eastAsia="仿宋" w:cs="仿宋"/>
          <w:b/>
          <w:bCs/>
          <w:sz w:val="32"/>
          <w:szCs w:val="32"/>
          <w:lang w:eastAsia="zh-CN"/>
        </w:rPr>
      </w:pPr>
    </w:p>
    <w:p w14:paraId="4B1187CB">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kern w:val="0"/>
          <w:sz w:val="32"/>
          <w:szCs w:val="32"/>
        </w:rPr>
      </w:pPr>
      <w:r>
        <w:rPr>
          <w:rFonts w:hint="eastAsia" w:ascii="仿宋" w:hAnsi="仿宋" w:eastAsia="仿宋" w:cs="仿宋"/>
          <w:b/>
          <w:bCs/>
          <w:sz w:val="32"/>
          <w:szCs w:val="32"/>
          <w:lang w:val="en-US" w:eastAsia="zh-CN"/>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0CF55B80">
      <w:pPr>
        <w:snapToGrid w:val="0"/>
        <w:spacing w:line="360" w:lineRule="auto"/>
        <w:rPr>
          <w:rFonts w:hint="eastAsia" w:ascii="仿宋" w:hAnsi="仿宋" w:eastAsia="仿宋" w:cs="仿宋"/>
          <w:color w:val="auto"/>
          <w:sz w:val="24"/>
          <w:highlight w:val="none"/>
        </w:rPr>
      </w:pPr>
    </w:p>
    <w:p w14:paraId="2FBD258A">
      <w:pPr>
        <w:snapToGrid w:val="0"/>
        <w:spacing w:line="360" w:lineRule="auto"/>
        <w:rPr>
          <w:rFonts w:hint="eastAsia" w:ascii="仿宋" w:hAnsi="仿宋" w:eastAsia="仿宋" w:cs="仿宋"/>
          <w:kern w:val="0"/>
          <w:sz w:val="24"/>
        </w:rPr>
      </w:pPr>
      <w:r>
        <w:rPr>
          <w:rFonts w:hint="eastAsia" w:ascii="仿宋" w:hAnsi="仿宋" w:eastAsia="仿宋" w:cs="仿宋"/>
          <w:color w:val="auto"/>
          <w:sz w:val="24"/>
          <w:highlight w:val="none"/>
        </w:rPr>
        <w:t>（采购人）、（采购代</w:t>
      </w:r>
      <w:r>
        <w:rPr>
          <w:rFonts w:hint="eastAsia" w:ascii="仿宋" w:hAnsi="仿宋" w:eastAsia="仿宋" w:cs="仿宋"/>
          <w:sz w:val="24"/>
        </w:rPr>
        <w:t>理机构）</w:t>
      </w:r>
      <w:r>
        <w:rPr>
          <w:rFonts w:hint="eastAsia" w:ascii="仿宋" w:hAnsi="仿宋" w:eastAsia="仿宋" w:cs="仿宋"/>
          <w:kern w:val="0"/>
          <w:sz w:val="24"/>
          <w:lang w:val="zh-CN"/>
        </w:rPr>
        <w:t>：</w:t>
      </w:r>
    </w:p>
    <w:p w14:paraId="56EB9B0F">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1AA5C5BE">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2C91EC90">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71CF7CE8">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6A53CF64">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2B8F0DC3">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787B15F9">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15E62EFE">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14:paraId="046D55F0">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6F0CD3C3">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2668BE79">
      <w:pPr>
        <w:autoSpaceDE w:val="0"/>
        <w:autoSpaceDN w:val="0"/>
        <w:spacing w:line="360" w:lineRule="auto"/>
        <w:ind w:left="2"/>
        <w:jc w:val="left"/>
        <w:rPr>
          <w:rFonts w:hint="eastAsia" w:ascii="仿宋" w:hAnsi="仿宋" w:eastAsia="仿宋" w:cs="仿宋"/>
          <w:kern w:val="0"/>
          <w:sz w:val="24"/>
          <w:lang w:val="zh-CN"/>
        </w:rPr>
      </w:pPr>
    </w:p>
    <w:p w14:paraId="7828E662">
      <w:pPr>
        <w:autoSpaceDE w:val="0"/>
        <w:autoSpaceDN w:val="0"/>
        <w:spacing w:line="360" w:lineRule="auto"/>
        <w:ind w:left="2"/>
        <w:jc w:val="left"/>
        <w:rPr>
          <w:rFonts w:hint="eastAsia" w:ascii="仿宋" w:hAnsi="仿宋" w:eastAsia="仿宋" w:cs="仿宋"/>
          <w:kern w:val="0"/>
          <w:sz w:val="24"/>
          <w:lang w:val="zh-CN"/>
        </w:rPr>
      </w:pPr>
    </w:p>
    <w:p w14:paraId="10D3DA84">
      <w:pPr>
        <w:autoSpaceDE w:val="0"/>
        <w:autoSpaceDN w:val="0"/>
        <w:spacing w:line="360" w:lineRule="auto"/>
        <w:ind w:left="2"/>
        <w:jc w:val="left"/>
        <w:rPr>
          <w:rFonts w:hint="eastAsia" w:ascii="仿宋" w:hAnsi="仿宋" w:eastAsia="仿宋" w:cs="仿宋"/>
          <w:kern w:val="0"/>
          <w:sz w:val="24"/>
          <w:lang w:val="zh-CN"/>
        </w:rPr>
      </w:pPr>
    </w:p>
    <w:p w14:paraId="491E7C86">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47BE137C">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393B4B47">
      <w:pPr>
        <w:spacing w:line="360" w:lineRule="auto"/>
        <w:jc w:val="center"/>
        <w:rPr>
          <w:rFonts w:hint="eastAsia" w:ascii="仿宋" w:hAnsi="仿宋" w:eastAsia="仿宋" w:cs="仿宋"/>
          <w:b/>
          <w:bCs/>
          <w:sz w:val="24"/>
        </w:rPr>
      </w:pPr>
    </w:p>
    <w:p w14:paraId="1A1029A1">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2E099A27">
      <w:pPr>
        <w:spacing w:line="360" w:lineRule="auto"/>
        <w:jc w:val="center"/>
        <w:rPr>
          <w:rFonts w:hint="eastAsia" w:ascii="仿宋" w:hAnsi="仿宋" w:eastAsia="仿宋" w:cs="仿宋"/>
          <w:b/>
          <w:bCs/>
          <w:sz w:val="24"/>
        </w:rPr>
      </w:pPr>
    </w:p>
    <w:p w14:paraId="68DBB9A5">
      <w:pPr>
        <w:pStyle w:val="29"/>
        <w:jc w:val="center"/>
        <w:rPr>
          <w:rFonts w:hint="eastAsia" w:ascii="仿宋" w:hAnsi="仿宋" w:eastAsia="仿宋" w:cs="仿宋"/>
          <w:b/>
          <w:bCs/>
          <w:sz w:val="24"/>
        </w:rPr>
      </w:pPr>
    </w:p>
    <w:p w14:paraId="613B1FC3">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bCs/>
          <w:sz w:val="32"/>
          <w:szCs w:val="32"/>
        </w:rPr>
      </w:pPr>
      <w:r>
        <w:rPr>
          <w:rFonts w:hint="eastAsia" w:ascii="仿宋_GB2312" w:hAnsi="仿宋_GB2312" w:eastAsia="仿宋_GB2312" w:cs="仿宋_GB2312"/>
          <w:b/>
          <w:sz w:val="32"/>
          <w:szCs w:val="32"/>
          <w:lang w:val="en-US" w:eastAsia="zh-CN"/>
        </w:rPr>
        <w:t>八</w:t>
      </w:r>
      <w:r>
        <w:rPr>
          <w:rFonts w:hint="eastAsia" w:ascii="仿宋_GB2312" w:hAnsi="仿宋_GB2312" w:eastAsia="仿宋_GB2312" w:cs="仿宋_GB2312"/>
          <w:b/>
          <w:sz w:val="32"/>
          <w:szCs w:val="32"/>
        </w:rPr>
        <w:t>、</w:t>
      </w:r>
      <w:r>
        <w:rPr>
          <w:rFonts w:hint="eastAsia" w:ascii="仿宋_GB2312" w:hAnsi="仿宋_GB2312" w:eastAsia="仿宋_GB2312" w:cs="仿宋_GB2312"/>
          <w:b/>
          <w:kern w:val="0"/>
          <w:sz w:val="32"/>
          <w:szCs w:val="32"/>
          <w:lang w:val="zh-CN"/>
        </w:rPr>
        <w:t>主要业绩证明</w:t>
      </w:r>
    </w:p>
    <w:p w14:paraId="0944503F">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15"/>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721AEE6F">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noWrap w:val="0"/>
            <w:vAlign w:val="center"/>
          </w:tcPr>
          <w:p w14:paraId="220BEA1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951" w:type="dxa"/>
            <w:tcBorders>
              <w:top w:val="single" w:color="auto" w:sz="6" w:space="0"/>
              <w:left w:val="single" w:color="auto" w:sz="6" w:space="0"/>
              <w:bottom w:val="single" w:color="auto" w:sz="6" w:space="0"/>
              <w:right w:val="single" w:color="auto" w:sz="6" w:space="0"/>
            </w:tcBorders>
            <w:noWrap w:val="0"/>
            <w:vAlign w:val="center"/>
          </w:tcPr>
          <w:p w14:paraId="0030B31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14:paraId="742BC77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356" w:type="dxa"/>
            <w:tcBorders>
              <w:top w:val="single" w:color="auto" w:sz="6" w:space="0"/>
              <w:left w:val="single" w:color="auto" w:sz="6" w:space="0"/>
              <w:bottom w:val="single" w:color="auto" w:sz="6" w:space="0"/>
              <w:right w:val="single" w:color="auto" w:sz="6" w:space="0"/>
            </w:tcBorders>
            <w:noWrap w:val="0"/>
            <w:vAlign w:val="center"/>
          </w:tcPr>
          <w:p w14:paraId="6BD4D65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143" w:type="dxa"/>
            <w:tcBorders>
              <w:top w:val="single" w:color="auto" w:sz="6" w:space="0"/>
              <w:left w:val="single" w:color="auto" w:sz="6" w:space="0"/>
              <w:bottom w:val="single" w:color="auto" w:sz="6" w:space="0"/>
              <w:right w:val="single" w:color="auto" w:sz="6" w:space="0"/>
            </w:tcBorders>
            <w:noWrap w:val="0"/>
            <w:vAlign w:val="center"/>
          </w:tcPr>
          <w:p w14:paraId="538093F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合同</w:t>
            </w:r>
          </w:p>
          <w:p w14:paraId="4C4A948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14:paraId="5A1980C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155" w:type="dxa"/>
            <w:tcBorders>
              <w:top w:val="single" w:color="auto" w:sz="6" w:space="0"/>
              <w:left w:val="single" w:color="auto" w:sz="6" w:space="0"/>
              <w:bottom w:val="single" w:color="auto" w:sz="6" w:space="0"/>
              <w:right w:val="single" w:color="auto" w:sz="6" w:space="0"/>
            </w:tcBorders>
            <w:noWrap w:val="0"/>
            <w:vAlign w:val="center"/>
          </w:tcPr>
          <w:p w14:paraId="60FDE0B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w:t>
            </w:r>
          </w:p>
        </w:tc>
        <w:tc>
          <w:tcPr>
            <w:tcW w:w="1515" w:type="dxa"/>
            <w:tcBorders>
              <w:top w:val="single" w:color="auto" w:sz="6" w:space="0"/>
              <w:left w:val="single" w:color="auto" w:sz="6" w:space="0"/>
              <w:bottom w:val="single" w:color="auto" w:sz="6" w:space="0"/>
              <w:right w:val="single" w:color="auto" w:sz="6" w:space="0"/>
            </w:tcBorders>
            <w:noWrap w:val="0"/>
            <w:vAlign w:val="center"/>
          </w:tcPr>
          <w:p w14:paraId="1F65470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noWrap w:val="0"/>
            <w:vAlign w:val="center"/>
          </w:tcPr>
          <w:p w14:paraId="22F4784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14:paraId="4B175902">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2172AA49">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1DA590FB">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632CB712">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58BA369B">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2268DC8E">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24CFCF34">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32289A0F">
            <w:pPr>
              <w:autoSpaceDE w:val="0"/>
              <w:autoSpaceDN w:val="0"/>
              <w:spacing w:line="360" w:lineRule="auto"/>
              <w:rPr>
                <w:rFonts w:ascii="仿宋_GB2312" w:hAnsi="仿宋_GB2312" w:eastAsia="仿宋_GB2312" w:cs="仿宋_GB2312"/>
                <w:sz w:val="24"/>
              </w:rPr>
            </w:pPr>
          </w:p>
        </w:tc>
      </w:tr>
      <w:tr w14:paraId="18BC1118">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45D9A8A0">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6A5EC50D">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2428433A">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6F4D6F69">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4764AC6F">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077BBB04">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4D6FFA8A">
            <w:pPr>
              <w:autoSpaceDE w:val="0"/>
              <w:autoSpaceDN w:val="0"/>
              <w:spacing w:line="360" w:lineRule="auto"/>
              <w:rPr>
                <w:rFonts w:ascii="仿宋_GB2312" w:hAnsi="仿宋_GB2312" w:eastAsia="仿宋_GB2312" w:cs="仿宋_GB2312"/>
                <w:sz w:val="24"/>
              </w:rPr>
            </w:pPr>
          </w:p>
        </w:tc>
      </w:tr>
      <w:tr w14:paraId="49362420">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noWrap w:val="0"/>
            <w:vAlign w:val="top"/>
          </w:tcPr>
          <w:p w14:paraId="3D775E94">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noWrap w:val="0"/>
            <w:vAlign w:val="top"/>
          </w:tcPr>
          <w:p w14:paraId="1E038038">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noWrap w:val="0"/>
            <w:vAlign w:val="top"/>
          </w:tcPr>
          <w:p w14:paraId="21151CDB">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noWrap w:val="0"/>
            <w:vAlign w:val="top"/>
          </w:tcPr>
          <w:p w14:paraId="6D491F08">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noWrap w:val="0"/>
            <w:vAlign w:val="top"/>
          </w:tcPr>
          <w:p w14:paraId="2411729C">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noWrap w:val="0"/>
            <w:vAlign w:val="top"/>
          </w:tcPr>
          <w:p w14:paraId="07F59BF6">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noWrap w:val="0"/>
            <w:vAlign w:val="top"/>
          </w:tcPr>
          <w:p w14:paraId="7F11AC4E">
            <w:pPr>
              <w:autoSpaceDE w:val="0"/>
              <w:autoSpaceDN w:val="0"/>
              <w:spacing w:line="360" w:lineRule="auto"/>
              <w:rPr>
                <w:rFonts w:ascii="仿宋_GB2312" w:hAnsi="仿宋_GB2312" w:eastAsia="仿宋_GB2312" w:cs="仿宋_GB2312"/>
                <w:sz w:val="24"/>
              </w:rPr>
            </w:pPr>
          </w:p>
        </w:tc>
      </w:tr>
    </w:tbl>
    <w:p w14:paraId="7B7B1E79">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注：供应商可按上述的格式自行编制，须随表提交相应的合同复印件和用户单位验收证明并注明页码。</w:t>
      </w:r>
    </w:p>
    <w:p w14:paraId="36696D19">
      <w:pPr>
        <w:autoSpaceDE w:val="0"/>
        <w:autoSpaceDN w:val="0"/>
        <w:spacing w:line="360" w:lineRule="auto"/>
        <w:rPr>
          <w:rFonts w:ascii="仿宋_GB2312" w:hAnsi="仿宋_GB2312" w:eastAsia="仿宋_GB2312" w:cs="仿宋_GB2312"/>
          <w:b/>
          <w:sz w:val="24"/>
        </w:rPr>
      </w:pPr>
    </w:p>
    <w:p w14:paraId="42B0E3D8">
      <w:pPr>
        <w:autoSpaceDE w:val="0"/>
        <w:autoSpaceDN w:val="0"/>
        <w:spacing w:line="360" w:lineRule="auto"/>
        <w:rPr>
          <w:rFonts w:ascii="仿宋_GB2312" w:hAnsi="仿宋_GB2312" w:eastAsia="仿宋_GB2312" w:cs="仿宋_GB2312"/>
          <w:sz w:val="24"/>
        </w:rPr>
      </w:pPr>
    </w:p>
    <w:p w14:paraId="442C960B">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6A53C343">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127EE3C7">
      <w:pPr>
        <w:pStyle w:val="31"/>
        <w:ind w:firstLine="0"/>
        <w:jc w:val="both"/>
        <w:rPr>
          <w:rFonts w:hAnsi="仿宋_GB2312" w:cs="仿宋_GB2312"/>
        </w:rPr>
      </w:pPr>
    </w:p>
    <w:p w14:paraId="375B46CC">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九</w:t>
      </w:r>
      <w:r>
        <w:rPr>
          <w:rFonts w:hint="eastAsia" w:ascii="仿宋_GB2312" w:hAnsi="仿宋_GB2312" w:eastAsia="仿宋_GB2312" w:cs="仿宋_GB2312"/>
          <w:b/>
          <w:bCs/>
          <w:sz w:val="32"/>
          <w:szCs w:val="32"/>
        </w:rPr>
        <w:t>、技术解决方案</w:t>
      </w:r>
    </w:p>
    <w:p w14:paraId="658584A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6A8B542A">
      <w:pPr>
        <w:spacing w:line="360" w:lineRule="auto"/>
        <w:jc w:val="center"/>
        <w:rPr>
          <w:rFonts w:ascii="仿宋_GB2312" w:hAnsi="仿宋_GB2312" w:eastAsia="仿宋_GB2312" w:cs="仿宋_GB2312"/>
          <w:sz w:val="24"/>
        </w:rPr>
      </w:pPr>
    </w:p>
    <w:p w14:paraId="2B382500">
      <w:pPr>
        <w:snapToGrid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投标产品规格配置清单</w:t>
      </w:r>
    </w:p>
    <w:tbl>
      <w:tblPr>
        <w:tblStyle w:val="15"/>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73CA5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noWrap w:val="0"/>
            <w:vAlign w:val="center"/>
          </w:tcPr>
          <w:p w14:paraId="0F687C52">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noWrap w:val="0"/>
            <w:vAlign w:val="center"/>
          </w:tcPr>
          <w:p w14:paraId="30421862">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设备名称</w:t>
            </w:r>
          </w:p>
        </w:tc>
        <w:tc>
          <w:tcPr>
            <w:tcW w:w="2160" w:type="dxa"/>
            <w:noWrap w:val="0"/>
            <w:vAlign w:val="center"/>
          </w:tcPr>
          <w:p w14:paraId="0A0EAE92">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投标品牌及型号</w:t>
            </w:r>
          </w:p>
        </w:tc>
        <w:tc>
          <w:tcPr>
            <w:tcW w:w="2340" w:type="dxa"/>
            <w:noWrap w:val="0"/>
            <w:vAlign w:val="center"/>
          </w:tcPr>
          <w:p w14:paraId="4E045403">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规格配置详细说明</w:t>
            </w:r>
          </w:p>
        </w:tc>
        <w:tc>
          <w:tcPr>
            <w:tcW w:w="1080" w:type="dxa"/>
            <w:noWrap w:val="0"/>
            <w:vAlign w:val="center"/>
          </w:tcPr>
          <w:p w14:paraId="08B65690">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noWrap w:val="0"/>
            <w:vAlign w:val="center"/>
          </w:tcPr>
          <w:p w14:paraId="137FB711">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备注</w:t>
            </w:r>
          </w:p>
        </w:tc>
      </w:tr>
      <w:tr w14:paraId="65EDC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noWrap w:val="0"/>
            <w:vAlign w:val="center"/>
          </w:tcPr>
          <w:p w14:paraId="2A181B7F">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531" w:type="dxa"/>
            <w:noWrap w:val="0"/>
            <w:vAlign w:val="center"/>
          </w:tcPr>
          <w:p w14:paraId="0A73AE2C">
            <w:pPr>
              <w:snapToGrid w:val="0"/>
              <w:spacing w:line="360" w:lineRule="auto"/>
              <w:jc w:val="center"/>
              <w:rPr>
                <w:rFonts w:ascii="仿宋_GB2312" w:hAnsi="仿宋_GB2312" w:eastAsia="仿宋_GB2312" w:cs="仿宋_GB2312"/>
                <w:sz w:val="24"/>
              </w:rPr>
            </w:pPr>
          </w:p>
        </w:tc>
        <w:tc>
          <w:tcPr>
            <w:tcW w:w="2160" w:type="dxa"/>
            <w:noWrap w:val="0"/>
            <w:vAlign w:val="center"/>
          </w:tcPr>
          <w:p w14:paraId="6915BEC4">
            <w:pPr>
              <w:snapToGrid w:val="0"/>
              <w:spacing w:line="360" w:lineRule="auto"/>
              <w:jc w:val="center"/>
              <w:rPr>
                <w:rFonts w:ascii="仿宋_GB2312" w:hAnsi="仿宋_GB2312" w:eastAsia="仿宋_GB2312" w:cs="仿宋_GB2312"/>
                <w:sz w:val="24"/>
              </w:rPr>
            </w:pPr>
          </w:p>
        </w:tc>
        <w:tc>
          <w:tcPr>
            <w:tcW w:w="2340" w:type="dxa"/>
            <w:noWrap w:val="0"/>
            <w:vAlign w:val="center"/>
          </w:tcPr>
          <w:p w14:paraId="30529166">
            <w:pPr>
              <w:spacing w:line="360" w:lineRule="auto"/>
              <w:jc w:val="center"/>
              <w:rPr>
                <w:rFonts w:ascii="仿宋_GB2312" w:hAnsi="仿宋_GB2312" w:eastAsia="仿宋_GB2312" w:cs="仿宋_GB2312"/>
                <w:sz w:val="24"/>
              </w:rPr>
            </w:pPr>
          </w:p>
        </w:tc>
        <w:tc>
          <w:tcPr>
            <w:tcW w:w="1080" w:type="dxa"/>
            <w:noWrap w:val="0"/>
            <w:vAlign w:val="center"/>
          </w:tcPr>
          <w:p w14:paraId="0A07B038">
            <w:pPr>
              <w:spacing w:line="360" w:lineRule="auto"/>
              <w:jc w:val="center"/>
              <w:rPr>
                <w:rFonts w:ascii="仿宋_GB2312" w:hAnsi="仿宋_GB2312" w:eastAsia="仿宋_GB2312" w:cs="仿宋_GB2312"/>
                <w:sz w:val="24"/>
              </w:rPr>
            </w:pPr>
          </w:p>
        </w:tc>
        <w:tc>
          <w:tcPr>
            <w:tcW w:w="1332" w:type="dxa"/>
            <w:noWrap w:val="0"/>
            <w:vAlign w:val="center"/>
          </w:tcPr>
          <w:p w14:paraId="32794CFF">
            <w:pPr>
              <w:spacing w:line="360" w:lineRule="auto"/>
              <w:jc w:val="center"/>
              <w:rPr>
                <w:rFonts w:ascii="仿宋_GB2312" w:hAnsi="仿宋_GB2312" w:eastAsia="仿宋_GB2312" w:cs="仿宋_GB2312"/>
                <w:sz w:val="24"/>
              </w:rPr>
            </w:pPr>
          </w:p>
        </w:tc>
      </w:tr>
      <w:tr w14:paraId="2FCEB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25F90AEC">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1531" w:type="dxa"/>
            <w:noWrap w:val="0"/>
            <w:vAlign w:val="center"/>
          </w:tcPr>
          <w:p w14:paraId="2F174C74">
            <w:pPr>
              <w:snapToGrid w:val="0"/>
              <w:spacing w:line="360" w:lineRule="auto"/>
              <w:jc w:val="center"/>
              <w:rPr>
                <w:rFonts w:ascii="仿宋_GB2312" w:hAnsi="仿宋_GB2312" w:eastAsia="仿宋_GB2312" w:cs="仿宋_GB2312"/>
                <w:sz w:val="24"/>
              </w:rPr>
            </w:pPr>
          </w:p>
        </w:tc>
        <w:tc>
          <w:tcPr>
            <w:tcW w:w="2160" w:type="dxa"/>
            <w:noWrap w:val="0"/>
            <w:vAlign w:val="center"/>
          </w:tcPr>
          <w:p w14:paraId="345857F0">
            <w:pPr>
              <w:snapToGrid w:val="0"/>
              <w:spacing w:line="360" w:lineRule="auto"/>
              <w:jc w:val="center"/>
              <w:rPr>
                <w:rFonts w:ascii="仿宋_GB2312" w:hAnsi="仿宋_GB2312" w:eastAsia="仿宋_GB2312" w:cs="仿宋_GB2312"/>
                <w:sz w:val="24"/>
              </w:rPr>
            </w:pPr>
          </w:p>
        </w:tc>
        <w:tc>
          <w:tcPr>
            <w:tcW w:w="2340" w:type="dxa"/>
            <w:noWrap w:val="0"/>
            <w:vAlign w:val="center"/>
          </w:tcPr>
          <w:p w14:paraId="6FDDDE4A">
            <w:pPr>
              <w:spacing w:line="360" w:lineRule="auto"/>
              <w:jc w:val="center"/>
              <w:rPr>
                <w:rFonts w:ascii="仿宋_GB2312" w:hAnsi="仿宋_GB2312" w:eastAsia="仿宋_GB2312" w:cs="仿宋_GB2312"/>
                <w:sz w:val="24"/>
              </w:rPr>
            </w:pPr>
          </w:p>
        </w:tc>
        <w:tc>
          <w:tcPr>
            <w:tcW w:w="1080" w:type="dxa"/>
            <w:noWrap w:val="0"/>
            <w:vAlign w:val="center"/>
          </w:tcPr>
          <w:p w14:paraId="2914D142">
            <w:pPr>
              <w:spacing w:line="360" w:lineRule="auto"/>
              <w:jc w:val="center"/>
              <w:rPr>
                <w:rFonts w:ascii="仿宋_GB2312" w:hAnsi="仿宋_GB2312" w:eastAsia="仿宋_GB2312" w:cs="仿宋_GB2312"/>
                <w:sz w:val="24"/>
              </w:rPr>
            </w:pPr>
          </w:p>
        </w:tc>
        <w:tc>
          <w:tcPr>
            <w:tcW w:w="1332" w:type="dxa"/>
            <w:noWrap w:val="0"/>
            <w:vAlign w:val="center"/>
          </w:tcPr>
          <w:p w14:paraId="0CF477AC">
            <w:pPr>
              <w:spacing w:line="360" w:lineRule="auto"/>
              <w:jc w:val="center"/>
              <w:rPr>
                <w:rFonts w:ascii="仿宋_GB2312" w:hAnsi="仿宋_GB2312" w:eastAsia="仿宋_GB2312" w:cs="仿宋_GB2312"/>
                <w:sz w:val="24"/>
              </w:rPr>
            </w:pPr>
          </w:p>
        </w:tc>
      </w:tr>
      <w:tr w14:paraId="5C5A5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789281B6">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1531" w:type="dxa"/>
            <w:noWrap w:val="0"/>
            <w:vAlign w:val="center"/>
          </w:tcPr>
          <w:p w14:paraId="7805A1D8">
            <w:pPr>
              <w:snapToGrid w:val="0"/>
              <w:spacing w:line="360" w:lineRule="auto"/>
              <w:jc w:val="center"/>
              <w:rPr>
                <w:rFonts w:ascii="仿宋_GB2312" w:hAnsi="仿宋_GB2312" w:eastAsia="仿宋_GB2312" w:cs="仿宋_GB2312"/>
                <w:sz w:val="24"/>
              </w:rPr>
            </w:pPr>
          </w:p>
        </w:tc>
        <w:tc>
          <w:tcPr>
            <w:tcW w:w="2160" w:type="dxa"/>
            <w:noWrap w:val="0"/>
            <w:vAlign w:val="center"/>
          </w:tcPr>
          <w:p w14:paraId="15516E89">
            <w:pPr>
              <w:snapToGrid w:val="0"/>
              <w:spacing w:line="360" w:lineRule="auto"/>
              <w:jc w:val="center"/>
              <w:rPr>
                <w:rFonts w:ascii="仿宋_GB2312" w:hAnsi="仿宋_GB2312" w:eastAsia="仿宋_GB2312" w:cs="仿宋_GB2312"/>
                <w:sz w:val="24"/>
              </w:rPr>
            </w:pPr>
          </w:p>
        </w:tc>
        <w:tc>
          <w:tcPr>
            <w:tcW w:w="2340" w:type="dxa"/>
            <w:noWrap w:val="0"/>
            <w:vAlign w:val="center"/>
          </w:tcPr>
          <w:p w14:paraId="3A39DCA8">
            <w:pPr>
              <w:spacing w:line="360" w:lineRule="auto"/>
              <w:jc w:val="center"/>
              <w:rPr>
                <w:rFonts w:ascii="仿宋_GB2312" w:hAnsi="仿宋_GB2312" w:eastAsia="仿宋_GB2312" w:cs="仿宋_GB2312"/>
                <w:sz w:val="24"/>
              </w:rPr>
            </w:pPr>
          </w:p>
        </w:tc>
        <w:tc>
          <w:tcPr>
            <w:tcW w:w="1080" w:type="dxa"/>
            <w:noWrap w:val="0"/>
            <w:vAlign w:val="center"/>
          </w:tcPr>
          <w:p w14:paraId="4C694E80">
            <w:pPr>
              <w:spacing w:line="360" w:lineRule="auto"/>
              <w:jc w:val="center"/>
              <w:rPr>
                <w:rFonts w:ascii="仿宋_GB2312" w:hAnsi="仿宋_GB2312" w:eastAsia="仿宋_GB2312" w:cs="仿宋_GB2312"/>
                <w:sz w:val="24"/>
              </w:rPr>
            </w:pPr>
          </w:p>
        </w:tc>
        <w:tc>
          <w:tcPr>
            <w:tcW w:w="1332" w:type="dxa"/>
            <w:noWrap w:val="0"/>
            <w:vAlign w:val="center"/>
          </w:tcPr>
          <w:p w14:paraId="1C4DE4F7">
            <w:pPr>
              <w:spacing w:line="360" w:lineRule="auto"/>
              <w:jc w:val="center"/>
              <w:rPr>
                <w:rFonts w:ascii="仿宋_GB2312" w:hAnsi="仿宋_GB2312" w:eastAsia="仿宋_GB2312" w:cs="仿宋_GB2312"/>
                <w:sz w:val="24"/>
              </w:rPr>
            </w:pPr>
          </w:p>
        </w:tc>
      </w:tr>
      <w:tr w14:paraId="23449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55D9D0B5">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1531" w:type="dxa"/>
            <w:noWrap w:val="0"/>
            <w:vAlign w:val="center"/>
          </w:tcPr>
          <w:p w14:paraId="517814AC">
            <w:pPr>
              <w:snapToGrid w:val="0"/>
              <w:spacing w:line="360" w:lineRule="auto"/>
              <w:jc w:val="center"/>
              <w:rPr>
                <w:rFonts w:ascii="仿宋_GB2312" w:hAnsi="仿宋_GB2312" w:eastAsia="仿宋_GB2312" w:cs="仿宋_GB2312"/>
                <w:sz w:val="24"/>
              </w:rPr>
            </w:pPr>
          </w:p>
        </w:tc>
        <w:tc>
          <w:tcPr>
            <w:tcW w:w="2160" w:type="dxa"/>
            <w:noWrap w:val="0"/>
            <w:vAlign w:val="center"/>
          </w:tcPr>
          <w:p w14:paraId="5E4FCB8E">
            <w:pPr>
              <w:snapToGrid w:val="0"/>
              <w:spacing w:line="360" w:lineRule="auto"/>
              <w:jc w:val="center"/>
              <w:rPr>
                <w:rFonts w:ascii="仿宋_GB2312" w:hAnsi="仿宋_GB2312" w:eastAsia="仿宋_GB2312" w:cs="仿宋_GB2312"/>
                <w:sz w:val="24"/>
              </w:rPr>
            </w:pPr>
          </w:p>
        </w:tc>
        <w:tc>
          <w:tcPr>
            <w:tcW w:w="2340" w:type="dxa"/>
            <w:noWrap w:val="0"/>
            <w:vAlign w:val="center"/>
          </w:tcPr>
          <w:p w14:paraId="59A5ED7D">
            <w:pPr>
              <w:spacing w:line="360" w:lineRule="auto"/>
              <w:jc w:val="center"/>
              <w:rPr>
                <w:rFonts w:ascii="仿宋_GB2312" w:hAnsi="仿宋_GB2312" w:eastAsia="仿宋_GB2312" w:cs="仿宋_GB2312"/>
                <w:sz w:val="24"/>
              </w:rPr>
            </w:pPr>
          </w:p>
        </w:tc>
        <w:tc>
          <w:tcPr>
            <w:tcW w:w="1080" w:type="dxa"/>
            <w:noWrap w:val="0"/>
            <w:vAlign w:val="center"/>
          </w:tcPr>
          <w:p w14:paraId="400438AE">
            <w:pPr>
              <w:spacing w:line="360" w:lineRule="auto"/>
              <w:jc w:val="center"/>
              <w:rPr>
                <w:rFonts w:ascii="仿宋_GB2312" w:hAnsi="仿宋_GB2312" w:eastAsia="仿宋_GB2312" w:cs="仿宋_GB2312"/>
                <w:sz w:val="24"/>
              </w:rPr>
            </w:pPr>
          </w:p>
        </w:tc>
        <w:tc>
          <w:tcPr>
            <w:tcW w:w="1332" w:type="dxa"/>
            <w:noWrap w:val="0"/>
            <w:vAlign w:val="center"/>
          </w:tcPr>
          <w:p w14:paraId="4569F8A9">
            <w:pPr>
              <w:spacing w:line="360" w:lineRule="auto"/>
              <w:jc w:val="center"/>
              <w:rPr>
                <w:rFonts w:ascii="仿宋_GB2312" w:hAnsi="仿宋_GB2312" w:eastAsia="仿宋_GB2312" w:cs="仿宋_GB2312"/>
                <w:sz w:val="24"/>
              </w:rPr>
            </w:pPr>
          </w:p>
        </w:tc>
      </w:tr>
      <w:tr w14:paraId="46894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3EF1E96D">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1531" w:type="dxa"/>
            <w:noWrap w:val="0"/>
            <w:vAlign w:val="center"/>
          </w:tcPr>
          <w:p w14:paraId="1CA8DF66">
            <w:pPr>
              <w:snapToGrid w:val="0"/>
              <w:spacing w:line="360" w:lineRule="auto"/>
              <w:jc w:val="center"/>
              <w:rPr>
                <w:rFonts w:ascii="仿宋_GB2312" w:hAnsi="仿宋_GB2312" w:eastAsia="仿宋_GB2312" w:cs="仿宋_GB2312"/>
                <w:sz w:val="24"/>
              </w:rPr>
            </w:pPr>
          </w:p>
        </w:tc>
        <w:tc>
          <w:tcPr>
            <w:tcW w:w="2160" w:type="dxa"/>
            <w:noWrap w:val="0"/>
            <w:vAlign w:val="center"/>
          </w:tcPr>
          <w:p w14:paraId="2DF46A9C">
            <w:pPr>
              <w:snapToGrid w:val="0"/>
              <w:spacing w:line="360" w:lineRule="auto"/>
              <w:jc w:val="center"/>
              <w:rPr>
                <w:rFonts w:ascii="仿宋_GB2312" w:hAnsi="仿宋_GB2312" w:eastAsia="仿宋_GB2312" w:cs="仿宋_GB2312"/>
                <w:sz w:val="24"/>
              </w:rPr>
            </w:pPr>
          </w:p>
        </w:tc>
        <w:tc>
          <w:tcPr>
            <w:tcW w:w="2340" w:type="dxa"/>
            <w:noWrap w:val="0"/>
            <w:vAlign w:val="center"/>
          </w:tcPr>
          <w:p w14:paraId="0511A65C">
            <w:pPr>
              <w:spacing w:line="360" w:lineRule="auto"/>
              <w:jc w:val="center"/>
              <w:rPr>
                <w:rFonts w:ascii="仿宋_GB2312" w:hAnsi="仿宋_GB2312" w:eastAsia="仿宋_GB2312" w:cs="仿宋_GB2312"/>
                <w:sz w:val="24"/>
              </w:rPr>
            </w:pPr>
          </w:p>
        </w:tc>
        <w:tc>
          <w:tcPr>
            <w:tcW w:w="1080" w:type="dxa"/>
            <w:noWrap w:val="0"/>
            <w:vAlign w:val="center"/>
          </w:tcPr>
          <w:p w14:paraId="31A70682">
            <w:pPr>
              <w:spacing w:line="360" w:lineRule="auto"/>
              <w:jc w:val="center"/>
              <w:rPr>
                <w:rFonts w:ascii="仿宋_GB2312" w:hAnsi="仿宋_GB2312" w:eastAsia="仿宋_GB2312" w:cs="仿宋_GB2312"/>
                <w:sz w:val="24"/>
              </w:rPr>
            </w:pPr>
          </w:p>
        </w:tc>
        <w:tc>
          <w:tcPr>
            <w:tcW w:w="1332" w:type="dxa"/>
            <w:noWrap w:val="0"/>
            <w:vAlign w:val="center"/>
          </w:tcPr>
          <w:p w14:paraId="64EF4B6D">
            <w:pPr>
              <w:spacing w:line="360" w:lineRule="auto"/>
              <w:jc w:val="center"/>
              <w:rPr>
                <w:rFonts w:ascii="仿宋_GB2312" w:hAnsi="仿宋_GB2312" w:eastAsia="仿宋_GB2312" w:cs="仿宋_GB2312"/>
                <w:sz w:val="24"/>
              </w:rPr>
            </w:pPr>
          </w:p>
        </w:tc>
      </w:tr>
    </w:tbl>
    <w:p w14:paraId="5943F465">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kern w:val="0"/>
          <w:sz w:val="24"/>
        </w:rPr>
        <w:t>注：1.</w:t>
      </w:r>
      <w:r>
        <w:rPr>
          <w:rFonts w:hint="eastAsia" w:ascii="仿宋_GB2312" w:hAnsi="仿宋_GB2312" w:eastAsia="仿宋_GB2312" w:cs="仿宋_GB2312"/>
          <w:b/>
          <w:sz w:val="24"/>
        </w:rPr>
        <w:t>如果本项目涉及硬件设备采购，须在技术文件中提供此配置清单，提供主要投标产品的技术参数证明材料（如官网截图、产品彩页、原厂技术说明等）。</w:t>
      </w:r>
    </w:p>
    <w:p w14:paraId="0188DF90">
      <w:pPr>
        <w:autoSpaceDE w:val="0"/>
        <w:autoSpaceDN w:val="0"/>
        <w:spacing w:line="360" w:lineRule="auto"/>
        <w:rPr>
          <w:rFonts w:ascii="仿宋" w:hAnsi="仿宋" w:eastAsia="仿宋"/>
          <w:b/>
          <w:spacing w:val="6"/>
          <w:sz w:val="24"/>
        </w:rPr>
      </w:pPr>
      <w:r>
        <w:rPr>
          <w:rFonts w:hint="eastAsia" w:ascii="仿宋" w:hAnsi="仿宋" w:eastAsia="仿宋"/>
          <w:b/>
          <w:spacing w:val="6"/>
          <w:sz w:val="24"/>
        </w:rPr>
        <w:t>2.</w:t>
      </w:r>
      <w:r>
        <w:rPr>
          <w:rFonts w:hint="eastAsia" w:ascii="仿宋_GB2312" w:hAnsi="仿宋_GB2312" w:eastAsia="仿宋_GB2312" w:cs="仿宋_GB2312"/>
          <w:b/>
          <w:sz w:val="24"/>
        </w:rPr>
        <w:t xml:space="preserve"> 本项目如需采购政府强制采购的节能产品的或投标人提供的产品是环境标志产品，投标人须提供节能产品、环境标志产品认证证书复印件。</w:t>
      </w:r>
    </w:p>
    <w:p w14:paraId="7DA414A0">
      <w:pPr>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8"/>
          <w:szCs w:val="28"/>
        </w:rPr>
        <w:t>附：</w:t>
      </w:r>
      <w:r>
        <w:rPr>
          <w:rFonts w:ascii="仿宋_GB2312" w:hAnsi="仿宋_GB2312" w:eastAsia="仿宋_GB2312" w:cs="仿宋_GB2312"/>
          <w:b/>
          <w:kern w:val="0"/>
          <w:sz w:val="28"/>
          <w:szCs w:val="28"/>
        </w:rPr>
        <w:object>
          <v:shape id="_x0000_i1025" o:spt="75" type="#_x0000_t75" style="height:42pt;width:443.25pt;" o:ole="t" filled="f" o:preferrelative="t" stroked="f" coordsize="21600,21600">
            <v:path/>
            <v:fill on="f" focussize="0,0"/>
            <v:stroke on="f" joinstyle="miter"/>
            <v:imagedata r:id="rId18" o:title=""/>
            <o:lock v:ext="edit" aspectratio="t"/>
            <w10:wrap type="none"/>
            <w10:anchorlock/>
          </v:shape>
          <o:OLEObject Type="Embed" ProgID="Package" ShapeID="_x0000_i1025" DrawAspect="Content" ObjectID="_1468075725" r:id="rId17">
            <o:LockedField>false</o:LockedField>
          </o:OLEObject>
        </w:object>
      </w:r>
      <w:r>
        <w:rPr>
          <w:rFonts w:ascii="仿宋_GB2312" w:hAnsi="仿宋_GB2312" w:eastAsia="仿宋_GB2312" w:cs="仿宋_GB2312"/>
          <w:b/>
          <w:kern w:val="0"/>
          <w:sz w:val="28"/>
          <w:szCs w:val="28"/>
        </w:rPr>
        <w:object>
          <v:shape id="_x0000_i1026" o:spt="75" type="#_x0000_t75" style="height:42pt;width:441pt;" o:ole="t" filled="f" o:preferrelative="t" stroked="f" coordsize="21600,21600">
            <v:path/>
            <v:fill on="f" focussize="0,0"/>
            <v:stroke on="f" joinstyle="miter"/>
            <v:imagedata r:id="rId20" o:title=""/>
            <o:lock v:ext="edit" aspectratio="t"/>
            <w10:wrap type="none"/>
            <w10:anchorlock/>
          </v:shape>
          <o:OLEObject Type="Embed" ProgID="Package" ShapeID="_x0000_i1026" DrawAspect="Content" ObjectID="_1468075726" r:id="rId19">
            <o:LockedField>false</o:LockedField>
          </o:OLEObject>
        </w:object>
      </w:r>
    </w:p>
    <w:p w14:paraId="4E56DCF0">
      <w:pPr>
        <w:autoSpaceDE w:val="0"/>
        <w:autoSpaceDN w:val="0"/>
        <w:spacing w:line="360" w:lineRule="auto"/>
        <w:ind w:firstLine="4560" w:firstLineChars="1900"/>
        <w:rPr>
          <w:rFonts w:ascii="仿宋_GB2312" w:hAnsi="仿宋_GB2312" w:eastAsia="仿宋_GB2312" w:cs="仿宋_GB2312"/>
          <w:kern w:val="0"/>
          <w:sz w:val="24"/>
        </w:rPr>
      </w:pPr>
    </w:p>
    <w:p w14:paraId="2371B6EC">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155B51CF">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1B061A3">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ab/>
      </w:r>
      <w:r>
        <w:rPr>
          <w:rFonts w:hint="eastAsia" w:ascii="仿宋_GB2312" w:hAnsi="仿宋_GB2312" w:eastAsia="仿宋_GB2312" w:cs="仿宋_GB2312"/>
          <w:b/>
          <w:bCs/>
          <w:kern w:val="0"/>
          <w:sz w:val="24"/>
          <w:lang w:val="zh-CN"/>
        </w:rPr>
        <w:tab/>
      </w:r>
    </w:p>
    <w:p w14:paraId="2CC464CF">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14:paraId="14C0C2B1">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2"/>
          <w:szCs w:val="32"/>
          <w:lang w:val="zh-CN"/>
        </w:rPr>
      </w:pPr>
      <w:r>
        <w:rPr>
          <w:rFonts w:hint="eastAsia" w:ascii="仿宋_GB2312" w:hAnsi="仿宋_GB2312" w:eastAsia="仿宋_GB2312" w:cs="仿宋_GB2312"/>
          <w:b/>
          <w:bCs/>
          <w:kern w:val="0"/>
          <w:sz w:val="32"/>
          <w:szCs w:val="32"/>
          <w:lang w:val="en-US" w:eastAsia="zh-CN"/>
        </w:rPr>
        <w:t>十</w:t>
      </w:r>
      <w:r>
        <w:rPr>
          <w:rFonts w:hint="eastAsia" w:ascii="仿宋_GB2312" w:hAnsi="仿宋_GB2312" w:eastAsia="仿宋_GB2312" w:cs="仿宋_GB2312"/>
          <w:b/>
          <w:bCs/>
          <w:kern w:val="0"/>
          <w:sz w:val="32"/>
          <w:szCs w:val="32"/>
          <w:lang w:val="zh-CN"/>
        </w:rPr>
        <w:t>、组织实施方案</w:t>
      </w:r>
    </w:p>
    <w:p w14:paraId="11984BF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5FE54D01">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15"/>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6C000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noWrap w:val="0"/>
            <w:vAlign w:val="center"/>
          </w:tcPr>
          <w:p w14:paraId="5C7366C1">
            <w:pPr>
              <w:rPr>
                <w:rFonts w:ascii="仿宋_GB2312" w:hAnsi="仿宋_GB2312" w:eastAsia="仿宋_GB2312" w:cs="仿宋_GB2312"/>
                <w:sz w:val="24"/>
              </w:rPr>
            </w:pPr>
            <w:r>
              <w:rPr>
                <w:rFonts w:hint="eastAsia" w:ascii="仿宋_GB2312" w:hAnsi="仿宋_GB2312" w:eastAsia="仿宋_GB2312" w:cs="仿宋_GB2312"/>
                <w:sz w:val="24"/>
              </w:rPr>
              <w:t xml:space="preserve">  工作日</w:t>
            </w:r>
          </w:p>
          <w:p w14:paraId="412B2398">
            <w:pPr>
              <w:rPr>
                <w:rFonts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noWrap w:val="0"/>
            <w:vAlign w:val="center"/>
          </w:tcPr>
          <w:p w14:paraId="12C55F51">
            <w:pPr>
              <w:rPr>
                <w:rFonts w:ascii="仿宋_GB2312" w:hAnsi="仿宋_GB2312" w:eastAsia="仿宋_GB2312" w:cs="仿宋_GB2312"/>
                <w:sz w:val="24"/>
              </w:rPr>
            </w:pPr>
            <w:r>
              <w:rPr>
                <w:rFonts w:hint="eastAsia" w:ascii="仿宋_GB2312" w:hAnsi="仿宋_GB2312" w:eastAsia="仿宋_GB2312" w:cs="仿宋_GB2312"/>
                <w:sz w:val="24"/>
              </w:rPr>
              <w:t>1</w:t>
            </w:r>
          </w:p>
        </w:tc>
        <w:tc>
          <w:tcPr>
            <w:tcW w:w="552" w:type="dxa"/>
            <w:noWrap w:val="0"/>
            <w:vAlign w:val="center"/>
          </w:tcPr>
          <w:p w14:paraId="10053FF9">
            <w:pPr>
              <w:rPr>
                <w:rFonts w:ascii="仿宋_GB2312" w:hAnsi="仿宋_GB2312" w:eastAsia="仿宋_GB2312" w:cs="仿宋_GB2312"/>
                <w:sz w:val="24"/>
              </w:rPr>
            </w:pPr>
            <w:r>
              <w:rPr>
                <w:rFonts w:hint="eastAsia" w:ascii="仿宋_GB2312" w:hAnsi="仿宋_GB2312" w:eastAsia="仿宋_GB2312" w:cs="仿宋_GB2312"/>
                <w:sz w:val="24"/>
              </w:rPr>
              <w:t>2</w:t>
            </w:r>
          </w:p>
        </w:tc>
        <w:tc>
          <w:tcPr>
            <w:tcW w:w="552" w:type="dxa"/>
            <w:noWrap w:val="0"/>
            <w:vAlign w:val="center"/>
          </w:tcPr>
          <w:p w14:paraId="3F0B6F20">
            <w:pPr>
              <w:rPr>
                <w:rFonts w:ascii="仿宋_GB2312" w:hAnsi="仿宋_GB2312" w:eastAsia="仿宋_GB2312" w:cs="仿宋_GB2312"/>
                <w:sz w:val="24"/>
              </w:rPr>
            </w:pPr>
            <w:r>
              <w:rPr>
                <w:rFonts w:hint="eastAsia" w:ascii="仿宋_GB2312" w:hAnsi="仿宋_GB2312" w:eastAsia="仿宋_GB2312" w:cs="仿宋_GB2312"/>
                <w:sz w:val="24"/>
              </w:rPr>
              <w:t>3</w:t>
            </w:r>
          </w:p>
        </w:tc>
        <w:tc>
          <w:tcPr>
            <w:tcW w:w="552" w:type="dxa"/>
            <w:noWrap w:val="0"/>
            <w:vAlign w:val="center"/>
          </w:tcPr>
          <w:p w14:paraId="0016E4BD">
            <w:pPr>
              <w:rPr>
                <w:rFonts w:ascii="仿宋_GB2312" w:hAnsi="仿宋_GB2312" w:eastAsia="仿宋_GB2312" w:cs="仿宋_GB2312"/>
                <w:sz w:val="24"/>
              </w:rPr>
            </w:pPr>
            <w:r>
              <w:rPr>
                <w:rFonts w:hint="eastAsia" w:ascii="仿宋_GB2312" w:hAnsi="仿宋_GB2312" w:eastAsia="仿宋_GB2312" w:cs="仿宋_GB2312"/>
                <w:sz w:val="24"/>
              </w:rPr>
              <w:t>4</w:t>
            </w:r>
          </w:p>
        </w:tc>
        <w:tc>
          <w:tcPr>
            <w:tcW w:w="552" w:type="dxa"/>
            <w:noWrap w:val="0"/>
            <w:vAlign w:val="center"/>
          </w:tcPr>
          <w:p w14:paraId="33659DEB">
            <w:pPr>
              <w:rPr>
                <w:rFonts w:ascii="仿宋_GB2312" w:hAnsi="仿宋_GB2312" w:eastAsia="仿宋_GB2312" w:cs="仿宋_GB2312"/>
                <w:sz w:val="24"/>
              </w:rPr>
            </w:pPr>
            <w:r>
              <w:rPr>
                <w:rFonts w:hint="eastAsia" w:ascii="仿宋_GB2312" w:hAnsi="仿宋_GB2312" w:eastAsia="仿宋_GB2312" w:cs="仿宋_GB2312"/>
                <w:sz w:val="24"/>
              </w:rPr>
              <w:t>5</w:t>
            </w:r>
          </w:p>
        </w:tc>
        <w:tc>
          <w:tcPr>
            <w:tcW w:w="552" w:type="dxa"/>
            <w:noWrap w:val="0"/>
            <w:vAlign w:val="center"/>
          </w:tcPr>
          <w:p w14:paraId="15511531">
            <w:pPr>
              <w:rPr>
                <w:rFonts w:ascii="仿宋_GB2312" w:hAnsi="仿宋_GB2312" w:eastAsia="仿宋_GB2312" w:cs="仿宋_GB2312"/>
                <w:sz w:val="24"/>
              </w:rPr>
            </w:pPr>
            <w:r>
              <w:rPr>
                <w:rFonts w:hint="eastAsia" w:ascii="仿宋_GB2312" w:hAnsi="仿宋_GB2312" w:eastAsia="仿宋_GB2312" w:cs="仿宋_GB2312"/>
                <w:sz w:val="24"/>
              </w:rPr>
              <w:t>6</w:t>
            </w:r>
          </w:p>
        </w:tc>
        <w:tc>
          <w:tcPr>
            <w:tcW w:w="553" w:type="dxa"/>
            <w:noWrap w:val="0"/>
            <w:vAlign w:val="center"/>
          </w:tcPr>
          <w:p w14:paraId="2AB156F1">
            <w:pPr>
              <w:rPr>
                <w:rFonts w:ascii="仿宋_GB2312" w:hAnsi="仿宋_GB2312" w:eastAsia="仿宋_GB2312" w:cs="仿宋_GB2312"/>
                <w:sz w:val="24"/>
              </w:rPr>
            </w:pPr>
            <w:r>
              <w:rPr>
                <w:rFonts w:hint="eastAsia" w:ascii="仿宋_GB2312" w:hAnsi="仿宋_GB2312" w:eastAsia="仿宋_GB2312" w:cs="仿宋_GB2312"/>
                <w:sz w:val="24"/>
              </w:rPr>
              <w:t>7</w:t>
            </w:r>
          </w:p>
        </w:tc>
        <w:tc>
          <w:tcPr>
            <w:tcW w:w="553" w:type="dxa"/>
            <w:noWrap w:val="0"/>
            <w:vAlign w:val="center"/>
          </w:tcPr>
          <w:p w14:paraId="5A8DF4BF">
            <w:pPr>
              <w:rPr>
                <w:rFonts w:ascii="仿宋_GB2312" w:hAnsi="仿宋_GB2312" w:eastAsia="仿宋_GB2312" w:cs="仿宋_GB2312"/>
                <w:sz w:val="24"/>
              </w:rPr>
            </w:pPr>
            <w:r>
              <w:rPr>
                <w:rFonts w:hint="eastAsia" w:ascii="仿宋_GB2312" w:hAnsi="仿宋_GB2312" w:eastAsia="仿宋_GB2312" w:cs="仿宋_GB2312"/>
                <w:sz w:val="24"/>
              </w:rPr>
              <w:t>8</w:t>
            </w:r>
          </w:p>
        </w:tc>
        <w:tc>
          <w:tcPr>
            <w:tcW w:w="553" w:type="dxa"/>
            <w:noWrap w:val="0"/>
            <w:vAlign w:val="center"/>
          </w:tcPr>
          <w:p w14:paraId="512DCB25">
            <w:pPr>
              <w:rPr>
                <w:rFonts w:ascii="仿宋_GB2312" w:hAnsi="仿宋_GB2312" w:eastAsia="仿宋_GB2312" w:cs="仿宋_GB2312"/>
                <w:sz w:val="24"/>
              </w:rPr>
            </w:pPr>
            <w:r>
              <w:rPr>
                <w:rFonts w:hint="eastAsia" w:ascii="仿宋_GB2312" w:hAnsi="仿宋_GB2312" w:eastAsia="仿宋_GB2312" w:cs="仿宋_GB2312"/>
                <w:sz w:val="24"/>
              </w:rPr>
              <w:t>9</w:t>
            </w:r>
          </w:p>
        </w:tc>
        <w:tc>
          <w:tcPr>
            <w:tcW w:w="553" w:type="dxa"/>
            <w:noWrap w:val="0"/>
            <w:vAlign w:val="center"/>
          </w:tcPr>
          <w:p w14:paraId="31EEE278">
            <w:pPr>
              <w:rPr>
                <w:rFonts w:ascii="仿宋_GB2312" w:hAnsi="仿宋_GB2312" w:eastAsia="仿宋_GB2312" w:cs="仿宋_GB2312"/>
                <w:sz w:val="24"/>
              </w:rPr>
            </w:pPr>
            <w:r>
              <w:rPr>
                <w:rFonts w:hint="eastAsia" w:ascii="仿宋_GB2312" w:hAnsi="仿宋_GB2312" w:eastAsia="仿宋_GB2312" w:cs="仿宋_GB2312"/>
                <w:sz w:val="24"/>
              </w:rPr>
              <w:t>10</w:t>
            </w:r>
          </w:p>
        </w:tc>
        <w:tc>
          <w:tcPr>
            <w:tcW w:w="553" w:type="dxa"/>
            <w:noWrap w:val="0"/>
            <w:vAlign w:val="center"/>
          </w:tcPr>
          <w:p w14:paraId="7D8FBC2F">
            <w:pPr>
              <w:rPr>
                <w:rFonts w:ascii="仿宋_GB2312" w:hAnsi="仿宋_GB2312" w:eastAsia="仿宋_GB2312" w:cs="仿宋_GB2312"/>
                <w:sz w:val="24"/>
              </w:rPr>
            </w:pPr>
            <w:r>
              <w:rPr>
                <w:rFonts w:hint="eastAsia" w:ascii="仿宋_GB2312" w:hAnsi="仿宋_GB2312" w:eastAsia="仿宋_GB2312" w:cs="仿宋_GB2312"/>
                <w:sz w:val="24"/>
              </w:rPr>
              <w:t>11</w:t>
            </w:r>
          </w:p>
        </w:tc>
        <w:tc>
          <w:tcPr>
            <w:tcW w:w="553" w:type="dxa"/>
            <w:noWrap w:val="0"/>
            <w:vAlign w:val="center"/>
          </w:tcPr>
          <w:p w14:paraId="2B095BE8">
            <w:pPr>
              <w:rPr>
                <w:rFonts w:ascii="仿宋_GB2312" w:hAnsi="仿宋_GB2312" w:eastAsia="仿宋_GB2312" w:cs="仿宋_GB2312"/>
                <w:sz w:val="24"/>
              </w:rPr>
            </w:pPr>
            <w:r>
              <w:rPr>
                <w:rFonts w:hint="eastAsia" w:ascii="仿宋_GB2312" w:hAnsi="仿宋_GB2312" w:eastAsia="仿宋_GB2312" w:cs="仿宋_GB2312"/>
                <w:sz w:val="24"/>
              </w:rPr>
              <w:t>12</w:t>
            </w:r>
          </w:p>
        </w:tc>
        <w:tc>
          <w:tcPr>
            <w:tcW w:w="553" w:type="dxa"/>
            <w:noWrap w:val="0"/>
            <w:vAlign w:val="center"/>
          </w:tcPr>
          <w:p w14:paraId="71B30629">
            <w:pPr>
              <w:rPr>
                <w:rFonts w:ascii="仿宋_GB2312" w:hAnsi="仿宋_GB2312" w:eastAsia="仿宋_GB2312" w:cs="仿宋_GB2312"/>
                <w:sz w:val="24"/>
              </w:rPr>
            </w:pPr>
            <w:r>
              <w:rPr>
                <w:rFonts w:hint="eastAsia" w:ascii="仿宋_GB2312" w:hAnsi="仿宋_GB2312" w:eastAsia="仿宋_GB2312" w:cs="仿宋_GB2312"/>
                <w:sz w:val="24"/>
              </w:rPr>
              <w:t>13</w:t>
            </w:r>
          </w:p>
        </w:tc>
        <w:tc>
          <w:tcPr>
            <w:tcW w:w="553" w:type="dxa"/>
            <w:noWrap w:val="0"/>
            <w:vAlign w:val="center"/>
          </w:tcPr>
          <w:p w14:paraId="1D48D777">
            <w:pPr>
              <w:rPr>
                <w:rFonts w:ascii="仿宋_GB2312" w:hAnsi="仿宋_GB2312" w:eastAsia="仿宋_GB2312" w:cs="仿宋_GB2312"/>
                <w:sz w:val="24"/>
              </w:rPr>
            </w:pPr>
            <w:r>
              <w:rPr>
                <w:rFonts w:hint="eastAsia" w:ascii="仿宋_GB2312" w:hAnsi="仿宋_GB2312" w:eastAsia="仿宋_GB2312" w:cs="仿宋_GB2312"/>
                <w:sz w:val="24"/>
              </w:rPr>
              <w:t>14</w:t>
            </w:r>
          </w:p>
        </w:tc>
        <w:tc>
          <w:tcPr>
            <w:tcW w:w="553" w:type="dxa"/>
            <w:noWrap w:val="0"/>
            <w:vAlign w:val="center"/>
          </w:tcPr>
          <w:p w14:paraId="7501C6D0">
            <w:pPr>
              <w:rPr>
                <w:rFonts w:ascii="仿宋_GB2312" w:hAnsi="仿宋_GB2312" w:eastAsia="仿宋_GB2312" w:cs="仿宋_GB2312"/>
                <w:sz w:val="24"/>
              </w:rPr>
            </w:pPr>
            <w:r>
              <w:rPr>
                <w:rFonts w:hint="eastAsia" w:ascii="仿宋_GB2312" w:hAnsi="仿宋_GB2312" w:eastAsia="仿宋_GB2312" w:cs="仿宋_GB2312"/>
                <w:sz w:val="24"/>
              </w:rPr>
              <w:t>15</w:t>
            </w:r>
          </w:p>
        </w:tc>
        <w:tc>
          <w:tcPr>
            <w:tcW w:w="553" w:type="dxa"/>
            <w:noWrap w:val="0"/>
            <w:vAlign w:val="center"/>
          </w:tcPr>
          <w:p w14:paraId="356F232D">
            <w:pPr>
              <w:rPr>
                <w:rFonts w:ascii="仿宋_GB2312" w:hAnsi="仿宋_GB2312" w:eastAsia="仿宋_GB2312" w:cs="仿宋_GB2312"/>
                <w:sz w:val="24"/>
              </w:rPr>
            </w:pPr>
            <w:r>
              <w:rPr>
                <w:rFonts w:hint="eastAsia" w:ascii="仿宋_GB2312" w:hAnsi="仿宋_GB2312" w:eastAsia="仿宋_GB2312" w:cs="仿宋_GB2312"/>
                <w:sz w:val="24"/>
              </w:rPr>
              <w:t>…</w:t>
            </w:r>
          </w:p>
        </w:tc>
      </w:tr>
      <w:tr w14:paraId="41B76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6D50B672">
            <w:pPr>
              <w:spacing w:line="360" w:lineRule="auto"/>
              <w:rPr>
                <w:rFonts w:ascii="仿宋_GB2312" w:hAnsi="仿宋_GB2312" w:eastAsia="仿宋_GB2312" w:cs="仿宋_GB2312"/>
                <w:sz w:val="24"/>
              </w:rPr>
            </w:pPr>
          </w:p>
        </w:tc>
        <w:tc>
          <w:tcPr>
            <w:tcW w:w="552" w:type="dxa"/>
            <w:noWrap w:val="0"/>
            <w:vAlign w:val="top"/>
          </w:tcPr>
          <w:p w14:paraId="54014630">
            <w:pPr>
              <w:spacing w:line="360" w:lineRule="auto"/>
              <w:rPr>
                <w:rFonts w:ascii="仿宋_GB2312" w:hAnsi="仿宋_GB2312" w:eastAsia="仿宋_GB2312" w:cs="仿宋_GB2312"/>
                <w:sz w:val="24"/>
              </w:rPr>
            </w:pPr>
          </w:p>
        </w:tc>
        <w:tc>
          <w:tcPr>
            <w:tcW w:w="552" w:type="dxa"/>
            <w:noWrap w:val="0"/>
            <w:vAlign w:val="top"/>
          </w:tcPr>
          <w:p w14:paraId="23936A47">
            <w:pPr>
              <w:spacing w:line="360" w:lineRule="auto"/>
              <w:rPr>
                <w:rFonts w:ascii="仿宋_GB2312" w:hAnsi="仿宋_GB2312" w:eastAsia="仿宋_GB2312" w:cs="仿宋_GB2312"/>
                <w:sz w:val="24"/>
              </w:rPr>
            </w:pPr>
          </w:p>
        </w:tc>
        <w:tc>
          <w:tcPr>
            <w:tcW w:w="552" w:type="dxa"/>
            <w:noWrap w:val="0"/>
            <w:vAlign w:val="top"/>
          </w:tcPr>
          <w:p w14:paraId="4A33A1D3">
            <w:pPr>
              <w:spacing w:line="360" w:lineRule="auto"/>
              <w:rPr>
                <w:rFonts w:ascii="仿宋_GB2312" w:hAnsi="仿宋_GB2312" w:eastAsia="仿宋_GB2312" w:cs="仿宋_GB2312"/>
                <w:sz w:val="24"/>
              </w:rPr>
            </w:pPr>
          </w:p>
        </w:tc>
        <w:tc>
          <w:tcPr>
            <w:tcW w:w="552" w:type="dxa"/>
            <w:noWrap w:val="0"/>
            <w:vAlign w:val="top"/>
          </w:tcPr>
          <w:p w14:paraId="4AE2568E">
            <w:pPr>
              <w:spacing w:line="360" w:lineRule="auto"/>
              <w:rPr>
                <w:rFonts w:ascii="仿宋_GB2312" w:hAnsi="仿宋_GB2312" w:eastAsia="仿宋_GB2312" w:cs="仿宋_GB2312"/>
                <w:sz w:val="24"/>
              </w:rPr>
            </w:pPr>
          </w:p>
        </w:tc>
        <w:tc>
          <w:tcPr>
            <w:tcW w:w="552" w:type="dxa"/>
            <w:noWrap w:val="0"/>
            <w:vAlign w:val="top"/>
          </w:tcPr>
          <w:p w14:paraId="75D833C5">
            <w:pPr>
              <w:spacing w:line="360" w:lineRule="auto"/>
              <w:rPr>
                <w:rFonts w:ascii="仿宋_GB2312" w:hAnsi="仿宋_GB2312" w:eastAsia="仿宋_GB2312" w:cs="仿宋_GB2312"/>
                <w:sz w:val="24"/>
              </w:rPr>
            </w:pPr>
          </w:p>
        </w:tc>
        <w:tc>
          <w:tcPr>
            <w:tcW w:w="552" w:type="dxa"/>
            <w:noWrap w:val="0"/>
            <w:vAlign w:val="top"/>
          </w:tcPr>
          <w:p w14:paraId="41A3F98A">
            <w:pPr>
              <w:spacing w:line="360" w:lineRule="auto"/>
              <w:rPr>
                <w:rFonts w:ascii="仿宋_GB2312" w:hAnsi="仿宋_GB2312" w:eastAsia="仿宋_GB2312" w:cs="仿宋_GB2312"/>
                <w:sz w:val="24"/>
              </w:rPr>
            </w:pPr>
          </w:p>
        </w:tc>
        <w:tc>
          <w:tcPr>
            <w:tcW w:w="553" w:type="dxa"/>
            <w:noWrap w:val="0"/>
            <w:vAlign w:val="top"/>
          </w:tcPr>
          <w:p w14:paraId="5F1B6A1F">
            <w:pPr>
              <w:spacing w:line="360" w:lineRule="auto"/>
              <w:rPr>
                <w:rFonts w:ascii="仿宋_GB2312" w:hAnsi="仿宋_GB2312" w:eastAsia="仿宋_GB2312" w:cs="仿宋_GB2312"/>
                <w:sz w:val="24"/>
              </w:rPr>
            </w:pPr>
          </w:p>
        </w:tc>
        <w:tc>
          <w:tcPr>
            <w:tcW w:w="553" w:type="dxa"/>
            <w:noWrap w:val="0"/>
            <w:vAlign w:val="top"/>
          </w:tcPr>
          <w:p w14:paraId="587293D2">
            <w:pPr>
              <w:spacing w:line="360" w:lineRule="auto"/>
              <w:rPr>
                <w:rFonts w:ascii="仿宋_GB2312" w:hAnsi="仿宋_GB2312" w:eastAsia="仿宋_GB2312" w:cs="仿宋_GB2312"/>
                <w:sz w:val="24"/>
              </w:rPr>
            </w:pPr>
          </w:p>
        </w:tc>
        <w:tc>
          <w:tcPr>
            <w:tcW w:w="553" w:type="dxa"/>
            <w:noWrap w:val="0"/>
            <w:vAlign w:val="top"/>
          </w:tcPr>
          <w:p w14:paraId="07543339">
            <w:pPr>
              <w:spacing w:line="360" w:lineRule="auto"/>
              <w:rPr>
                <w:rFonts w:ascii="仿宋_GB2312" w:hAnsi="仿宋_GB2312" w:eastAsia="仿宋_GB2312" w:cs="仿宋_GB2312"/>
                <w:sz w:val="24"/>
              </w:rPr>
            </w:pPr>
          </w:p>
        </w:tc>
        <w:tc>
          <w:tcPr>
            <w:tcW w:w="553" w:type="dxa"/>
            <w:noWrap w:val="0"/>
            <w:vAlign w:val="top"/>
          </w:tcPr>
          <w:p w14:paraId="4953DF29">
            <w:pPr>
              <w:spacing w:line="360" w:lineRule="auto"/>
              <w:rPr>
                <w:rFonts w:ascii="仿宋_GB2312" w:hAnsi="仿宋_GB2312" w:eastAsia="仿宋_GB2312" w:cs="仿宋_GB2312"/>
                <w:sz w:val="24"/>
              </w:rPr>
            </w:pPr>
          </w:p>
        </w:tc>
        <w:tc>
          <w:tcPr>
            <w:tcW w:w="553" w:type="dxa"/>
            <w:noWrap w:val="0"/>
            <w:vAlign w:val="top"/>
          </w:tcPr>
          <w:p w14:paraId="2152ABBA">
            <w:pPr>
              <w:spacing w:line="360" w:lineRule="auto"/>
              <w:rPr>
                <w:rFonts w:ascii="仿宋_GB2312" w:hAnsi="仿宋_GB2312" w:eastAsia="仿宋_GB2312" w:cs="仿宋_GB2312"/>
                <w:sz w:val="24"/>
              </w:rPr>
            </w:pPr>
          </w:p>
        </w:tc>
        <w:tc>
          <w:tcPr>
            <w:tcW w:w="553" w:type="dxa"/>
            <w:noWrap w:val="0"/>
            <w:vAlign w:val="top"/>
          </w:tcPr>
          <w:p w14:paraId="49513A01">
            <w:pPr>
              <w:spacing w:line="360" w:lineRule="auto"/>
              <w:rPr>
                <w:rFonts w:ascii="仿宋_GB2312" w:hAnsi="仿宋_GB2312" w:eastAsia="仿宋_GB2312" w:cs="仿宋_GB2312"/>
                <w:sz w:val="24"/>
              </w:rPr>
            </w:pPr>
          </w:p>
        </w:tc>
        <w:tc>
          <w:tcPr>
            <w:tcW w:w="553" w:type="dxa"/>
            <w:noWrap w:val="0"/>
            <w:vAlign w:val="top"/>
          </w:tcPr>
          <w:p w14:paraId="01528116">
            <w:pPr>
              <w:spacing w:line="360" w:lineRule="auto"/>
              <w:rPr>
                <w:rFonts w:ascii="仿宋_GB2312" w:hAnsi="仿宋_GB2312" w:eastAsia="仿宋_GB2312" w:cs="仿宋_GB2312"/>
                <w:sz w:val="24"/>
              </w:rPr>
            </w:pPr>
          </w:p>
        </w:tc>
        <w:tc>
          <w:tcPr>
            <w:tcW w:w="553" w:type="dxa"/>
            <w:noWrap w:val="0"/>
            <w:vAlign w:val="top"/>
          </w:tcPr>
          <w:p w14:paraId="7EF371F8">
            <w:pPr>
              <w:spacing w:line="360" w:lineRule="auto"/>
              <w:rPr>
                <w:rFonts w:ascii="仿宋_GB2312" w:hAnsi="仿宋_GB2312" w:eastAsia="仿宋_GB2312" w:cs="仿宋_GB2312"/>
                <w:sz w:val="24"/>
              </w:rPr>
            </w:pPr>
          </w:p>
        </w:tc>
        <w:tc>
          <w:tcPr>
            <w:tcW w:w="553" w:type="dxa"/>
            <w:noWrap w:val="0"/>
            <w:vAlign w:val="top"/>
          </w:tcPr>
          <w:p w14:paraId="50F05007">
            <w:pPr>
              <w:spacing w:line="360" w:lineRule="auto"/>
              <w:rPr>
                <w:rFonts w:ascii="仿宋_GB2312" w:hAnsi="仿宋_GB2312" w:eastAsia="仿宋_GB2312" w:cs="仿宋_GB2312"/>
                <w:sz w:val="24"/>
              </w:rPr>
            </w:pPr>
          </w:p>
        </w:tc>
        <w:tc>
          <w:tcPr>
            <w:tcW w:w="553" w:type="dxa"/>
            <w:noWrap w:val="0"/>
            <w:vAlign w:val="top"/>
          </w:tcPr>
          <w:p w14:paraId="36F5559E">
            <w:pPr>
              <w:spacing w:line="360" w:lineRule="auto"/>
              <w:rPr>
                <w:rFonts w:ascii="仿宋_GB2312" w:hAnsi="仿宋_GB2312" w:eastAsia="仿宋_GB2312" w:cs="仿宋_GB2312"/>
                <w:sz w:val="24"/>
              </w:rPr>
            </w:pPr>
          </w:p>
        </w:tc>
      </w:tr>
      <w:tr w14:paraId="225D7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72DC4573">
            <w:pPr>
              <w:spacing w:line="360" w:lineRule="auto"/>
              <w:rPr>
                <w:rFonts w:ascii="仿宋_GB2312" w:hAnsi="仿宋_GB2312" w:eastAsia="仿宋_GB2312" w:cs="仿宋_GB2312"/>
                <w:sz w:val="24"/>
              </w:rPr>
            </w:pPr>
          </w:p>
        </w:tc>
        <w:tc>
          <w:tcPr>
            <w:tcW w:w="552" w:type="dxa"/>
            <w:noWrap w:val="0"/>
            <w:vAlign w:val="top"/>
          </w:tcPr>
          <w:p w14:paraId="671FFFF7">
            <w:pPr>
              <w:spacing w:line="360" w:lineRule="auto"/>
              <w:rPr>
                <w:rFonts w:ascii="仿宋_GB2312" w:hAnsi="仿宋_GB2312" w:eastAsia="仿宋_GB2312" w:cs="仿宋_GB2312"/>
                <w:sz w:val="24"/>
              </w:rPr>
            </w:pPr>
          </w:p>
        </w:tc>
        <w:tc>
          <w:tcPr>
            <w:tcW w:w="552" w:type="dxa"/>
            <w:noWrap w:val="0"/>
            <w:vAlign w:val="top"/>
          </w:tcPr>
          <w:p w14:paraId="4DFE636A">
            <w:pPr>
              <w:spacing w:line="360" w:lineRule="auto"/>
              <w:rPr>
                <w:rFonts w:ascii="仿宋_GB2312" w:hAnsi="仿宋_GB2312" w:eastAsia="仿宋_GB2312" w:cs="仿宋_GB2312"/>
                <w:sz w:val="24"/>
              </w:rPr>
            </w:pPr>
          </w:p>
        </w:tc>
        <w:tc>
          <w:tcPr>
            <w:tcW w:w="552" w:type="dxa"/>
            <w:noWrap w:val="0"/>
            <w:vAlign w:val="top"/>
          </w:tcPr>
          <w:p w14:paraId="0E44DC50">
            <w:pPr>
              <w:spacing w:line="360" w:lineRule="auto"/>
              <w:rPr>
                <w:rFonts w:ascii="仿宋_GB2312" w:hAnsi="仿宋_GB2312" w:eastAsia="仿宋_GB2312" w:cs="仿宋_GB2312"/>
                <w:sz w:val="24"/>
              </w:rPr>
            </w:pPr>
          </w:p>
        </w:tc>
        <w:tc>
          <w:tcPr>
            <w:tcW w:w="552" w:type="dxa"/>
            <w:noWrap w:val="0"/>
            <w:vAlign w:val="top"/>
          </w:tcPr>
          <w:p w14:paraId="11797652">
            <w:pPr>
              <w:spacing w:line="360" w:lineRule="auto"/>
              <w:rPr>
                <w:rFonts w:ascii="仿宋_GB2312" w:hAnsi="仿宋_GB2312" w:eastAsia="仿宋_GB2312" w:cs="仿宋_GB2312"/>
                <w:sz w:val="24"/>
              </w:rPr>
            </w:pPr>
          </w:p>
        </w:tc>
        <w:tc>
          <w:tcPr>
            <w:tcW w:w="552" w:type="dxa"/>
            <w:noWrap w:val="0"/>
            <w:vAlign w:val="top"/>
          </w:tcPr>
          <w:p w14:paraId="10DCA180">
            <w:pPr>
              <w:spacing w:line="360" w:lineRule="auto"/>
              <w:rPr>
                <w:rFonts w:ascii="仿宋_GB2312" w:hAnsi="仿宋_GB2312" w:eastAsia="仿宋_GB2312" w:cs="仿宋_GB2312"/>
                <w:sz w:val="24"/>
              </w:rPr>
            </w:pPr>
          </w:p>
        </w:tc>
        <w:tc>
          <w:tcPr>
            <w:tcW w:w="552" w:type="dxa"/>
            <w:noWrap w:val="0"/>
            <w:vAlign w:val="top"/>
          </w:tcPr>
          <w:p w14:paraId="26F125CB">
            <w:pPr>
              <w:spacing w:line="360" w:lineRule="auto"/>
              <w:rPr>
                <w:rFonts w:ascii="仿宋_GB2312" w:hAnsi="仿宋_GB2312" w:eastAsia="仿宋_GB2312" w:cs="仿宋_GB2312"/>
                <w:sz w:val="24"/>
              </w:rPr>
            </w:pPr>
          </w:p>
        </w:tc>
        <w:tc>
          <w:tcPr>
            <w:tcW w:w="553" w:type="dxa"/>
            <w:noWrap w:val="0"/>
            <w:vAlign w:val="top"/>
          </w:tcPr>
          <w:p w14:paraId="52DE8039">
            <w:pPr>
              <w:spacing w:line="360" w:lineRule="auto"/>
              <w:rPr>
                <w:rFonts w:ascii="仿宋_GB2312" w:hAnsi="仿宋_GB2312" w:eastAsia="仿宋_GB2312" w:cs="仿宋_GB2312"/>
                <w:sz w:val="24"/>
              </w:rPr>
            </w:pPr>
          </w:p>
        </w:tc>
        <w:tc>
          <w:tcPr>
            <w:tcW w:w="553" w:type="dxa"/>
            <w:noWrap w:val="0"/>
            <w:vAlign w:val="top"/>
          </w:tcPr>
          <w:p w14:paraId="06BB9843">
            <w:pPr>
              <w:spacing w:line="360" w:lineRule="auto"/>
              <w:rPr>
                <w:rFonts w:ascii="仿宋_GB2312" w:hAnsi="仿宋_GB2312" w:eastAsia="仿宋_GB2312" w:cs="仿宋_GB2312"/>
                <w:sz w:val="24"/>
              </w:rPr>
            </w:pPr>
          </w:p>
        </w:tc>
        <w:tc>
          <w:tcPr>
            <w:tcW w:w="553" w:type="dxa"/>
            <w:noWrap w:val="0"/>
            <w:vAlign w:val="top"/>
          </w:tcPr>
          <w:p w14:paraId="09275282">
            <w:pPr>
              <w:spacing w:line="360" w:lineRule="auto"/>
              <w:rPr>
                <w:rFonts w:ascii="仿宋_GB2312" w:hAnsi="仿宋_GB2312" w:eastAsia="仿宋_GB2312" w:cs="仿宋_GB2312"/>
                <w:sz w:val="24"/>
              </w:rPr>
            </w:pPr>
          </w:p>
        </w:tc>
        <w:tc>
          <w:tcPr>
            <w:tcW w:w="553" w:type="dxa"/>
            <w:noWrap w:val="0"/>
            <w:vAlign w:val="top"/>
          </w:tcPr>
          <w:p w14:paraId="600C38A6">
            <w:pPr>
              <w:spacing w:line="360" w:lineRule="auto"/>
              <w:rPr>
                <w:rFonts w:ascii="仿宋_GB2312" w:hAnsi="仿宋_GB2312" w:eastAsia="仿宋_GB2312" w:cs="仿宋_GB2312"/>
                <w:sz w:val="24"/>
              </w:rPr>
            </w:pPr>
          </w:p>
        </w:tc>
        <w:tc>
          <w:tcPr>
            <w:tcW w:w="553" w:type="dxa"/>
            <w:noWrap w:val="0"/>
            <w:vAlign w:val="top"/>
          </w:tcPr>
          <w:p w14:paraId="03438249">
            <w:pPr>
              <w:spacing w:line="360" w:lineRule="auto"/>
              <w:rPr>
                <w:rFonts w:ascii="仿宋_GB2312" w:hAnsi="仿宋_GB2312" w:eastAsia="仿宋_GB2312" w:cs="仿宋_GB2312"/>
                <w:sz w:val="24"/>
              </w:rPr>
            </w:pPr>
          </w:p>
        </w:tc>
        <w:tc>
          <w:tcPr>
            <w:tcW w:w="553" w:type="dxa"/>
            <w:noWrap w:val="0"/>
            <w:vAlign w:val="top"/>
          </w:tcPr>
          <w:p w14:paraId="3A0994A4">
            <w:pPr>
              <w:spacing w:line="360" w:lineRule="auto"/>
              <w:rPr>
                <w:rFonts w:ascii="仿宋_GB2312" w:hAnsi="仿宋_GB2312" w:eastAsia="仿宋_GB2312" w:cs="仿宋_GB2312"/>
                <w:sz w:val="24"/>
              </w:rPr>
            </w:pPr>
          </w:p>
        </w:tc>
        <w:tc>
          <w:tcPr>
            <w:tcW w:w="553" w:type="dxa"/>
            <w:noWrap w:val="0"/>
            <w:vAlign w:val="top"/>
          </w:tcPr>
          <w:p w14:paraId="7914536D">
            <w:pPr>
              <w:spacing w:line="360" w:lineRule="auto"/>
              <w:rPr>
                <w:rFonts w:ascii="仿宋_GB2312" w:hAnsi="仿宋_GB2312" w:eastAsia="仿宋_GB2312" w:cs="仿宋_GB2312"/>
                <w:sz w:val="24"/>
              </w:rPr>
            </w:pPr>
          </w:p>
        </w:tc>
        <w:tc>
          <w:tcPr>
            <w:tcW w:w="553" w:type="dxa"/>
            <w:noWrap w:val="0"/>
            <w:vAlign w:val="top"/>
          </w:tcPr>
          <w:p w14:paraId="5E27DBC7">
            <w:pPr>
              <w:spacing w:line="360" w:lineRule="auto"/>
              <w:rPr>
                <w:rFonts w:ascii="仿宋_GB2312" w:hAnsi="仿宋_GB2312" w:eastAsia="仿宋_GB2312" w:cs="仿宋_GB2312"/>
                <w:sz w:val="24"/>
              </w:rPr>
            </w:pPr>
          </w:p>
        </w:tc>
        <w:tc>
          <w:tcPr>
            <w:tcW w:w="553" w:type="dxa"/>
            <w:noWrap w:val="0"/>
            <w:vAlign w:val="top"/>
          </w:tcPr>
          <w:p w14:paraId="5CC7A9D0">
            <w:pPr>
              <w:spacing w:line="360" w:lineRule="auto"/>
              <w:rPr>
                <w:rFonts w:ascii="仿宋_GB2312" w:hAnsi="仿宋_GB2312" w:eastAsia="仿宋_GB2312" w:cs="仿宋_GB2312"/>
                <w:sz w:val="24"/>
              </w:rPr>
            </w:pPr>
          </w:p>
        </w:tc>
        <w:tc>
          <w:tcPr>
            <w:tcW w:w="553" w:type="dxa"/>
            <w:noWrap w:val="0"/>
            <w:vAlign w:val="top"/>
          </w:tcPr>
          <w:p w14:paraId="41954BA2">
            <w:pPr>
              <w:spacing w:line="360" w:lineRule="auto"/>
              <w:rPr>
                <w:rFonts w:ascii="仿宋_GB2312" w:hAnsi="仿宋_GB2312" w:eastAsia="仿宋_GB2312" w:cs="仿宋_GB2312"/>
                <w:sz w:val="24"/>
              </w:rPr>
            </w:pPr>
          </w:p>
        </w:tc>
      </w:tr>
      <w:tr w14:paraId="73F1C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101BB47E">
            <w:pPr>
              <w:spacing w:line="360" w:lineRule="auto"/>
              <w:rPr>
                <w:rFonts w:ascii="仿宋_GB2312" w:hAnsi="仿宋_GB2312" w:eastAsia="仿宋_GB2312" w:cs="仿宋_GB2312"/>
                <w:sz w:val="24"/>
              </w:rPr>
            </w:pPr>
          </w:p>
        </w:tc>
        <w:tc>
          <w:tcPr>
            <w:tcW w:w="552" w:type="dxa"/>
            <w:noWrap w:val="0"/>
            <w:vAlign w:val="top"/>
          </w:tcPr>
          <w:p w14:paraId="1B228AD9">
            <w:pPr>
              <w:spacing w:line="360" w:lineRule="auto"/>
              <w:rPr>
                <w:rFonts w:ascii="仿宋_GB2312" w:hAnsi="仿宋_GB2312" w:eastAsia="仿宋_GB2312" w:cs="仿宋_GB2312"/>
                <w:sz w:val="24"/>
              </w:rPr>
            </w:pPr>
          </w:p>
        </w:tc>
        <w:tc>
          <w:tcPr>
            <w:tcW w:w="552" w:type="dxa"/>
            <w:noWrap w:val="0"/>
            <w:vAlign w:val="top"/>
          </w:tcPr>
          <w:p w14:paraId="5FBB44CF">
            <w:pPr>
              <w:spacing w:line="360" w:lineRule="auto"/>
              <w:rPr>
                <w:rFonts w:ascii="仿宋_GB2312" w:hAnsi="仿宋_GB2312" w:eastAsia="仿宋_GB2312" w:cs="仿宋_GB2312"/>
                <w:sz w:val="24"/>
              </w:rPr>
            </w:pPr>
          </w:p>
        </w:tc>
        <w:tc>
          <w:tcPr>
            <w:tcW w:w="552" w:type="dxa"/>
            <w:noWrap w:val="0"/>
            <w:vAlign w:val="top"/>
          </w:tcPr>
          <w:p w14:paraId="15EBC139">
            <w:pPr>
              <w:spacing w:line="360" w:lineRule="auto"/>
              <w:rPr>
                <w:rFonts w:ascii="仿宋_GB2312" w:hAnsi="仿宋_GB2312" w:eastAsia="仿宋_GB2312" w:cs="仿宋_GB2312"/>
                <w:sz w:val="24"/>
              </w:rPr>
            </w:pPr>
          </w:p>
        </w:tc>
        <w:tc>
          <w:tcPr>
            <w:tcW w:w="552" w:type="dxa"/>
            <w:noWrap w:val="0"/>
            <w:vAlign w:val="top"/>
          </w:tcPr>
          <w:p w14:paraId="1A74BDBD">
            <w:pPr>
              <w:spacing w:line="360" w:lineRule="auto"/>
              <w:rPr>
                <w:rFonts w:ascii="仿宋_GB2312" w:hAnsi="仿宋_GB2312" w:eastAsia="仿宋_GB2312" w:cs="仿宋_GB2312"/>
                <w:sz w:val="24"/>
              </w:rPr>
            </w:pPr>
          </w:p>
        </w:tc>
        <w:tc>
          <w:tcPr>
            <w:tcW w:w="552" w:type="dxa"/>
            <w:noWrap w:val="0"/>
            <w:vAlign w:val="top"/>
          </w:tcPr>
          <w:p w14:paraId="7DBB7EA1">
            <w:pPr>
              <w:spacing w:line="360" w:lineRule="auto"/>
              <w:rPr>
                <w:rFonts w:ascii="仿宋_GB2312" w:hAnsi="仿宋_GB2312" w:eastAsia="仿宋_GB2312" w:cs="仿宋_GB2312"/>
                <w:sz w:val="24"/>
              </w:rPr>
            </w:pPr>
          </w:p>
        </w:tc>
        <w:tc>
          <w:tcPr>
            <w:tcW w:w="552" w:type="dxa"/>
            <w:noWrap w:val="0"/>
            <w:vAlign w:val="top"/>
          </w:tcPr>
          <w:p w14:paraId="153829B5">
            <w:pPr>
              <w:spacing w:line="360" w:lineRule="auto"/>
              <w:rPr>
                <w:rFonts w:ascii="仿宋_GB2312" w:hAnsi="仿宋_GB2312" w:eastAsia="仿宋_GB2312" w:cs="仿宋_GB2312"/>
                <w:sz w:val="24"/>
              </w:rPr>
            </w:pPr>
          </w:p>
        </w:tc>
        <w:tc>
          <w:tcPr>
            <w:tcW w:w="553" w:type="dxa"/>
            <w:noWrap w:val="0"/>
            <w:vAlign w:val="top"/>
          </w:tcPr>
          <w:p w14:paraId="1309B196">
            <w:pPr>
              <w:spacing w:line="360" w:lineRule="auto"/>
              <w:rPr>
                <w:rFonts w:ascii="仿宋_GB2312" w:hAnsi="仿宋_GB2312" w:eastAsia="仿宋_GB2312" w:cs="仿宋_GB2312"/>
                <w:sz w:val="24"/>
              </w:rPr>
            </w:pPr>
          </w:p>
        </w:tc>
        <w:tc>
          <w:tcPr>
            <w:tcW w:w="553" w:type="dxa"/>
            <w:noWrap w:val="0"/>
            <w:vAlign w:val="top"/>
          </w:tcPr>
          <w:p w14:paraId="29F09F79">
            <w:pPr>
              <w:spacing w:line="360" w:lineRule="auto"/>
              <w:rPr>
                <w:rFonts w:ascii="仿宋_GB2312" w:hAnsi="仿宋_GB2312" w:eastAsia="仿宋_GB2312" w:cs="仿宋_GB2312"/>
                <w:sz w:val="24"/>
              </w:rPr>
            </w:pPr>
          </w:p>
        </w:tc>
        <w:tc>
          <w:tcPr>
            <w:tcW w:w="553" w:type="dxa"/>
            <w:noWrap w:val="0"/>
            <w:vAlign w:val="top"/>
          </w:tcPr>
          <w:p w14:paraId="665BE610">
            <w:pPr>
              <w:spacing w:line="360" w:lineRule="auto"/>
              <w:rPr>
                <w:rFonts w:ascii="仿宋_GB2312" w:hAnsi="仿宋_GB2312" w:eastAsia="仿宋_GB2312" w:cs="仿宋_GB2312"/>
                <w:sz w:val="24"/>
              </w:rPr>
            </w:pPr>
          </w:p>
        </w:tc>
        <w:tc>
          <w:tcPr>
            <w:tcW w:w="553" w:type="dxa"/>
            <w:noWrap w:val="0"/>
            <w:vAlign w:val="top"/>
          </w:tcPr>
          <w:p w14:paraId="561C50A9">
            <w:pPr>
              <w:spacing w:line="360" w:lineRule="auto"/>
              <w:rPr>
                <w:rFonts w:ascii="仿宋_GB2312" w:hAnsi="仿宋_GB2312" w:eastAsia="仿宋_GB2312" w:cs="仿宋_GB2312"/>
                <w:sz w:val="24"/>
              </w:rPr>
            </w:pPr>
          </w:p>
        </w:tc>
        <w:tc>
          <w:tcPr>
            <w:tcW w:w="553" w:type="dxa"/>
            <w:noWrap w:val="0"/>
            <w:vAlign w:val="top"/>
          </w:tcPr>
          <w:p w14:paraId="41776329">
            <w:pPr>
              <w:spacing w:line="360" w:lineRule="auto"/>
              <w:rPr>
                <w:rFonts w:ascii="仿宋_GB2312" w:hAnsi="仿宋_GB2312" w:eastAsia="仿宋_GB2312" w:cs="仿宋_GB2312"/>
                <w:sz w:val="24"/>
              </w:rPr>
            </w:pPr>
          </w:p>
        </w:tc>
        <w:tc>
          <w:tcPr>
            <w:tcW w:w="553" w:type="dxa"/>
            <w:noWrap w:val="0"/>
            <w:vAlign w:val="top"/>
          </w:tcPr>
          <w:p w14:paraId="49434643">
            <w:pPr>
              <w:spacing w:line="360" w:lineRule="auto"/>
              <w:rPr>
                <w:rFonts w:ascii="仿宋_GB2312" w:hAnsi="仿宋_GB2312" w:eastAsia="仿宋_GB2312" w:cs="仿宋_GB2312"/>
                <w:sz w:val="24"/>
              </w:rPr>
            </w:pPr>
          </w:p>
        </w:tc>
        <w:tc>
          <w:tcPr>
            <w:tcW w:w="553" w:type="dxa"/>
            <w:noWrap w:val="0"/>
            <w:vAlign w:val="top"/>
          </w:tcPr>
          <w:p w14:paraId="090506CC">
            <w:pPr>
              <w:spacing w:line="360" w:lineRule="auto"/>
              <w:rPr>
                <w:rFonts w:ascii="仿宋_GB2312" w:hAnsi="仿宋_GB2312" w:eastAsia="仿宋_GB2312" w:cs="仿宋_GB2312"/>
                <w:sz w:val="24"/>
              </w:rPr>
            </w:pPr>
          </w:p>
        </w:tc>
        <w:tc>
          <w:tcPr>
            <w:tcW w:w="553" w:type="dxa"/>
            <w:noWrap w:val="0"/>
            <w:vAlign w:val="top"/>
          </w:tcPr>
          <w:p w14:paraId="0A19B990">
            <w:pPr>
              <w:spacing w:line="360" w:lineRule="auto"/>
              <w:rPr>
                <w:rFonts w:ascii="仿宋_GB2312" w:hAnsi="仿宋_GB2312" w:eastAsia="仿宋_GB2312" w:cs="仿宋_GB2312"/>
                <w:sz w:val="24"/>
              </w:rPr>
            </w:pPr>
          </w:p>
        </w:tc>
        <w:tc>
          <w:tcPr>
            <w:tcW w:w="553" w:type="dxa"/>
            <w:noWrap w:val="0"/>
            <w:vAlign w:val="top"/>
          </w:tcPr>
          <w:p w14:paraId="65920E8C">
            <w:pPr>
              <w:spacing w:line="360" w:lineRule="auto"/>
              <w:rPr>
                <w:rFonts w:ascii="仿宋_GB2312" w:hAnsi="仿宋_GB2312" w:eastAsia="仿宋_GB2312" w:cs="仿宋_GB2312"/>
                <w:sz w:val="24"/>
              </w:rPr>
            </w:pPr>
          </w:p>
        </w:tc>
        <w:tc>
          <w:tcPr>
            <w:tcW w:w="553" w:type="dxa"/>
            <w:noWrap w:val="0"/>
            <w:vAlign w:val="top"/>
          </w:tcPr>
          <w:p w14:paraId="7FC2EA14">
            <w:pPr>
              <w:spacing w:line="360" w:lineRule="auto"/>
              <w:rPr>
                <w:rFonts w:ascii="仿宋_GB2312" w:hAnsi="仿宋_GB2312" w:eastAsia="仿宋_GB2312" w:cs="仿宋_GB2312"/>
                <w:sz w:val="24"/>
              </w:rPr>
            </w:pPr>
          </w:p>
        </w:tc>
      </w:tr>
    </w:tbl>
    <w:p w14:paraId="354D8A2A">
      <w:pPr>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b/>
          <w:sz w:val="24"/>
        </w:rPr>
        <w:t>注：投标人可按上述时间表的格式自行编制切合实际的具体时间表。</w:t>
      </w:r>
    </w:p>
    <w:p w14:paraId="20312547">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4F1C5F19">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FFA1CD6">
      <w:pPr>
        <w:spacing w:line="360" w:lineRule="auto"/>
        <w:rPr>
          <w:rFonts w:ascii="仿宋_GB2312" w:hAnsi="仿宋_GB2312" w:eastAsia="仿宋_GB2312" w:cs="仿宋_GB2312"/>
          <w:kern w:val="0"/>
          <w:sz w:val="24"/>
        </w:rPr>
      </w:pPr>
    </w:p>
    <w:p w14:paraId="752B2C31">
      <w:pPr>
        <w:spacing w:line="360" w:lineRule="auto"/>
        <w:rPr>
          <w:rFonts w:ascii="仿宋_GB2312" w:hAnsi="仿宋_GB2312" w:eastAsia="仿宋_GB2312" w:cs="仿宋_GB2312"/>
          <w:b/>
          <w:bCs/>
          <w:sz w:val="32"/>
          <w:szCs w:val="32"/>
        </w:rPr>
      </w:pPr>
    </w:p>
    <w:p w14:paraId="34E4E228">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rPr>
        <w:t>、售后服务方案</w:t>
      </w:r>
    </w:p>
    <w:p w14:paraId="437A49D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0E7D81C9">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15"/>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5FE31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noWrap w:val="0"/>
            <w:vAlign w:val="top"/>
          </w:tcPr>
          <w:p w14:paraId="375E42C3">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noWrap w:val="0"/>
            <w:vAlign w:val="top"/>
          </w:tcPr>
          <w:p w14:paraId="0C58C087">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noWrap w:val="0"/>
            <w:vAlign w:val="top"/>
          </w:tcPr>
          <w:p w14:paraId="50C8E847">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noWrap w:val="0"/>
            <w:vAlign w:val="top"/>
          </w:tcPr>
          <w:p w14:paraId="63CF6558">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noWrap w:val="0"/>
            <w:vAlign w:val="top"/>
          </w:tcPr>
          <w:p w14:paraId="72CD49EC">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noWrap w:val="0"/>
            <w:vAlign w:val="top"/>
          </w:tcPr>
          <w:p w14:paraId="10A08A22">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联系电话</w:t>
            </w:r>
          </w:p>
        </w:tc>
      </w:tr>
      <w:tr w14:paraId="520D7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20456211">
            <w:pPr>
              <w:autoSpaceDE w:val="0"/>
              <w:autoSpaceDN w:val="0"/>
              <w:spacing w:line="360" w:lineRule="auto"/>
              <w:jc w:val="center"/>
              <w:rPr>
                <w:rFonts w:ascii="仿宋_GB2312" w:hAnsi="仿宋_GB2312" w:eastAsia="仿宋_GB2312" w:cs="仿宋_GB2312"/>
                <w:sz w:val="24"/>
              </w:rPr>
            </w:pPr>
          </w:p>
        </w:tc>
        <w:tc>
          <w:tcPr>
            <w:tcW w:w="2160" w:type="dxa"/>
            <w:noWrap w:val="0"/>
            <w:vAlign w:val="top"/>
          </w:tcPr>
          <w:p w14:paraId="494152E4">
            <w:pPr>
              <w:autoSpaceDE w:val="0"/>
              <w:autoSpaceDN w:val="0"/>
              <w:spacing w:line="360" w:lineRule="auto"/>
              <w:jc w:val="center"/>
              <w:rPr>
                <w:rFonts w:ascii="仿宋_GB2312" w:hAnsi="仿宋_GB2312" w:eastAsia="仿宋_GB2312" w:cs="仿宋_GB2312"/>
                <w:sz w:val="24"/>
              </w:rPr>
            </w:pPr>
          </w:p>
        </w:tc>
        <w:tc>
          <w:tcPr>
            <w:tcW w:w="1620" w:type="dxa"/>
            <w:noWrap w:val="0"/>
            <w:vAlign w:val="top"/>
          </w:tcPr>
          <w:p w14:paraId="11110720">
            <w:pPr>
              <w:autoSpaceDE w:val="0"/>
              <w:autoSpaceDN w:val="0"/>
              <w:spacing w:line="360" w:lineRule="auto"/>
              <w:jc w:val="center"/>
              <w:rPr>
                <w:rFonts w:ascii="仿宋_GB2312" w:hAnsi="仿宋_GB2312" w:eastAsia="仿宋_GB2312" w:cs="仿宋_GB2312"/>
                <w:sz w:val="24"/>
              </w:rPr>
            </w:pPr>
          </w:p>
        </w:tc>
        <w:tc>
          <w:tcPr>
            <w:tcW w:w="1245" w:type="dxa"/>
            <w:noWrap w:val="0"/>
            <w:vAlign w:val="top"/>
          </w:tcPr>
          <w:p w14:paraId="71AA1255">
            <w:pPr>
              <w:autoSpaceDE w:val="0"/>
              <w:autoSpaceDN w:val="0"/>
              <w:spacing w:line="360" w:lineRule="auto"/>
              <w:jc w:val="center"/>
              <w:rPr>
                <w:rFonts w:ascii="仿宋_GB2312" w:hAnsi="仿宋_GB2312" w:eastAsia="仿宋_GB2312" w:cs="仿宋_GB2312"/>
                <w:sz w:val="24"/>
              </w:rPr>
            </w:pPr>
          </w:p>
        </w:tc>
        <w:tc>
          <w:tcPr>
            <w:tcW w:w="2175" w:type="dxa"/>
            <w:noWrap w:val="0"/>
            <w:vAlign w:val="top"/>
          </w:tcPr>
          <w:p w14:paraId="40C99033">
            <w:pPr>
              <w:autoSpaceDE w:val="0"/>
              <w:autoSpaceDN w:val="0"/>
              <w:spacing w:line="360" w:lineRule="auto"/>
              <w:jc w:val="center"/>
              <w:rPr>
                <w:rFonts w:ascii="仿宋_GB2312" w:hAnsi="仿宋_GB2312" w:eastAsia="仿宋_GB2312" w:cs="仿宋_GB2312"/>
                <w:sz w:val="24"/>
              </w:rPr>
            </w:pPr>
          </w:p>
        </w:tc>
        <w:tc>
          <w:tcPr>
            <w:tcW w:w="1260" w:type="dxa"/>
            <w:noWrap w:val="0"/>
            <w:vAlign w:val="top"/>
          </w:tcPr>
          <w:p w14:paraId="32A6C0AC">
            <w:pPr>
              <w:autoSpaceDE w:val="0"/>
              <w:autoSpaceDN w:val="0"/>
              <w:spacing w:line="360" w:lineRule="auto"/>
              <w:jc w:val="center"/>
              <w:rPr>
                <w:rFonts w:ascii="仿宋_GB2312" w:hAnsi="仿宋_GB2312" w:eastAsia="仿宋_GB2312" w:cs="仿宋_GB2312"/>
                <w:sz w:val="24"/>
              </w:rPr>
            </w:pPr>
          </w:p>
        </w:tc>
      </w:tr>
      <w:tr w14:paraId="20570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58F57E8C">
            <w:pPr>
              <w:autoSpaceDE w:val="0"/>
              <w:autoSpaceDN w:val="0"/>
              <w:spacing w:line="360" w:lineRule="auto"/>
              <w:jc w:val="center"/>
              <w:rPr>
                <w:rFonts w:ascii="仿宋_GB2312" w:hAnsi="仿宋_GB2312" w:eastAsia="仿宋_GB2312" w:cs="仿宋_GB2312"/>
                <w:sz w:val="24"/>
              </w:rPr>
            </w:pPr>
          </w:p>
        </w:tc>
        <w:tc>
          <w:tcPr>
            <w:tcW w:w="2160" w:type="dxa"/>
            <w:noWrap w:val="0"/>
            <w:vAlign w:val="top"/>
          </w:tcPr>
          <w:p w14:paraId="7B87DEB4">
            <w:pPr>
              <w:autoSpaceDE w:val="0"/>
              <w:autoSpaceDN w:val="0"/>
              <w:spacing w:line="360" w:lineRule="auto"/>
              <w:jc w:val="center"/>
              <w:rPr>
                <w:rFonts w:ascii="仿宋_GB2312" w:hAnsi="仿宋_GB2312" w:eastAsia="仿宋_GB2312" w:cs="仿宋_GB2312"/>
                <w:sz w:val="24"/>
              </w:rPr>
            </w:pPr>
          </w:p>
        </w:tc>
        <w:tc>
          <w:tcPr>
            <w:tcW w:w="1620" w:type="dxa"/>
            <w:noWrap w:val="0"/>
            <w:vAlign w:val="top"/>
          </w:tcPr>
          <w:p w14:paraId="29683E6C">
            <w:pPr>
              <w:autoSpaceDE w:val="0"/>
              <w:autoSpaceDN w:val="0"/>
              <w:spacing w:line="360" w:lineRule="auto"/>
              <w:jc w:val="center"/>
              <w:rPr>
                <w:rFonts w:ascii="仿宋_GB2312" w:hAnsi="仿宋_GB2312" w:eastAsia="仿宋_GB2312" w:cs="仿宋_GB2312"/>
                <w:sz w:val="24"/>
              </w:rPr>
            </w:pPr>
          </w:p>
        </w:tc>
        <w:tc>
          <w:tcPr>
            <w:tcW w:w="1245" w:type="dxa"/>
            <w:noWrap w:val="0"/>
            <w:vAlign w:val="top"/>
          </w:tcPr>
          <w:p w14:paraId="65765C65">
            <w:pPr>
              <w:autoSpaceDE w:val="0"/>
              <w:autoSpaceDN w:val="0"/>
              <w:spacing w:line="360" w:lineRule="auto"/>
              <w:jc w:val="center"/>
              <w:rPr>
                <w:rFonts w:ascii="仿宋_GB2312" w:hAnsi="仿宋_GB2312" w:eastAsia="仿宋_GB2312" w:cs="仿宋_GB2312"/>
                <w:sz w:val="24"/>
              </w:rPr>
            </w:pPr>
          </w:p>
        </w:tc>
        <w:tc>
          <w:tcPr>
            <w:tcW w:w="2175" w:type="dxa"/>
            <w:noWrap w:val="0"/>
            <w:vAlign w:val="top"/>
          </w:tcPr>
          <w:p w14:paraId="33CB359C">
            <w:pPr>
              <w:autoSpaceDE w:val="0"/>
              <w:autoSpaceDN w:val="0"/>
              <w:spacing w:line="360" w:lineRule="auto"/>
              <w:jc w:val="center"/>
              <w:rPr>
                <w:rFonts w:ascii="仿宋_GB2312" w:hAnsi="仿宋_GB2312" w:eastAsia="仿宋_GB2312" w:cs="仿宋_GB2312"/>
                <w:sz w:val="24"/>
              </w:rPr>
            </w:pPr>
          </w:p>
        </w:tc>
        <w:tc>
          <w:tcPr>
            <w:tcW w:w="1260" w:type="dxa"/>
            <w:noWrap w:val="0"/>
            <w:vAlign w:val="top"/>
          </w:tcPr>
          <w:p w14:paraId="3F837A77">
            <w:pPr>
              <w:autoSpaceDE w:val="0"/>
              <w:autoSpaceDN w:val="0"/>
              <w:spacing w:line="360" w:lineRule="auto"/>
              <w:jc w:val="center"/>
              <w:rPr>
                <w:rFonts w:ascii="仿宋_GB2312" w:hAnsi="仿宋_GB2312" w:eastAsia="仿宋_GB2312" w:cs="仿宋_GB2312"/>
                <w:sz w:val="24"/>
              </w:rPr>
            </w:pPr>
          </w:p>
        </w:tc>
      </w:tr>
      <w:tr w14:paraId="29553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6E635F37">
            <w:pPr>
              <w:autoSpaceDE w:val="0"/>
              <w:autoSpaceDN w:val="0"/>
              <w:spacing w:line="360" w:lineRule="auto"/>
              <w:jc w:val="center"/>
              <w:rPr>
                <w:rFonts w:ascii="仿宋_GB2312" w:hAnsi="仿宋_GB2312" w:eastAsia="仿宋_GB2312" w:cs="仿宋_GB2312"/>
                <w:sz w:val="24"/>
              </w:rPr>
            </w:pPr>
          </w:p>
        </w:tc>
        <w:tc>
          <w:tcPr>
            <w:tcW w:w="2160" w:type="dxa"/>
            <w:noWrap w:val="0"/>
            <w:vAlign w:val="top"/>
          </w:tcPr>
          <w:p w14:paraId="0A1B392C">
            <w:pPr>
              <w:autoSpaceDE w:val="0"/>
              <w:autoSpaceDN w:val="0"/>
              <w:spacing w:line="360" w:lineRule="auto"/>
              <w:jc w:val="center"/>
              <w:rPr>
                <w:rFonts w:ascii="仿宋_GB2312" w:hAnsi="仿宋_GB2312" w:eastAsia="仿宋_GB2312" w:cs="仿宋_GB2312"/>
                <w:sz w:val="24"/>
              </w:rPr>
            </w:pPr>
          </w:p>
        </w:tc>
        <w:tc>
          <w:tcPr>
            <w:tcW w:w="1620" w:type="dxa"/>
            <w:noWrap w:val="0"/>
            <w:vAlign w:val="top"/>
          </w:tcPr>
          <w:p w14:paraId="279D6D3D">
            <w:pPr>
              <w:autoSpaceDE w:val="0"/>
              <w:autoSpaceDN w:val="0"/>
              <w:spacing w:line="360" w:lineRule="auto"/>
              <w:jc w:val="center"/>
              <w:rPr>
                <w:rFonts w:ascii="仿宋_GB2312" w:hAnsi="仿宋_GB2312" w:eastAsia="仿宋_GB2312" w:cs="仿宋_GB2312"/>
                <w:sz w:val="24"/>
              </w:rPr>
            </w:pPr>
          </w:p>
        </w:tc>
        <w:tc>
          <w:tcPr>
            <w:tcW w:w="1245" w:type="dxa"/>
            <w:noWrap w:val="0"/>
            <w:vAlign w:val="top"/>
          </w:tcPr>
          <w:p w14:paraId="2C5589AC">
            <w:pPr>
              <w:autoSpaceDE w:val="0"/>
              <w:autoSpaceDN w:val="0"/>
              <w:spacing w:line="360" w:lineRule="auto"/>
              <w:jc w:val="center"/>
              <w:rPr>
                <w:rFonts w:ascii="仿宋_GB2312" w:hAnsi="仿宋_GB2312" w:eastAsia="仿宋_GB2312" w:cs="仿宋_GB2312"/>
                <w:sz w:val="24"/>
              </w:rPr>
            </w:pPr>
          </w:p>
        </w:tc>
        <w:tc>
          <w:tcPr>
            <w:tcW w:w="2175" w:type="dxa"/>
            <w:noWrap w:val="0"/>
            <w:vAlign w:val="top"/>
          </w:tcPr>
          <w:p w14:paraId="053989ED">
            <w:pPr>
              <w:autoSpaceDE w:val="0"/>
              <w:autoSpaceDN w:val="0"/>
              <w:spacing w:line="360" w:lineRule="auto"/>
              <w:jc w:val="center"/>
              <w:rPr>
                <w:rFonts w:ascii="仿宋_GB2312" w:hAnsi="仿宋_GB2312" w:eastAsia="仿宋_GB2312" w:cs="仿宋_GB2312"/>
                <w:sz w:val="24"/>
              </w:rPr>
            </w:pPr>
          </w:p>
        </w:tc>
        <w:tc>
          <w:tcPr>
            <w:tcW w:w="1260" w:type="dxa"/>
            <w:noWrap w:val="0"/>
            <w:vAlign w:val="top"/>
          </w:tcPr>
          <w:p w14:paraId="1BE494C8">
            <w:pPr>
              <w:autoSpaceDE w:val="0"/>
              <w:autoSpaceDN w:val="0"/>
              <w:spacing w:line="360" w:lineRule="auto"/>
              <w:jc w:val="center"/>
              <w:rPr>
                <w:rFonts w:ascii="仿宋_GB2312" w:hAnsi="仿宋_GB2312" w:eastAsia="仿宋_GB2312" w:cs="仿宋_GB2312"/>
                <w:sz w:val="24"/>
              </w:rPr>
            </w:pPr>
          </w:p>
        </w:tc>
      </w:tr>
    </w:tbl>
    <w:p w14:paraId="325F4CEE">
      <w:pPr>
        <w:autoSpaceDE w:val="0"/>
        <w:autoSpaceDN w:val="0"/>
        <w:rPr>
          <w:rFonts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注：关于项目涉及的所有售后服务机构均在本表注明，包括投标人本单位和符合条件的第三方服务机构。</w:t>
      </w:r>
    </w:p>
    <w:p w14:paraId="19E61073">
      <w:pPr>
        <w:autoSpaceDE w:val="0"/>
        <w:autoSpaceDN w:val="0"/>
        <w:rPr>
          <w:rFonts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15"/>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30950A75">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center"/>
          </w:tcPr>
          <w:p w14:paraId="6A2A1343">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noWrap w:val="0"/>
            <w:vAlign w:val="center"/>
          </w:tcPr>
          <w:p w14:paraId="1D437647">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77553422">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26B9379A">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55E83FB4">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50772ECF">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2C6D77FC">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151E6423">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393D4639">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6C93FA18">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noWrap w:val="0"/>
            <w:vAlign w:val="center"/>
          </w:tcPr>
          <w:p w14:paraId="3C33FA5B">
            <w:pPr>
              <w:autoSpaceDE w:val="0"/>
              <w:autoSpaceDN w:val="0"/>
              <w:spacing w:line="240" w:lineRule="exact"/>
              <w:ind w:left="-36" w:leftChars="-17" w:right="-181" w:rightChars="-86"/>
              <w:jc w:val="center"/>
              <w:rPr>
                <w:rFonts w:ascii="仿宋_GB2312" w:hAnsi="仿宋_GB2312" w:eastAsia="仿宋_GB2312" w:cs="仿宋_GB2312"/>
                <w:sz w:val="24"/>
              </w:rPr>
            </w:pPr>
            <w:r>
              <w:rPr>
                <w:rFonts w:hint="eastAsia" w:ascii="仿宋_GB2312" w:hAnsi="仿宋_GB2312" w:eastAsia="仿宋_GB2312" w:cs="仿宋_GB2312"/>
                <w:sz w:val="24"/>
              </w:rPr>
              <w:t>到达现场时间</w:t>
            </w:r>
          </w:p>
        </w:tc>
      </w:tr>
      <w:tr w14:paraId="41040846">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70276E41">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741BEFE0">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noWrap w:val="0"/>
            <w:vAlign w:val="top"/>
          </w:tcPr>
          <w:p w14:paraId="33000A2C">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0445331C">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3ED66894">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60950006">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6D6CC7BB">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5A664C2">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25550840">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0567A5AD">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5D6C8CCF">
            <w:pPr>
              <w:autoSpaceDE w:val="0"/>
              <w:autoSpaceDN w:val="0"/>
              <w:spacing w:line="240" w:lineRule="exact"/>
              <w:rPr>
                <w:rFonts w:ascii="仿宋_GB2312" w:hAnsi="仿宋_GB2312" w:eastAsia="仿宋_GB2312" w:cs="仿宋_GB2312"/>
                <w:sz w:val="24"/>
              </w:rPr>
            </w:pPr>
          </w:p>
        </w:tc>
      </w:tr>
      <w:tr w14:paraId="063245B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56CB6334">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67C88683">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noWrap w:val="0"/>
            <w:vAlign w:val="top"/>
          </w:tcPr>
          <w:p w14:paraId="24E0BBC4">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29C2D691">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4F04937D">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891B289">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1A97CF8">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3512C004">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4C73D12F">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46E41ED1">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72F2BF89">
            <w:pPr>
              <w:autoSpaceDE w:val="0"/>
              <w:autoSpaceDN w:val="0"/>
              <w:spacing w:line="240" w:lineRule="exact"/>
              <w:rPr>
                <w:rFonts w:ascii="仿宋_GB2312" w:hAnsi="仿宋_GB2312" w:eastAsia="仿宋_GB2312" w:cs="仿宋_GB2312"/>
                <w:sz w:val="24"/>
              </w:rPr>
            </w:pPr>
          </w:p>
        </w:tc>
      </w:tr>
      <w:tr w14:paraId="370E66D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5B5F9FE3">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1D9185B7">
            <w:pPr>
              <w:autoSpaceDE w:val="0"/>
              <w:autoSpaceDN w:val="0"/>
              <w:spacing w:line="240" w:lineRule="exact"/>
              <w:jc w:val="center"/>
              <w:rPr>
                <w:rFonts w:ascii="仿宋_GB2312" w:hAnsi="仿宋_GB2312" w:eastAsia="仿宋_GB2312" w:cs="仿宋_GB2312"/>
                <w:sz w:val="24"/>
              </w:rPr>
            </w:pPr>
            <w:r>
              <w:rPr>
                <w:rFonts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noWrap w:val="0"/>
            <w:vAlign w:val="top"/>
          </w:tcPr>
          <w:p w14:paraId="58CFDC9A">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69443627">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2D83F974">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7362760">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4CD334A">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A8D8E34">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0AB9B99D">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077A924D">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628C7918">
            <w:pPr>
              <w:autoSpaceDE w:val="0"/>
              <w:autoSpaceDN w:val="0"/>
              <w:spacing w:line="240" w:lineRule="exact"/>
              <w:rPr>
                <w:rFonts w:ascii="仿宋_GB2312" w:hAnsi="仿宋_GB2312" w:eastAsia="仿宋_GB2312" w:cs="仿宋_GB2312"/>
                <w:sz w:val="24"/>
              </w:rPr>
            </w:pPr>
          </w:p>
        </w:tc>
      </w:tr>
    </w:tbl>
    <w:p w14:paraId="4E7C1D73">
      <w:pPr>
        <w:spacing w:line="360" w:lineRule="auto"/>
        <w:ind w:firstLine="480" w:firstLineChars="200"/>
        <w:rPr>
          <w:rFonts w:ascii="仿宋_GB2312" w:hAnsi="仿宋_GB2312" w:eastAsia="仿宋_GB2312" w:cs="仿宋_GB2312"/>
          <w:sz w:val="24"/>
          <w:szCs w:val="20"/>
        </w:rPr>
      </w:pPr>
    </w:p>
    <w:p w14:paraId="6653BC01">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27E2AD85">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2A5278C">
      <w:pPr>
        <w:spacing w:line="360" w:lineRule="auto"/>
        <w:rPr>
          <w:rFonts w:hint="eastAsia" w:ascii="仿宋_GB2312" w:hAnsi="仿宋_GB2312" w:eastAsia="仿宋_GB2312" w:cs="仿宋_GB2312"/>
          <w:b/>
          <w:sz w:val="30"/>
          <w:szCs w:val="30"/>
          <w:lang w:eastAsia="zh-CN"/>
        </w:rPr>
      </w:pPr>
    </w:p>
    <w:p w14:paraId="0B0FB4CB">
      <w:pPr>
        <w:pStyle w:val="29"/>
        <w:rPr>
          <w:rFonts w:hint="eastAsia"/>
          <w:lang w:eastAsia="zh-CN"/>
        </w:rPr>
      </w:pPr>
    </w:p>
    <w:p w14:paraId="626F0DA8">
      <w:pPr>
        <w:spacing w:line="360" w:lineRule="auto"/>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lang w:eastAsia="zh-CN"/>
        </w:rPr>
        <w:t>十</w:t>
      </w:r>
      <w:r>
        <w:rPr>
          <w:rFonts w:hint="eastAsia" w:ascii="仿宋_GB2312" w:hAnsi="仿宋_GB2312" w:eastAsia="仿宋_GB2312" w:cs="仿宋_GB2312"/>
          <w:b/>
          <w:sz w:val="30"/>
          <w:szCs w:val="30"/>
          <w:lang w:val="en-US" w:eastAsia="zh-CN"/>
        </w:rPr>
        <w:t>二</w:t>
      </w:r>
      <w:r>
        <w:rPr>
          <w:rFonts w:hint="eastAsia" w:ascii="仿宋_GB2312" w:hAnsi="仿宋_GB2312" w:eastAsia="仿宋_GB2312" w:cs="仿宋_GB2312"/>
          <w:b/>
          <w:sz w:val="30"/>
          <w:szCs w:val="30"/>
        </w:rPr>
        <w:t>、</w:t>
      </w:r>
      <w:r>
        <w:rPr>
          <w:rFonts w:hint="eastAsia" w:ascii="仿宋_GB2312" w:hAnsi="仿宋_GB2312" w:eastAsia="仿宋_GB2312" w:cs="仿宋_GB2312"/>
          <w:b/>
          <w:sz w:val="30"/>
          <w:szCs w:val="30"/>
          <w:lang w:eastAsia="zh-CN"/>
        </w:rPr>
        <w:t>投标人</w:t>
      </w:r>
      <w:r>
        <w:rPr>
          <w:rFonts w:hint="eastAsia" w:ascii="仿宋_GB2312" w:hAnsi="仿宋_GB2312" w:eastAsia="仿宋_GB2312" w:cs="仿宋_GB2312"/>
          <w:b/>
          <w:sz w:val="30"/>
          <w:szCs w:val="30"/>
        </w:rPr>
        <w:t>售后服务能力证明材料</w:t>
      </w:r>
    </w:p>
    <w:p w14:paraId="487031EB">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根据采购需求及磋商文件要求编制）</w:t>
      </w:r>
    </w:p>
    <w:p w14:paraId="06780152">
      <w:pPr>
        <w:spacing w:line="336" w:lineRule="auto"/>
        <w:ind w:firstLine="3600" w:firstLineChars="1500"/>
        <w:rPr>
          <w:rFonts w:hint="eastAsia" w:ascii="仿宋" w:hAnsi="仿宋" w:eastAsia="仿宋" w:cs="仿宋"/>
          <w:sz w:val="24"/>
        </w:rPr>
      </w:pPr>
    </w:p>
    <w:p w14:paraId="327E73DB">
      <w:pPr>
        <w:pStyle w:val="29"/>
        <w:rPr>
          <w:rFonts w:hint="eastAsia"/>
        </w:rPr>
      </w:pPr>
    </w:p>
    <w:p w14:paraId="185A6F8A">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794F6050">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6C2A7063">
      <w:pPr>
        <w:pStyle w:val="29"/>
      </w:pPr>
    </w:p>
    <w:p w14:paraId="7A0E3987">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三</w:t>
      </w:r>
      <w:r>
        <w:rPr>
          <w:rFonts w:hint="eastAsia" w:ascii="仿宋_GB2312" w:hAnsi="仿宋_GB2312" w:eastAsia="仿宋_GB2312" w:cs="仿宋_GB2312"/>
          <w:b/>
          <w:bCs/>
          <w:sz w:val="32"/>
          <w:szCs w:val="32"/>
        </w:rPr>
        <w:t>、项目小组人员名单</w:t>
      </w:r>
    </w:p>
    <w:p w14:paraId="1EB7AFC1">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p w14:paraId="31AFEAC2">
      <w:pPr>
        <w:keepNext/>
        <w:autoSpaceDE w:val="0"/>
        <w:autoSpaceDN w:val="0"/>
        <w:spacing w:line="360" w:lineRule="auto"/>
        <w:ind w:firstLine="477"/>
        <w:rPr>
          <w:rFonts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15"/>
        <w:tblW w:w="8755" w:type="dxa"/>
        <w:tblInd w:w="0" w:type="dxa"/>
        <w:tblLayout w:type="fixed"/>
        <w:tblCellMar>
          <w:top w:w="0" w:type="dxa"/>
          <w:left w:w="108" w:type="dxa"/>
          <w:bottom w:w="0" w:type="dxa"/>
          <w:right w:w="108" w:type="dxa"/>
        </w:tblCellMar>
      </w:tblPr>
      <w:tblGrid>
        <w:gridCol w:w="2061"/>
        <w:gridCol w:w="1287"/>
        <w:gridCol w:w="1260"/>
        <w:gridCol w:w="4147"/>
      </w:tblGrid>
      <w:tr w14:paraId="5061CE7A">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7839F43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noWrap w:val="0"/>
            <w:vAlign w:val="center"/>
          </w:tcPr>
          <w:p w14:paraId="2C55DBEF">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33ADDCE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4147" w:type="dxa"/>
            <w:tcBorders>
              <w:top w:val="single" w:color="auto" w:sz="6" w:space="0"/>
              <w:left w:val="single" w:color="auto" w:sz="6" w:space="0"/>
              <w:bottom w:val="single" w:color="auto" w:sz="6" w:space="0"/>
              <w:right w:val="single" w:color="auto" w:sz="6" w:space="0"/>
            </w:tcBorders>
            <w:noWrap w:val="0"/>
            <w:vAlign w:val="center"/>
          </w:tcPr>
          <w:p w14:paraId="5B3084A7">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截止投标时间近3年业绩及承担的主要工作情况，曾担任项目经理的项目应列明细</w:t>
            </w:r>
          </w:p>
        </w:tc>
      </w:tr>
      <w:tr w14:paraId="6D8AAC9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1EF253F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69DD0FA3">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0828F102">
            <w:pPr>
              <w:autoSpaceDE w:val="0"/>
              <w:autoSpaceDN w:val="0"/>
              <w:spacing w:line="360" w:lineRule="auto"/>
              <w:jc w:val="center"/>
              <w:rPr>
                <w:rFonts w:ascii="仿宋_GB2312" w:hAnsi="仿宋_GB2312" w:eastAsia="仿宋_GB2312" w:cs="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noWrap w:val="0"/>
            <w:vAlign w:val="center"/>
          </w:tcPr>
          <w:p w14:paraId="50474F83">
            <w:pPr>
              <w:autoSpaceDE w:val="0"/>
              <w:autoSpaceDN w:val="0"/>
              <w:spacing w:line="360" w:lineRule="auto"/>
              <w:jc w:val="center"/>
              <w:rPr>
                <w:rFonts w:ascii="仿宋_GB2312" w:hAnsi="仿宋_GB2312" w:eastAsia="仿宋_GB2312" w:cs="仿宋_GB2312"/>
                <w:sz w:val="24"/>
              </w:rPr>
            </w:pPr>
          </w:p>
        </w:tc>
      </w:tr>
      <w:tr w14:paraId="1381C04A">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39C736F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302BC6B4">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5BD914D5">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36DBA75C">
            <w:pPr>
              <w:autoSpaceDE w:val="0"/>
              <w:autoSpaceDN w:val="0"/>
              <w:spacing w:line="360" w:lineRule="auto"/>
              <w:jc w:val="center"/>
              <w:rPr>
                <w:rFonts w:ascii="仿宋_GB2312" w:hAnsi="仿宋_GB2312" w:eastAsia="仿宋_GB2312" w:cs="仿宋_GB2312"/>
                <w:sz w:val="24"/>
              </w:rPr>
            </w:pPr>
          </w:p>
        </w:tc>
      </w:tr>
      <w:tr w14:paraId="46D7CD4A">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2CA6967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43974356">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38E56427">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3B4BD960">
            <w:pPr>
              <w:autoSpaceDE w:val="0"/>
              <w:autoSpaceDN w:val="0"/>
              <w:spacing w:line="360" w:lineRule="auto"/>
              <w:jc w:val="center"/>
              <w:rPr>
                <w:rFonts w:ascii="仿宋_GB2312" w:hAnsi="仿宋_GB2312" w:eastAsia="仿宋_GB2312" w:cs="仿宋_GB2312"/>
                <w:sz w:val="24"/>
              </w:rPr>
            </w:pPr>
          </w:p>
        </w:tc>
      </w:tr>
      <w:tr w14:paraId="7DB0161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021827A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7390DE84">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3458A3B4">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470384F1">
            <w:pPr>
              <w:autoSpaceDE w:val="0"/>
              <w:autoSpaceDN w:val="0"/>
              <w:spacing w:line="360" w:lineRule="auto"/>
              <w:jc w:val="center"/>
              <w:rPr>
                <w:rFonts w:ascii="仿宋_GB2312" w:hAnsi="仿宋_GB2312" w:eastAsia="仿宋_GB2312" w:cs="仿宋_GB2312"/>
                <w:sz w:val="24"/>
              </w:rPr>
            </w:pPr>
          </w:p>
        </w:tc>
      </w:tr>
      <w:tr w14:paraId="1E0EF389">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762FAFA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14FAB9B5">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5EFB7759">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781354EB">
            <w:pPr>
              <w:autoSpaceDE w:val="0"/>
              <w:autoSpaceDN w:val="0"/>
              <w:spacing w:line="360" w:lineRule="auto"/>
              <w:jc w:val="center"/>
              <w:rPr>
                <w:rFonts w:ascii="仿宋_GB2312" w:hAnsi="仿宋_GB2312" w:eastAsia="仿宋_GB2312" w:cs="仿宋_GB2312"/>
                <w:sz w:val="24"/>
              </w:rPr>
            </w:pPr>
          </w:p>
        </w:tc>
      </w:tr>
      <w:tr w14:paraId="230F1DCE">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117694C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17E27E0F">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51AA8877">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6A6463AC">
            <w:pPr>
              <w:autoSpaceDE w:val="0"/>
              <w:autoSpaceDN w:val="0"/>
              <w:spacing w:line="360" w:lineRule="auto"/>
              <w:jc w:val="center"/>
              <w:rPr>
                <w:rFonts w:ascii="仿宋_GB2312" w:hAnsi="仿宋_GB2312" w:eastAsia="仿宋_GB2312" w:cs="仿宋_GB2312"/>
                <w:sz w:val="24"/>
              </w:rPr>
            </w:pPr>
          </w:p>
        </w:tc>
      </w:tr>
      <w:tr w14:paraId="6614171B">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3514A88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2DDEB62C">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5BAAD258">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53152065">
            <w:pPr>
              <w:autoSpaceDE w:val="0"/>
              <w:autoSpaceDN w:val="0"/>
              <w:spacing w:line="360" w:lineRule="auto"/>
              <w:jc w:val="center"/>
              <w:rPr>
                <w:rFonts w:ascii="仿宋_GB2312" w:hAnsi="仿宋_GB2312" w:eastAsia="仿宋_GB2312" w:cs="仿宋_GB2312"/>
                <w:sz w:val="24"/>
              </w:rPr>
            </w:pPr>
          </w:p>
        </w:tc>
      </w:tr>
      <w:tr w14:paraId="5C62235F">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68382AB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0E6ED8FF">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7A40B088">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000EC9C0">
            <w:pPr>
              <w:autoSpaceDE w:val="0"/>
              <w:autoSpaceDN w:val="0"/>
              <w:spacing w:line="360" w:lineRule="auto"/>
              <w:jc w:val="center"/>
              <w:rPr>
                <w:rFonts w:ascii="仿宋_GB2312" w:hAnsi="仿宋_GB2312" w:eastAsia="仿宋_GB2312" w:cs="仿宋_GB2312"/>
                <w:sz w:val="24"/>
              </w:rPr>
            </w:pPr>
          </w:p>
        </w:tc>
      </w:tr>
      <w:tr w14:paraId="211D1E2D">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09495F6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3FECC678">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017D7EAC">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43E6205C">
            <w:pPr>
              <w:autoSpaceDE w:val="0"/>
              <w:autoSpaceDN w:val="0"/>
              <w:spacing w:line="360" w:lineRule="auto"/>
              <w:jc w:val="center"/>
              <w:rPr>
                <w:rFonts w:ascii="仿宋_GB2312" w:hAnsi="仿宋_GB2312" w:eastAsia="仿宋_GB2312" w:cs="仿宋_GB2312"/>
                <w:sz w:val="24"/>
              </w:rPr>
            </w:pPr>
          </w:p>
        </w:tc>
      </w:tr>
    </w:tbl>
    <w:p w14:paraId="3552C0FE">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3EB11255">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15"/>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179E3E8C">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noWrap w:val="0"/>
            <w:vAlign w:val="center"/>
          </w:tcPr>
          <w:p w14:paraId="0C466B6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00707C5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7AC9F23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noWrap w:val="0"/>
            <w:vAlign w:val="center"/>
          </w:tcPr>
          <w:p w14:paraId="3E263F9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noWrap w:val="0"/>
            <w:vAlign w:val="center"/>
          </w:tcPr>
          <w:p w14:paraId="2F948C5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p w14:paraId="0254202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262DFD7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p w14:paraId="058B311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02AA85D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p w14:paraId="78FDE73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30DE4B4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6A2CF2F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noWrap w:val="0"/>
            <w:vAlign w:val="center"/>
          </w:tcPr>
          <w:p w14:paraId="492C2BD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40EDBD26">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4804D147">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108BD528">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248D9BF9">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5AAA8FC6">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394C7D58">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7C18A335">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24FBA9BE">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4CCAE5A">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3EE5520E">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01BF4644">
            <w:pPr>
              <w:autoSpaceDE w:val="0"/>
              <w:autoSpaceDN w:val="0"/>
              <w:spacing w:line="360" w:lineRule="auto"/>
              <w:rPr>
                <w:rFonts w:ascii="仿宋_GB2312" w:hAnsi="仿宋_GB2312" w:eastAsia="仿宋_GB2312" w:cs="仿宋_GB2312"/>
                <w:sz w:val="24"/>
              </w:rPr>
            </w:pPr>
          </w:p>
        </w:tc>
      </w:tr>
      <w:tr w14:paraId="65BB82C1">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64EFFFAB">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001AC197">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024803D5">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3040407B">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64C9519B">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1E12434">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668A3CAE">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4FEF3EDD">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408EAD6B">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2CBFAFFE">
            <w:pPr>
              <w:autoSpaceDE w:val="0"/>
              <w:autoSpaceDN w:val="0"/>
              <w:spacing w:line="360" w:lineRule="auto"/>
              <w:rPr>
                <w:rFonts w:ascii="仿宋_GB2312" w:hAnsi="仿宋_GB2312" w:eastAsia="仿宋_GB2312" w:cs="仿宋_GB2312"/>
                <w:sz w:val="24"/>
              </w:rPr>
            </w:pPr>
          </w:p>
        </w:tc>
      </w:tr>
    </w:tbl>
    <w:p w14:paraId="025C0A32">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注：投标人可按上述的格式自行编制，须随表提交相应的证书复印件并注明所在投标技术文件页码。</w:t>
      </w:r>
    </w:p>
    <w:p w14:paraId="2EDD74C2">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附表C:本项目的项目负责人和小组人员社会保障资金记录情况表</w:t>
      </w:r>
      <w:r>
        <w:rPr>
          <w:rFonts w:hint="eastAsia" w:ascii="仿宋_GB2312" w:hAnsi="仿宋_GB2312" w:eastAsia="仿宋_GB2312" w:cs="仿宋_GB2312"/>
          <w:sz w:val="24"/>
        </w:rPr>
        <w:t>（以社保部门出具缴纳凭证作附件）</w:t>
      </w:r>
    </w:p>
    <w:p w14:paraId="0C72916D">
      <w:pPr>
        <w:spacing w:line="360" w:lineRule="auto"/>
        <w:ind w:firstLine="480" w:firstLineChars="200"/>
        <w:rPr>
          <w:rFonts w:ascii="仿宋_GB2312" w:hAnsi="仿宋_GB2312" w:eastAsia="仿宋_GB2312" w:cs="仿宋_GB2312"/>
          <w:sz w:val="24"/>
          <w:szCs w:val="20"/>
        </w:rPr>
      </w:pPr>
    </w:p>
    <w:p w14:paraId="3A63FB97">
      <w:pPr>
        <w:spacing w:line="336" w:lineRule="auto"/>
        <w:jc w:val="center"/>
        <w:rPr>
          <w:rFonts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lang w:eastAsia="zh-CN"/>
        </w:rPr>
        <w:t>投标人</w:t>
      </w:r>
      <w:r>
        <w:rPr>
          <w:rFonts w:hint="eastAsia" w:ascii="仿宋" w:hAnsi="仿宋" w:eastAsia="仿宋" w:cs="仿宋"/>
          <w:sz w:val="24"/>
        </w:rPr>
        <w:t>名称（电子签名）：</w:t>
      </w:r>
    </w:p>
    <w:p w14:paraId="0A5C69FA">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6702F66B">
      <w:pPr>
        <w:snapToGrid w:val="0"/>
        <w:spacing w:line="360" w:lineRule="auto"/>
        <w:ind w:firstLine="6907" w:firstLineChars="2150"/>
        <w:rPr>
          <w:rFonts w:ascii="仿宋_GB2312" w:hAnsi="仿宋_GB2312" w:eastAsia="仿宋_GB2312" w:cs="仿宋_GB2312"/>
          <w:b/>
          <w:bCs/>
          <w:sz w:val="32"/>
          <w:szCs w:val="32"/>
        </w:rPr>
      </w:pPr>
    </w:p>
    <w:p w14:paraId="79F406E0">
      <w:pPr>
        <w:snapToGrid w:val="0"/>
        <w:spacing w:line="360" w:lineRule="auto"/>
        <w:ind w:right="960"/>
        <w:jc w:val="both"/>
        <w:rPr>
          <w:rFonts w:hint="eastAsia" w:ascii="仿宋_GB2312" w:hAnsi="仿宋_GB2312" w:eastAsia="仿宋_GB2312" w:cs="仿宋_GB2312"/>
          <w:kern w:val="0"/>
          <w:sz w:val="24"/>
          <w:lang w:val="zh-CN"/>
        </w:rPr>
      </w:pPr>
    </w:p>
    <w:p w14:paraId="0DF1CF7E">
      <w:pPr>
        <w:snapToGrid w:val="0"/>
        <w:spacing w:line="360" w:lineRule="auto"/>
        <w:ind w:right="960"/>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四</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优惠条件及特殊承诺</w:t>
      </w:r>
    </w:p>
    <w:p w14:paraId="02C21353">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23B63E03">
      <w:pPr>
        <w:spacing w:line="360" w:lineRule="auto"/>
        <w:rPr>
          <w:rFonts w:ascii="仿宋_GB2312" w:hAnsi="仿宋_GB2312" w:eastAsia="仿宋_GB2312" w:cs="仿宋_GB2312"/>
          <w:sz w:val="18"/>
          <w:szCs w:val="18"/>
        </w:rPr>
      </w:pPr>
    </w:p>
    <w:p w14:paraId="17426100">
      <w:pPr>
        <w:pStyle w:val="29"/>
      </w:pPr>
    </w:p>
    <w:p w14:paraId="0EF8E435">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280CA474">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4752AAC">
      <w:pPr>
        <w:spacing w:line="360" w:lineRule="auto"/>
        <w:rPr>
          <w:rFonts w:ascii="仿宋_GB2312" w:hAnsi="仿宋_GB2312" w:eastAsia="仿宋_GB2312" w:cs="仿宋_GB2312"/>
          <w:b/>
          <w:bCs/>
          <w:sz w:val="18"/>
          <w:szCs w:val="18"/>
        </w:rPr>
      </w:pPr>
    </w:p>
    <w:p w14:paraId="47D06537">
      <w:pPr>
        <w:spacing w:line="360" w:lineRule="auto"/>
        <w:rPr>
          <w:rFonts w:ascii="仿宋_GB2312" w:hAnsi="仿宋_GB2312" w:eastAsia="仿宋_GB2312" w:cs="仿宋_GB2312"/>
          <w:b/>
          <w:bCs/>
          <w:sz w:val="32"/>
          <w:szCs w:val="32"/>
        </w:rPr>
      </w:pPr>
    </w:p>
    <w:p w14:paraId="2039ECB3">
      <w:pPr>
        <w:spacing w:line="360" w:lineRule="auto"/>
        <w:rPr>
          <w:rFonts w:ascii="仿宋_GB2312" w:hAnsi="仿宋_GB2312" w:eastAsia="仿宋_GB2312" w:cs="仿宋_GB2312"/>
          <w:b/>
          <w:bCs/>
          <w:sz w:val="32"/>
          <w:szCs w:val="32"/>
        </w:rPr>
      </w:pPr>
    </w:p>
    <w:p w14:paraId="678475A4">
      <w:pPr>
        <w:spacing w:line="360" w:lineRule="auto"/>
        <w:rPr>
          <w:rFonts w:ascii="仿宋_GB2312" w:hAnsi="仿宋_GB2312" w:eastAsia="仿宋_GB2312" w:cs="仿宋_GB2312"/>
          <w:b/>
          <w:bCs/>
          <w:sz w:val="32"/>
          <w:szCs w:val="32"/>
        </w:rPr>
      </w:pPr>
    </w:p>
    <w:p w14:paraId="77B7EF53">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五</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备品备件及供选择的配套零部件清单</w:t>
      </w:r>
    </w:p>
    <w:p w14:paraId="76A49C28">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62538A1A">
      <w:pPr>
        <w:snapToGrid w:val="0"/>
        <w:spacing w:line="360" w:lineRule="auto"/>
        <w:ind w:right="960"/>
        <w:jc w:val="right"/>
        <w:rPr>
          <w:rFonts w:ascii="仿宋_GB2312" w:hAnsi="仿宋_GB2312" w:eastAsia="仿宋_GB2312" w:cs="仿宋_GB2312"/>
          <w:kern w:val="0"/>
          <w:sz w:val="24"/>
          <w:lang w:val="zh-CN"/>
        </w:rPr>
      </w:pPr>
    </w:p>
    <w:p w14:paraId="2757BA6E">
      <w:pPr>
        <w:snapToGrid w:val="0"/>
        <w:spacing w:line="360" w:lineRule="auto"/>
        <w:ind w:right="960"/>
        <w:jc w:val="right"/>
        <w:rPr>
          <w:rFonts w:ascii="仿宋_GB2312" w:hAnsi="仿宋_GB2312" w:eastAsia="仿宋_GB2312" w:cs="仿宋_GB2312"/>
          <w:kern w:val="0"/>
          <w:sz w:val="24"/>
          <w:lang w:val="zh-CN"/>
        </w:rPr>
      </w:pPr>
    </w:p>
    <w:p w14:paraId="17717D25">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445CC680">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475E2C5">
      <w:pPr>
        <w:spacing w:line="360" w:lineRule="auto"/>
        <w:rPr>
          <w:rFonts w:ascii="仿宋_GB2312" w:hAnsi="仿宋_GB2312" w:eastAsia="仿宋_GB2312" w:cs="仿宋_GB2312"/>
          <w:b/>
          <w:bCs/>
          <w:sz w:val="32"/>
          <w:szCs w:val="32"/>
        </w:rPr>
      </w:pPr>
    </w:p>
    <w:p w14:paraId="35C08A77">
      <w:pPr>
        <w:spacing w:line="360" w:lineRule="auto"/>
        <w:rPr>
          <w:rFonts w:ascii="仿宋_GB2312" w:hAnsi="仿宋_GB2312" w:eastAsia="仿宋_GB2312" w:cs="仿宋_GB2312"/>
          <w:b/>
          <w:bCs/>
          <w:sz w:val="32"/>
          <w:szCs w:val="32"/>
        </w:rPr>
      </w:pPr>
    </w:p>
    <w:p w14:paraId="480FE3E2">
      <w:pPr>
        <w:spacing w:line="360" w:lineRule="auto"/>
        <w:rPr>
          <w:rFonts w:ascii="仿宋_GB2312" w:hAnsi="仿宋_GB2312" w:eastAsia="仿宋_GB2312" w:cs="仿宋_GB2312"/>
          <w:b/>
          <w:bCs/>
          <w:sz w:val="32"/>
          <w:szCs w:val="32"/>
        </w:rPr>
      </w:pPr>
    </w:p>
    <w:p w14:paraId="49696EB3">
      <w:pPr>
        <w:spacing w:line="360" w:lineRule="auto"/>
        <w:rPr>
          <w:rFonts w:ascii="仿宋_GB2312" w:hAnsi="仿宋_GB2312" w:eastAsia="仿宋_GB2312" w:cs="仿宋_GB2312"/>
          <w:b/>
          <w:bCs/>
          <w:sz w:val="32"/>
          <w:szCs w:val="32"/>
        </w:rPr>
      </w:pPr>
    </w:p>
    <w:p w14:paraId="2B055FC7">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六</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培训计划</w:t>
      </w:r>
    </w:p>
    <w:p w14:paraId="17037DED">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654E886D">
      <w:pPr>
        <w:keepNext/>
        <w:autoSpaceDE w:val="0"/>
        <w:autoSpaceDN w:val="0"/>
        <w:spacing w:line="360" w:lineRule="auto"/>
        <w:ind w:firstLine="477"/>
        <w:jc w:val="left"/>
        <w:rPr>
          <w:rFonts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15"/>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2A4F6B41">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noWrap w:val="0"/>
            <w:vAlign w:val="center"/>
          </w:tcPr>
          <w:p w14:paraId="6CB7DEC0">
            <w:pPr>
              <w:tabs>
                <w:tab w:val="center" w:pos="169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noWrap w:val="0"/>
            <w:vAlign w:val="top"/>
          </w:tcPr>
          <w:p w14:paraId="0BCDBF7C">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noWrap w:val="0"/>
            <w:vAlign w:val="center"/>
          </w:tcPr>
          <w:p w14:paraId="40BB1479">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noWrap w:val="0"/>
            <w:vAlign w:val="center"/>
          </w:tcPr>
          <w:p w14:paraId="2462143D">
            <w:pPr>
              <w:tabs>
                <w:tab w:val="center" w:pos="1028"/>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noWrap w:val="0"/>
            <w:vAlign w:val="center"/>
          </w:tcPr>
          <w:p w14:paraId="5EFA4E18">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noWrap w:val="0"/>
            <w:vAlign w:val="center"/>
          </w:tcPr>
          <w:p w14:paraId="6F27FA4B">
            <w:pPr>
              <w:tabs>
                <w:tab w:val="center" w:pos="52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noWrap w:val="0"/>
            <w:vAlign w:val="center"/>
          </w:tcPr>
          <w:p w14:paraId="0622748E">
            <w:pPr>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课程费用</w:t>
            </w:r>
          </w:p>
        </w:tc>
      </w:tr>
      <w:tr w14:paraId="6A9D7946">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noWrap w:val="0"/>
            <w:vAlign w:val="top"/>
          </w:tcPr>
          <w:p w14:paraId="774214C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noWrap w:val="0"/>
            <w:vAlign w:val="top"/>
          </w:tcPr>
          <w:p w14:paraId="544BA07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nil"/>
              <w:right w:val="nil"/>
            </w:tcBorders>
            <w:noWrap w:val="0"/>
            <w:vAlign w:val="top"/>
          </w:tcPr>
          <w:p w14:paraId="57E3503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nil"/>
              <w:right w:val="nil"/>
            </w:tcBorders>
            <w:noWrap w:val="0"/>
            <w:vAlign w:val="top"/>
          </w:tcPr>
          <w:p w14:paraId="1BAD944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nil"/>
              <w:right w:val="nil"/>
            </w:tcBorders>
            <w:noWrap w:val="0"/>
            <w:vAlign w:val="top"/>
          </w:tcPr>
          <w:p w14:paraId="164D0430">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nil"/>
              <w:right w:val="nil"/>
            </w:tcBorders>
            <w:noWrap w:val="0"/>
            <w:vAlign w:val="top"/>
          </w:tcPr>
          <w:p w14:paraId="7572A013">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noWrap w:val="0"/>
            <w:vAlign w:val="top"/>
          </w:tcPr>
          <w:p w14:paraId="08144351">
            <w:pPr>
              <w:suppressAutoHyphens/>
              <w:autoSpaceDE w:val="0"/>
              <w:autoSpaceDN w:val="0"/>
              <w:spacing w:line="360" w:lineRule="auto"/>
              <w:rPr>
                <w:rFonts w:ascii="仿宋_GB2312" w:hAnsi="仿宋_GB2312" w:eastAsia="仿宋_GB2312" w:cs="仿宋_GB2312"/>
                <w:sz w:val="24"/>
              </w:rPr>
            </w:pPr>
          </w:p>
        </w:tc>
      </w:tr>
      <w:tr w14:paraId="5FE2AA86">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noWrap w:val="0"/>
            <w:vAlign w:val="center"/>
          </w:tcPr>
          <w:p w14:paraId="3ECC128B">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noWrap w:val="0"/>
            <w:vAlign w:val="top"/>
          </w:tcPr>
          <w:p w14:paraId="50100A4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noWrap w:val="0"/>
            <w:vAlign w:val="top"/>
          </w:tcPr>
          <w:p w14:paraId="6FCCF65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noWrap w:val="0"/>
            <w:vAlign w:val="top"/>
          </w:tcPr>
          <w:p w14:paraId="0040F813">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noWrap w:val="0"/>
            <w:vAlign w:val="top"/>
          </w:tcPr>
          <w:p w14:paraId="19399089">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noWrap w:val="0"/>
            <w:vAlign w:val="top"/>
          </w:tcPr>
          <w:p w14:paraId="735639AF">
            <w:pPr>
              <w:tabs>
                <w:tab w:val="left" w:pos="7"/>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67975406">
            <w:pPr>
              <w:suppressAutoHyphens/>
              <w:autoSpaceDE w:val="0"/>
              <w:autoSpaceDN w:val="0"/>
              <w:spacing w:line="360" w:lineRule="auto"/>
              <w:rPr>
                <w:rFonts w:ascii="仿宋_GB2312" w:hAnsi="仿宋_GB2312" w:eastAsia="仿宋_GB2312" w:cs="仿宋_GB2312"/>
                <w:sz w:val="24"/>
              </w:rPr>
            </w:pPr>
          </w:p>
        </w:tc>
      </w:tr>
    </w:tbl>
    <w:p w14:paraId="157757F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注解:A</w:t>
      </w:r>
      <w:r>
        <w:rPr>
          <w:rFonts w:hint="eastAsia" w:ascii="仿宋_GB2312" w:hAnsi="仿宋_GB2312" w:eastAsia="仿宋_GB2312" w:cs="仿宋_GB2312"/>
          <w:sz w:val="24"/>
        </w:rPr>
        <w:tab/>
      </w:r>
      <w:r>
        <w:rPr>
          <w:rFonts w:hint="eastAsia" w:ascii="仿宋_GB2312" w:hAnsi="仿宋_GB2312" w:eastAsia="仿宋_GB2312" w:cs="仿宋_GB2312"/>
          <w:sz w:val="24"/>
        </w:rPr>
        <w:t>课程清单按时间顺序排列，并提供以下详细资料：</w:t>
      </w:r>
    </w:p>
    <w:p w14:paraId="2AC52920">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课程概要</w:t>
      </w:r>
    </w:p>
    <w:p w14:paraId="1589D0B4">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课程目的</w:t>
      </w:r>
    </w:p>
    <w:p w14:paraId="45E9658C">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教学方式</w:t>
      </w:r>
    </w:p>
    <w:p w14:paraId="4F6A8191">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先决条件</w:t>
      </w:r>
    </w:p>
    <w:p w14:paraId="73D37E01">
      <w:pPr>
        <w:numPr>
          <w:ilvl w:val="0"/>
          <w:numId w:val="7"/>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教材目录</w:t>
      </w:r>
    </w:p>
    <w:p w14:paraId="58120860">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41E76A72">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3AD3C9A2">
      <w:pPr>
        <w:spacing w:line="360" w:lineRule="auto"/>
        <w:ind w:firstLine="480" w:firstLineChars="200"/>
        <w:rPr>
          <w:rFonts w:ascii="仿宋_GB2312" w:hAnsi="仿宋_GB2312" w:eastAsia="仿宋_GB2312" w:cs="仿宋_GB2312"/>
          <w:sz w:val="24"/>
          <w:szCs w:val="20"/>
        </w:rPr>
      </w:pPr>
    </w:p>
    <w:p w14:paraId="08813F1C">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271703C6">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649E37B9">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七</w:t>
      </w:r>
      <w:r>
        <w:rPr>
          <w:rFonts w:hint="eastAsia" w:ascii="仿宋_GB2312" w:hAnsi="仿宋_GB2312" w:eastAsia="仿宋_GB2312" w:cs="仿宋_GB2312"/>
          <w:b/>
          <w:bCs/>
          <w:sz w:val="32"/>
          <w:szCs w:val="32"/>
        </w:rPr>
        <w:t>、验收方案</w:t>
      </w:r>
    </w:p>
    <w:p w14:paraId="5CE548C2">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1A34A3CF">
      <w:pPr>
        <w:spacing w:line="360" w:lineRule="auto"/>
        <w:jc w:val="center"/>
        <w:rPr>
          <w:rFonts w:ascii="仿宋_GB2312" w:hAnsi="仿宋_GB2312" w:eastAsia="仿宋_GB2312" w:cs="仿宋_GB2312"/>
          <w:sz w:val="24"/>
        </w:rPr>
      </w:pPr>
    </w:p>
    <w:p w14:paraId="242C1B45">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2140C49C">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70FCD113">
      <w:pPr>
        <w:spacing w:line="360" w:lineRule="auto"/>
        <w:jc w:val="center"/>
        <w:rPr>
          <w:rFonts w:ascii="仿宋_GB2312" w:hAnsi="仿宋_GB2312" w:eastAsia="仿宋_GB2312" w:cs="仿宋_GB2312"/>
          <w:b/>
          <w:bCs/>
          <w:sz w:val="30"/>
          <w:szCs w:val="30"/>
        </w:rPr>
      </w:pPr>
    </w:p>
    <w:p w14:paraId="4500CC22">
      <w:pPr>
        <w:spacing w:line="360" w:lineRule="auto"/>
        <w:jc w:val="center"/>
        <w:rPr>
          <w:rFonts w:ascii="仿宋_GB2312" w:hAnsi="仿宋_GB2312" w:eastAsia="仿宋_GB2312" w:cs="仿宋_GB2312"/>
          <w:b/>
          <w:bCs/>
          <w:sz w:val="30"/>
          <w:szCs w:val="30"/>
        </w:rPr>
      </w:pPr>
    </w:p>
    <w:p w14:paraId="28501FE6">
      <w:pPr>
        <w:spacing w:line="360" w:lineRule="auto"/>
        <w:jc w:val="center"/>
        <w:rPr>
          <w:rFonts w:ascii="仿宋_GB2312" w:hAnsi="仿宋_GB2312" w:eastAsia="仿宋_GB2312" w:cs="仿宋_GB2312"/>
          <w:b/>
          <w:bCs/>
          <w:sz w:val="24"/>
        </w:rPr>
      </w:pPr>
    </w:p>
    <w:p w14:paraId="6AB66236">
      <w:pPr>
        <w:spacing w:line="360" w:lineRule="auto"/>
        <w:jc w:val="center"/>
        <w:rPr>
          <w:rFonts w:ascii="仿宋_GB2312" w:hAnsi="仿宋_GB2312" w:eastAsia="仿宋_GB2312" w:cs="仿宋_GB2312"/>
          <w:b/>
          <w:bCs/>
          <w:sz w:val="24"/>
        </w:rPr>
      </w:pPr>
    </w:p>
    <w:p w14:paraId="745ECE62">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八</w:t>
      </w:r>
      <w:r>
        <w:rPr>
          <w:rFonts w:hint="eastAsia" w:ascii="仿宋_GB2312" w:hAnsi="仿宋_GB2312" w:eastAsia="仿宋_GB2312" w:cs="仿宋_GB2312"/>
          <w:b/>
          <w:bCs/>
          <w:sz w:val="32"/>
          <w:szCs w:val="32"/>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567EAF5D">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6D013840">
      <w:pPr>
        <w:spacing w:line="360" w:lineRule="auto"/>
        <w:rPr>
          <w:rFonts w:ascii="仿宋_GB2312" w:hAnsi="仿宋_GB2312" w:eastAsia="仿宋_GB2312" w:cs="仿宋_GB2312"/>
          <w:sz w:val="24"/>
        </w:rPr>
      </w:pPr>
    </w:p>
    <w:p w14:paraId="6003B83C">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085D7BF1">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CF9AD2D">
      <w:pPr>
        <w:pStyle w:val="30"/>
        <w:rPr>
          <w:rFonts w:hint="eastAsia"/>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06B65E0A">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68627694">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3FDAD4A5">
      <w:pPr>
        <w:spacing w:line="360" w:lineRule="auto"/>
        <w:jc w:val="center"/>
        <w:outlineLvl w:val="0"/>
        <w:rPr>
          <w:rFonts w:hint="eastAsia" w:ascii="仿宋" w:hAnsi="仿宋" w:eastAsia="仿宋" w:cs="仿宋"/>
          <w:b/>
          <w:kern w:val="0"/>
          <w:sz w:val="36"/>
          <w:szCs w:val="36"/>
        </w:rPr>
      </w:pPr>
    </w:p>
    <w:p w14:paraId="0B8647A9">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14:paraId="6E9AA5DD">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14:paraId="4D0B187A">
      <w:pPr>
        <w:pStyle w:val="8"/>
        <w:numPr>
          <w:ilvl w:val="0"/>
          <w:numId w:val="0"/>
        </w:numPr>
        <w:snapToGrid w:val="0"/>
        <w:spacing w:line="360" w:lineRule="auto"/>
        <w:rPr>
          <w:rFonts w:hint="eastAsia" w:ascii="仿宋" w:hAnsi="仿宋" w:eastAsia="仿宋" w:cs="仿宋"/>
          <w:sz w:val="24"/>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20E6EF02">
      <w:pPr>
        <w:snapToGrid w:val="0"/>
        <w:spacing w:line="360" w:lineRule="auto"/>
        <w:ind w:right="480"/>
        <w:jc w:val="center"/>
        <w:rPr>
          <w:rFonts w:hint="eastAsia" w:ascii="仿宋" w:hAnsi="仿宋" w:eastAsia="仿宋" w:cs="仿宋"/>
          <w:b/>
          <w:kern w:val="0"/>
          <w:sz w:val="32"/>
          <w:szCs w:val="32"/>
        </w:rPr>
      </w:pPr>
    </w:p>
    <w:p w14:paraId="5393F7B3">
      <w:pPr>
        <w:snapToGrid w:val="0"/>
        <w:spacing w:line="360" w:lineRule="auto"/>
        <w:ind w:right="480"/>
        <w:jc w:val="center"/>
        <w:rPr>
          <w:rFonts w:hint="eastAsia" w:ascii="仿宋" w:hAnsi="仿宋" w:eastAsia="仿宋" w:cs="仿宋"/>
          <w:b/>
          <w:kern w:val="0"/>
          <w:sz w:val="32"/>
          <w:szCs w:val="32"/>
        </w:rPr>
      </w:pPr>
    </w:p>
    <w:p w14:paraId="39548889">
      <w:pPr>
        <w:snapToGrid w:val="0"/>
        <w:spacing w:line="360" w:lineRule="auto"/>
        <w:ind w:right="480"/>
        <w:jc w:val="center"/>
        <w:rPr>
          <w:rFonts w:hint="eastAsia" w:ascii="仿宋" w:hAnsi="仿宋" w:eastAsia="仿宋" w:cs="仿宋"/>
          <w:b/>
          <w:kern w:val="0"/>
          <w:sz w:val="32"/>
          <w:szCs w:val="32"/>
        </w:rPr>
      </w:pPr>
    </w:p>
    <w:p w14:paraId="519775A4">
      <w:pPr>
        <w:snapToGrid w:val="0"/>
        <w:spacing w:line="360" w:lineRule="auto"/>
        <w:ind w:right="480"/>
        <w:jc w:val="center"/>
        <w:rPr>
          <w:rFonts w:hint="eastAsia" w:ascii="仿宋" w:hAnsi="仿宋" w:eastAsia="仿宋" w:cs="仿宋"/>
          <w:b/>
          <w:kern w:val="0"/>
          <w:sz w:val="32"/>
          <w:szCs w:val="32"/>
        </w:rPr>
      </w:pPr>
    </w:p>
    <w:p w14:paraId="42F03AE6">
      <w:pPr>
        <w:snapToGrid w:val="0"/>
        <w:spacing w:line="360" w:lineRule="auto"/>
        <w:ind w:right="480"/>
        <w:jc w:val="center"/>
        <w:rPr>
          <w:rFonts w:hint="eastAsia" w:ascii="仿宋" w:hAnsi="仿宋" w:eastAsia="仿宋" w:cs="仿宋"/>
          <w:b/>
          <w:kern w:val="0"/>
          <w:sz w:val="32"/>
          <w:szCs w:val="32"/>
        </w:rPr>
      </w:pPr>
    </w:p>
    <w:p w14:paraId="71CC62A0">
      <w:pPr>
        <w:snapToGrid w:val="0"/>
        <w:spacing w:line="360" w:lineRule="auto"/>
        <w:ind w:right="480"/>
        <w:jc w:val="center"/>
        <w:rPr>
          <w:rFonts w:hint="eastAsia" w:ascii="仿宋" w:hAnsi="仿宋" w:eastAsia="仿宋" w:cs="仿宋"/>
          <w:b/>
          <w:kern w:val="0"/>
          <w:sz w:val="32"/>
          <w:szCs w:val="32"/>
        </w:rPr>
      </w:pPr>
    </w:p>
    <w:p w14:paraId="70D697BD">
      <w:pPr>
        <w:snapToGrid w:val="0"/>
        <w:spacing w:line="360" w:lineRule="auto"/>
        <w:ind w:right="480"/>
        <w:jc w:val="center"/>
        <w:rPr>
          <w:rFonts w:hint="eastAsia" w:ascii="仿宋" w:hAnsi="仿宋" w:eastAsia="仿宋" w:cs="仿宋"/>
          <w:b/>
          <w:kern w:val="0"/>
          <w:sz w:val="32"/>
          <w:szCs w:val="32"/>
        </w:rPr>
      </w:pPr>
    </w:p>
    <w:p w14:paraId="670DDD40">
      <w:pPr>
        <w:snapToGrid w:val="0"/>
        <w:spacing w:line="360" w:lineRule="auto"/>
        <w:ind w:right="480"/>
        <w:jc w:val="center"/>
        <w:rPr>
          <w:rFonts w:hint="eastAsia" w:ascii="仿宋" w:hAnsi="仿宋" w:eastAsia="仿宋" w:cs="仿宋"/>
          <w:b/>
          <w:kern w:val="0"/>
          <w:sz w:val="32"/>
          <w:szCs w:val="32"/>
        </w:rPr>
      </w:pPr>
    </w:p>
    <w:p w14:paraId="791736C3">
      <w:pPr>
        <w:snapToGrid w:val="0"/>
        <w:spacing w:line="360" w:lineRule="auto"/>
        <w:ind w:right="480"/>
        <w:jc w:val="center"/>
        <w:rPr>
          <w:rFonts w:hint="eastAsia" w:ascii="仿宋" w:hAnsi="仿宋" w:eastAsia="仿宋" w:cs="仿宋"/>
          <w:b/>
          <w:kern w:val="0"/>
          <w:sz w:val="32"/>
          <w:szCs w:val="32"/>
        </w:rPr>
      </w:pPr>
    </w:p>
    <w:p w14:paraId="1CC67D0D">
      <w:pPr>
        <w:snapToGrid w:val="0"/>
        <w:spacing w:line="360" w:lineRule="auto"/>
        <w:ind w:right="480"/>
        <w:jc w:val="center"/>
        <w:rPr>
          <w:rFonts w:hint="eastAsia" w:ascii="仿宋" w:hAnsi="仿宋" w:eastAsia="仿宋" w:cs="仿宋"/>
          <w:b/>
          <w:kern w:val="0"/>
          <w:sz w:val="32"/>
          <w:szCs w:val="32"/>
        </w:rPr>
      </w:pPr>
    </w:p>
    <w:p w14:paraId="7971D90C">
      <w:pPr>
        <w:snapToGrid w:val="0"/>
        <w:spacing w:line="360" w:lineRule="auto"/>
        <w:ind w:right="480"/>
        <w:jc w:val="center"/>
        <w:rPr>
          <w:rFonts w:hint="eastAsia" w:ascii="仿宋" w:hAnsi="仿宋" w:eastAsia="仿宋" w:cs="仿宋"/>
          <w:b/>
          <w:kern w:val="0"/>
          <w:sz w:val="32"/>
          <w:szCs w:val="32"/>
        </w:rPr>
      </w:pPr>
    </w:p>
    <w:p w14:paraId="315AD272">
      <w:pPr>
        <w:snapToGrid w:val="0"/>
        <w:spacing w:line="360" w:lineRule="auto"/>
        <w:ind w:right="480"/>
        <w:jc w:val="center"/>
        <w:rPr>
          <w:rFonts w:hint="eastAsia" w:ascii="仿宋" w:hAnsi="仿宋" w:eastAsia="仿宋" w:cs="仿宋"/>
          <w:b/>
          <w:kern w:val="0"/>
          <w:sz w:val="32"/>
          <w:szCs w:val="32"/>
        </w:rPr>
      </w:pPr>
    </w:p>
    <w:p w14:paraId="36C5A8C2">
      <w:pPr>
        <w:snapToGrid w:val="0"/>
        <w:spacing w:line="360" w:lineRule="auto"/>
        <w:ind w:right="480"/>
        <w:jc w:val="center"/>
        <w:rPr>
          <w:rFonts w:hint="eastAsia" w:ascii="仿宋" w:hAnsi="仿宋" w:eastAsia="仿宋" w:cs="仿宋"/>
          <w:b/>
          <w:kern w:val="0"/>
          <w:sz w:val="32"/>
          <w:szCs w:val="32"/>
        </w:rPr>
      </w:pPr>
    </w:p>
    <w:p w14:paraId="2412E8F7">
      <w:pPr>
        <w:snapToGrid w:val="0"/>
        <w:spacing w:line="360" w:lineRule="auto"/>
        <w:ind w:right="480"/>
        <w:jc w:val="both"/>
        <w:rPr>
          <w:rFonts w:hint="eastAsia" w:ascii="仿宋" w:hAnsi="仿宋" w:eastAsia="仿宋" w:cs="仿宋"/>
          <w:b/>
          <w:kern w:val="0"/>
          <w:sz w:val="32"/>
          <w:szCs w:val="32"/>
        </w:rPr>
      </w:pPr>
    </w:p>
    <w:p w14:paraId="3E262A90">
      <w:pPr>
        <w:pStyle w:val="32"/>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680E6FBF">
      <w:pPr>
        <w:pStyle w:val="32"/>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14:paraId="15FF421A">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35FD4082">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30547F20">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15"/>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1798C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noWrap w:val="0"/>
            <w:vAlign w:val="center"/>
          </w:tcPr>
          <w:p w14:paraId="0227AFD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noWrap w:val="0"/>
            <w:vAlign w:val="center"/>
          </w:tcPr>
          <w:p w14:paraId="1622A46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noWrap w:val="0"/>
            <w:vAlign w:val="top"/>
          </w:tcPr>
          <w:p w14:paraId="40B9D235">
            <w:pPr>
              <w:spacing w:line="360" w:lineRule="auto"/>
              <w:jc w:val="center"/>
              <w:rPr>
                <w:rFonts w:hint="eastAsia" w:ascii="仿宋" w:hAnsi="仿宋" w:eastAsia="仿宋" w:cs="仿宋"/>
                <w:b/>
                <w:color w:val="auto"/>
                <w:sz w:val="24"/>
                <w:highlight w:val="none"/>
              </w:rPr>
            </w:pPr>
          </w:p>
          <w:p w14:paraId="579A00E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noWrap w:val="0"/>
            <w:vAlign w:val="center"/>
          </w:tcPr>
          <w:p w14:paraId="4A383DC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noWrap w:val="0"/>
            <w:vAlign w:val="center"/>
          </w:tcPr>
          <w:p w14:paraId="1EFDF9B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noWrap w:val="0"/>
            <w:vAlign w:val="center"/>
          </w:tcPr>
          <w:p w14:paraId="3DCDCD7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noWrap w:val="0"/>
            <w:vAlign w:val="top"/>
          </w:tcPr>
          <w:p w14:paraId="4495F4C7">
            <w:pPr>
              <w:spacing w:line="360" w:lineRule="auto"/>
              <w:jc w:val="center"/>
              <w:rPr>
                <w:rFonts w:hint="eastAsia" w:ascii="仿宋" w:hAnsi="仿宋" w:eastAsia="仿宋" w:cs="仿宋"/>
                <w:b/>
                <w:color w:val="auto"/>
                <w:sz w:val="24"/>
                <w:highlight w:val="none"/>
              </w:rPr>
            </w:pPr>
          </w:p>
          <w:p w14:paraId="3A1A2E3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noWrap w:val="0"/>
            <w:vAlign w:val="center"/>
          </w:tcPr>
          <w:p w14:paraId="5327EC5F">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noWrap w:val="0"/>
            <w:vAlign w:val="center"/>
          </w:tcPr>
          <w:p w14:paraId="6D9B8127">
            <w:pPr>
              <w:spacing w:line="360" w:lineRule="auto"/>
              <w:jc w:val="center"/>
              <w:rPr>
                <w:rFonts w:hint="eastAsia" w:ascii="仿宋" w:hAnsi="仿宋" w:eastAsia="仿宋" w:cs="仿宋"/>
                <w:b/>
                <w:color w:val="auto"/>
                <w:sz w:val="24"/>
                <w:highlight w:val="none"/>
              </w:rPr>
            </w:pPr>
          </w:p>
          <w:p w14:paraId="09A4C3C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49CE57CC">
            <w:pPr>
              <w:spacing w:line="360" w:lineRule="auto"/>
              <w:jc w:val="center"/>
              <w:rPr>
                <w:rFonts w:hint="eastAsia" w:ascii="仿宋" w:hAnsi="仿宋" w:eastAsia="仿宋" w:cs="仿宋"/>
                <w:b/>
                <w:color w:val="auto"/>
                <w:sz w:val="24"/>
                <w:highlight w:val="none"/>
              </w:rPr>
            </w:pPr>
          </w:p>
        </w:tc>
      </w:tr>
      <w:tr w14:paraId="466A6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noWrap w:val="0"/>
            <w:vAlign w:val="center"/>
          </w:tcPr>
          <w:p w14:paraId="6B383DE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noWrap w:val="0"/>
            <w:vAlign w:val="center"/>
          </w:tcPr>
          <w:p w14:paraId="35BB1E8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noWrap w:val="0"/>
            <w:vAlign w:val="center"/>
          </w:tcPr>
          <w:p w14:paraId="7A9ED7DF">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7F8FA148">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0B44E076">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17909806">
            <w:pPr>
              <w:spacing w:line="360" w:lineRule="auto"/>
              <w:jc w:val="center"/>
              <w:rPr>
                <w:rFonts w:hint="eastAsia" w:ascii="仿宋" w:hAnsi="仿宋" w:eastAsia="仿宋" w:cs="仿宋"/>
                <w:color w:val="auto"/>
                <w:sz w:val="24"/>
                <w:highlight w:val="none"/>
              </w:rPr>
            </w:pPr>
          </w:p>
        </w:tc>
        <w:tc>
          <w:tcPr>
            <w:tcW w:w="616" w:type="pct"/>
            <w:noWrap w:val="0"/>
            <w:vAlign w:val="top"/>
          </w:tcPr>
          <w:p w14:paraId="0509CB7E">
            <w:pPr>
              <w:spacing w:line="360" w:lineRule="auto"/>
              <w:jc w:val="center"/>
              <w:rPr>
                <w:rFonts w:hint="eastAsia" w:ascii="仿宋" w:hAnsi="仿宋" w:eastAsia="仿宋" w:cs="仿宋"/>
                <w:color w:val="auto"/>
                <w:sz w:val="24"/>
                <w:highlight w:val="none"/>
              </w:rPr>
            </w:pPr>
          </w:p>
        </w:tc>
        <w:tc>
          <w:tcPr>
            <w:tcW w:w="615" w:type="pct"/>
            <w:noWrap w:val="0"/>
            <w:vAlign w:val="center"/>
          </w:tcPr>
          <w:p w14:paraId="7B5FB848">
            <w:pPr>
              <w:spacing w:line="360" w:lineRule="auto"/>
              <w:jc w:val="center"/>
              <w:rPr>
                <w:rFonts w:hint="eastAsia" w:ascii="仿宋" w:hAnsi="仿宋" w:eastAsia="仿宋" w:cs="仿宋"/>
                <w:color w:val="auto"/>
                <w:sz w:val="24"/>
                <w:highlight w:val="none"/>
              </w:rPr>
            </w:pPr>
          </w:p>
        </w:tc>
        <w:tc>
          <w:tcPr>
            <w:tcW w:w="615" w:type="pct"/>
            <w:noWrap w:val="0"/>
            <w:vAlign w:val="center"/>
          </w:tcPr>
          <w:p w14:paraId="4FDBFF8C">
            <w:pPr>
              <w:spacing w:line="360" w:lineRule="auto"/>
              <w:jc w:val="center"/>
              <w:rPr>
                <w:rFonts w:hint="eastAsia" w:ascii="仿宋" w:hAnsi="仿宋" w:eastAsia="仿宋" w:cs="仿宋"/>
                <w:color w:val="auto"/>
                <w:sz w:val="24"/>
                <w:highlight w:val="none"/>
              </w:rPr>
            </w:pPr>
          </w:p>
        </w:tc>
      </w:tr>
      <w:tr w14:paraId="26CF4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noWrap w:val="0"/>
            <w:vAlign w:val="center"/>
          </w:tcPr>
          <w:p w14:paraId="5C9BC05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noWrap w:val="0"/>
            <w:vAlign w:val="center"/>
          </w:tcPr>
          <w:p w14:paraId="6ECCD97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noWrap w:val="0"/>
            <w:vAlign w:val="center"/>
          </w:tcPr>
          <w:p w14:paraId="0DFED3E0">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762DBCA0">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45AB82E4">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4096EAE7">
            <w:pPr>
              <w:spacing w:line="360" w:lineRule="auto"/>
              <w:jc w:val="center"/>
              <w:rPr>
                <w:rFonts w:hint="eastAsia" w:ascii="仿宋" w:hAnsi="仿宋" w:eastAsia="仿宋" w:cs="仿宋"/>
                <w:color w:val="auto"/>
                <w:sz w:val="24"/>
                <w:highlight w:val="none"/>
              </w:rPr>
            </w:pPr>
          </w:p>
        </w:tc>
        <w:tc>
          <w:tcPr>
            <w:tcW w:w="616" w:type="pct"/>
            <w:noWrap w:val="0"/>
            <w:vAlign w:val="top"/>
          </w:tcPr>
          <w:p w14:paraId="51A02417">
            <w:pPr>
              <w:spacing w:line="360" w:lineRule="auto"/>
              <w:jc w:val="center"/>
              <w:rPr>
                <w:rFonts w:hint="eastAsia" w:ascii="仿宋" w:hAnsi="仿宋" w:eastAsia="仿宋" w:cs="仿宋"/>
                <w:color w:val="auto"/>
                <w:sz w:val="24"/>
                <w:highlight w:val="none"/>
              </w:rPr>
            </w:pPr>
          </w:p>
        </w:tc>
        <w:tc>
          <w:tcPr>
            <w:tcW w:w="615" w:type="pct"/>
            <w:noWrap w:val="0"/>
            <w:vAlign w:val="center"/>
          </w:tcPr>
          <w:p w14:paraId="215ACF1D">
            <w:pPr>
              <w:spacing w:line="360" w:lineRule="auto"/>
              <w:jc w:val="center"/>
              <w:rPr>
                <w:rFonts w:hint="eastAsia" w:ascii="仿宋" w:hAnsi="仿宋" w:eastAsia="仿宋" w:cs="仿宋"/>
                <w:color w:val="auto"/>
                <w:sz w:val="24"/>
                <w:highlight w:val="none"/>
              </w:rPr>
            </w:pPr>
          </w:p>
        </w:tc>
        <w:tc>
          <w:tcPr>
            <w:tcW w:w="615" w:type="pct"/>
            <w:noWrap w:val="0"/>
            <w:vAlign w:val="center"/>
          </w:tcPr>
          <w:p w14:paraId="7E50AC99">
            <w:pPr>
              <w:spacing w:line="360" w:lineRule="auto"/>
              <w:jc w:val="center"/>
              <w:rPr>
                <w:rFonts w:hint="eastAsia" w:ascii="仿宋" w:hAnsi="仿宋" w:eastAsia="仿宋" w:cs="仿宋"/>
                <w:color w:val="auto"/>
                <w:sz w:val="24"/>
                <w:highlight w:val="none"/>
              </w:rPr>
            </w:pPr>
          </w:p>
        </w:tc>
      </w:tr>
      <w:tr w14:paraId="1D05F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noWrap w:val="0"/>
            <w:vAlign w:val="center"/>
          </w:tcPr>
          <w:p w14:paraId="5778840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noWrap w:val="0"/>
            <w:vAlign w:val="center"/>
          </w:tcPr>
          <w:p w14:paraId="68104E7C">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6EFBB159">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63D772E0">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76FC11C1">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39E89087">
            <w:pPr>
              <w:spacing w:line="360" w:lineRule="auto"/>
              <w:jc w:val="center"/>
              <w:rPr>
                <w:rFonts w:hint="eastAsia" w:ascii="仿宋" w:hAnsi="仿宋" w:eastAsia="仿宋" w:cs="仿宋"/>
                <w:color w:val="auto"/>
                <w:sz w:val="24"/>
                <w:highlight w:val="none"/>
              </w:rPr>
            </w:pPr>
          </w:p>
        </w:tc>
        <w:tc>
          <w:tcPr>
            <w:tcW w:w="616" w:type="pct"/>
            <w:noWrap w:val="0"/>
            <w:vAlign w:val="top"/>
          </w:tcPr>
          <w:p w14:paraId="2DC35CAB">
            <w:pPr>
              <w:spacing w:line="360" w:lineRule="auto"/>
              <w:jc w:val="center"/>
              <w:rPr>
                <w:rFonts w:hint="eastAsia" w:ascii="仿宋" w:hAnsi="仿宋" w:eastAsia="仿宋" w:cs="仿宋"/>
                <w:color w:val="auto"/>
                <w:sz w:val="24"/>
                <w:highlight w:val="none"/>
              </w:rPr>
            </w:pPr>
          </w:p>
        </w:tc>
        <w:tc>
          <w:tcPr>
            <w:tcW w:w="615" w:type="pct"/>
            <w:noWrap w:val="0"/>
            <w:vAlign w:val="center"/>
          </w:tcPr>
          <w:p w14:paraId="10F2D88C">
            <w:pPr>
              <w:spacing w:line="360" w:lineRule="auto"/>
              <w:jc w:val="center"/>
              <w:rPr>
                <w:rFonts w:hint="eastAsia" w:ascii="仿宋" w:hAnsi="仿宋" w:eastAsia="仿宋" w:cs="仿宋"/>
                <w:color w:val="auto"/>
                <w:sz w:val="24"/>
                <w:highlight w:val="none"/>
              </w:rPr>
            </w:pPr>
          </w:p>
        </w:tc>
        <w:tc>
          <w:tcPr>
            <w:tcW w:w="615" w:type="pct"/>
            <w:noWrap w:val="0"/>
            <w:vAlign w:val="center"/>
          </w:tcPr>
          <w:p w14:paraId="32623FD6">
            <w:pPr>
              <w:spacing w:line="360" w:lineRule="auto"/>
              <w:jc w:val="center"/>
              <w:rPr>
                <w:rFonts w:hint="eastAsia" w:ascii="仿宋" w:hAnsi="仿宋" w:eastAsia="仿宋" w:cs="仿宋"/>
                <w:color w:val="auto"/>
                <w:sz w:val="24"/>
                <w:highlight w:val="none"/>
              </w:rPr>
            </w:pPr>
          </w:p>
        </w:tc>
      </w:tr>
      <w:tr w14:paraId="5DDDC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noWrap w:val="0"/>
            <w:vAlign w:val="center"/>
          </w:tcPr>
          <w:p w14:paraId="2AE5625B">
            <w:pPr>
              <w:spacing w:line="360" w:lineRule="auto"/>
              <w:jc w:val="center"/>
              <w:rPr>
                <w:rFonts w:hint="eastAsia" w:ascii="仿宋" w:hAnsi="仿宋" w:eastAsia="仿宋" w:cs="仿宋"/>
                <w:color w:val="auto"/>
                <w:sz w:val="24"/>
                <w:highlight w:val="none"/>
              </w:rPr>
            </w:pPr>
          </w:p>
        </w:tc>
        <w:tc>
          <w:tcPr>
            <w:tcW w:w="287" w:type="pct"/>
            <w:noWrap w:val="0"/>
            <w:vAlign w:val="center"/>
          </w:tcPr>
          <w:p w14:paraId="1264A834">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4FF84971">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4B6FEA44">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32A9EF6B">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56AB5E5B">
            <w:pPr>
              <w:spacing w:line="360" w:lineRule="auto"/>
              <w:jc w:val="center"/>
              <w:rPr>
                <w:rFonts w:hint="eastAsia" w:ascii="仿宋" w:hAnsi="仿宋" w:eastAsia="仿宋" w:cs="仿宋"/>
                <w:color w:val="auto"/>
                <w:sz w:val="24"/>
                <w:highlight w:val="none"/>
              </w:rPr>
            </w:pPr>
          </w:p>
        </w:tc>
        <w:tc>
          <w:tcPr>
            <w:tcW w:w="616" w:type="pct"/>
            <w:noWrap w:val="0"/>
            <w:vAlign w:val="top"/>
          </w:tcPr>
          <w:p w14:paraId="51146304">
            <w:pPr>
              <w:spacing w:line="360" w:lineRule="auto"/>
              <w:jc w:val="center"/>
              <w:rPr>
                <w:rFonts w:hint="eastAsia" w:ascii="仿宋" w:hAnsi="仿宋" w:eastAsia="仿宋" w:cs="仿宋"/>
                <w:color w:val="auto"/>
                <w:sz w:val="24"/>
                <w:highlight w:val="none"/>
              </w:rPr>
            </w:pPr>
          </w:p>
        </w:tc>
        <w:tc>
          <w:tcPr>
            <w:tcW w:w="615" w:type="pct"/>
            <w:noWrap w:val="0"/>
            <w:vAlign w:val="center"/>
          </w:tcPr>
          <w:p w14:paraId="0203151D">
            <w:pPr>
              <w:spacing w:line="360" w:lineRule="auto"/>
              <w:jc w:val="center"/>
              <w:rPr>
                <w:rFonts w:hint="eastAsia" w:ascii="仿宋" w:hAnsi="仿宋" w:eastAsia="仿宋" w:cs="仿宋"/>
                <w:color w:val="auto"/>
                <w:sz w:val="24"/>
                <w:highlight w:val="none"/>
              </w:rPr>
            </w:pPr>
          </w:p>
        </w:tc>
        <w:tc>
          <w:tcPr>
            <w:tcW w:w="615" w:type="pct"/>
            <w:noWrap w:val="0"/>
            <w:vAlign w:val="center"/>
          </w:tcPr>
          <w:p w14:paraId="547BB388">
            <w:pPr>
              <w:spacing w:line="360" w:lineRule="auto"/>
              <w:jc w:val="center"/>
              <w:rPr>
                <w:rFonts w:hint="eastAsia" w:ascii="仿宋" w:hAnsi="仿宋" w:eastAsia="仿宋" w:cs="仿宋"/>
                <w:color w:val="auto"/>
                <w:sz w:val="24"/>
                <w:highlight w:val="none"/>
              </w:rPr>
            </w:pPr>
          </w:p>
        </w:tc>
      </w:tr>
      <w:tr w14:paraId="0C5FE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noWrap w:val="0"/>
            <w:vAlign w:val="center"/>
          </w:tcPr>
          <w:p w14:paraId="10C72250">
            <w:pPr>
              <w:spacing w:line="360" w:lineRule="auto"/>
              <w:jc w:val="center"/>
              <w:rPr>
                <w:rFonts w:hint="eastAsia" w:ascii="仿宋" w:hAnsi="仿宋" w:eastAsia="仿宋" w:cs="仿宋"/>
                <w:color w:val="auto"/>
                <w:sz w:val="24"/>
                <w:highlight w:val="none"/>
              </w:rPr>
            </w:pPr>
          </w:p>
        </w:tc>
        <w:tc>
          <w:tcPr>
            <w:tcW w:w="287" w:type="pct"/>
            <w:noWrap w:val="0"/>
            <w:vAlign w:val="center"/>
          </w:tcPr>
          <w:p w14:paraId="1E52D492">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698BE861">
            <w:pPr>
              <w:snapToGrid w:val="0"/>
              <w:spacing w:line="360" w:lineRule="auto"/>
              <w:jc w:val="center"/>
              <w:rPr>
                <w:rFonts w:hint="eastAsia" w:ascii="仿宋" w:hAnsi="仿宋" w:eastAsia="仿宋" w:cs="仿宋"/>
                <w:color w:val="auto"/>
                <w:sz w:val="24"/>
                <w:highlight w:val="none"/>
              </w:rPr>
            </w:pPr>
          </w:p>
        </w:tc>
        <w:tc>
          <w:tcPr>
            <w:tcW w:w="698" w:type="pct"/>
            <w:noWrap w:val="0"/>
            <w:vAlign w:val="center"/>
          </w:tcPr>
          <w:p w14:paraId="6AFC28CB">
            <w:pPr>
              <w:snapToGrid w:val="0"/>
              <w:spacing w:line="360" w:lineRule="auto"/>
              <w:jc w:val="center"/>
              <w:rPr>
                <w:rFonts w:hint="eastAsia" w:ascii="仿宋" w:hAnsi="仿宋" w:eastAsia="仿宋" w:cs="仿宋"/>
                <w:color w:val="auto"/>
                <w:sz w:val="24"/>
                <w:highlight w:val="none"/>
              </w:rPr>
            </w:pPr>
          </w:p>
        </w:tc>
        <w:tc>
          <w:tcPr>
            <w:tcW w:w="657" w:type="pct"/>
            <w:noWrap w:val="0"/>
            <w:vAlign w:val="center"/>
          </w:tcPr>
          <w:p w14:paraId="6BDF9AF6">
            <w:pPr>
              <w:snapToGrid w:val="0"/>
              <w:spacing w:line="360" w:lineRule="auto"/>
              <w:jc w:val="center"/>
              <w:rPr>
                <w:rFonts w:hint="eastAsia" w:ascii="仿宋" w:hAnsi="仿宋" w:eastAsia="仿宋" w:cs="仿宋"/>
                <w:color w:val="auto"/>
                <w:sz w:val="24"/>
                <w:highlight w:val="none"/>
              </w:rPr>
            </w:pPr>
          </w:p>
        </w:tc>
        <w:tc>
          <w:tcPr>
            <w:tcW w:w="615" w:type="pct"/>
            <w:noWrap w:val="0"/>
            <w:vAlign w:val="center"/>
          </w:tcPr>
          <w:p w14:paraId="0DAA69C9">
            <w:pPr>
              <w:spacing w:line="360" w:lineRule="auto"/>
              <w:jc w:val="center"/>
              <w:rPr>
                <w:rFonts w:hint="eastAsia" w:ascii="仿宋" w:hAnsi="仿宋" w:eastAsia="仿宋" w:cs="仿宋"/>
                <w:color w:val="auto"/>
                <w:sz w:val="24"/>
                <w:highlight w:val="none"/>
              </w:rPr>
            </w:pPr>
          </w:p>
        </w:tc>
        <w:tc>
          <w:tcPr>
            <w:tcW w:w="616" w:type="pct"/>
            <w:noWrap w:val="0"/>
            <w:vAlign w:val="top"/>
          </w:tcPr>
          <w:p w14:paraId="23A0616E">
            <w:pPr>
              <w:spacing w:line="360" w:lineRule="auto"/>
              <w:jc w:val="center"/>
              <w:rPr>
                <w:rFonts w:hint="eastAsia" w:ascii="仿宋" w:hAnsi="仿宋" w:eastAsia="仿宋" w:cs="仿宋"/>
                <w:color w:val="auto"/>
                <w:sz w:val="24"/>
                <w:highlight w:val="none"/>
              </w:rPr>
            </w:pPr>
          </w:p>
        </w:tc>
        <w:tc>
          <w:tcPr>
            <w:tcW w:w="615" w:type="pct"/>
            <w:noWrap w:val="0"/>
            <w:vAlign w:val="center"/>
          </w:tcPr>
          <w:p w14:paraId="4C5D89E4">
            <w:pPr>
              <w:spacing w:line="360" w:lineRule="auto"/>
              <w:jc w:val="center"/>
              <w:rPr>
                <w:rFonts w:hint="eastAsia" w:ascii="仿宋" w:hAnsi="仿宋" w:eastAsia="仿宋" w:cs="仿宋"/>
                <w:color w:val="auto"/>
                <w:sz w:val="24"/>
                <w:highlight w:val="none"/>
              </w:rPr>
            </w:pPr>
          </w:p>
        </w:tc>
        <w:tc>
          <w:tcPr>
            <w:tcW w:w="615" w:type="pct"/>
            <w:noWrap w:val="0"/>
            <w:vAlign w:val="center"/>
          </w:tcPr>
          <w:p w14:paraId="7E0B756F">
            <w:pPr>
              <w:spacing w:line="360" w:lineRule="auto"/>
              <w:jc w:val="center"/>
              <w:rPr>
                <w:rFonts w:hint="eastAsia" w:ascii="仿宋" w:hAnsi="仿宋" w:eastAsia="仿宋" w:cs="仿宋"/>
                <w:color w:val="auto"/>
                <w:sz w:val="24"/>
                <w:highlight w:val="none"/>
              </w:rPr>
            </w:pPr>
          </w:p>
        </w:tc>
      </w:tr>
      <w:tr w14:paraId="47960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noWrap w:val="0"/>
            <w:vAlign w:val="center"/>
          </w:tcPr>
          <w:p w14:paraId="141242B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noWrap w:val="0"/>
            <w:vAlign w:val="top"/>
          </w:tcPr>
          <w:p w14:paraId="738A95DF">
            <w:pPr>
              <w:spacing w:line="360" w:lineRule="auto"/>
              <w:jc w:val="center"/>
              <w:rPr>
                <w:rFonts w:hint="eastAsia" w:ascii="仿宋" w:hAnsi="仿宋" w:eastAsia="仿宋" w:cs="仿宋"/>
                <w:color w:val="auto"/>
                <w:sz w:val="24"/>
                <w:highlight w:val="none"/>
              </w:rPr>
            </w:pPr>
          </w:p>
        </w:tc>
        <w:tc>
          <w:tcPr>
            <w:tcW w:w="615" w:type="pct"/>
            <w:noWrap w:val="0"/>
            <w:vAlign w:val="top"/>
          </w:tcPr>
          <w:p w14:paraId="2E05E522">
            <w:pPr>
              <w:spacing w:line="360" w:lineRule="auto"/>
              <w:jc w:val="center"/>
              <w:rPr>
                <w:rFonts w:hint="eastAsia" w:ascii="仿宋" w:hAnsi="仿宋" w:eastAsia="仿宋" w:cs="仿宋"/>
                <w:color w:val="auto"/>
                <w:sz w:val="24"/>
                <w:highlight w:val="none"/>
              </w:rPr>
            </w:pPr>
          </w:p>
        </w:tc>
      </w:tr>
      <w:tr w14:paraId="0B5EF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noWrap w:val="0"/>
            <w:vAlign w:val="center"/>
          </w:tcPr>
          <w:p w14:paraId="3A5608D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noWrap w:val="0"/>
            <w:vAlign w:val="top"/>
          </w:tcPr>
          <w:p w14:paraId="4EA0C4F1">
            <w:pPr>
              <w:spacing w:line="360" w:lineRule="auto"/>
              <w:jc w:val="center"/>
              <w:rPr>
                <w:rFonts w:hint="eastAsia" w:ascii="仿宋" w:hAnsi="仿宋" w:eastAsia="仿宋" w:cs="仿宋"/>
                <w:color w:val="auto"/>
                <w:sz w:val="24"/>
                <w:highlight w:val="none"/>
              </w:rPr>
            </w:pPr>
          </w:p>
        </w:tc>
        <w:tc>
          <w:tcPr>
            <w:tcW w:w="615" w:type="pct"/>
            <w:noWrap w:val="0"/>
            <w:vAlign w:val="top"/>
          </w:tcPr>
          <w:p w14:paraId="6CC7E177">
            <w:pPr>
              <w:spacing w:line="360" w:lineRule="auto"/>
              <w:jc w:val="center"/>
              <w:rPr>
                <w:rFonts w:hint="eastAsia" w:ascii="仿宋" w:hAnsi="仿宋" w:eastAsia="仿宋" w:cs="仿宋"/>
                <w:color w:val="auto"/>
                <w:sz w:val="24"/>
                <w:highlight w:val="none"/>
              </w:rPr>
            </w:pPr>
          </w:p>
        </w:tc>
      </w:tr>
    </w:tbl>
    <w:p w14:paraId="69409B50">
      <w:pPr>
        <w:snapToGrid w:val="0"/>
        <w:spacing w:line="360" w:lineRule="auto"/>
        <w:ind w:left="480"/>
        <w:rPr>
          <w:rFonts w:hint="eastAsia" w:ascii="仿宋" w:hAnsi="仿宋" w:eastAsia="仿宋" w:cs="仿宋"/>
          <w:b/>
          <w:color w:val="auto"/>
          <w:kern w:val="0"/>
          <w:sz w:val="24"/>
          <w:highlight w:val="none"/>
          <w:lang w:val="zh-CN"/>
        </w:rPr>
      </w:pPr>
    </w:p>
    <w:p w14:paraId="5C781DFD">
      <w:pPr>
        <w:snapToGrid w:val="0"/>
        <w:spacing w:line="360" w:lineRule="auto"/>
        <w:ind w:left="480" w:firstLine="9120" w:firstLineChars="3800"/>
        <w:rPr>
          <w:rFonts w:hint="default"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default" w:ascii="仿宋" w:hAnsi="仿宋" w:eastAsia="仿宋" w:cs="仿宋"/>
          <w:color w:val="auto"/>
          <w:sz w:val="24"/>
          <w:highlight w:val="none"/>
          <w:lang w:val="en-US"/>
        </w:rPr>
        <w:t>:</w:t>
      </w:r>
    </w:p>
    <w:p w14:paraId="2E2587EB">
      <w:pPr>
        <w:snapToGrid w:val="0"/>
        <w:spacing w:line="360" w:lineRule="auto"/>
        <w:ind w:firstLine="9600" w:firstLineChars="4000"/>
        <w:rPr>
          <w:rFonts w:hint="eastAsia" w:ascii="仿宋" w:hAnsi="仿宋" w:eastAsia="仿宋" w:cs="仿宋"/>
          <w:b/>
          <w:color w:val="FF0000"/>
          <w:kern w:val="0"/>
          <w:sz w:val="24"/>
          <w:highlight w:val="cyan"/>
          <w:lang w:val="zh-CN"/>
        </w:rPr>
      </w:pPr>
      <w:r>
        <w:rPr>
          <w:rFonts w:hint="eastAsia" w:ascii="仿宋" w:hAnsi="仿宋" w:eastAsia="仿宋" w:cs="仿宋"/>
          <w:color w:val="auto"/>
          <w:sz w:val="24"/>
          <w:highlight w:val="none"/>
        </w:rPr>
        <w:t>日期：  年   月   日</w:t>
      </w:r>
    </w:p>
    <w:p w14:paraId="2711731C">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2FF38AC4">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w:t>
      </w:r>
      <w:r>
        <w:rPr>
          <w:rFonts w:hint="eastAsia" w:ascii="仿宋" w:hAnsi="仿宋" w:eastAsia="仿宋" w:cs="仿宋"/>
          <w:kern w:val="0"/>
          <w:sz w:val="24"/>
          <w:lang w:val="zh-CN"/>
        </w:rPr>
        <w:t>。</w:t>
      </w:r>
    </w:p>
    <w:p w14:paraId="128BB7E3">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14:paraId="3B5F3476">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3、特别提示：采购代理机构将对项目名称和项目编号，中标供应商名称、地址和中标金额，主要中标标的名称、服务范围、服务要求、服务时间、服务标准等予以公示。</w:t>
      </w:r>
    </w:p>
    <w:p w14:paraId="3BC1D420">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7296924">
      <w:pPr>
        <w:spacing w:line="360" w:lineRule="auto"/>
        <w:ind w:firstLine="482" w:firstLineChars="200"/>
        <w:rPr>
          <w:rFonts w:hint="eastAsia" w:ascii="仿宋" w:hAnsi="仿宋" w:eastAsia="仿宋" w:cs="仿宋"/>
          <w:b/>
          <w:kern w:val="0"/>
          <w:sz w:val="24"/>
        </w:rPr>
      </w:pPr>
    </w:p>
    <w:p w14:paraId="62C313A7">
      <w:pPr>
        <w:pStyle w:val="32"/>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14:paraId="1A52DC73">
      <w:pPr>
        <w:pStyle w:val="32"/>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6838" w:h="11906" w:orient="landscape"/>
          <w:pgMar w:top="1418" w:right="1247" w:bottom="1418" w:left="1276" w:header="851" w:footer="992" w:gutter="0"/>
          <w:pgNumType w:fmt="decimal"/>
          <w:cols w:space="720" w:num="1"/>
          <w:titlePg/>
          <w:docGrid w:linePitch="312" w:charSpace="0"/>
        </w:sectPr>
      </w:pPr>
    </w:p>
    <w:p w14:paraId="60365660">
      <w:pPr>
        <w:pStyle w:val="32"/>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74CBDACA">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7BCF881">
      <w:pPr>
        <w:pStyle w:val="29"/>
        <w:rPr>
          <w:rFonts w:hint="eastAsia" w:ascii="仿宋" w:hAnsi="仿宋" w:eastAsia="仿宋" w:cs="仿宋"/>
          <w:b/>
          <w:color w:val="auto"/>
          <w:sz w:val="24"/>
        </w:rPr>
      </w:pPr>
    </w:p>
    <w:p w14:paraId="568F044A">
      <w:pPr>
        <w:pStyle w:val="30"/>
        <w:rPr>
          <w:rFonts w:hint="eastAsia" w:ascii="仿宋" w:hAnsi="仿宋" w:eastAsia="仿宋" w:cs="仿宋"/>
          <w:b/>
          <w:color w:val="auto"/>
          <w:sz w:val="24"/>
        </w:rPr>
      </w:pPr>
    </w:p>
    <w:p w14:paraId="0C96D64A">
      <w:pPr>
        <w:rPr>
          <w:rFonts w:hint="eastAsia" w:ascii="仿宋" w:hAnsi="仿宋" w:eastAsia="仿宋" w:cs="仿宋"/>
          <w:b/>
          <w:color w:val="auto"/>
          <w:sz w:val="24"/>
        </w:rPr>
      </w:pPr>
    </w:p>
    <w:p w14:paraId="4C50272C">
      <w:pPr>
        <w:pStyle w:val="29"/>
        <w:rPr>
          <w:rFonts w:hint="eastAsia" w:ascii="仿宋" w:hAnsi="仿宋" w:eastAsia="仿宋" w:cs="仿宋"/>
          <w:b/>
          <w:color w:val="auto"/>
          <w:sz w:val="24"/>
        </w:rPr>
      </w:pPr>
    </w:p>
    <w:p w14:paraId="5A526EF5">
      <w:pPr>
        <w:pStyle w:val="30"/>
        <w:rPr>
          <w:rFonts w:hint="eastAsia" w:ascii="仿宋" w:hAnsi="仿宋" w:eastAsia="仿宋" w:cs="仿宋"/>
          <w:b/>
          <w:color w:val="auto"/>
          <w:sz w:val="24"/>
        </w:rPr>
      </w:pPr>
    </w:p>
    <w:p w14:paraId="0D537154">
      <w:pPr>
        <w:rPr>
          <w:rFonts w:hint="eastAsia"/>
          <w:lang w:eastAsia="zh-CN"/>
        </w:rPr>
      </w:pPr>
    </w:p>
    <w:p w14:paraId="2E7B373C">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三、残疾人福利性单位声明函（如有）</w:t>
      </w:r>
    </w:p>
    <w:p w14:paraId="4BE5E0F2">
      <w:pPr>
        <w:pStyle w:val="8"/>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[符合条件的残疾人福利性单位，提供残疾人福利性单位声明函(附件6)，否则不需要提供。]</w:t>
      </w:r>
    </w:p>
    <w:p w14:paraId="35AD7221">
      <w:pPr>
        <w:pStyle w:val="32"/>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14:paraId="7CB9D36A">
      <w:pPr>
        <w:spacing w:line="360" w:lineRule="auto"/>
        <w:ind w:right="420" w:firstLine="3614" w:firstLineChars="1000"/>
        <w:rPr>
          <w:rFonts w:hint="eastAsia" w:ascii="仿宋" w:hAnsi="仿宋" w:eastAsia="仿宋" w:cs="仿宋"/>
          <w:b/>
          <w:kern w:val="0"/>
          <w:sz w:val="36"/>
          <w:szCs w:val="36"/>
        </w:rPr>
      </w:pPr>
    </w:p>
    <w:p w14:paraId="6CD4946D">
      <w:pPr>
        <w:spacing w:line="360" w:lineRule="auto"/>
        <w:ind w:right="420" w:firstLine="3614" w:firstLineChars="1000"/>
        <w:rPr>
          <w:rFonts w:hint="eastAsia" w:ascii="仿宋" w:hAnsi="仿宋" w:eastAsia="仿宋" w:cs="仿宋"/>
          <w:b/>
          <w:kern w:val="0"/>
          <w:sz w:val="36"/>
          <w:szCs w:val="36"/>
        </w:rPr>
      </w:pPr>
    </w:p>
    <w:p w14:paraId="23E71A81">
      <w:pPr>
        <w:spacing w:line="360" w:lineRule="auto"/>
        <w:ind w:right="420" w:firstLine="3614" w:firstLineChars="1000"/>
        <w:rPr>
          <w:rFonts w:hint="eastAsia" w:ascii="仿宋" w:hAnsi="仿宋" w:eastAsia="仿宋" w:cs="仿宋"/>
          <w:b/>
          <w:kern w:val="0"/>
          <w:sz w:val="36"/>
          <w:szCs w:val="36"/>
        </w:rPr>
      </w:pPr>
    </w:p>
    <w:p w14:paraId="5C2A55F8">
      <w:pPr>
        <w:spacing w:line="360" w:lineRule="auto"/>
        <w:ind w:right="420" w:firstLine="3614" w:firstLineChars="1000"/>
        <w:rPr>
          <w:rFonts w:hint="eastAsia" w:ascii="仿宋" w:hAnsi="仿宋" w:eastAsia="仿宋" w:cs="仿宋"/>
          <w:b/>
          <w:kern w:val="0"/>
          <w:sz w:val="36"/>
          <w:szCs w:val="36"/>
        </w:rPr>
      </w:pPr>
    </w:p>
    <w:p w14:paraId="0E324F7E">
      <w:pPr>
        <w:spacing w:line="360" w:lineRule="auto"/>
        <w:ind w:right="420" w:firstLine="3614" w:firstLineChars="1000"/>
        <w:rPr>
          <w:rFonts w:hint="eastAsia" w:ascii="仿宋" w:hAnsi="仿宋" w:eastAsia="仿宋" w:cs="仿宋"/>
          <w:b/>
          <w:kern w:val="0"/>
          <w:sz w:val="36"/>
          <w:szCs w:val="36"/>
        </w:rPr>
      </w:pPr>
    </w:p>
    <w:p w14:paraId="3A2847DF">
      <w:pPr>
        <w:spacing w:line="360" w:lineRule="auto"/>
        <w:ind w:right="420" w:firstLine="3614" w:firstLineChars="1000"/>
        <w:rPr>
          <w:rFonts w:hint="eastAsia" w:ascii="仿宋" w:hAnsi="仿宋" w:eastAsia="仿宋" w:cs="仿宋"/>
          <w:b/>
          <w:kern w:val="0"/>
          <w:sz w:val="36"/>
          <w:szCs w:val="36"/>
        </w:rPr>
      </w:pPr>
    </w:p>
    <w:p w14:paraId="622335FF">
      <w:pPr>
        <w:spacing w:line="360" w:lineRule="auto"/>
        <w:ind w:right="420" w:firstLine="3614" w:firstLineChars="1000"/>
        <w:rPr>
          <w:rFonts w:hint="eastAsia" w:ascii="仿宋" w:hAnsi="仿宋" w:eastAsia="仿宋" w:cs="仿宋"/>
          <w:b/>
          <w:kern w:val="0"/>
          <w:sz w:val="36"/>
          <w:szCs w:val="36"/>
        </w:rPr>
      </w:pPr>
    </w:p>
    <w:p w14:paraId="06709CE5">
      <w:pPr>
        <w:spacing w:line="360" w:lineRule="auto"/>
        <w:ind w:right="420" w:firstLine="3614" w:firstLineChars="1000"/>
        <w:rPr>
          <w:rFonts w:hint="eastAsia" w:ascii="仿宋" w:hAnsi="仿宋" w:eastAsia="仿宋" w:cs="仿宋"/>
          <w:b/>
          <w:kern w:val="0"/>
          <w:sz w:val="36"/>
          <w:szCs w:val="36"/>
        </w:rPr>
      </w:pPr>
    </w:p>
    <w:p w14:paraId="2B584B0E">
      <w:pPr>
        <w:spacing w:line="360" w:lineRule="auto"/>
        <w:ind w:right="420" w:firstLine="3614" w:firstLineChars="1000"/>
        <w:rPr>
          <w:rFonts w:hint="eastAsia" w:ascii="仿宋" w:hAnsi="仿宋" w:eastAsia="仿宋" w:cs="仿宋"/>
          <w:b/>
          <w:kern w:val="0"/>
          <w:sz w:val="36"/>
          <w:szCs w:val="36"/>
        </w:rPr>
      </w:pPr>
    </w:p>
    <w:p w14:paraId="1C963E0C">
      <w:pPr>
        <w:pStyle w:val="2"/>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rPr>
      </w:pPr>
      <w:r>
        <w:rPr>
          <w:rFonts w:hint="eastAsia" w:ascii="仿宋" w:hAnsi="仿宋" w:eastAsia="仿宋" w:cs="仿宋"/>
        </w:rPr>
        <w:t>附件</w:t>
      </w:r>
    </w:p>
    <w:p w14:paraId="064F1195">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7A4E57E9">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7EBF1523">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3EE5E706">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7D50A481">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31A8614">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16995647">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32B4FCE6">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C5A4113">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589D30C2">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31414F14">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2FC21983">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68E1A948">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3A32BD5E">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04F902D7">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59AAAEBB">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7DE2FAF0">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3BBE107">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07245D2F">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265B3E17">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0A1DC4D9">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1F15E374">
      <w:pPr>
        <w:snapToGrid w:val="0"/>
        <w:spacing w:line="360" w:lineRule="auto"/>
        <w:rPr>
          <w:rFonts w:hint="eastAsia" w:ascii="仿宋" w:hAnsi="仿宋" w:eastAsia="仿宋" w:cs="仿宋"/>
          <w:sz w:val="24"/>
        </w:rPr>
      </w:pPr>
      <w:r>
        <w:rPr>
          <w:rFonts w:hint="eastAsia" w:ascii="仿宋" w:hAnsi="仿宋" w:eastAsia="仿宋" w:cs="仿宋"/>
          <w:sz w:val="24"/>
        </w:rPr>
        <w:t>……</w:t>
      </w:r>
    </w:p>
    <w:p w14:paraId="60324C2E">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59061CE8">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0FB562EC">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4FD07845">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6A4F6A7C">
      <w:pPr>
        <w:spacing w:line="360" w:lineRule="auto"/>
        <w:jc w:val="center"/>
        <w:rPr>
          <w:rFonts w:hint="eastAsia" w:ascii="仿宋" w:hAnsi="仿宋" w:eastAsia="仿宋" w:cs="仿宋"/>
          <w:b/>
          <w:bCs/>
          <w:sz w:val="24"/>
        </w:rPr>
      </w:pPr>
    </w:p>
    <w:p w14:paraId="64DF3913">
      <w:pPr>
        <w:spacing w:line="360" w:lineRule="auto"/>
        <w:rPr>
          <w:rFonts w:hint="eastAsia" w:ascii="仿宋" w:hAnsi="仿宋" w:eastAsia="仿宋" w:cs="仿宋"/>
          <w:b/>
          <w:sz w:val="24"/>
        </w:rPr>
      </w:pPr>
    </w:p>
    <w:p w14:paraId="710E6B71">
      <w:pPr>
        <w:spacing w:line="360" w:lineRule="auto"/>
        <w:rPr>
          <w:rFonts w:hint="eastAsia" w:ascii="仿宋" w:hAnsi="仿宋" w:eastAsia="仿宋" w:cs="仿宋"/>
          <w:b/>
          <w:sz w:val="24"/>
        </w:rPr>
      </w:pPr>
    </w:p>
    <w:p w14:paraId="16DF05EC">
      <w:pPr>
        <w:spacing w:line="360" w:lineRule="auto"/>
        <w:rPr>
          <w:rFonts w:hint="eastAsia" w:ascii="仿宋" w:hAnsi="仿宋" w:eastAsia="仿宋" w:cs="仿宋"/>
          <w:b/>
          <w:sz w:val="24"/>
        </w:rPr>
      </w:pPr>
    </w:p>
    <w:p w14:paraId="70A3CC5A">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239D6C7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02904681">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153145C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4745D1AD">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40FF80FD">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4761C8EF">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1D57B8B0">
      <w:pPr>
        <w:widowControl/>
        <w:spacing w:line="360" w:lineRule="auto"/>
        <w:ind w:firstLine="600" w:firstLineChars="200"/>
        <w:jc w:val="left"/>
        <w:rPr>
          <w:rFonts w:hint="eastAsia" w:ascii="仿宋" w:hAnsi="仿宋" w:eastAsia="仿宋" w:cs="仿宋"/>
          <w:sz w:val="30"/>
          <w:szCs w:val="30"/>
        </w:rPr>
      </w:pPr>
    </w:p>
    <w:p w14:paraId="14EDAA8D">
      <w:pPr>
        <w:spacing w:line="360" w:lineRule="auto"/>
        <w:jc w:val="center"/>
        <w:rPr>
          <w:rFonts w:hint="eastAsia" w:ascii="仿宋" w:hAnsi="仿宋" w:eastAsia="仿宋" w:cs="仿宋"/>
          <w:b/>
          <w:spacing w:val="6"/>
          <w:sz w:val="32"/>
          <w:szCs w:val="32"/>
        </w:rPr>
      </w:pPr>
    </w:p>
    <w:p w14:paraId="49C67A2B">
      <w:pPr>
        <w:spacing w:line="360" w:lineRule="auto"/>
        <w:jc w:val="center"/>
        <w:rPr>
          <w:rFonts w:hint="eastAsia" w:ascii="仿宋" w:hAnsi="仿宋" w:eastAsia="仿宋" w:cs="仿宋"/>
          <w:b/>
          <w:spacing w:val="6"/>
          <w:sz w:val="32"/>
          <w:szCs w:val="32"/>
        </w:rPr>
      </w:pPr>
    </w:p>
    <w:p w14:paraId="1659F16D">
      <w:pPr>
        <w:spacing w:line="360" w:lineRule="auto"/>
        <w:jc w:val="center"/>
        <w:rPr>
          <w:rFonts w:hint="eastAsia" w:ascii="仿宋" w:hAnsi="仿宋" w:eastAsia="仿宋" w:cs="仿宋"/>
          <w:b/>
          <w:spacing w:val="6"/>
          <w:sz w:val="32"/>
          <w:szCs w:val="32"/>
        </w:rPr>
      </w:pPr>
    </w:p>
    <w:p w14:paraId="6ADC1EF6">
      <w:pPr>
        <w:spacing w:line="360" w:lineRule="auto"/>
        <w:jc w:val="center"/>
        <w:rPr>
          <w:rFonts w:hint="eastAsia" w:ascii="仿宋" w:hAnsi="仿宋" w:eastAsia="仿宋" w:cs="仿宋"/>
          <w:b/>
          <w:spacing w:val="6"/>
          <w:sz w:val="32"/>
          <w:szCs w:val="32"/>
        </w:rPr>
      </w:pPr>
    </w:p>
    <w:p w14:paraId="68DC0390">
      <w:pPr>
        <w:spacing w:line="360" w:lineRule="auto"/>
        <w:jc w:val="center"/>
        <w:rPr>
          <w:rFonts w:hint="eastAsia" w:ascii="仿宋" w:hAnsi="仿宋" w:eastAsia="仿宋" w:cs="仿宋"/>
          <w:b/>
          <w:spacing w:val="6"/>
          <w:sz w:val="32"/>
          <w:szCs w:val="32"/>
        </w:rPr>
      </w:pPr>
    </w:p>
    <w:p w14:paraId="0FB92B4E">
      <w:pPr>
        <w:spacing w:line="360" w:lineRule="auto"/>
        <w:jc w:val="center"/>
        <w:rPr>
          <w:rFonts w:hint="eastAsia" w:ascii="仿宋" w:hAnsi="仿宋" w:eastAsia="仿宋" w:cs="仿宋"/>
          <w:b/>
          <w:spacing w:val="6"/>
          <w:sz w:val="32"/>
          <w:szCs w:val="32"/>
        </w:rPr>
      </w:pPr>
    </w:p>
    <w:p w14:paraId="56A93B33">
      <w:pPr>
        <w:spacing w:line="360" w:lineRule="auto"/>
        <w:jc w:val="center"/>
        <w:rPr>
          <w:rFonts w:hint="eastAsia" w:ascii="仿宋" w:hAnsi="仿宋" w:eastAsia="仿宋" w:cs="仿宋"/>
          <w:b/>
          <w:spacing w:val="6"/>
          <w:sz w:val="32"/>
          <w:szCs w:val="32"/>
        </w:rPr>
      </w:pPr>
    </w:p>
    <w:p w14:paraId="460B6448">
      <w:pPr>
        <w:spacing w:line="360" w:lineRule="auto"/>
        <w:jc w:val="left"/>
        <w:rPr>
          <w:rFonts w:hint="eastAsia" w:ascii="仿宋" w:hAnsi="仿宋" w:eastAsia="仿宋" w:cs="仿宋"/>
          <w:b/>
          <w:spacing w:val="6"/>
          <w:sz w:val="32"/>
          <w:szCs w:val="32"/>
        </w:rPr>
      </w:pPr>
    </w:p>
    <w:p w14:paraId="3A8E19AD">
      <w:pPr>
        <w:spacing w:line="360" w:lineRule="auto"/>
        <w:jc w:val="left"/>
        <w:rPr>
          <w:rFonts w:hint="eastAsia" w:ascii="仿宋" w:hAnsi="仿宋" w:eastAsia="仿宋" w:cs="仿宋"/>
          <w:b/>
          <w:spacing w:val="6"/>
          <w:sz w:val="32"/>
          <w:szCs w:val="32"/>
        </w:rPr>
      </w:pPr>
    </w:p>
    <w:p w14:paraId="06FCA179">
      <w:pPr>
        <w:spacing w:line="360" w:lineRule="auto"/>
        <w:jc w:val="left"/>
        <w:rPr>
          <w:rFonts w:hint="eastAsia" w:ascii="仿宋" w:hAnsi="仿宋" w:eastAsia="仿宋" w:cs="仿宋"/>
          <w:b/>
          <w:spacing w:val="6"/>
          <w:sz w:val="32"/>
          <w:szCs w:val="32"/>
        </w:rPr>
      </w:pPr>
    </w:p>
    <w:p w14:paraId="070B5663">
      <w:pPr>
        <w:spacing w:line="360" w:lineRule="auto"/>
        <w:jc w:val="left"/>
        <w:rPr>
          <w:rFonts w:hint="eastAsia" w:ascii="仿宋" w:hAnsi="仿宋" w:eastAsia="仿宋" w:cs="仿宋"/>
          <w:b/>
          <w:spacing w:val="6"/>
          <w:sz w:val="32"/>
          <w:szCs w:val="32"/>
        </w:rPr>
      </w:pPr>
    </w:p>
    <w:p w14:paraId="7FEE96BD">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2</w:t>
      </w:r>
      <w:r>
        <w:rPr>
          <w:rFonts w:hint="eastAsia" w:ascii="仿宋" w:hAnsi="仿宋" w:eastAsia="仿宋" w:cs="仿宋"/>
          <w:b/>
          <w:spacing w:val="6"/>
          <w:sz w:val="32"/>
          <w:szCs w:val="32"/>
        </w:rPr>
        <w:t>：投诉书范本及制作说明</w:t>
      </w:r>
    </w:p>
    <w:p w14:paraId="5FB0B181">
      <w:pPr>
        <w:spacing w:line="360" w:lineRule="auto"/>
        <w:jc w:val="center"/>
        <w:rPr>
          <w:rFonts w:hint="eastAsia" w:ascii="仿宋" w:hAnsi="仿宋" w:eastAsia="仿宋" w:cs="仿宋"/>
          <w:b/>
          <w:sz w:val="24"/>
        </w:rPr>
      </w:pPr>
    </w:p>
    <w:p w14:paraId="076EFDCE">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0CBB3E7A">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420D1E43">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14BFEAD2">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BDFC2B2">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083662A">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5D031C32">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6E0D1827">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680E1394">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27B5349">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F74CD82">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C4C79D0">
      <w:pPr>
        <w:spacing w:line="360" w:lineRule="auto"/>
        <w:rPr>
          <w:rFonts w:hint="eastAsia" w:ascii="仿宋" w:hAnsi="仿宋" w:eastAsia="仿宋" w:cs="仿宋"/>
          <w:sz w:val="24"/>
        </w:rPr>
      </w:pPr>
      <w:r>
        <w:rPr>
          <w:rFonts w:hint="eastAsia" w:ascii="仿宋" w:hAnsi="仿宋" w:eastAsia="仿宋" w:cs="仿宋"/>
          <w:sz w:val="24"/>
        </w:rPr>
        <w:t>被投诉人2</w:t>
      </w:r>
    </w:p>
    <w:p w14:paraId="1C8D57D2">
      <w:pPr>
        <w:spacing w:line="360" w:lineRule="auto"/>
        <w:rPr>
          <w:rFonts w:hint="eastAsia" w:ascii="仿宋" w:hAnsi="仿宋" w:eastAsia="仿宋" w:cs="仿宋"/>
          <w:sz w:val="24"/>
          <w:u w:val="dotted"/>
        </w:rPr>
      </w:pPr>
      <w:r>
        <w:rPr>
          <w:rFonts w:hint="eastAsia" w:ascii="仿宋" w:hAnsi="仿宋" w:eastAsia="仿宋" w:cs="仿宋"/>
          <w:sz w:val="24"/>
        </w:rPr>
        <w:t>……</w:t>
      </w:r>
    </w:p>
    <w:p w14:paraId="524DDF3A">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63E5857">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F23927A">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0C15FB9">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69194ABA">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3C8F448A">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21E304CC">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9BEFD19">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29E28D72">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112C5C42">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47526F82">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434FD910">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7D78471E">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8C9DC31">
      <w:pPr>
        <w:spacing w:line="360" w:lineRule="auto"/>
        <w:ind w:firstLine="480" w:firstLineChars="20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09320519">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3C64A1DC">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3DB28430">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53DF5CA3">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C77C197">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C504122">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65E07519">
      <w:pPr>
        <w:spacing w:line="360" w:lineRule="auto"/>
        <w:rPr>
          <w:rFonts w:hint="eastAsia" w:ascii="仿宋" w:hAnsi="仿宋" w:eastAsia="仿宋" w:cs="仿宋"/>
          <w:sz w:val="24"/>
        </w:rPr>
      </w:pPr>
      <w:r>
        <w:rPr>
          <w:rFonts w:hint="eastAsia" w:ascii="仿宋" w:hAnsi="仿宋" w:eastAsia="仿宋" w:cs="仿宋"/>
          <w:sz w:val="24"/>
        </w:rPr>
        <w:t>投诉事项2</w:t>
      </w:r>
    </w:p>
    <w:p w14:paraId="0674A7D9">
      <w:pPr>
        <w:spacing w:line="360" w:lineRule="auto"/>
        <w:rPr>
          <w:rFonts w:hint="eastAsia" w:ascii="仿宋" w:hAnsi="仿宋" w:eastAsia="仿宋" w:cs="仿宋"/>
          <w:sz w:val="24"/>
          <w:u w:val="dotted"/>
        </w:rPr>
      </w:pPr>
      <w:r>
        <w:rPr>
          <w:rFonts w:hint="eastAsia" w:ascii="仿宋" w:hAnsi="仿宋" w:eastAsia="仿宋" w:cs="仿宋"/>
          <w:sz w:val="24"/>
        </w:rPr>
        <w:t>……</w:t>
      </w:r>
    </w:p>
    <w:p w14:paraId="5E92E864">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708A17BB">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3F1C902">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5C83DCB0">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2AF73320">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758EE520">
      <w:pPr>
        <w:spacing w:line="360" w:lineRule="auto"/>
        <w:rPr>
          <w:rFonts w:hint="eastAsia" w:ascii="仿宋" w:hAnsi="仿宋" w:eastAsia="仿宋" w:cs="仿宋"/>
          <w:b/>
          <w:sz w:val="24"/>
        </w:rPr>
      </w:pPr>
    </w:p>
    <w:p w14:paraId="46F1F046">
      <w:pPr>
        <w:spacing w:line="360" w:lineRule="auto"/>
        <w:rPr>
          <w:rFonts w:hint="eastAsia" w:ascii="仿宋" w:hAnsi="仿宋" w:eastAsia="仿宋" w:cs="仿宋"/>
          <w:b/>
          <w:sz w:val="24"/>
        </w:rPr>
      </w:pPr>
    </w:p>
    <w:p w14:paraId="45F80031">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74788BAB">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44C43226">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5CAA734D">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3AE4B526">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4C802E5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0D8579D2">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20063803">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34F2B142">
      <w:pPr>
        <w:spacing w:line="360" w:lineRule="auto"/>
        <w:rPr>
          <w:rFonts w:hint="eastAsia" w:ascii="仿宋" w:hAnsi="仿宋" w:eastAsia="仿宋" w:cs="仿宋"/>
          <w:b/>
          <w:sz w:val="24"/>
        </w:rPr>
      </w:pPr>
    </w:p>
    <w:p w14:paraId="6491893D">
      <w:pPr>
        <w:autoSpaceDE w:val="0"/>
        <w:autoSpaceDN w:val="0"/>
        <w:jc w:val="center"/>
        <w:rPr>
          <w:rFonts w:hint="eastAsia" w:ascii="仿宋" w:hAnsi="仿宋" w:eastAsia="仿宋" w:cs="仿宋"/>
          <w:b/>
          <w:spacing w:val="6"/>
          <w:sz w:val="32"/>
          <w:szCs w:val="32"/>
        </w:rPr>
      </w:pPr>
    </w:p>
    <w:p w14:paraId="5F4AEE26">
      <w:pPr>
        <w:autoSpaceDE w:val="0"/>
        <w:autoSpaceDN w:val="0"/>
        <w:jc w:val="center"/>
        <w:rPr>
          <w:rFonts w:hint="eastAsia" w:ascii="仿宋" w:hAnsi="仿宋" w:eastAsia="仿宋" w:cs="仿宋"/>
          <w:b/>
          <w:spacing w:val="6"/>
          <w:sz w:val="32"/>
          <w:szCs w:val="32"/>
        </w:rPr>
      </w:pPr>
    </w:p>
    <w:p w14:paraId="18C3F66C">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3</w:t>
      </w:r>
      <w:r>
        <w:rPr>
          <w:rFonts w:hint="eastAsia" w:ascii="仿宋" w:hAnsi="仿宋" w:eastAsia="仿宋" w:cs="仿宋"/>
          <w:b/>
          <w:color w:val="auto"/>
          <w:spacing w:val="6"/>
          <w:sz w:val="32"/>
          <w:szCs w:val="32"/>
        </w:rPr>
        <w:t>：</w:t>
      </w:r>
      <w:r>
        <w:rPr>
          <w:rFonts w:hint="eastAsia" w:ascii="仿宋" w:hAnsi="仿宋" w:eastAsia="仿宋" w:cs="仿宋"/>
          <w:b/>
          <w:bCs/>
          <w:color w:val="auto"/>
          <w:sz w:val="32"/>
          <w:szCs w:val="32"/>
        </w:rPr>
        <w:t>业务专用章使用说明函</w:t>
      </w:r>
    </w:p>
    <w:p w14:paraId="51C86939">
      <w:pPr>
        <w:spacing w:line="360" w:lineRule="auto"/>
        <w:rPr>
          <w:rFonts w:hint="eastAsia" w:ascii="仿宋" w:hAnsi="仿宋" w:eastAsia="仿宋" w:cs="仿宋"/>
          <w:color w:val="auto"/>
          <w:sz w:val="24"/>
          <w:u w:val="single"/>
        </w:rPr>
      </w:pPr>
    </w:p>
    <w:p w14:paraId="2EC9937E">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4"/>
          <w:u w:val="single"/>
        </w:rPr>
        <w:t>（采购人）、（采购代理机构）：</w:t>
      </w:r>
    </w:p>
    <w:p w14:paraId="6A35606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2CAA962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特此说明。</w:t>
      </w:r>
    </w:p>
    <w:p w14:paraId="4ECDA724">
      <w:pPr>
        <w:spacing w:line="360" w:lineRule="auto"/>
        <w:ind w:firstLine="494"/>
        <w:rPr>
          <w:rFonts w:hint="eastAsia" w:ascii="仿宋" w:hAnsi="仿宋" w:eastAsia="仿宋" w:cs="仿宋"/>
          <w:sz w:val="24"/>
        </w:rPr>
      </w:pPr>
    </w:p>
    <w:p w14:paraId="6F5B4323">
      <w:pPr>
        <w:spacing w:line="360" w:lineRule="auto"/>
        <w:ind w:firstLine="494"/>
        <w:rPr>
          <w:rFonts w:hint="eastAsia" w:ascii="仿宋" w:hAnsi="仿宋" w:eastAsia="仿宋" w:cs="仿宋"/>
          <w:sz w:val="24"/>
        </w:rPr>
      </w:pPr>
    </w:p>
    <w:p w14:paraId="2408DBF1">
      <w:pPr>
        <w:spacing w:line="360" w:lineRule="auto"/>
        <w:ind w:firstLine="494"/>
        <w:rPr>
          <w:rFonts w:hint="eastAsia" w:ascii="仿宋" w:hAnsi="仿宋" w:eastAsia="仿宋" w:cs="仿宋"/>
          <w:sz w:val="24"/>
        </w:rPr>
      </w:pPr>
    </w:p>
    <w:p w14:paraId="216BDE57">
      <w:pPr>
        <w:spacing w:line="360" w:lineRule="auto"/>
        <w:ind w:firstLine="494"/>
        <w:rPr>
          <w:rFonts w:hint="eastAsia" w:ascii="仿宋" w:hAnsi="仿宋" w:eastAsia="仿宋" w:cs="仿宋"/>
          <w:sz w:val="24"/>
        </w:rPr>
      </w:pPr>
    </w:p>
    <w:p w14:paraId="147DE5F6">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投标单位（法定名称章）：</w:t>
      </w:r>
    </w:p>
    <w:p w14:paraId="7C2F98A8">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0D344836">
      <w:pPr>
        <w:rPr>
          <w:rFonts w:hint="eastAsia" w:ascii="仿宋" w:hAnsi="仿宋" w:eastAsia="仿宋" w:cs="仿宋"/>
          <w:sz w:val="24"/>
        </w:rPr>
      </w:pPr>
      <w:r>
        <w:rPr>
          <w:rFonts w:hint="eastAsia" w:ascii="仿宋" w:hAnsi="仿宋" w:eastAsia="仿宋" w:cs="仿宋"/>
          <w:b/>
          <w:bCs/>
          <w:sz w:val="24"/>
        </w:rPr>
        <w:t>附：</w:t>
      </w:r>
    </w:p>
    <w:p w14:paraId="39CA08B6">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HHP+MHYAAAACgEAAA8AAAAAAAAA&#10;AQAgAAAAIgAAAGRycy9kb3ducmV2LnhtbFBLAQIUABQAAAAIAIdO4kDuvNyZEQIAAFsEAAAOAAAA&#10;AAAAAAEAIAAAACcBAABkcnMvZTJvRG9jLnhtbFBLBQYAAAAABgAGAFkBAACqBQAAAAA=&#10;">
                <v:fill on="t" focussize="0,0"/>
                <v:stroke color="#000000"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vert="horz" wrap="square" anchor="t" anchorCtr="0"/>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J3TsFjYAAAACgEAAA8AAAAAAAAA&#10;AQAgAAAAIgAAAGRycy9kb3ducmV2LnhtbFBLAQIUABQAAAAIAIdO4kC4HG+0EQIAAFsEAAAOAAAA&#10;AAAAAAEAIAAAACcBAABkcnMvZTJvRG9jLnhtbFBLBQYAAAAABgAGAFkBAACqBQAAAAA=&#10;">
                <v:fill on="t" focussize="0,0"/>
                <v:stroke color="#000000"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14:paraId="187A829C">
      <w:pPr>
        <w:autoSpaceDE w:val="0"/>
        <w:autoSpaceDN w:val="0"/>
        <w:jc w:val="center"/>
        <w:rPr>
          <w:rFonts w:hint="eastAsia" w:ascii="仿宋" w:hAnsi="仿宋" w:eastAsia="仿宋" w:cs="仿宋"/>
          <w:b/>
          <w:spacing w:val="6"/>
          <w:sz w:val="32"/>
          <w:szCs w:val="32"/>
        </w:rPr>
      </w:pPr>
    </w:p>
    <w:p w14:paraId="26581B38">
      <w:pPr>
        <w:autoSpaceDE w:val="0"/>
        <w:autoSpaceDN w:val="0"/>
        <w:jc w:val="center"/>
        <w:rPr>
          <w:rFonts w:hint="eastAsia" w:ascii="仿宋" w:hAnsi="仿宋" w:eastAsia="仿宋" w:cs="仿宋"/>
          <w:b/>
          <w:spacing w:val="6"/>
          <w:sz w:val="32"/>
          <w:szCs w:val="32"/>
        </w:rPr>
      </w:pPr>
    </w:p>
    <w:p w14:paraId="50ABA11C">
      <w:pPr>
        <w:autoSpaceDE w:val="0"/>
        <w:autoSpaceDN w:val="0"/>
        <w:jc w:val="center"/>
        <w:rPr>
          <w:rFonts w:hint="eastAsia" w:ascii="仿宋" w:hAnsi="仿宋" w:eastAsia="仿宋" w:cs="仿宋"/>
          <w:b/>
          <w:spacing w:val="6"/>
          <w:sz w:val="32"/>
          <w:szCs w:val="32"/>
        </w:rPr>
      </w:pPr>
    </w:p>
    <w:p w14:paraId="1F9F5161">
      <w:pPr>
        <w:autoSpaceDE w:val="0"/>
        <w:autoSpaceDN w:val="0"/>
        <w:jc w:val="center"/>
        <w:rPr>
          <w:rFonts w:hint="eastAsia" w:ascii="仿宋" w:hAnsi="仿宋" w:eastAsia="仿宋" w:cs="仿宋"/>
          <w:b/>
          <w:spacing w:val="6"/>
          <w:sz w:val="32"/>
          <w:szCs w:val="32"/>
        </w:rPr>
      </w:pPr>
    </w:p>
    <w:p w14:paraId="5F08DA9C">
      <w:pPr>
        <w:autoSpaceDE w:val="0"/>
        <w:autoSpaceDN w:val="0"/>
        <w:jc w:val="center"/>
        <w:rPr>
          <w:rFonts w:hint="eastAsia" w:ascii="仿宋" w:hAnsi="仿宋" w:eastAsia="仿宋" w:cs="仿宋"/>
          <w:b/>
          <w:spacing w:val="6"/>
          <w:sz w:val="32"/>
          <w:szCs w:val="32"/>
        </w:rPr>
      </w:pPr>
    </w:p>
    <w:p w14:paraId="7F18328C">
      <w:pPr>
        <w:autoSpaceDE w:val="0"/>
        <w:autoSpaceDN w:val="0"/>
        <w:jc w:val="center"/>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4</w:t>
      </w:r>
      <w:r>
        <w:rPr>
          <w:rFonts w:hint="eastAsia" w:ascii="仿宋" w:hAnsi="仿宋" w:eastAsia="仿宋" w:cs="仿宋"/>
          <w:b/>
          <w:spacing w:val="6"/>
          <w:sz w:val="32"/>
          <w:szCs w:val="32"/>
        </w:rPr>
        <w:t>：</w:t>
      </w:r>
      <w:r>
        <w:rPr>
          <w:rFonts w:hint="eastAsia" w:ascii="仿宋" w:hAnsi="仿宋" w:eastAsia="仿宋" w:cs="仿宋"/>
          <w:b/>
          <w:kern w:val="0"/>
          <w:sz w:val="32"/>
          <w:szCs w:val="32"/>
          <w:lang w:val="zh-CN"/>
        </w:rPr>
        <w:t>联合协议</w:t>
      </w:r>
    </w:p>
    <w:p w14:paraId="4F0DD260">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7FCF361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 xml:space="preserve">投标。 </w:t>
      </w:r>
    </w:p>
    <w:p w14:paraId="5B3EB28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513512D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237947E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14:paraId="54BF2EB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40C412F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1364C45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w:t>
      </w:r>
    </w:p>
    <w:p w14:paraId="2BD4F663">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4BB99197">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159" w:name="_Hlk101131882"/>
      <w:r>
        <w:rPr>
          <w:rFonts w:hint="eastAsia" w:ascii="仿宋" w:hAnsi="仿宋" w:eastAsia="仿宋" w:cs="仿宋"/>
          <w:kern w:val="0"/>
          <w:sz w:val="24"/>
          <w:u w:val="single"/>
        </w:rPr>
        <w:t>联合体成员X,……</w:t>
      </w:r>
      <w:bookmarkEnd w:id="159"/>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160" w:name="_Hlk101133598"/>
      <w:r>
        <w:rPr>
          <w:rFonts w:hint="eastAsia" w:ascii="仿宋" w:hAnsi="仿宋" w:eastAsia="仿宋" w:cs="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160"/>
      <w:r>
        <w:rPr>
          <w:rFonts w:hint="eastAsia" w:ascii="仿宋" w:hAnsi="仿宋" w:eastAsia="仿宋" w:cs="仿宋"/>
          <w:b/>
          <w:kern w:val="0"/>
          <w:sz w:val="24"/>
          <w:lang w:val="zh-CN"/>
        </w:rPr>
        <w:t>）</w:t>
      </w:r>
    </w:p>
    <w:p w14:paraId="7516D96B">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kern w:val="0"/>
          <w:sz w:val="24"/>
          <w:lang w:val="zh-CN"/>
        </w:rPr>
      </w:pPr>
      <w:r>
        <w:rPr>
          <w:rFonts w:hint="eastAsia" w:ascii="仿宋" w:hAnsi="仿宋" w:eastAsia="仿宋" w:cs="仿宋"/>
          <w:sz w:val="24"/>
        </w:rPr>
        <w:t>2、</w:t>
      </w:r>
      <w:bookmarkStart w:id="161"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161"/>
    </w:p>
    <w:p w14:paraId="266CC3F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3C570DF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537BF7A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373B148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551DC6D0">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13F4A9B1">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5A669B39">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3354C6C">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3670DC5F">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583E6E0E">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sz w:val="24"/>
        </w:rPr>
      </w:pPr>
      <w:r>
        <w:rPr>
          <w:rFonts w:hint="eastAsia" w:ascii="仿宋" w:hAnsi="仿宋" w:eastAsia="仿宋" w:cs="仿宋"/>
          <w:sz w:val="24"/>
        </w:rPr>
        <w:t>注：按本格式和要求提供。</w:t>
      </w:r>
    </w:p>
    <w:p w14:paraId="7AFF27BC">
      <w:pPr>
        <w:autoSpaceDE w:val="0"/>
        <w:autoSpaceDN w:val="0"/>
        <w:jc w:val="center"/>
        <w:rPr>
          <w:rFonts w:hint="eastAsia" w:ascii="仿宋" w:hAnsi="仿宋" w:eastAsia="仿宋" w:cs="仿宋"/>
          <w:b/>
          <w:spacing w:val="6"/>
          <w:sz w:val="32"/>
          <w:szCs w:val="32"/>
        </w:rPr>
      </w:pPr>
    </w:p>
    <w:p w14:paraId="79D3ECFF">
      <w:pPr>
        <w:autoSpaceDE w:val="0"/>
        <w:autoSpaceDN w:val="0"/>
        <w:jc w:val="center"/>
        <w:rPr>
          <w:rFonts w:hint="eastAsia" w:ascii="仿宋" w:hAnsi="仿宋" w:eastAsia="仿宋" w:cs="仿宋"/>
          <w:b/>
          <w:spacing w:val="6"/>
          <w:sz w:val="32"/>
          <w:szCs w:val="32"/>
        </w:rPr>
      </w:pPr>
    </w:p>
    <w:p w14:paraId="42323252">
      <w:pPr>
        <w:autoSpaceDE w:val="0"/>
        <w:autoSpaceDN w:val="0"/>
        <w:jc w:val="center"/>
        <w:rPr>
          <w:rFonts w:hint="eastAsia" w:ascii="仿宋" w:hAnsi="仿宋" w:eastAsia="仿宋" w:cs="仿宋"/>
          <w:b/>
          <w:spacing w:val="6"/>
          <w:sz w:val="32"/>
          <w:szCs w:val="32"/>
        </w:rPr>
      </w:pPr>
    </w:p>
    <w:p w14:paraId="219504AE">
      <w:pPr>
        <w:autoSpaceDE w:val="0"/>
        <w:autoSpaceDN w:val="0"/>
        <w:jc w:val="center"/>
        <w:rPr>
          <w:rFonts w:hint="eastAsia" w:ascii="仿宋" w:hAnsi="仿宋" w:eastAsia="仿宋" w:cs="仿宋"/>
          <w:b/>
          <w:spacing w:val="6"/>
          <w:sz w:val="32"/>
          <w:szCs w:val="32"/>
        </w:rPr>
      </w:pPr>
    </w:p>
    <w:p w14:paraId="3BEF89C4">
      <w:pPr>
        <w:autoSpaceDE w:val="0"/>
        <w:autoSpaceDN w:val="0"/>
        <w:jc w:val="center"/>
        <w:rPr>
          <w:rFonts w:hint="eastAsia" w:ascii="仿宋" w:hAnsi="仿宋" w:eastAsia="仿宋" w:cs="仿宋"/>
          <w:b/>
          <w:spacing w:val="6"/>
          <w:sz w:val="32"/>
          <w:szCs w:val="32"/>
        </w:rPr>
      </w:pPr>
    </w:p>
    <w:p w14:paraId="58313252">
      <w:pPr>
        <w:autoSpaceDE w:val="0"/>
        <w:autoSpaceDN w:val="0"/>
        <w:jc w:val="center"/>
        <w:rPr>
          <w:rFonts w:hint="eastAsia" w:ascii="仿宋" w:hAnsi="仿宋" w:eastAsia="仿宋" w:cs="仿宋"/>
          <w:b/>
          <w:spacing w:val="6"/>
          <w:sz w:val="32"/>
          <w:szCs w:val="32"/>
        </w:rPr>
      </w:pPr>
    </w:p>
    <w:p w14:paraId="7C9BDF3B">
      <w:pPr>
        <w:autoSpaceDE w:val="0"/>
        <w:autoSpaceDN w:val="0"/>
        <w:jc w:val="center"/>
        <w:rPr>
          <w:rFonts w:hint="eastAsia" w:ascii="仿宋" w:hAnsi="仿宋" w:eastAsia="仿宋" w:cs="仿宋"/>
          <w:b/>
          <w:spacing w:val="6"/>
          <w:sz w:val="32"/>
          <w:szCs w:val="32"/>
        </w:rPr>
      </w:pPr>
    </w:p>
    <w:p w14:paraId="07A75860">
      <w:pPr>
        <w:autoSpaceDE w:val="0"/>
        <w:autoSpaceDN w:val="0"/>
        <w:jc w:val="center"/>
        <w:rPr>
          <w:rFonts w:hint="eastAsia" w:ascii="仿宋" w:hAnsi="仿宋" w:eastAsia="仿宋" w:cs="仿宋"/>
          <w:b/>
          <w:spacing w:val="6"/>
          <w:sz w:val="32"/>
          <w:szCs w:val="32"/>
        </w:rPr>
      </w:pPr>
    </w:p>
    <w:p w14:paraId="39952012">
      <w:pPr>
        <w:autoSpaceDE w:val="0"/>
        <w:autoSpaceDN w:val="0"/>
        <w:jc w:val="center"/>
        <w:rPr>
          <w:rFonts w:hint="eastAsia" w:ascii="仿宋" w:hAnsi="仿宋" w:eastAsia="仿宋" w:cs="仿宋"/>
          <w:b/>
          <w:spacing w:val="6"/>
          <w:sz w:val="32"/>
          <w:szCs w:val="32"/>
        </w:rPr>
      </w:pPr>
    </w:p>
    <w:p w14:paraId="546D63CD">
      <w:pPr>
        <w:autoSpaceDE w:val="0"/>
        <w:autoSpaceDN w:val="0"/>
        <w:jc w:val="center"/>
        <w:rPr>
          <w:rFonts w:hint="eastAsia" w:ascii="仿宋" w:hAnsi="仿宋" w:eastAsia="仿宋" w:cs="仿宋"/>
          <w:b/>
          <w:spacing w:val="6"/>
          <w:sz w:val="32"/>
          <w:szCs w:val="32"/>
        </w:rPr>
      </w:pPr>
    </w:p>
    <w:p w14:paraId="2DB63992">
      <w:pPr>
        <w:autoSpaceDE w:val="0"/>
        <w:autoSpaceDN w:val="0"/>
        <w:jc w:val="center"/>
        <w:rPr>
          <w:rFonts w:hint="eastAsia" w:ascii="仿宋" w:hAnsi="仿宋" w:eastAsia="仿宋" w:cs="仿宋"/>
          <w:b/>
          <w:spacing w:val="6"/>
          <w:sz w:val="32"/>
          <w:szCs w:val="32"/>
        </w:rPr>
      </w:pPr>
    </w:p>
    <w:p w14:paraId="28AAC080">
      <w:pPr>
        <w:autoSpaceDE w:val="0"/>
        <w:autoSpaceDN w:val="0"/>
        <w:jc w:val="center"/>
        <w:rPr>
          <w:rFonts w:hint="eastAsia" w:ascii="仿宋" w:hAnsi="仿宋" w:eastAsia="仿宋" w:cs="仿宋"/>
          <w:b/>
          <w:spacing w:val="6"/>
          <w:sz w:val="32"/>
          <w:szCs w:val="32"/>
        </w:rPr>
      </w:pPr>
    </w:p>
    <w:p w14:paraId="4D185E0F">
      <w:pPr>
        <w:autoSpaceDE w:val="0"/>
        <w:autoSpaceDN w:val="0"/>
        <w:jc w:val="center"/>
        <w:rPr>
          <w:rFonts w:hint="eastAsia" w:ascii="仿宋" w:hAnsi="仿宋" w:eastAsia="仿宋" w:cs="仿宋"/>
          <w:b/>
          <w:spacing w:val="6"/>
          <w:sz w:val="32"/>
          <w:szCs w:val="32"/>
        </w:rPr>
      </w:pPr>
    </w:p>
    <w:p w14:paraId="69E313F6">
      <w:pPr>
        <w:autoSpaceDE w:val="0"/>
        <w:autoSpaceDN w:val="0"/>
        <w:jc w:val="center"/>
        <w:rPr>
          <w:rFonts w:hint="eastAsia" w:ascii="仿宋" w:hAnsi="仿宋" w:eastAsia="仿宋" w:cs="仿宋"/>
          <w:b/>
          <w:spacing w:val="6"/>
          <w:sz w:val="32"/>
          <w:szCs w:val="32"/>
        </w:rPr>
      </w:pPr>
    </w:p>
    <w:p w14:paraId="07C82D12">
      <w:pPr>
        <w:autoSpaceDE w:val="0"/>
        <w:autoSpaceDN w:val="0"/>
        <w:jc w:val="center"/>
        <w:rPr>
          <w:rFonts w:hint="eastAsia" w:ascii="仿宋" w:hAnsi="仿宋" w:eastAsia="仿宋" w:cs="仿宋"/>
          <w:b/>
          <w:spacing w:val="6"/>
          <w:sz w:val="32"/>
          <w:szCs w:val="32"/>
        </w:rPr>
      </w:pPr>
    </w:p>
    <w:p w14:paraId="6F8B42DC">
      <w:pPr>
        <w:autoSpaceDE w:val="0"/>
        <w:autoSpaceDN w:val="0"/>
        <w:jc w:val="center"/>
        <w:rPr>
          <w:rFonts w:hint="eastAsia" w:ascii="仿宋" w:hAnsi="仿宋" w:eastAsia="仿宋" w:cs="仿宋"/>
          <w:b/>
          <w:spacing w:val="6"/>
          <w:sz w:val="32"/>
          <w:szCs w:val="32"/>
        </w:rPr>
      </w:pPr>
    </w:p>
    <w:p w14:paraId="6D074C31">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5</w:t>
      </w:r>
      <w:r>
        <w:rPr>
          <w:rFonts w:hint="eastAsia" w:ascii="仿宋" w:hAnsi="仿宋" w:eastAsia="仿宋" w:cs="仿宋"/>
          <w:b/>
          <w:spacing w:val="6"/>
          <w:sz w:val="32"/>
          <w:szCs w:val="32"/>
        </w:rPr>
        <w:t>：</w:t>
      </w:r>
      <w:r>
        <w:rPr>
          <w:rFonts w:hint="eastAsia" w:ascii="仿宋" w:hAnsi="仿宋" w:eastAsia="仿宋" w:cs="仿宋"/>
          <w:b/>
          <w:kern w:val="0"/>
          <w:sz w:val="32"/>
          <w:szCs w:val="32"/>
        </w:rPr>
        <w:t>分包意向协议</w:t>
      </w:r>
    </w:p>
    <w:p w14:paraId="5788661D">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4A0F125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sz w:val="24"/>
        </w:rPr>
        <w:t>】</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38367972">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0E9A414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23DC8A98">
      <w:pPr>
        <w:pStyle w:val="3"/>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kern w:val="0"/>
          <w:sz w:val="24"/>
          <w:szCs w:val="24"/>
        </w:rPr>
      </w:pPr>
      <w:r>
        <w:rPr>
          <w:rFonts w:hint="eastAsia" w:ascii="仿宋" w:hAnsi="仿宋" w:eastAsia="仿宋" w:cs="仿宋"/>
          <w:kern w:val="0"/>
          <w:sz w:val="24"/>
          <w:szCs w:val="24"/>
        </w:rPr>
        <w:t>……</w:t>
      </w:r>
    </w:p>
    <w:p w14:paraId="7E06AD36">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rPr>
      </w:pPr>
      <w:r>
        <w:rPr>
          <w:rFonts w:hint="eastAsia" w:ascii="仿宋" w:hAnsi="仿宋" w:eastAsia="仿宋" w:cs="仿宋"/>
          <w:lang w:val="zh-CN"/>
        </w:rPr>
        <w:t xml:space="preserve"> </w:t>
      </w:r>
    </w:p>
    <w:p w14:paraId="50F5A90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14:paraId="6D58D10D">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35CB6199">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37A67E42">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187BC60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u w:val="single"/>
        </w:rPr>
      </w:pPr>
      <w:r>
        <w:rPr>
          <w:rFonts w:hint="eastAsia" w:ascii="仿宋" w:hAnsi="仿宋" w:eastAsia="仿宋" w:cs="仿宋"/>
          <w:u w:val="single"/>
        </w:rPr>
        <w:t xml:space="preserve">                                                                                  </w:t>
      </w:r>
    </w:p>
    <w:p w14:paraId="31AE8DC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四、质量</w:t>
      </w:r>
    </w:p>
    <w:p w14:paraId="2EEC4E4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2879598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14:paraId="79C3F7E7">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u w:val="single"/>
        </w:rPr>
      </w:pPr>
      <w:r>
        <w:rPr>
          <w:rFonts w:hint="eastAsia" w:ascii="仿宋" w:hAnsi="仿宋" w:eastAsia="仿宋" w:cs="仿宋"/>
          <w:u w:val="single"/>
        </w:rPr>
        <w:t xml:space="preserve">                                                                                 </w:t>
      </w:r>
    </w:p>
    <w:p w14:paraId="300C8B3D">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14:paraId="0946523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729BB77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14:paraId="6673668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2E305A9C">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八、其他</w:t>
      </w:r>
    </w:p>
    <w:p w14:paraId="3AFFF166">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投标人名称(电子签名)：</w:t>
      </w:r>
    </w:p>
    <w:p w14:paraId="1476F734">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38F54638">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rPr>
      </w:pPr>
      <w:r>
        <w:rPr>
          <w:rFonts w:hint="eastAsia" w:ascii="仿宋" w:hAnsi="仿宋" w:eastAsia="仿宋" w:cs="仿宋"/>
          <w:kern w:val="0"/>
          <w:sz w:val="24"/>
          <w:lang w:val="zh-CN"/>
        </w:rPr>
        <w:t>……</w:t>
      </w:r>
    </w:p>
    <w:p w14:paraId="32068D4B">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34F9C30">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sz w:val="24"/>
        </w:rPr>
      </w:pPr>
      <w:r>
        <w:rPr>
          <w:rFonts w:hint="eastAsia" w:ascii="仿宋" w:hAnsi="仿宋" w:eastAsia="仿宋" w:cs="仿宋"/>
          <w:sz w:val="24"/>
        </w:rPr>
        <w:t>注：按本格式和要求提供。</w:t>
      </w:r>
    </w:p>
    <w:p w14:paraId="6595FE8B">
      <w:pPr>
        <w:autoSpaceDE w:val="0"/>
        <w:autoSpaceDN w:val="0"/>
        <w:jc w:val="center"/>
        <w:rPr>
          <w:rFonts w:hint="eastAsia" w:ascii="仿宋" w:hAnsi="仿宋" w:eastAsia="仿宋" w:cs="仿宋"/>
          <w:b/>
          <w:spacing w:val="6"/>
          <w:sz w:val="32"/>
          <w:szCs w:val="32"/>
        </w:rPr>
      </w:pPr>
    </w:p>
    <w:p w14:paraId="52F28A60">
      <w:pPr>
        <w:autoSpaceDE w:val="0"/>
        <w:autoSpaceDN w:val="0"/>
        <w:jc w:val="center"/>
        <w:rPr>
          <w:rFonts w:hint="eastAsia" w:ascii="仿宋" w:hAnsi="仿宋" w:eastAsia="仿宋" w:cs="仿宋"/>
          <w:b/>
          <w:spacing w:val="6"/>
          <w:sz w:val="32"/>
          <w:szCs w:val="32"/>
        </w:rPr>
      </w:pPr>
    </w:p>
    <w:p w14:paraId="1B1ABCD1">
      <w:pPr>
        <w:autoSpaceDE w:val="0"/>
        <w:autoSpaceDN w:val="0"/>
        <w:jc w:val="center"/>
        <w:rPr>
          <w:rFonts w:hint="eastAsia" w:ascii="仿宋" w:hAnsi="仿宋" w:eastAsia="仿宋" w:cs="仿宋"/>
          <w:b/>
          <w:spacing w:val="6"/>
          <w:sz w:val="32"/>
          <w:szCs w:val="32"/>
        </w:rPr>
      </w:pPr>
    </w:p>
    <w:p w14:paraId="267A8F14">
      <w:pPr>
        <w:pStyle w:val="29"/>
        <w:rPr>
          <w:rFonts w:hint="eastAsia" w:ascii="仿宋" w:hAnsi="仿宋" w:eastAsia="仿宋" w:cs="仿宋"/>
          <w:b/>
          <w:spacing w:val="6"/>
          <w:sz w:val="32"/>
          <w:szCs w:val="32"/>
        </w:rPr>
      </w:pPr>
    </w:p>
    <w:p w14:paraId="3E78309B">
      <w:pPr>
        <w:pStyle w:val="30"/>
        <w:rPr>
          <w:rFonts w:hint="eastAsia" w:ascii="仿宋" w:hAnsi="仿宋" w:eastAsia="仿宋" w:cs="仿宋"/>
          <w:b/>
          <w:spacing w:val="6"/>
          <w:sz w:val="32"/>
          <w:szCs w:val="32"/>
        </w:rPr>
      </w:pPr>
    </w:p>
    <w:p w14:paraId="3BA107AE">
      <w:pPr>
        <w:rPr>
          <w:rFonts w:hint="eastAsia" w:ascii="仿宋" w:hAnsi="仿宋" w:eastAsia="仿宋" w:cs="仿宋"/>
          <w:b/>
          <w:spacing w:val="6"/>
          <w:sz w:val="32"/>
          <w:szCs w:val="32"/>
        </w:rPr>
      </w:pPr>
    </w:p>
    <w:p w14:paraId="41AC6184">
      <w:pPr>
        <w:pStyle w:val="29"/>
        <w:rPr>
          <w:rFonts w:hint="eastAsia" w:ascii="仿宋" w:hAnsi="仿宋" w:eastAsia="仿宋" w:cs="仿宋"/>
          <w:b/>
          <w:spacing w:val="6"/>
          <w:sz w:val="32"/>
          <w:szCs w:val="32"/>
        </w:rPr>
      </w:pPr>
    </w:p>
    <w:p w14:paraId="3EB68749">
      <w:pPr>
        <w:pStyle w:val="30"/>
        <w:rPr>
          <w:rFonts w:hint="eastAsia" w:ascii="仿宋" w:hAnsi="仿宋" w:eastAsia="仿宋" w:cs="仿宋"/>
          <w:b/>
          <w:spacing w:val="6"/>
          <w:sz w:val="32"/>
          <w:szCs w:val="32"/>
        </w:rPr>
      </w:pPr>
    </w:p>
    <w:p w14:paraId="02F88DB2">
      <w:pPr>
        <w:rPr>
          <w:rFonts w:hint="eastAsia" w:ascii="仿宋" w:hAnsi="仿宋" w:eastAsia="仿宋" w:cs="仿宋"/>
          <w:b/>
          <w:spacing w:val="6"/>
          <w:sz w:val="32"/>
          <w:szCs w:val="32"/>
        </w:rPr>
      </w:pPr>
    </w:p>
    <w:p w14:paraId="6F75151E">
      <w:pPr>
        <w:pStyle w:val="29"/>
        <w:rPr>
          <w:rFonts w:hint="eastAsia" w:ascii="仿宋" w:hAnsi="仿宋" w:eastAsia="仿宋" w:cs="仿宋"/>
          <w:b/>
          <w:spacing w:val="6"/>
          <w:sz w:val="32"/>
          <w:szCs w:val="32"/>
        </w:rPr>
      </w:pPr>
    </w:p>
    <w:p w14:paraId="193FF656">
      <w:pPr>
        <w:pStyle w:val="30"/>
        <w:rPr>
          <w:rFonts w:hint="eastAsia" w:ascii="仿宋" w:hAnsi="仿宋" w:eastAsia="仿宋" w:cs="仿宋"/>
          <w:b/>
          <w:spacing w:val="6"/>
          <w:sz w:val="32"/>
          <w:szCs w:val="32"/>
        </w:rPr>
      </w:pPr>
    </w:p>
    <w:p w14:paraId="1319A987">
      <w:pPr>
        <w:rPr>
          <w:rFonts w:hint="eastAsia" w:ascii="仿宋" w:hAnsi="仿宋" w:eastAsia="仿宋" w:cs="仿宋"/>
          <w:b/>
          <w:spacing w:val="6"/>
          <w:sz w:val="32"/>
          <w:szCs w:val="32"/>
        </w:rPr>
      </w:pPr>
    </w:p>
    <w:p w14:paraId="349C0E33">
      <w:pPr>
        <w:pStyle w:val="29"/>
        <w:rPr>
          <w:rFonts w:hint="eastAsia" w:ascii="仿宋" w:hAnsi="仿宋" w:eastAsia="仿宋" w:cs="仿宋"/>
          <w:b/>
          <w:spacing w:val="6"/>
          <w:sz w:val="32"/>
          <w:szCs w:val="32"/>
        </w:rPr>
      </w:pPr>
    </w:p>
    <w:p w14:paraId="1A2A2495">
      <w:pPr>
        <w:pStyle w:val="30"/>
        <w:rPr>
          <w:rFonts w:hint="eastAsia" w:ascii="仿宋" w:hAnsi="仿宋" w:eastAsia="仿宋" w:cs="仿宋"/>
          <w:b/>
          <w:spacing w:val="6"/>
          <w:sz w:val="32"/>
          <w:szCs w:val="32"/>
        </w:rPr>
      </w:pPr>
    </w:p>
    <w:p w14:paraId="125D947F">
      <w:pPr>
        <w:rPr>
          <w:rFonts w:hint="eastAsia" w:ascii="仿宋" w:hAnsi="仿宋" w:eastAsia="仿宋" w:cs="仿宋"/>
          <w:b/>
          <w:spacing w:val="6"/>
          <w:sz w:val="32"/>
          <w:szCs w:val="32"/>
        </w:rPr>
      </w:pPr>
    </w:p>
    <w:p w14:paraId="3E9DF4D7">
      <w:pPr>
        <w:pStyle w:val="29"/>
        <w:rPr>
          <w:rFonts w:hint="eastAsia" w:ascii="仿宋" w:hAnsi="仿宋" w:eastAsia="仿宋" w:cs="仿宋"/>
          <w:b/>
          <w:spacing w:val="6"/>
          <w:sz w:val="32"/>
          <w:szCs w:val="32"/>
        </w:rPr>
      </w:pPr>
    </w:p>
    <w:p w14:paraId="68688744">
      <w:pPr>
        <w:pStyle w:val="30"/>
        <w:rPr>
          <w:rFonts w:hint="eastAsia" w:ascii="仿宋" w:hAnsi="仿宋" w:eastAsia="仿宋" w:cs="仿宋"/>
          <w:b/>
          <w:spacing w:val="6"/>
          <w:sz w:val="32"/>
          <w:szCs w:val="32"/>
        </w:rPr>
      </w:pPr>
    </w:p>
    <w:p w14:paraId="6D876541">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6</w:t>
      </w:r>
      <w:r>
        <w:rPr>
          <w:rFonts w:hint="eastAsia" w:ascii="仿宋" w:hAnsi="仿宋" w:eastAsia="仿宋" w:cs="仿宋"/>
          <w:b/>
          <w:spacing w:val="6"/>
          <w:sz w:val="32"/>
          <w:szCs w:val="32"/>
        </w:rPr>
        <w:t>：</w:t>
      </w:r>
      <w:bookmarkStart w:id="162" w:name="OLE_LINK14"/>
      <w:bookmarkStart w:id="163" w:name="OLE_LINK13"/>
      <w:r>
        <w:rPr>
          <w:rFonts w:hint="eastAsia" w:ascii="仿宋" w:hAnsi="仿宋" w:eastAsia="仿宋" w:cs="仿宋"/>
          <w:b/>
          <w:spacing w:val="6"/>
          <w:sz w:val="32"/>
          <w:szCs w:val="32"/>
        </w:rPr>
        <w:t>残疾人福利性单位声明函</w:t>
      </w:r>
    </w:p>
    <w:bookmarkEnd w:id="162"/>
    <w:bookmarkEnd w:id="163"/>
    <w:p w14:paraId="265D2537">
      <w:pPr>
        <w:spacing w:line="360" w:lineRule="auto"/>
        <w:rPr>
          <w:rFonts w:hint="eastAsia" w:ascii="仿宋" w:hAnsi="仿宋" w:eastAsia="仿宋" w:cs="仿宋"/>
          <w:b/>
          <w:spacing w:val="6"/>
          <w:sz w:val="30"/>
          <w:szCs w:val="30"/>
        </w:rPr>
      </w:pPr>
    </w:p>
    <w:p w14:paraId="69F38555">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rPr>
        <w:t>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rPr>
        <w:t>__</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4FDF31B9">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21B3FDC0">
      <w:pPr>
        <w:spacing w:line="360" w:lineRule="auto"/>
        <w:ind w:firstLine="480" w:firstLineChars="200"/>
        <w:rPr>
          <w:rFonts w:hint="eastAsia" w:ascii="仿宋" w:hAnsi="仿宋" w:eastAsia="仿宋" w:cs="仿宋"/>
          <w:sz w:val="24"/>
        </w:rPr>
      </w:pPr>
    </w:p>
    <w:p w14:paraId="332BFEB6">
      <w:pPr>
        <w:spacing w:line="360" w:lineRule="auto"/>
        <w:ind w:firstLine="480" w:firstLineChars="200"/>
        <w:rPr>
          <w:rFonts w:hint="eastAsia" w:ascii="仿宋" w:hAnsi="仿宋" w:eastAsia="仿宋" w:cs="仿宋"/>
          <w:sz w:val="24"/>
        </w:rPr>
      </w:pPr>
    </w:p>
    <w:p w14:paraId="12E8BAB0">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74C9F00C">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447B7FEA">
      <w:pPr>
        <w:autoSpaceDE w:val="0"/>
        <w:autoSpaceDN w:val="0"/>
        <w:jc w:val="center"/>
        <w:rPr>
          <w:rFonts w:hint="eastAsia" w:ascii="仿宋" w:hAnsi="仿宋" w:eastAsia="仿宋" w:cs="仿宋"/>
          <w:b/>
          <w:spacing w:val="6"/>
          <w:sz w:val="32"/>
          <w:szCs w:val="32"/>
        </w:rPr>
      </w:pPr>
    </w:p>
    <w:p w14:paraId="2311923F">
      <w:pPr>
        <w:autoSpaceDE w:val="0"/>
        <w:autoSpaceDN w:val="0"/>
        <w:jc w:val="center"/>
        <w:rPr>
          <w:rFonts w:hint="eastAsia" w:ascii="仿宋" w:hAnsi="仿宋" w:eastAsia="仿宋" w:cs="仿宋"/>
          <w:b/>
          <w:spacing w:val="6"/>
          <w:sz w:val="32"/>
          <w:szCs w:val="32"/>
        </w:rPr>
      </w:pPr>
    </w:p>
    <w:p w14:paraId="671B7BC5">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4198BCF8">
      <w:pPr>
        <w:snapToGrid w:val="0"/>
        <w:spacing w:line="360" w:lineRule="auto"/>
        <w:rPr>
          <w:rFonts w:hint="eastAsia" w:ascii="仿宋" w:hAnsi="仿宋" w:eastAsia="仿宋" w:cs="仿宋"/>
          <w:b/>
          <w:kern w:val="0"/>
          <w:sz w:val="32"/>
          <w:szCs w:val="32"/>
        </w:rPr>
      </w:pPr>
      <w:r>
        <w:rPr>
          <w:rFonts w:hint="eastAsia" w:ascii="仿宋" w:hAnsi="仿宋" w:eastAsia="仿宋" w:cs="仿宋"/>
          <w:b/>
          <w:kern w:val="0"/>
          <w:sz w:val="32"/>
          <w:szCs w:val="32"/>
        </w:rPr>
        <w:t>附件</w:t>
      </w:r>
      <w:r>
        <w:rPr>
          <w:rFonts w:hint="eastAsia" w:ascii="仿宋" w:hAnsi="仿宋" w:eastAsia="仿宋" w:cs="仿宋"/>
          <w:b/>
          <w:kern w:val="0"/>
          <w:sz w:val="32"/>
          <w:szCs w:val="32"/>
          <w:lang w:val="en-US" w:eastAsia="zh-CN"/>
        </w:rPr>
        <w:t>7</w:t>
      </w:r>
      <w:r>
        <w:rPr>
          <w:rFonts w:hint="eastAsia" w:ascii="仿宋" w:hAnsi="仿宋" w:eastAsia="仿宋" w:cs="仿宋"/>
          <w:b/>
          <w:kern w:val="0"/>
          <w:sz w:val="32"/>
          <w:szCs w:val="32"/>
        </w:rPr>
        <w:t>：中小企业声明函</w:t>
      </w:r>
    </w:p>
    <w:p w14:paraId="6F57D079">
      <w:pPr>
        <w:spacing w:line="360" w:lineRule="auto"/>
        <w:jc w:val="center"/>
        <w:rPr>
          <w:rFonts w:hint="eastAsia" w:ascii="仿宋" w:hAnsi="仿宋" w:eastAsia="仿宋" w:cs="仿宋"/>
          <w:sz w:val="24"/>
          <w:u w:val="single"/>
        </w:rPr>
      </w:pPr>
    </w:p>
    <w:p w14:paraId="71B932F2">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中小企业声明函（服务）</w:t>
      </w:r>
    </w:p>
    <w:p w14:paraId="6DFF4142">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sz w:val="24"/>
        </w:rPr>
        <w:t>本公司（联合体）郑重</w:t>
      </w:r>
      <w:r>
        <w:rPr>
          <w:rFonts w:hint="eastAsia" w:ascii="仿宋" w:hAnsi="仿宋" w:eastAsia="仿宋" w:cs="仿宋"/>
          <w:color w:val="auto"/>
          <w:sz w:val="24"/>
        </w:rPr>
        <w:t xml:space="preserve">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14:paraId="39C455B3">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00D28859">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437606C3">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14:paraId="1C60DECF">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75C81053">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07E17788">
      <w:pPr>
        <w:spacing w:line="360" w:lineRule="auto"/>
        <w:ind w:right="1760"/>
        <w:jc w:val="right"/>
        <w:rPr>
          <w:rFonts w:hint="eastAsia" w:ascii="仿宋" w:hAnsi="仿宋" w:eastAsia="仿宋" w:cs="仿宋"/>
          <w:sz w:val="24"/>
        </w:rPr>
      </w:pPr>
      <w:r>
        <w:rPr>
          <w:rFonts w:hint="eastAsia" w:ascii="仿宋" w:hAnsi="仿宋" w:eastAsia="仿宋" w:cs="仿宋"/>
          <w:sz w:val="24"/>
        </w:rPr>
        <w:t>投标人名称（电子签名）：</w:t>
      </w:r>
    </w:p>
    <w:p w14:paraId="5D8E9463">
      <w:pPr>
        <w:spacing w:line="360" w:lineRule="auto"/>
        <w:ind w:right="1120" w:firstLine="4680" w:firstLineChars="1950"/>
        <w:rPr>
          <w:rFonts w:hint="eastAsia" w:ascii="仿宋" w:hAnsi="仿宋" w:eastAsia="仿宋" w:cs="仿宋"/>
          <w:sz w:val="24"/>
        </w:rPr>
      </w:pPr>
      <w:r>
        <w:rPr>
          <w:rFonts w:hint="eastAsia" w:ascii="仿宋" w:hAnsi="仿宋" w:eastAsia="仿宋" w:cs="仿宋"/>
          <w:sz w:val="24"/>
        </w:rPr>
        <w:t>日 期：</w:t>
      </w:r>
    </w:p>
    <w:p w14:paraId="139C093D">
      <w:pPr>
        <w:spacing w:line="360" w:lineRule="auto"/>
        <w:ind w:firstLine="310" w:firstLineChars="147"/>
        <w:jc w:val="left"/>
        <w:rPr>
          <w:rFonts w:hint="eastAsia"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14:paraId="0B317A14">
      <w:pPr>
        <w:spacing w:line="360" w:lineRule="auto"/>
        <w:ind w:right="420"/>
        <w:rPr>
          <w:rFonts w:hint="eastAsia" w:ascii="仿宋" w:hAnsi="仿宋" w:eastAsia="仿宋" w:cs="仿宋"/>
          <w:sz w:val="24"/>
        </w:rPr>
      </w:pPr>
    </w:p>
    <w:p w14:paraId="403E0072">
      <w:pPr>
        <w:spacing w:line="360" w:lineRule="auto"/>
        <w:ind w:right="420"/>
        <w:rPr>
          <w:rFonts w:hint="eastAsia" w:ascii="仿宋" w:hAnsi="仿宋" w:eastAsia="仿宋" w:cs="仿宋"/>
          <w:sz w:val="24"/>
        </w:rPr>
      </w:pPr>
      <w:r>
        <w:rPr>
          <w:rFonts w:hint="eastAsia" w:ascii="仿宋" w:hAnsi="仿宋" w:eastAsia="仿宋" w:cs="仿宋"/>
          <w:sz w:val="24"/>
        </w:rPr>
        <w:t xml:space="preserve">   注：</w:t>
      </w:r>
    </w:p>
    <w:p w14:paraId="1679C46E">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3C29378">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E7F414E">
      <w:pPr>
        <w:pStyle w:val="3"/>
        <w:rPr>
          <w:rFonts w:hint="eastAsia" w:ascii="仿宋" w:hAnsi="仿宋" w:eastAsia="仿宋" w:cs="仿宋"/>
          <w:lang w:val="en-US"/>
        </w:rPr>
      </w:pPr>
    </w:p>
    <w:p w14:paraId="41B6BC11">
      <w:pPr>
        <w:pageBreakBefore/>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国家统计局关于印发《统计上大中小微型企业划分办法（2017）》的通知</w:t>
      </w:r>
    </w:p>
    <w:p w14:paraId="1495004C">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各省、自治区、直辖市统计局，新疆生产建设兵团统计局，国务院各有关部门，国家统计局各调查总队：</w:t>
      </w:r>
    </w:p>
    <w:p w14:paraId="5477106F">
      <w:pPr>
        <w:widowControl/>
        <w:shd w:val="clear" w:color="auto" w:fill="FFFFFF"/>
        <w:spacing w:before="150" w:line="420" w:lineRule="atLeast"/>
        <w:ind w:firstLine="420" w:firstLineChars="200"/>
        <w:jc w:val="left"/>
        <w:textAlignment w:val="baseline"/>
        <w:rPr>
          <w:rFonts w:hint="eastAsia" w:ascii="仿宋" w:hAnsi="仿宋" w:eastAsia="仿宋" w:cs="仿宋"/>
          <w:kern w:val="0"/>
          <w:szCs w:val="21"/>
        </w:rPr>
      </w:pPr>
      <w:r>
        <w:rPr>
          <w:rFonts w:hint="eastAsia" w:ascii="仿宋" w:hAnsi="仿宋" w:eastAsia="仿宋" w:cs="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7A9CD6EB">
      <w:pPr>
        <w:widowControl/>
        <w:jc w:val="left"/>
        <w:rPr>
          <w:rFonts w:hint="eastAsia" w:ascii="仿宋" w:hAnsi="仿宋" w:eastAsia="仿宋" w:cs="仿宋"/>
          <w:kern w:val="0"/>
          <w:szCs w:val="21"/>
        </w:rPr>
      </w:pPr>
      <w:r>
        <w:rPr>
          <w:rFonts w:hint="eastAsia" w:ascii="仿宋" w:hAnsi="仿宋" w:eastAsia="仿宋" w:cs="仿宋"/>
          <w:kern w:val="0"/>
          <w:szCs w:val="21"/>
        </w:rPr>
        <w:t>附件：《统计上大中小微型企业划分办法（2017）》修订说明</w:t>
      </w:r>
    </w:p>
    <w:p w14:paraId="215B5256">
      <w:pPr>
        <w:widowControl/>
        <w:shd w:val="clear" w:color="auto" w:fill="FFFFFF"/>
        <w:spacing w:before="150" w:line="420" w:lineRule="atLeast"/>
        <w:ind w:right="825"/>
        <w:jc w:val="right"/>
        <w:textAlignment w:val="baseline"/>
        <w:rPr>
          <w:rFonts w:hint="eastAsia" w:ascii="仿宋" w:hAnsi="仿宋" w:eastAsia="仿宋" w:cs="仿宋"/>
          <w:kern w:val="0"/>
          <w:szCs w:val="21"/>
        </w:rPr>
      </w:pPr>
      <w:r>
        <w:rPr>
          <w:rFonts w:hint="eastAsia" w:ascii="仿宋" w:hAnsi="仿宋" w:eastAsia="仿宋" w:cs="仿宋"/>
          <w:kern w:val="0"/>
          <w:szCs w:val="21"/>
        </w:rPr>
        <w:t>国家统计局  </w:t>
      </w:r>
    </w:p>
    <w:p w14:paraId="0C0FC911">
      <w:pPr>
        <w:widowControl/>
        <w:shd w:val="clear" w:color="auto" w:fill="FFFFFF"/>
        <w:spacing w:before="150" w:line="420" w:lineRule="atLeast"/>
        <w:ind w:right="825"/>
        <w:jc w:val="right"/>
        <w:textAlignment w:val="baseline"/>
        <w:rPr>
          <w:rFonts w:hint="eastAsia" w:ascii="仿宋" w:hAnsi="仿宋" w:eastAsia="仿宋" w:cs="仿宋"/>
          <w:kern w:val="0"/>
          <w:szCs w:val="21"/>
        </w:rPr>
      </w:pPr>
      <w:r>
        <w:rPr>
          <w:rFonts w:hint="eastAsia" w:ascii="仿宋" w:hAnsi="仿宋" w:eastAsia="仿宋" w:cs="仿宋"/>
          <w:kern w:val="0"/>
          <w:szCs w:val="21"/>
        </w:rPr>
        <w:t>2017年12月28日</w:t>
      </w:r>
    </w:p>
    <w:p w14:paraId="7CA09EF8">
      <w:pPr>
        <w:pStyle w:val="8"/>
        <w:rPr>
          <w:rFonts w:hint="eastAsia"/>
          <w:lang w:val="en-US" w:eastAsia="zh-CN"/>
        </w:rPr>
      </w:pPr>
    </w:p>
    <w:p w14:paraId="5D24C2C1">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w:t>
      </w:r>
    </w:p>
    <w:p w14:paraId="13A7D321">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DBC9FF5">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二、本办法适用对象为在中华人民共和国境内依法设立的各种组织形式的法人企业或单位。个体工商户参照本办法进行划分。</w:t>
      </w:r>
    </w:p>
    <w:p w14:paraId="060A8D45">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2B64BCA7">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四、本办法按照行业门类、大类、中类和组合类别，依据从业人员、营业收入、资产总额等指标或替代指标，将我国的企业划分为大型、中型、小型、微型等四种类型。具体划分标准见附表。</w:t>
      </w:r>
    </w:p>
    <w:p w14:paraId="1D152C2C">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五、企业划分由政府综合统计部门根据统计年报每年确定一次，定报统计原则上不进行调整。</w:t>
      </w:r>
    </w:p>
    <w:p w14:paraId="673BCE4F">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六、本办法自印发之日起执行，国家统计局2011年印发的《统计上大中小微型企业划分办法》（国统字〔2011〕75号）同时废止。</w:t>
      </w:r>
    </w:p>
    <w:p w14:paraId="06CEB5ED">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附表：统计上大中小微型企业划分标准</w:t>
      </w:r>
    </w:p>
    <w:p w14:paraId="10CE7BDB">
      <w:pPr>
        <w:widowControl/>
        <w:jc w:val="left"/>
        <w:rPr>
          <w:rFonts w:hint="eastAsia" w:ascii="仿宋" w:hAnsi="仿宋" w:eastAsia="仿宋" w:cs="仿宋"/>
          <w:kern w:val="0"/>
          <w:sz w:val="24"/>
        </w:rPr>
      </w:pPr>
    </w:p>
    <w:p w14:paraId="7127FB22">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15"/>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1A8B9F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tcMar>
              <w:top w:w="75" w:type="dxa"/>
              <w:left w:w="75" w:type="dxa"/>
              <w:bottom w:w="75" w:type="dxa"/>
              <w:right w:w="75" w:type="dxa"/>
            </w:tcMar>
            <w:vAlign w:val="bottom"/>
          </w:tcPr>
          <w:p w14:paraId="41F6C627">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行业名称</w:t>
            </w:r>
          </w:p>
        </w:tc>
        <w:tc>
          <w:tcPr>
            <w:tcW w:w="1560" w:type="dxa"/>
            <w:noWrap w:val="0"/>
            <w:tcMar>
              <w:top w:w="75" w:type="dxa"/>
              <w:left w:w="75" w:type="dxa"/>
              <w:bottom w:w="75" w:type="dxa"/>
              <w:right w:w="75" w:type="dxa"/>
            </w:tcMar>
            <w:vAlign w:val="bottom"/>
          </w:tcPr>
          <w:p w14:paraId="05B38DA4">
            <w:pPr>
              <w:widowControl/>
              <w:jc w:val="center"/>
              <w:rPr>
                <w:rFonts w:hint="eastAsia" w:ascii="仿宋" w:hAnsi="仿宋" w:eastAsia="仿宋" w:cs="仿宋"/>
                <w:b/>
                <w:bCs/>
                <w:kern w:val="0"/>
                <w:szCs w:val="21"/>
              </w:rPr>
            </w:pPr>
            <w:r>
              <w:rPr>
                <w:rFonts w:hint="eastAsia" w:ascii="仿宋" w:hAnsi="仿宋" w:eastAsia="仿宋" w:cs="仿宋"/>
                <w:b/>
                <w:bCs/>
                <w:kern w:val="0"/>
                <w:szCs w:val="21"/>
              </w:rPr>
              <w:t>指标名称</w:t>
            </w:r>
          </w:p>
        </w:tc>
        <w:tc>
          <w:tcPr>
            <w:tcW w:w="671" w:type="dxa"/>
            <w:noWrap w:val="0"/>
            <w:tcMar>
              <w:top w:w="75" w:type="dxa"/>
              <w:left w:w="75" w:type="dxa"/>
              <w:bottom w:w="75" w:type="dxa"/>
              <w:right w:w="75" w:type="dxa"/>
            </w:tcMar>
            <w:vAlign w:val="bottom"/>
          </w:tcPr>
          <w:p w14:paraId="13CB176C">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计量单位</w:t>
            </w:r>
          </w:p>
        </w:tc>
        <w:tc>
          <w:tcPr>
            <w:tcW w:w="1231" w:type="dxa"/>
            <w:noWrap w:val="0"/>
            <w:tcMar>
              <w:top w:w="75" w:type="dxa"/>
              <w:left w:w="75" w:type="dxa"/>
              <w:bottom w:w="75" w:type="dxa"/>
              <w:right w:w="75" w:type="dxa"/>
            </w:tcMar>
            <w:vAlign w:val="bottom"/>
          </w:tcPr>
          <w:p w14:paraId="6081F9EB">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大型</w:t>
            </w:r>
          </w:p>
        </w:tc>
        <w:tc>
          <w:tcPr>
            <w:tcW w:w="1891" w:type="dxa"/>
            <w:noWrap w:val="0"/>
            <w:tcMar>
              <w:top w:w="75" w:type="dxa"/>
              <w:left w:w="75" w:type="dxa"/>
              <w:bottom w:w="75" w:type="dxa"/>
              <w:right w:w="75" w:type="dxa"/>
            </w:tcMar>
            <w:vAlign w:val="bottom"/>
          </w:tcPr>
          <w:p w14:paraId="1C263C26">
            <w:pPr>
              <w:widowControl/>
              <w:jc w:val="center"/>
              <w:rPr>
                <w:rFonts w:hint="eastAsia" w:ascii="仿宋" w:hAnsi="仿宋" w:eastAsia="仿宋" w:cs="仿宋"/>
                <w:b/>
                <w:bCs/>
                <w:kern w:val="0"/>
                <w:szCs w:val="21"/>
              </w:rPr>
            </w:pPr>
            <w:r>
              <w:rPr>
                <w:rFonts w:hint="eastAsia" w:ascii="仿宋" w:hAnsi="仿宋" w:eastAsia="仿宋" w:cs="仿宋"/>
                <w:b/>
                <w:bCs/>
                <w:kern w:val="0"/>
                <w:szCs w:val="21"/>
              </w:rPr>
              <w:t>中型</w:t>
            </w:r>
          </w:p>
        </w:tc>
        <w:tc>
          <w:tcPr>
            <w:tcW w:w="1730" w:type="dxa"/>
            <w:noWrap w:val="0"/>
            <w:tcMar>
              <w:top w:w="75" w:type="dxa"/>
              <w:left w:w="75" w:type="dxa"/>
              <w:bottom w:w="75" w:type="dxa"/>
              <w:right w:w="75" w:type="dxa"/>
            </w:tcMar>
            <w:vAlign w:val="bottom"/>
          </w:tcPr>
          <w:p w14:paraId="76041543">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小型</w:t>
            </w:r>
          </w:p>
        </w:tc>
        <w:tc>
          <w:tcPr>
            <w:tcW w:w="1203" w:type="dxa"/>
            <w:noWrap w:val="0"/>
            <w:tcMar>
              <w:top w:w="75" w:type="dxa"/>
              <w:left w:w="75" w:type="dxa"/>
              <w:bottom w:w="75" w:type="dxa"/>
              <w:right w:w="75" w:type="dxa"/>
            </w:tcMar>
            <w:vAlign w:val="bottom"/>
          </w:tcPr>
          <w:p w14:paraId="1622B5C8">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微型</w:t>
            </w:r>
          </w:p>
        </w:tc>
      </w:tr>
      <w:tr w14:paraId="22E1C8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25DF5DE8">
            <w:pPr>
              <w:widowControl/>
              <w:jc w:val="left"/>
              <w:rPr>
                <w:rFonts w:hint="eastAsia" w:ascii="仿宋" w:hAnsi="仿宋" w:eastAsia="仿宋" w:cs="仿宋"/>
                <w:kern w:val="0"/>
                <w:sz w:val="24"/>
              </w:rPr>
            </w:pPr>
            <w:r>
              <w:rPr>
                <w:rFonts w:hint="eastAsia" w:ascii="仿宋" w:hAnsi="仿宋" w:eastAsia="仿宋" w:cs="仿宋"/>
                <w:kern w:val="0"/>
                <w:sz w:val="24"/>
              </w:rPr>
              <w:t>农、林、牧、渔业</w:t>
            </w:r>
          </w:p>
        </w:tc>
        <w:tc>
          <w:tcPr>
            <w:tcW w:w="1560" w:type="dxa"/>
            <w:noWrap w:val="0"/>
            <w:vAlign w:val="center"/>
          </w:tcPr>
          <w:p w14:paraId="17782791">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75C40CD1">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24148D71">
            <w:pPr>
              <w:widowControl/>
              <w:jc w:val="left"/>
              <w:rPr>
                <w:rFonts w:hint="eastAsia" w:ascii="仿宋" w:hAnsi="仿宋" w:eastAsia="仿宋" w:cs="仿宋"/>
                <w:kern w:val="0"/>
                <w:sz w:val="24"/>
              </w:rPr>
            </w:pPr>
            <w:r>
              <w:rPr>
                <w:rFonts w:hint="eastAsia" w:ascii="仿宋" w:hAnsi="仿宋" w:eastAsia="仿宋" w:cs="仿宋"/>
                <w:kern w:val="0"/>
                <w:sz w:val="24"/>
              </w:rPr>
              <w:t>Y≥20000</w:t>
            </w:r>
          </w:p>
        </w:tc>
        <w:tc>
          <w:tcPr>
            <w:tcW w:w="1891" w:type="dxa"/>
            <w:noWrap w:val="0"/>
            <w:vAlign w:val="center"/>
          </w:tcPr>
          <w:p w14:paraId="6438BA5B">
            <w:pPr>
              <w:widowControl/>
              <w:jc w:val="left"/>
              <w:rPr>
                <w:rFonts w:hint="eastAsia" w:ascii="仿宋" w:hAnsi="仿宋" w:eastAsia="仿宋" w:cs="仿宋"/>
                <w:kern w:val="0"/>
                <w:sz w:val="24"/>
              </w:rPr>
            </w:pPr>
            <w:r>
              <w:rPr>
                <w:rFonts w:hint="eastAsia" w:ascii="仿宋" w:hAnsi="仿宋" w:eastAsia="仿宋" w:cs="仿宋"/>
                <w:kern w:val="0"/>
                <w:sz w:val="24"/>
              </w:rPr>
              <w:t>500≤Y＜20000</w:t>
            </w:r>
          </w:p>
        </w:tc>
        <w:tc>
          <w:tcPr>
            <w:tcW w:w="1730" w:type="dxa"/>
            <w:noWrap w:val="0"/>
            <w:vAlign w:val="center"/>
          </w:tcPr>
          <w:p w14:paraId="334455A7">
            <w:pPr>
              <w:widowControl/>
              <w:jc w:val="left"/>
              <w:rPr>
                <w:rFonts w:hint="eastAsia" w:ascii="仿宋" w:hAnsi="仿宋" w:eastAsia="仿宋" w:cs="仿宋"/>
                <w:kern w:val="0"/>
                <w:sz w:val="24"/>
              </w:rPr>
            </w:pPr>
            <w:r>
              <w:rPr>
                <w:rFonts w:hint="eastAsia" w:ascii="仿宋" w:hAnsi="仿宋" w:eastAsia="仿宋" w:cs="仿宋"/>
                <w:kern w:val="0"/>
                <w:sz w:val="24"/>
              </w:rPr>
              <w:t>50≤Y＜500</w:t>
            </w:r>
          </w:p>
        </w:tc>
        <w:tc>
          <w:tcPr>
            <w:tcW w:w="1203" w:type="dxa"/>
            <w:noWrap w:val="0"/>
            <w:vAlign w:val="center"/>
          </w:tcPr>
          <w:p w14:paraId="44BAFF18">
            <w:pPr>
              <w:widowControl/>
              <w:jc w:val="left"/>
              <w:rPr>
                <w:rFonts w:hint="eastAsia" w:ascii="仿宋" w:hAnsi="仿宋" w:eastAsia="仿宋" w:cs="仿宋"/>
                <w:kern w:val="0"/>
                <w:sz w:val="24"/>
              </w:rPr>
            </w:pPr>
            <w:r>
              <w:rPr>
                <w:rFonts w:hint="eastAsia" w:ascii="仿宋" w:hAnsi="仿宋" w:eastAsia="仿宋" w:cs="仿宋"/>
                <w:kern w:val="0"/>
                <w:sz w:val="24"/>
              </w:rPr>
              <w:t>Y＜50</w:t>
            </w:r>
          </w:p>
        </w:tc>
      </w:tr>
      <w:tr w14:paraId="69B8A8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764C4BE">
            <w:pPr>
              <w:widowControl/>
              <w:jc w:val="left"/>
              <w:rPr>
                <w:rFonts w:hint="eastAsia" w:ascii="仿宋" w:hAnsi="仿宋" w:eastAsia="仿宋" w:cs="仿宋"/>
                <w:kern w:val="0"/>
                <w:sz w:val="24"/>
              </w:rPr>
            </w:pPr>
            <w:r>
              <w:rPr>
                <w:rFonts w:hint="eastAsia" w:ascii="仿宋" w:hAnsi="仿宋" w:eastAsia="仿宋" w:cs="仿宋"/>
                <w:kern w:val="0"/>
                <w:sz w:val="24"/>
              </w:rPr>
              <w:t>工业 *</w:t>
            </w:r>
          </w:p>
        </w:tc>
        <w:tc>
          <w:tcPr>
            <w:tcW w:w="1560" w:type="dxa"/>
            <w:noWrap w:val="0"/>
            <w:vAlign w:val="center"/>
          </w:tcPr>
          <w:p w14:paraId="254F0701">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7E707194">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0CC02DC6">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noWrap w:val="0"/>
            <w:vAlign w:val="center"/>
          </w:tcPr>
          <w:p w14:paraId="5A07A65E">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noWrap w:val="0"/>
            <w:vAlign w:val="center"/>
          </w:tcPr>
          <w:p w14:paraId="57BEBBE3">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noWrap w:val="0"/>
            <w:vAlign w:val="center"/>
          </w:tcPr>
          <w:p w14:paraId="4EFEF8E4">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58813C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119146AD">
            <w:pPr>
              <w:widowControl/>
              <w:jc w:val="left"/>
              <w:rPr>
                <w:rFonts w:hint="eastAsia" w:ascii="仿宋" w:hAnsi="仿宋" w:eastAsia="仿宋" w:cs="仿宋"/>
                <w:kern w:val="0"/>
                <w:sz w:val="24"/>
              </w:rPr>
            </w:pPr>
          </w:p>
        </w:tc>
        <w:tc>
          <w:tcPr>
            <w:tcW w:w="1560" w:type="dxa"/>
            <w:noWrap w:val="0"/>
            <w:vAlign w:val="center"/>
          </w:tcPr>
          <w:p w14:paraId="731751E8">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11F91E1B">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7D56340B">
            <w:pPr>
              <w:widowControl/>
              <w:jc w:val="left"/>
              <w:rPr>
                <w:rFonts w:hint="eastAsia" w:ascii="仿宋" w:hAnsi="仿宋" w:eastAsia="仿宋" w:cs="仿宋"/>
                <w:kern w:val="0"/>
                <w:sz w:val="24"/>
              </w:rPr>
            </w:pPr>
            <w:r>
              <w:rPr>
                <w:rFonts w:hint="eastAsia" w:ascii="仿宋" w:hAnsi="仿宋" w:eastAsia="仿宋" w:cs="仿宋"/>
                <w:kern w:val="0"/>
                <w:sz w:val="24"/>
              </w:rPr>
              <w:t>Y≥40000</w:t>
            </w:r>
          </w:p>
        </w:tc>
        <w:tc>
          <w:tcPr>
            <w:tcW w:w="1891" w:type="dxa"/>
            <w:noWrap w:val="0"/>
            <w:vAlign w:val="center"/>
          </w:tcPr>
          <w:p w14:paraId="5215D122">
            <w:pPr>
              <w:widowControl/>
              <w:jc w:val="left"/>
              <w:rPr>
                <w:rFonts w:hint="eastAsia" w:ascii="仿宋" w:hAnsi="仿宋" w:eastAsia="仿宋" w:cs="仿宋"/>
                <w:kern w:val="0"/>
                <w:sz w:val="24"/>
              </w:rPr>
            </w:pPr>
            <w:r>
              <w:rPr>
                <w:rFonts w:hint="eastAsia" w:ascii="仿宋" w:hAnsi="仿宋" w:eastAsia="仿宋" w:cs="仿宋"/>
                <w:kern w:val="0"/>
                <w:sz w:val="24"/>
              </w:rPr>
              <w:t>2000≤Y＜40000</w:t>
            </w:r>
          </w:p>
        </w:tc>
        <w:tc>
          <w:tcPr>
            <w:tcW w:w="1730" w:type="dxa"/>
            <w:noWrap w:val="0"/>
            <w:vAlign w:val="center"/>
          </w:tcPr>
          <w:p w14:paraId="073AB31E">
            <w:pPr>
              <w:widowControl/>
              <w:jc w:val="left"/>
              <w:rPr>
                <w:rFonts w:hint="eastAsia" w:ascii="仿宋" w:hAnsi="仿宋" w:eastAsia="仿宋" w:cs="仿宋"/>
                <w:kern w:val="0"/>
                <w:sz w:val="24"/>
              </w:rPr>
            </w:pPr>
            <w:r>
              <w:rPr>
                <w:rFonts w:hint="eastAsia" w:ascii="仿宋" w:hAnsi="仿宋" w:eastAsia="仿宋" w:cs="仿宋"/>
                <w:kern w:val="0"/>
                <w:sz w:val="24"/>
              </w:rPr>
              <w:t>300≤Y＜2000</w:t>
            </w:r>
          </w:p>
        </w:tc>
        <w:tc>
          <w:tcPr>
            <w:tcW w:w="1203" w:type="dxa"/>
            <w:noWrap w:val="0"/>
            <w:vAlign w:val="center"/>
          </w:tcPr>
          <w:p w14:paraId="48F0CEF8">
            <w:pPr>
              <w:widowControl/>
              <w:jc w:val="left"/>
              <w:rPr>
                <w:rFonts w:hint="eastAsia" w:ascii="仿宋" w:hAnsi="仿宋" w:eastAsia="仿宋" w:cs="仿宋"/>
                <w:kern w:val="0"/>
                <w:sz w:val="24"/>
              </w:rPr>
            </w:pPr>
            <w:r>
              <w:rPr>
                <w:rFonts w:hint="eastAsia" w:ascii="仿宋" w:hAnsi="仿宋" w:eastAsia="仿宋" w:cs="仿宋"/>
                <w:kern w:val="0"/>
                <w:sz w:val="24"/>
              </w:rPr>
              <w:t>Y＜300</w:t>
            </w:r>
          </w:p>
        </w:tc>
      </w:tr>
      <w:tr w14:paraId="56B974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F1BBE03">
            <w:pPr>
              <w:widowControl/>
              <w:jc w:val="left"/>
              <w:rPr>
                <w:rFonts w:hint="eastAsia" w:ascii="仿宋" w:hAnsi="仿宋" w:eastAsia="仿宋" w:cs="仿宋"/>
                <w:kern w:val="0"/>
                <w:sz w:val="24"/>
              </w:rPr>
            </w:pPr>
            <w:r>
              <w:rPr>
                <w:rFonts w:hint="eastAsia" w:ascii="仿宋" w:hAnsi="仿宋" w:eastAsia="仿宋" w:cs="仿宋"/>
                <w:kern w:val="0"/>
                <w:sz w:val="24"/>
              </w:rPr>
              <w:t>建筑业</w:t>
            </w:r>
          </w:p>
        </w:tc>
        <w:tc>
          <w:tcPr>
            <w:tcW w:w="1560" w:type="dxa"/>
            <w:noWrap w:val="0"/>
            <w:vAlign w:val="center"/>
          </w:tcPr>
          <w:p w14:paraId="19D5C6BB">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66281CC6">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455BE661">
            <w:pPr>
              <w:widowControl/>
              <w:jc w:val="left"/>
              <w:rPr>
                <w:rFonts w:hint="eastAsia" w:ascii="仿宋" w:hAnsi="仿宋" w:eastAsia="仿宋" w:cs="仿宋"/>
                <w:kern w:val="0"/>
                <w:sz w:val="24"/>
              </w:rPr>
            </w:pPr>
            <w:r>
              <w:rPr>
                <w:rFonts w:hint="eastAsia" w:ascii="仿宋" w:hAnsi="仿宋" w:eastAsia="仿宋" w:cs="仿宋"/>
                <w:kern w:val="0"/>
                <w:sz w:val="24"/>
              </w:rPr>
              <w:t>Y≥80000</w:t>
            </w:r>
          </w:p>
        </w:tc>
        <w:tc>
          <w:tcPr>
            <w:tcW w:w="1891" w:type="dxa"/>
            <w:noWrap w:val="0"/>
            <w:vAlign w:val="center"/>
          </w:tcPr>
          <w:p w14:paraId="2FE2DD7C">
            <w:pPr>
              <w:widowControl/>
              <w:jc w:val="left"/>
              <w:rPr>
                <w:rFonts w:hint="eastAsia" w:ascii="仿宋" w:hAnsi="仿宋" w:eastAsia="仿宋" w:cs="仿宋"/>
                <w:kern w:val="0"/>
                <w:sz w:val="24"/>
              </w:rPr>
            </w:pPr>
            <w:r>
              <w:rPr>
                <w:rFonts w:hint="eastAsia" w:ascii="仿宋" w:hAnsi="仿宋" w:eastAsia="仿宋" w:cs="仿宋"/>
                <w:kern w:val="0"/>
                <w:sz w:val="24"/>
              </w:rPr>
              <w:t>6000≤Y＜80000</w:t>
            </w:r>
          </w:p>
        </w:tc>
        <w:tc>
          <w:tcPr>
            <w:tcW w:w="1730" w:type="dxa"/>
            <w:noWrap w:val="0"/>
            <w:vAlign w:val="center"/>
          </w:tcPr>
          <w:p w14:paraId="03B53127">
            <w:pPr>
              <w:widowControl/>
              <w:jc w:val="left"/>
              <w:rPr>
                <w:rFonts w:hint="eastAsia" w:ascii="仿宋" w:hAnsi="仿宋" w:eastAsia="仿宋" w:cs="仿宋"/>
                <w:kern w:val="0"/>
                <w:sz w:val="24"/>
              </w:rPr>
            </w:pPr>
            <w:r>
              <w:rPr>
                <w:rFonts w:hint="eastAsia" w:ascii="仿宋" w:hAnsi="仿宋" w:eastAsia="仿宋" w:cs="仿宋"/>
                <w:kern w:val="0"/>
                <w:sz w:val="24"/>
              </w:rPr>
              <w:t>300≤Y＜6000</w:t>
            </w:r>
          </w:p>
        </w:tc>
        <w:tc>
          <w:tcPr>
            <w:tcW w:w="1203" w:type="dxa"/>
            <w:noWrap w:val="0"/>
            <w:vAlign w:val="center"/>
          </w:tcPr>
          <w:p w14:paraId="781454FD">
            <w:pPr>
              <w:widowControl/>
              <w:jc w:val="left"/>
              <w:rPr>
                <w:rFonts w:hint="eastAsia" w:ascii="仿宋" w:hAnsi="仿宋" w:eastAsia="仿宋" w:cs="仿宋"/>
                <w:kern w:val="0"/>
                <w:sz w:val="24"/>
              </w:rPr>
            </w:pPr>
            <w:r>
              <w:rPr>
                <w:rFonts w:hint="eastAsia" w:ascii="仿宋" w:hAnsi="仿宋" w:eastAsia="仿宋" w:cs="仿宋"/>
                <w:kern w:val="0"/>
                <w:sz w:val="24"/>
              </w:rPr>
              <w:t>Y＜300</w:t>
            </w:r>
          </w:p>
        </w:tc>
      </w:tr>
      <w:tr w14:paraId="36717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1D235AB9">
            <w:pPr>
              <w:widowControl/>
              <w:jc w:val="left"/>
              <w:rPr>
                <w:rFonts w:hint="eastAsia" w:ascii="仿宋" w:hAnsi="仿宋" w:eastAsia="仿宋" w:cs="仿宋"/>
                <w:kern w:val="0"/>
                <w:sz w:val="24"/>
              </w:rPr>
            </w:pPr>
          </w:p>
        </w:tc>
        <w:tc>
          <w:tcPr>
            <w:tcW w:w="1560" w:type="dxa"/>
            <w:noWrap w:val="0"/>
            <w:vAlign w:val="center"/>
          </w:tcPr>
          <w:p w14:paraId="2A10D6E1">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noWrap w:val="0"/>
            <w:vAlign w:val="center"/>
          </w:tcPr>
          <w:p w14:paraId="35DCBADB">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60F3F86F">
            <w:pPr>
              <w:widowControl/>
              <w:jc w:val="left"/>
              <w:rPr>
                <w:rFonts w:hint="eastAsia" w:ascii="仿宋" w:hAnsi="仿宋" w:eastAsia="仿宋" w:cs="仿宋"/>
                <w:kern w:val="0"/>
                <w:sz w:val="24"/>
              </w:rPr>
            </w:pPr>
            <w:r>
              <w:rPr>
                <w:rFonts w:hint="eastAsia" w:ascii="仿宋" w:hAnsi="仿宋" w:eastAsia="仿宋" w:cs="仿宋"/>
                <w:kern w:val="0"/>
                <w:sz w:val="24"/>
              </w:rPr>
              <w:t>Z≥80000</w:t>
            </w:r>
          </w:p>
        </w:tc>
        <w:tc>
          <w:tcPr>
            <w:tcW w:w="1891" w:type="dxa"/>
            <w:noWrap w:val="0"/>
            <w:vAlign w:val="center"/>
          </w:tcPr>
          <w:p w14:paraId="4E890DCB">
            <w:pPr>
              <w:widowControl/>
              <w:jc w:val="left"/>
              <w:rPr>
                <w:rFonts w:hint="eastAsia" w:ascii="仿宋" w:hAnsi="仿宋" w:eastAsia="仿宋" w:cs="仿宋"/>
                <w:kern w:val="0"/>
                <w:sz w:val="24"/>
              </w:rPr>
            </w:pPr>
            <w:r>
              <w:rPr>
                <w:rFonts w:hint="eastAsia" w:ascii="仿宋" w:hAnsi="仿宋" w:eastAsia="仿宋" w:cs="仿宋"/>
                <w:kern w:val="0"/>
                <w:sz w:val="24"/>
              </w:rPr>
              <w:t>5000≤Z＜80000</w:t>
            </w:r>
          </w:p>
        </w:tc>
        <w:tc>
          <w:tcPr>
            <w:tcW w:w="1730" w:type="dxa"/>
            <w:noWrap w:val="0"/>
            <w:vAlign w:val="center"/>
          </w:tcPr>
          <w:p w14:paraId="32781E4E">
            <w:pPr>
              <w:widowControl/>
              <w:jc w:val="left"/>
              <w:rPr>
                <w:rFonts w:hint="eastAsia" w:ascii="仿宋" w:hAnsi="仿宋" w:eastAsia="仿宋" w:cs="仿宋"/>
                <w:kern w:val="0"/>
                <w:sz w:val="24"/>
              </w:rPr>
            </w:pPr>
            <w:r>
              <w:rPr>
                <w:rFonts w:hint="eastAsia" w:ascii="仿宋" w:hAnsi="仿宋" w:eastAsia="仿宋" w:cs="仿宋"/>
                <w:kern w:val="0"/>
                <w:sz w:val="24"/>
              </w:rPr>
              <w:t>300≤Z＜5000</w:t>
            </w:r>
          </w:p>
        </w:tc>
        <w:tc>
          <w:tcPr>
            <w:tcW w:w="1203" w:type="dxa"/>
            <w:noWrap w:val="0"/>
            <w:vAlign w:val="center"/>
          </w:tcPr>
          <w:p w14:paraId="176514CE">
            <w:pPr>
              <w:widowControl/>
              <w:jc w:val="left"/>
              <w:rPr>
                <w:rFonts w:hint="eastAsia" w:ascii="仿宋" w:hAnsi="仿宋" w:eastAsia="仿宋" w:cs="仿宋"/>
                <w:kern w:val="0"/>
                <w:sz w:val="24"/>
              </w:rPr>
            </w:pPr>
            <w:r>
              <w:rPr>
                <w:rFonts w:hint="eastAsia" w:ascii="仿宋" w:hAnsi="仿宋" w:eastAsia="仿宋" w:cs="仿宋"/>
                <w:kern w:val="0"/>
                <w:sz w:val="24"/>
              </w:rPr>
              <w:t>Z＜300</w:t>
            </w:r>
          </w:p>
        </w:tc>
      </w:tr>
      <w:tr w14:paraId="263911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5DFA22C">
            <w:pPr>
              <w:widowControl/>
              <w:jc w:val="left"/>
              <w:rPr>
                <w:rFonts w:hint="eastAsia" w:ascii="仿宋" w:hAnsi="仿宋" w:eastAsia="仿宋" w:cs="仿宋"/>
                <w:kern w:val="0"/>
                <w:sz w:val="24"/>
              </w:rPr>
            </w:pPr>
            <w:r>
              <w:rPr>
                <w:rFonts w:hint="eastAsia" w:ascii="仿宋" w:hAnsi="仿宋" w:eastAsia="仿宋" w:cs="仿宋"/>
                <w:kern w:val="0"/>
                <w:sz w:val="24"/>
              </w:rPr>
              <w:t>批发业</w:t>
            </w:r>
          </w:p>
        </w:tc>
        <w:tc>
          <w:tcPr>
            <w:tcW w:w="1560" w:type="dxa"/>
            <w:noWrap w:val="0"/>
            <w:vAlign w:val="center"/>
          </w:tcPr>
          <w:p w14:paraId="033EC392">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3287BE73">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21EC28F3">
            <w:pPr>
              <w:widowControl/>
              <w:jc w:val="left"/>
              <w:rPr>
                <w:rFonts w:hint="eastAsia" w:ascii="仿宋" w:hAnsi="仿宋" w:eastAsia="仿宋" w:cs="仿宋"/>
                <w:kern w:val="0"/>
                <w:sz w:val="24"/>
              </w:rPr>
            </w:pPr>
            <w:r>
              <w:rPr>
                <w:rFonts w:hint="eastAsia" w:ascii="仿宋" w:hAnsi="仿宋" w:eastAsia="仿宋" w:cs="仿宋"/>
                <w:kern w:val="0"/>
                <w:sz w:val="24"/>
              </w:rPr>
              <w:t>X≥200</w:t>
            </w:r>
          </w:p>
        </w:tc>
        <w:tc>
          <w:tcPr>
            <w:tcW w:w="1891" w:type="dxa"/>
            <w:noWrap w:val="0"/>
            <w:vAlign w:val="center"/>
          </w:tcPr>
          <w:p w14:paraId="0ECF7A78">
            <w:pPr>
              <w:widowControl/>
              <w:jc w:val="left"/>
              <w:rPr>
                <w:rFonts w:hint="eastAsia" w:ascii="仿宋" w:hAnsi="仿宋" w:eastAsia="仿宋" w:cs="仿宋"/>
                <w:kern w:val="0"/>
                <w:sz w:val="24"/>
              </w:rPr>
            </w:pPr>
            <w:r>
              <w:rPr>
                <w:rFonts w:hint="eastAsia" w:ascii="仿宋" w:hAnsi="仿宋" w:eastAsia="仿宋" w:cs="仿宋"/>
                <w:kern w:val="0"/>
                <w:sz w:val="24"/>
              </w:rPr>
              <w:t>20≤X＜200</w:t>
            </w:r>
          </w:p>
        </w:tc>
        <w:tc>
          <w:tcPr>
            <w:tcW w:w="1730" w:type="dxa"/>
            <w:noWrap w:val="0"/>
            <w:vAlign w:val="center"/>
          </w:tcPr>
          <w:p w14:paraId="6BC96ACD">
            <w:pPr>
              <w:widowControl/>
              <w:jc w:val="left"/>
              <w:rPr>
                <w:rFonts w:hint="eastAsia" w:ascii="仿宋" w:hAnsi="仿宋" w:eastAsia="仿宋" w:cs="仿宋"/>
                <w:kern w:val="0"/>
                <w:sz w:val="24"/>
              </w:rPr>
            </w:pPr>
            <w:r>
              <w:rPr>
                <w:rFonts w:hint="eastAsia" w:ascii="仿宋" w:hAnsi="仿宋" w:eastAsia="仿宋" w:cs="仿宋"/>
                <w:kern w:val="0"/>
                <w:sz w:val="24"/>
              </w:rPr>
              <w:t>5≤X＜20</w:t>
            </w:r>
          </w:p>
        </w:tc>
        <w:tc>
          <w:tcPr>
            <w:tcW w:w="1203" w:type="dxa"/>
            <w:noWrap w:val="0"/>
            <w:vAlign w:val="center"/>
          </w:tcPr>
          <w:p w14:paraId="7390C271">
            <w:pPr>
              <w:widowControl/>
              <w:jc w:val="left"/>
              <w:rPr>
                <w:rFonts w:hint="eastAsia" w:ascii="仿宋" w:hAnsi="仿宋" w:eastAsia="仿宋" w:cs="仿宋"/>
                <w:kern w:val="0"/>
                <w:sz w:val="24"/>
              </w:rPr>
            </w:pPr>
            <w:r>
              <w:rPr>
                <w:rFonts w:hint="eastAsia" w:ascii="仿宋" w:hAnsi="仿宋" w:eastAsia="仿宋" w:cs="仿宋"/>
                <w:kern w:val="0"/>
                <w:sz w:val="24"/>
              </w:rPr>
              <w:t>X＜5</w:t>
            </w:r>
          </w:p>
        </w:tc>
      </w:tr>
      <w:tr w14:paraId="7BA963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45FB12C">
            <w:pPr>
              <w:widowControl/>
              <w:jc w:val="left"/>
              <w:rPr>
                <w:rFonts w:hint="eastAsia" w:ascii="仿宋" w:hAnsi="仿宋" w:eastAsia="仿宋" w:cs="仿宋"/>
                <w:kern w:val="0"/>
                <w:sz w:val="24"/>
              </w:rPr>
            </w:pPr>
          </w:p>
        </w:tc>
        <w:tc>
          <w:tcPr>
            <w:tcW w:w="1560" w:type="dxa"/>
            <w:noWrap w:val="0"/>
            <w:vAlign w:val="center"/>
          </w:tcPr>
          <w:p w14:paraId="3963BFAB">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469E7FCC">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5EF68D85">
            <w:pPr>
              <w:widowControl/>
              <w:jc w:val="left"/>
              <w:rPr>
                <w:rFonts w:hint="eastAsia" w:ascii="仿宋" w:hAnsi="仿宋" w:eastAsia="仿宋" w:cs="仿宋"/>
                <w:kern w:val="0"/>
                <w:sz w:val="24"/>
              </w:rPr>
            </w:pPr>
            <w:r>
              <w:rPr>
                <w:rFonts w:hint="eastAsia" w:ascii="仿宋" w:hAnsi="仿宋" w:eastAsia="仿宋" w:cs="仿宋"/>
                <w:kern w:val="0"/>
                <w:sz w:val="24"/>
              </w:rPr>
              <w:t>Y≥40000</w:t>
            </w:r>
          </w:p>
        </w:tc>
        <w:tc>
          <w:tcPr>
            <w:tcW w:w="1891" w:type="dxa"/>
            <w:noWrap w:val="0"/>
            <w:vAlign w:val="center"/>
          </w:tcPr>
          <w:p w14:paraId="203FA693">
            <w:pPr>
              <w:widowControl/>
              <w:jc w:val="left"/>
              <w:rPr>
                <w:rFonts w:hint="eastAsia" w:ascii="仿宋" w:hAnsi="仿宋" w:eastAsia="仿宋" w:cs="仿宋"/>
                <w:kern w:val="0"/>
                <w:sz w:val="24"/>
              </w:rPr>
            </w:pPr>
            <w:r>
              <w:rPr>
                <w:rFonts w:hint="eastAsia" w:ascii="仿宋" w:hAnsi="仿宋" w:eastAsia="仿宋" w:cs="仿宋"/>
                <w:kern w:val="0"/>
                <w:sz w:val="24"/>
              </w:rPr>
              <w:t>5000≤Y＜40000</w:t>
            </w:r>
          </w:p>
        </w:tc>
        <w:tc>
          <w:tcPr>
            <w:tcW w:w="1730" w:type="dxa"/>
            <w:noWrap w:val="0"/>
            <w:vAlign w:val="center"/>
          </w:tcPr>
          <w:p w14:paraId="053E817B">
            <w:pPr>
              <w:widowControl/>
              <w:jc w:val="left"/>
              <w:rPr>
                <w:rFonts w:hint="eastAsia" w:ascii="仿宋" w:hAnsi="仿宋" w:eastAsia="仿宋" w:cs="仿宋"/>
                <w:kern w:val="0"/>
                <w:sz w:val="24"/>
              </w:rPr>
            </w:pPr>
            <w:r>
              <w:rPr>
                <w:rFonts w:hint="eastAsia" w:ascii="仿宋" w:hAnsi="仿宋" w:eastAsia="仿宋" w:cs="仿宋"/>
                <w:kern w:val="0"/>
                <w:sz w:val="24"/>
              </w:rPr>
              <w:t>1000≤Y＜5000</w:t>
            </w:r>
          </w:p>
        </w:tc>
        <w:tc>
          <w:tcPr>
            <w:tcW w:w="1203" w:type="dxa"/>
            <w:noWrap w:val="0"/>
            <w:vAlign w:val="center"/>
          </w:tcPr>
          <w:p w14:paraId="4502EAFB">
            <w:pPr>
              <w:widowControl/>
              <w:jc w:val="left"/>
              <w:rPr>
                <w:rFonts w:hint="eastAsia" w:ascii="仿宋" w:hAnsi="仿宋" w:eastAsia="仿宋" w:cs="仿宋"/>
                <w:kern w:val="0"/>
                <w:sz w:val="24"/>
              </w:rPr>
            </w:pPr>
            <w:r>
              <w:rPr>
                <w:rFonts w:hint="eastAsia" w:ascii="仿宋" w:hAnsi="仿宋" w:eastAsia="仿宋" w:cs="仿宋"/>
                <w:kern w:val="0"/>
                <w:sz w:val="24"/>
              </w:rPr>
              <w:t>Y＜1000</w:t>
            </w:r>
          </w:p>
        </w:tc>
      </w:tr>
      <w:tr w14:paraId="6C4716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5758B02">
            <w:pPr>
              <w:widowControl/>
              <w:jc w:val="left"/>
              <w:rPr>
                <w:rFonts w:hint="eastAsia" w:ascii="仿宋" w:hAnsi="仿宋" w:eastAsia="仿宋" w:cs="仿宋"/>
                <w:kern w:val="0"/>
                <w:sz w:val="24"/>
              </w:rPr>
            </w:pPr>
            <w:r>
              <w:rPr>
                <w:rFonts w:hint="eastAsia" w:ascii="仿宋" w:hAnsi="仿宋" w:eastAsia="仿宋" w:cs="仿宋"/>
                <w:kern w:val="0"/>
                <w:sz w:val="24"/>
              </w:rPr>
              <w:t>零售业</w:t>
            </w:r>
          </w:p>
        </w:tc>
        <w:tc>
          <w:tcPr>
            <w:tcW w:w="1560" w:type="dxa"/>
            <w:noWrap w:val="0"/>
            <w:vAlign w:val="center"/>
          </w:tcPr>
          <w:p w14:paraId="432DDBA3">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34AA4BB4">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46467FB6">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1F5727D8">
            <w:pPr>
              <w:widowControl/>
              <w:jc w:val="left"/>
              <w:rPr>
                <w:rFonts w:hint="eastAsia" w:ascii="仿宋" w:hAnsi="仿宋" w:eastAsia="仿宋" w:cs="仿宋"/>
                <w:kern w:val="0"/>
                <w:sz w:val="24"/>
              </w:rPr>
            </w:pPr>
            <w:r>
              <w:rPr>
                <w:rFonts w:hint="eastAsia" w:ascii="仿宋" w:hAnsi="仿宋" w:eastAsia="仿宋" w:cs="仿宋"/>
                <w:kern w:val="0"/>
                <w:sz w:val="24"/>
              </w:rPr>
              <w:t>50≤X＜300</w:t>
            </w:r>
          </w:p>
        </w:tc>
        <w:tc>
          <w:tcPr>
            <w:tcW w:w="1730" w:type="dxa"/>
            <w:noWrap w:val="0"/>
            <w:vAlign w:val="center"/>
          </w:tcPr>
          <w:p w14:paraId="511A4687">
            <w:pPr>
              <w:widowControl/>
              <w:jc w:val="left"/>
              <w:rPr>
                <w:rFonts w:hint="eastAsia" w:ascii="仿宋" w:hAnsi="仿宋" w:eastAsia="仿宋" w:cs="仿宋"/>
                <w:kern w:val="0"/>
                <w:sz w:val="24"/>
              </w:rPr>
            </w:pPr>
            <w:r>
              <w:rPr>
                <w:rFonts w:hint="eastAsia" w:ascii="仿宋" w:hAnsi="仿宋" w:eastAsia="仿宋" w:cs="仿宋"/>
                <w:kern w:val="0"/>
                <w:sz w:val="24"/>
              </w:rPr>
              <w:t>10≤X＜50</w:t>
            </w:r>
          </w:p>
        </w:tc>
        <w:tc>
          <w:tcPr>
            <w:tcW w:w="1203" w:type="dxa"/>
            <w:noWrap w:val="0"/>
            <w:vAlign w:val="center"/>
          </w:tcPr>
          <w:p w14:paraId="52602723">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13FC6C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0F64E14">
            <w:pPr>
              <w:widowControl/>
              <w:jc w:val="left"/>
              <w:rPr>
                <w:rFonts w:hint="eastAsia" w:ascii="仿宋" w:hAnsi="仿宋" w:eastAsia="仿宋" w:cs="仿宋"/>
                <w:kern w:val="0"/>
                <w:sz w:val="24"/>
              </w:rPr>
            </w:pPr>
          </w:p>
        </w:tc>
        <w:tc>
          <w:tcPr>
            <w:tcW w:w="1560" w:type="dxa"/>
            <w:noWrap w:val="0"/>
            <w:vAlign w:val="center"/>
          </w:tcPr>
          <w:p w14:paraId="45F171C8">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28110EA6">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66EB3221">
            <w:pPr>
              <w:widowControl/>
              <w:jc w:val="left"/>
              <w:rPr>
                <w:rFonts w:hint="eastAsia" w:ascii="仿宋" w:hAnsi="仿宋" w:eastAsia="仿宋" w:cs="仿宋"/>
                <w:kern w:val="0"/>
                <w:sz w:val="24"/>
              </w:rPr>
            </w:pPr>
            <w:r>
              <w:rPr>
                <w:rFonts w:hint="eastAsia" w:ascii="仿宋" w:hAnsi="仿宋" w:eastAsia="仿宋" w:cs="仿宋"/>
                <w:kern w:val="0"/>
                <w:sz w:val="24"/>
              </w:rPr>
              <w:t>Y≥20000</w:t>
            </w:r>
          </w:p>
        </w:tc>
        <w:tc>
          <w:tcPr>
            <w:tcW w:w="1891" w:type="dxa"/>
            <w:noWrap w:val="0"/>
            <w:vAlign w:val="center"/>
          </w:tcPr>
          <w:p w14:paraId="465FDC9D">
            <w:pPr>
              <w:widowControl/>
              <w:jc w:val="left"/>
              <w:rPr>
                <w:rFonts w:hint="eastAsia" w:ascii="仿宋" w:hAnsi="仿宋" w:eastAsia="仿宋" w:cs="仿宋"/>
                <w:kern w:val="0"/>
                <w:sz w:val="24"/>
              </w:rPr>
            </w:pPr>
            <w:r>
              <w:rPr>
                <w:rFonts w:hint="eastAsia" w:ascii="仿宋" w:hAnsi="仿宋" w:eastAsia="仿宋" w:cs="仿宋"/>
                <w:kern w:val="0"/>
                <w:sz w:val="24"/>
              </w:rPr>
              <w:t>500≤Y＜20000</w:t>
            </w:r>
          </w:p>
        </w:tc>
        <w:tc>
          <w:tcPr>
            <w:tcW w:w="1730" w:type="dxa"/>
            <w:noWrap w:val="0"/>
            <w:vAlign w:val="center"/>
          </w:tcPr>
          <w:p w14:paraId="4D2E129F">
            <w:pPr>
              <w:widowControl/>
              <w:jc w:val="left"/>
              <w:rPr>
                <w:rFonts w:hint="eastAsia" w:ascii="仿宋" w:hAnsi="仿宋" w:eastAsia="仿宋" w:cs="仿宋"/>
                <w:kern w:val="0"/>
                <w:sz w:val="24"/>
              </w:rPr>
            </w:pPr>
            <w:r>
              <w:rPr>
                <w:rFonts w:hint="eastAsia" w:ascii="仿宋" w:hAnsi="仿宋" w:eastAsia="仿宋" w:cs="仿宋"/>
                <w:kern w:val="0"/>
                <w:sz w:val="24"/>
              </w:rPr>
              <w:t>100≤Y＜500</w:t>
            </w:r>
          </w:p>
        </w:tc>
        <w:tc>
          <w:tcPr>
            <w:tcW w:w="1203" w:type="dxa"/>
            <w:noWrap w:val="0"/>
            <w:vAlign w:val="center"/>
          </w:tcPr>
          <w:p w14:paraId="246683A3">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182207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CCEF1E4">
            <w:pPr>
              <w:widowControl/>
              <w:jc w:val="left"/>
              <w:rPr>
                <w:rFonts w:hint="eastAsia" w:ascii="仿宋" w:hAnsi="仿宋" w:eastAsia="仿宋" w:cs="仿宋"/>
                <w:kern w:val="0"/>
                <w:sz w:val="24"/>
              </w:rPr>
            </w:pPr>
            <w:r>
              <w:rPr>
                <w:rFonts w:hint="eastAsia" w:ascii="仿宋" w:hAnsi="仿宋" w:eastAsia="仿宋" w:cs="仿宋"/>
                <w:kern w:val="0"/>
                <w:sz w:val="24"/>
              </w:rPr>
              <w:t>交通运输业 *</w:t>
            </w:r>
          </w:p>
        </w:tc>
        <w:tc>
          <w:tcPr>
            <w:tcW w:w="1560" w:type="dxa"/>
            <w:noWrap w:val="0"/>
            <w:vAlign w:val="center"/>
          </w:tcPr>
          <w:p w14:paraId="2E27D8BD">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77057739">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17E02433">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noWrap w:val="0"/>
            <w:vAlign w:val="center"/>
          </w:tcPr>
          <w:p w14:paraId="559BCF1E">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noWrap w:val="0"/>
            <w:vAlign w:val="center"/>
          </w:tcPr>
          <w:p w14:paraId="589681D4">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noWrap w:val="0"/>
            <w:vAlign w:val="center"/>
          </w:tcPr>
          <w:p w14:paraId="2E64A0F1">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4FCC08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A680482">
            <w:pPr>
              <w:widowControl/>
              <w:jc w:val="left"/>
              <w:rPr>
                <w:rFonts w:hint="eastAsia" w:ascii="仿宋" w:hAnsi="仿宋" w:eastAsia="仿宋" w:cs="仿宋"/>
                <w:kern w:val="0"/>
                <w:sz w:val="24"/>
              </w:rPr>
            </w:pPr>
          </w:p>
        </w:tc>
        <w:tc>
          <w:tcPr>
            <w:tcW w:w="1560" w:type="dxa"/>
            <w:noWrap w:val="0"/>
            <w:vAlign w:val="center"/>
          </w:tcPr>
          <w:p w14:paraId="37D58C79">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057FD8A3">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578A759D">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noWrap w:val="0"/>
            <w:vAlign w:val="center"/>
          </w:tcPr>
          <w:p w14:paraId="769FB813">
            <w:pPr>
              <w:widowControl/>
              <w:jc w:val="left"/>
              <w:rPr>
                <w:rFonts w:hint="eastAsia" w:ascii="仿宋" w:hAnsi="仿宋" w:eastAsia="仿宋" w:cs="仿宋"/>
                <w:kern w:val="0"/>
                <w:sz w:val="24"/>
              </w:rPr>
            </w:pPr>
            <w:r>
              <w:rPr>
                <w:rFonts w:hint="eastAsia" w:ascii="仿宋" w:hAnsi="仿宋" w:eastAsia="仿宋" w:cs="仿宋"/>
                <w:kern w:val="0"/>
                <w:sz w:val="24"/>
              </w:rPr>
              <w:t>3000≤Y＜30000</w:t>
            </w:r>
          </w:p>
        </w:tc>
        <w:tc>
          <w:tcPr>
            <w:tcW w:w="1730" w:type="dxa"/>
            <w:noWrap w:val="0"/>
            <w:vAlign w:val="center"/>
          </w:tcPr>
          <w:p w14:paraId="1CC78173">
            <w:pPr>
              <w:widowControl/>
              <w:jc w:val="left"/>
              <w:rPr>
                <w:rFonts w:hint="eastAsia" w:ascii="仿宋" w:hAnsi="仿宋" w:eastAsia="仿宋" w:cs="仿宋"/>
                <w:kern w:val="0"/>
                <w:sz w:val="24"/>
              </w:rPr>
            </w:pPr>
            <w:r>
              <w:rPr>
                <w:rFonts w:hint="eastAsia" w:ascii="仿宋" w:hAnsi="仿宋" w:eastAsia="仿宋" w:cs="仿宋"/>
                <w:kern w:val="0"/>
                <w:sz w:val="24"/>
              </w:rPr>
              <w:t>200≤Y＜3000</w:t>
            </w:r>
          </w:p>
        </w:tc>
        <w:tc>
          <w:tcPr>
            <w:tcW w:w="1203" w:type="dxa"/>
            <w:noWrap w:val="0"/>
            <w:vAlign w:val="center"/>
          </w:tcPr>
          <w:p w14:paraId="45F2B08F">
            <w:pPr>
              <w:widowControl/>
              <w:jc w:val="left"/>
              <w:rPr>
                <w:rFonts w:hint="eastAsia" w:ascii="仿宋" w:hAnsi="仿宋" w:eastAsia="仿宋" w:cs="仿宋"/>
                <w:kern w:val="0"/>
                <w:sz w:val="24"/>
              </w:rPr>
            </w:pPr>
            <w:r>
              <w:rPr>
                <w:rFonts w:hint="eastAsia" w:ascii="仿宋" w:hAnsi="仿宋" w:eastAsia="仿宋" w:cs="仿宋"/>
                <w:kern w:val="0"/>
                <w:sz w:val="24"/>
              </w:rPr>
              <w:t>Y＜200</w:t>
            </w:r>
          </w:p>
        </w:tc>
      </w:tr>
      <w:tr w14:paraId="02D20F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599B435">
            <w:pPr>
              <w:widowControl/>
              <w:jc w:val="left"/>
              <w:rPr>
                <w:rFonts w:hint="eastAsia" w:ascii="仿宋" w:hAnsi="仿宋" w:eastAsia="仿宋" w:cs="仿宋"/>
                <w:kern w:val="0"/>
                <w:sz w:val="24"/>
              </w:rPr>
            </w:pPr>
            <w:r>
              <w:rPr>
                <w:rFonts w:hint="eastAsia" w:ascii="仿宋" w:hAnsi="仿宋" w:eastAsia="仿宋" w:cs="仿宋"/>
                <w:kern w:val="0"/>
                <w:sz w:val="24"/>
              </w:rPr>
              <w:t>仓储业*</w:t>
            </w:r>
          </w:p>
        </w:tc>
        <w:tc>
          <w:tcPr>
            <w:tcW w:w="1560" w:type="dxa"/>
            <w:noWrap w:val="0"/>
            <w:vAlign w:val="center"/>
          </w:tcPr>
          <w:p w14:paraId="2A241006">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29FE3943">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18798C46">
            <w:pPr>
              <w:widowControl/>
              <w:jc w:val="left"/>
              <w:rPr>
                <w:rFonts w:hint="eastAsia" w:ascii="仿宋" w:hAnsi="仿宋" w:eastAsia="仿宋" w:cs="仿宋"/>
                <w:kern w:val="0"/>
                <w:sz w:val="24"/>
              </w:rPr>
            </w:pPr>
            <w:r>
              <w:rPr>
                <w:rFonts w:hint="eastAsia" w:ascii="仿宋" w:hAnsi="仿宋" w:eastAsia="仿宋" w:cs="仿宋"/>
                <w:kern w:val="0"/>
                <w:sz w:val="24"/>
              </w:rPr>
              <w:t>X≥200</w:t>
            </w:r>
          </w:p>
        </w:tc>
        <w:tc>
          <w:tcPr>
            <w:tcW w:w="1891" w:type="dxa"/>
            <w:noWrap w:val="0"/>
            <w:vAlign w:val="center"/>
          </w:tcPr>
          <w:p w14:paraId="796721F0">
            <w:pPr>
              <w:widowControl/>
              <w:jc w:val="left"/>
              <w:rPr>
                <w:rFonts w:hint="eastAsia" w:ascii="仿宋" w:hAnsi="仿宋" w:eastAsia="仿宋" w:cs="仿宋"/>
                <w:kern w:val="0"/>
                <w:sz w:val="24"/>
              </w:rPr>
            </w:pPr>
            <w:r>
              <w:rPr>
                <w:rFonts w:hint="eastAsia" w:ascii="仿宋" w:hAnsi="仿宋" w:eastAsia="仿宋" w:cs="仿宋"/>
                <w:kern w:val="0"/>
                <w:sz w:val="24"/>
              </w:rPr>
              <w:t>100≤X＜200</w:t>
            </w:r>
          </w:p>
        </w:tc>
        <w:tc>
          <w:tcPr>
            <w:tcW w:w="1730" w:type="dxa"/>
            <w:noWrap w:val="0"/>
            <w:vAlign w:val="center"/>
          </w:tcPr>
          <w:p w14:paraId="2B39C045">
            <w:pPr>
              <w:widowControl/>
              <w:jc w:val="left"/>
              <w:rPr>
                <w:rFonts w:hint="eastAsia" w:ascii="仿宋" w:hAnsi="仿宋" w:eastAsia="仿宋" w:cs="仿宋"/>
                <w:kern w:val="0"/>
                <w:sz w:val="24"/>
              </w:rPr>
            </w:pPr>
            <w:r>
              <w:rPr>
                <w:rFonts w:hint="eastAsia" w:ascii="仿宋" w:hAnsi="仿宋" w:eastAsia="仿宋" w:cs="仿宋"/>
                <w:kern w:val="0"/>
                <w:sz w:val="24"/>
              </w:rPr>
              <w:t>20≤X＜100</w:t>
            </w:r>
          </w:p>
        </w:tc>
        <w:tc>
          <w:tcPr>
            <w:tcW w:w="1203" w:type="dxa"/>
            <w:noWrap w:val="0"/>
            <w:vAlign w:val="center"/>
          </w:tcPr>
          <w:p w14:paraId="6DE79C9B">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519609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F58BE04">
            <w:pPr>
              <w:widowControl/>
              <w:jc w:val="left"/>
              <w:rPr>
                <w:rFonts w:hint="eastAsia" w:ascii="仿宋" w:hAnsi="仿宋" w:eastAsia="仿宋" w:cs="仿宋"/>
                <w:kern w:val="0"/>
                <w:sz w:val="24"/>
              </w:rPr>
            </w:pPr>
          </w:p>
        </w:tc>
        <w:tc>
          <w:tcPr>
            <w:tcW w:w="1560" w:type="dxa"/>
            <w:noWrap w:val="0"/>
            <w:vAlign w:val="center"/>
          </w:tcPr>
          <w:p w14:paraId="56683C8F">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203EE7B5">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0D17E211">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noWrap w:val="0"/>
            <w:vAlign w:val="center"/>
          </w:tcPr>
          <w:p w14:paraId="6BFB918C">
            <w:pPr>
              <w:widowControl/>
              <w:jc w:val="left"/>
              <w:rPr>
                <w:rFonts w:hint="eastAsia" w:ascii="仿宋" w:hAnsi="仿宋" w:eastAsia="仿宋" w:cs="仿宋"/>
                <w:kern w:val="0"/>
                <w:sz w:val="24"/>
              </w:rPr>
            </w:pPr>
            <w:r>
              <w:rPr>
                <w:rFonts w:hint="eastAsia" w:ascii="仿宋" w:hAnsi="仿宋" w:eastAsia="仿宋" w:cs="仿宋"/>
                <w:kern w:val="0"/>
                <w:sz w:val="24"/>
              </w:rPr>
              <w:t>1000≤Y＜30000</w:t>
            </w:r>
          </w:p>
        </w:tc>
        <w:tc>
          <w:tcPr>
            <w:tcW w:w="1730" w:type="dxa"/>
            <w:noWrap w:val="0"/>
            <w:vAlign w:val="center"/>
          </w:tcPr>
          <w:p w14:paraId="2C39C3F6">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noWrap w:val="0"/>
            <w:vAlign w:val="center"/>
          </w:tcPr>
          <w:p w14:paraId="624A2C53">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5D03A0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3E98FBB">
            <w:pPr>
              <w:widowControl/>
              <w:jc w:val="left"/>
              <w:rPr>
                <w:rFonts w:hint="eastAsia" w:ascii="仿宋" w:hAnsi="仿宋" w:eastAsia="仿宋" w:cs="仿宋"/>
                <w:kern w:val="0"/>
                <w:sz w:val="24"/>
              </w:rPr>
            </w:pPr>
            <w:r>
              <w:rPr>
                <w:rFonts w:hint="eastAsia" w:ascii="仿宋" w:hAnsi="仿宋" w:eastAsia="仿宋" w:cs="仿宋"/>
                <w:kern w:val="0"/>
                <w:sz w:val="24"/>
              </w:rPr>
              <w:t>邮政业</w:t>
            </w:r>
          </w:p>
        </w:tc>
        <w:tc>
          <w:tcPr>
            <w:tcW w:w="1560" w:type="dxa"/>
            <w:noWrap w:val="0"/>
            <w:vAlign w:val="center"/>
          </w:tcPr>
          <w:p w14:paraId="644173EA">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63EB5D25">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388C0440">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noWrap w:val="0"/>
            <w:vAlign w:val="center"/>
          </w:tcPr>
          <w:p w14:paraId="1D17EA5E">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noWrap w:val="0"/>
            <w:vAlign w:val="center"/>
          </w:tcPr>
          <w:p w14:paraId="2B53CED2">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noWrap w:val="0"/>
            <w:vAlign w:val="center"/>
          </w:tcPr>
          <w:p w14:paraId="578FD837">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2D98DE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B7FFC33">
            <w:pPr>
              <w:widowControl/>
              <w:jc w:val="left"/>
              <w:rPr>
                <w:rFonts w:hint="eastAsia" w:ascii="仿宋" w:hAnsi="仿宋" w:eastAsia="仿宋" w:cs="仿宋"/>
                <w:kern w:val="0"/>
                <w:sz w:val="24"/>
              </w:rPr>
            </w:pPr>
          </w:p>
        </w:tc>
        <w:tc>
          <w:tcPr>
            <w:tcW w:w="1560" w:type="dxa"/>
            <w:noWrap w:val="0"/>
            <w:vAlign w:val="center"/>
          </w:tcPr>
          <w:p w14:paraId="38A1FEFE">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5DA88F2C">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31EE86A0">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noWrap w:val="0"/>
            <w:vAlign w:val="center"/>
          </w:tcPr>
          <w:p w14:paraId="516CA7D7">
            <w:pPr>
              <w:widowControl/>
              <w:jc w:val="left"/>
              <w:rPr>
                <w:rFonts w:hint="eastAsia" w:ascii="仿宋" w:hAnsi="仿宋" w:eastAsia="仿宋" w:cs="仿宋"/>
                <w:kern w:val="0"/>
                <w:sz w:val="24"/>
              </w:rPr>
            </w:pPr>
            <w:r>
              <w:rPr>
                <w:rFonts w:hint="eastAsia" w:ascii="仿宋" w:hAnsi="仿宋" w:eastAsia="仿宋" w:cs="仿宋"/>
                <w:kern w:val="0"/>
                <w:sz w:val="24"/>
              </w:rPr>
              <w:t>2000≤Y＜30000</w:t>
            </w:r>
          </w:p>
        </w:tc>
        <w:tc>
          <w:tcPr>
            <w:tcW w:w="1730" w:type="dxa"/>
            <w:noWrap w:val="0"/>
            <w:vAlign w:val="center"/>
          </w:tcPr>
          <w:p w14:paraId="6B1300F8">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noWrap w:val="0"/>
            <w:vAlign w:val="center"/>
          </w:tcPr>
          <w:p w14:paraId="5EAB6816">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288AE0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0E7FFFA">
            <w:pPr>
              <w:widowControl/>
              <w:jc w:val="left"/>
              <w:rPr>
                <w:rFonts w:hint="eastAsia" w:ascii="仿宋" w:hAnsi="仿宋" w:eastAsia="仿宋" w:cs="仿宋"/>
                <w:kern w:val="0"/>
                <w:sz w:val="24"/>
              </w:rPr>
            </w:pPr>
            <w:r>
              <w:rPr>
                <w:rFonts w:hint="eastAsia" w:ascii="仿宋" w:hAnsi="仿宋" w:eastAsia="仿宋" w:cs="仿宋"/>
                <w:kern w:val="0"/>
                <w:sz w:val="24"/>
              </w:rPr>
              <w:t>住宿业</w:t>
            </w:r>
          </w:p>
        </w:tc>
        <w:tc>
          <w:tcPr>
            <w:tcW w:w="1560" w:type="dxa"/>
            <w:noWrap w:val="0"/>
            <w:vAlign w:val="center"/>
          </w:tcPr>
          <w:p w14:paraId="64B1B882">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128A3671">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317C4048">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4DCE1B7C">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23A668D5">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0CE594E9">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6DF5A7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2DC9101">
            <w:pPr>
              <w:widowControl/>
              <w:jc w:val="left"/>
              <w:rPr>
                <w:rFonts w:hint="eastAsia" w:ascii="仿宋" w:hAnsi="仿宋" w:eastAsia="仿宋" w:cs="仿宋"/>
                <w:kern w:val="0"/>
                <w:sz w:val="24"/>
              </w:rPr>
            </w:pPr>
          </w:p>
        </w:tc>
        <w:tc>
          <w:tcPr>
            <w:tcW w:w="1560" w:type="dxa"/>
            <w:noWrap w:val="0"/>
            <w:vAlign w:val="center"/>
          </w:tcPr>
          <w:p w14:paraId="287066BD">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6EE05601">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079B1805">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noWrap w:val="0"/>
            <w:vAlign w:val="center"/>
          </w:tcPr>
          <w:p w14:paraId="1A2465B2">
            <w:pPr>
              <w:widowControl/>
              <w:jc w:val="left"/>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noWrap w:val="0"/>
            <w:vAlign w:val="center"/>
          </w:tcPr>
          <w:p w14:paraId="4E05EBE1">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noWrap w:val="0"/>
            <w:vAlign w:val="center"/>
          </w:tcPr>
          <w:p w14:paraId="5D06F068">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6E49C5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CD9AD24">
            <w:pPr>
              <w:widowControl/>
              <w:jc w:val="left"/>
              <w:rPr>
                <w:rFonts w:hint="eastAsia" w:ascii="仿宋" w:hAnsi="仿宋" w:eastAsia="仿宋" w:cs="仿宋"/>
                <w:kern w:val="0"/>
                <w:sz w:val="24"/>
              </w:rPr>
            </w:pPr>
            <w:r>
              <w:rPr>
                <w:rFonts w:hint="eastAsia" w:ascii="仿宋" w:hAnsi="仿宋" w:eastAsia="仿宋" w:cs="仿宋"/>
                <w:kern w:val="0"/>
                <w:sz w:val="24"/>
              </w:rPr>
              <w:t>餐饮业</w:t>
            </w:r>
          </w:p>
        </w:tc>
        <w:tc>
          <w:tcPr>
            <w:tcW w:w="1560" w:type="dxa"/>
            <w:noWrap w:val="0"/>
            <w:vAlign w:val="center"/>
          </w:tcPr>
          <w:p w14:paraId="1E753D10">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024777A0">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2986D032">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6DDAF62D">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3577A256">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4698A754">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3C3FB7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30C0E6F">
            <w:pPr>
              <w:widowControl/>
              <w:jc w:val="left"/>
              <w:rPr>
                <w:rFonts w:hint="eastAsia" w:ascii="仿宋" w:hAnsi="仿宋" w:eastAsia="仿宋" w:cs="仿宋"/>
                <w:kern w:val="0"/>
                <w:sz w:val="24"/>
              </w:rPr>
            </w:pPr>
          </w:p>
        </w:tc>
        <w:tc>
          <w:tcPr>
            <w:tcW w:w="1560" w:type="dxa"/>
            <w:noWrap w:val="0"/>
            <w:vAlign w:val="center"/>
          </w:tcPr>
          <w:p w14:paraId="3E188709">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6F314E53">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04ADAADF">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noWrap w:val="0"/>
            <w:vAlign w:val="center"/>
          </w:tcPr>
          <w:p w14:paraId="786D214F">
            <w:pPr>
              <w:widowControl/>
              <w:jc w:val="left"/>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noWrap w:val="0"/>
            <w:vAlign w:val="center"/>
          </w:tcPr>
          <w:p w14:paraId="01151A3B">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noWrap w:val="0"/>
            <w:vAlign w:val="center"/>
          </w:tcPr>
          <w:p w14:paraId="50634D0B">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2EB097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8DE78D1">
            <w:pPr>
              <w:widowControl/>
              <w:jc w:val="left"/>
              <w:rPr>
                <w:rFonts w:hint="eastAsia" w:ascii="仿宋" w:hAnsi="仿宋" w:eastAsia="仿宋" w:cs="仿宋"/>
                <w:kern w:val="0"/>
                <w:sz w:val="24"/>
              </w:rPr>
            </w:pPr>
            <w:r>
              <w:rPr>
                <w:rFonts w:hint="eastAsia" w:ascii="仿宋" w:hAnsi="仿宋" w:eastAsia="仿宋" w:cs="仿宋"/>
                <w:kern w:val="0"/>
                <w:sz w:val="24"/>
              </w:rPr>
              <w:t>信息传输业 *</w:t>
            </w:r>
          </w:p>
        </w:tc>
        <w:tc>
          <w:tcPr>
            <w:tcW w:w="1560" w:type="dxa"/>
            <w:noWrap w:val="0"/>
            <w:vAlign w:val="center"/>
          </w:tcPr>
          <w:p w14:paraId="64573693">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6554008F">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45A58F93">
            <w:pPr>
              <w:widowControl/>
              <w:jc w:val="left"/>
              <w:rPr>
                <w:rFonts w:hint="eastAsia" w:ascii="仿宋" w:hAnsi="仿宋" w:eastAsia="仿宋" w:cs="仿宋"/>
                <w:kern w:val="0"/>
                <w:sz w:val="24"/>
              </w:rPr>
            </w:pPr>
            <w:r>
              <w:rPr>
                <w:rFonts w:hint="eastAsia" w:ascii="仿宋" w:hAnsi="仿宋" w:eastAsia="仿宋" w:cs="仿宋"/>
                <w:kern w:val="0"/>
                <w:sz w:val="24"/>
              </w:rPr>
              <w:t>X≥2000</w:t>
            </w:r>
          </w:p>
        </w:tc>
        <w:tc>
          <w:tcPr>
            <w:tcW w:w="1891" w:type="dxa"/>
            <w:noWrap w:val="0"/>
            <w:vAlign w:val="center"/>
          </w:tcPr>
          <w:p w14:paraId="71B7A95F">
            <w:pPr>
              <w:widowControl/>
              <w:jc w:val="left"/>
              <w:rPr>
                <w:rFonts w:hint="eastAsia" w:ascii="仿宋" w:hAnsi="仿宋" w:eastAsia="仿宋" w:cs="仿宋"/>
                <w:kern w:val="0"/>
                <w:sz w:val="24"/>
              </w:rPr>
            </w:pPr>
            <w:r>
              <w:rPr>
                <w:rFonts w:hint="eastAsia" w:ascii="仿宋" w:hAnsi="仿宋" w:eastAsia="仿宋" w:cs="仿宋"/>
                <w:kern w:val="0"/>
                <w:sz w:val="24"/>
              </w:rPr>
              <w:t>100≤X＜2000</w:t>
            </w:r>
          </w:p>
        </w:tc>
        <w:tc>
          <w:tcPr>
            <w:tcW w:w="1730" w:type="dxa"/>
            <w:noWrap w:val="0"/>
            <w:vAlign w:val="center"/>
          </w:tcPr>
          <w:p w14:paraId="11154A77">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4F2A88E7">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68B4E0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F3E7EDF">
            <w:pPr>
              <w:widowControl/>
              <w:jc w:val="left"/>
              <w:rPr>
                <w:rFonts w:hint="eastAsia" w:ascii="仿宋" w:hAnsi="仿宋" w:eastAsia="仿宋" w:cs="仿宋"/>
                <w:kern w:val="0"/>
                <w:sz w:val="24"/>
              </w:rPr>
            </w:pPr>
          </w:p>
        </w:tc>
        <w:tc>
          <w:tcPr>
            <w:tcW w:w="1560" w:type="dxa"/>
            <w:noWrap w:val="0"/>
            <w:vAlign w:val="center"/>
          </w:tcPr>
          <w:p w14:paraId="15267CA2">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1D754752">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6B773AE6">
            <w:pPr>
              <w:widowControl/>
              <w:jc w:val="left"/>
              <w:rPr>
                <w:rFonts w:hint="eastAsia" w:ascii="仿宋" w:hAnsi="仿宋" w:eastAsia="仿宋" w:cs="仿宋"/>
                <w:kern w:val="0"/>
                <w:sz w:val="24"/>
              </w:rPr>
            </w:pPr>
            <w:r>
              <w:rPr>
                <w:rFonts w:hint="eastAsia" w:ascii="仿宋" w:hAnsi="仿宋" w:eastAsia="仿宋" w:cs="仿宋"/>
                <w:kern w:val="0"/>
                <w:sz w:val="24"/>
              </w:rPr>
              <w:t>Y≥100000</w:t>
            </w:r>
          </w:p>
        </w:tc>
        <w:tc>
          <w:tcPr>
            <w:tcW w:w="1891" w:type="dxa"/>
            <w:noWrap w:val="0"/>
            <w:vAlign w:val="center"/>
          </w:tcPr>
          <w:p w14:paraId="3DD206BB">
            <w:pPr>
              <w:widowControl/>
              <w:jc w:val="left"/>
              <w:rPr>
                <w:rFonts w:hint="eastAsia" w:ascii="仿宋" w:hAnsi="仿宋" w:eastAsia="仿宋" w:cs="仿宋"/>
                <w:kern w:val="0"/>
                <w:sz w:val="24"/>
              </w:rPr>
            </w:pPr>
            <w:r>
              <w:rPr>
                <w:rFonts w:hint="eastAsia" w:ascii="仿宋" w:hAnsi="仿宋" w:eastAsia="仿宋" w:cs="仿宋"/>
                <w:kern w:val="0"/>
                <w:sz w:val="24"/>
              </w:rPr>
              <w:t>1000≤Y＜100000</w:t>
            </w:r>
          </w:p>
        </w:tc>
        <w:tc>
          <w:tcPr>
            <w:tcW w:w="1730" w:type="dxa"/>
            <w:noWrap w:val="0"/>
            <w:vAlign w:val="center"/>
          </w:tcPr>
          <w:p w14:paraId="068860D2">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noWrap w:val="0"/>
            <w:vAlign w:val="center"/>
          </w:tcPr>
          <w:p w14:paraId="3AE5B81F">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3037F6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3A3B2A34">
            <w:pPr>
              <w:widowControl/>
              <w:jc w:val="left"/>
              <w:rPr>
                <w:rFonts w:hint="eastAsia" w:ascii="仿宋" w:hAnsi="仿宋" w:eastAsia="仿宋" w:cs="仿宋"/>
                <w:kern w:val="0"/>
                <w:sz w:val="24"/>
              </w:rPr>
            </w:pPr>
            <w:r>
              <w:rPr>
                <w:rFonts w:hint="eastAsia" w:ascii="仿宋" w:hAnsi="仿宋" w:eastAsia="仿宋" w:cs="仿宋"/>
                <w:kern w:val="0"/>
                <w:sz w:val="24"/>
              </w:rPr>
              <w:t>软件和信息技术服务业</w:t>
            </w:r>
          </w:p>
        </w:tc>
        <w:tc>
          <w:tcPr>
            <w:tcW w:w="1560" w:type="dxa"/>
            <w:noWrap w:val="0"/>
            <w:vAlign w:val="center"/>
          </w:tcPr>
          <w:p w14:paraId="7043994E">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2902490C">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61D9ABC0">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780C046A">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1E7C8C60">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45440288">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7224CE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D1E8559">
            <w:pPr>
              <w:widowControl/>
              <w:jc w:val="left"/>
              <w:rPr>
                <w:rFonts w:hint="eastAsia" w:ascii="仿宋" w:hAnsi="仿宋" w:eastAsia="仿宋" w:cs="仿宋"/>
                <w:kern w:val="0"/>
                <w:sz w:val="24"/>
              </w:rPr>
            </w:pPr>
          </w:p>
        </w:tc>
        <w:tc>
          <w:tcPr>
            <w:tcW w:w="1560" w:type="dxa"/>
            <w:noWrap w:val="0"/>
            <w:vAlign w:val="center"/>
          </w:tcPr>
          <w:p w14:paraId="03B6E2C3">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0FBF633A">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29F4355C">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noWrap w:val="0"/>
            <w:vAlign w:val="center"/>
          </w:tcPr>
          <w:p w14:paraId="2E996E71">
            <w:pPr>
              <w:widowControl/>
              <w:jc w:val="left"/>
              <w:rPr>
                <w:rFonts w:hint="eastAsia" w:ascii="仿宋" w:hAnsi="仿宋" w:eastAsia="仿宋" w:cs="仿宋"/>
                <w:kern w:val="0"/>
                <w:sz w:val="24"/>
              </w:rPr>
            </w:pPr>
            <w:r>
              <w:rPr>
                <w:rFonts w:hint="eastAsia" w:ascii="仿宋" w:hAnsi="仿宋" w:eastAsia="仿宋" w:cs="仿宋"/>
                <w:kern w:val="0"/>
                <w:sz w:val="24"/>
              </w:rPr>
              <w:t>1000≤Y＜10000</w:t>
            </w:r>
          </w:p>
        </w:tc>
        <w:tc>
          <w:tcPr>
            <w:tcW w:w="1730" w:type="dxa"/>
            <w:noWrap w:val="0"/>
            <w:vAlign w:val="center"/>
          </w:tcPr>
          <w:p w14:paraId="6468C712">
            <w:pPr>
              <w:widowControl/>
              <w:jc w:val="left"/>
              <w:rPr>
                <w:rFonts w:hint="eastAsia" w:ascii="仿宋" w:hAnsi="仿宋" w:eastAsia="仿宋" w:cs="仿宋"/>
                <w:kern w:val="0"/>
                <w:sz w:val="24"/>
              </w:rPr>
            </w:pPr>
            <w:r>
              <w:rPr>
                <w:rFonts w:hint="eastAsia" w:ascii="仿宋" w:hAnsi="仿宋" w:eastAsia="仿宋" w:cs="仿宋"/>
                <w:kern w:val="0"/>
                <w:sz w:val="24"/>
              </w:rPr>
              <w:t>50≤Y＜1000</w:t>
            </w:r>
          </w:p>
        </w:tc>
        <w:tc>
          <w:tcPr>
            <w:tcW w:w="1203" w:type="dxa"/>
            <w:noWrap w:val="0"/>
            <w:vAlign w:val="center"/>
          </w:tcPr>
          <w:p w14:paraId="21767020">
            <w:pPr>
              <w:widowControl/>
              <w:jc w:val="left"/>
              <w:rPr>
                <w:rFonts w:hint="eastAsia" w:ascii="仿宋" w:hAnsi="仿宋" w:eastAsia="仿宋" w:cs="仿宋"/>
                <w:kern w:val="0"/>
                <w:sz w:val="24"/>
              </w:rPr>
            </w:pPr>
            <w:r>
              <w:rPr>
                <w:rFonts w:hint="eastAsia" w:ascii="仿宋" w:hAnsi="仿宋" w:eastAsia="仿宋" w:cs="仿宋"/>
                <w:kern w:val="0"/>
                <w:sz w:val="24"/>
              </w:rPr>
              <w:t>Y＜50</w:t>
            </w:r>
          </w:p>
        </w:tc>
      </w:tr>
      <w:tr w14:paraId="13D7DC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3E46898B">
            <w:pPr>
              <w:widowControl/>
              <w:jc w:val="left"/>
              <w:rPr>
                <w:rFonts w:hint="eastAsia" w:ascii="仿宋" w:hAnsi="仿宋" w:eastAsia="仿宋" w:cs="仿宋"/>
                <w:kern w:val="0"/>
                <w:sz w:val="24"/>
              </w:rPr>
            </w:pPr>
            <w:r>
              <w:rPr>
                <w:rFonts w:hint="eastAsia" w:ascii="仿宋" w:hAnsi="仿宋" w:eastAsia="仿宋" w:cs="仿宋"/>
                <w:kern w:val="0"/>
                <w:sz w:val="24"/>
              </w:rPr>
              <w:t>房地产开发经营</w:t>
            </w:r>
          </w:p>
        </w:tc>
        <w:tc>
          <w:tcPr>
            <w:tcW w:w="1560" w:type="dxa"/>
            <w:noWrap w:val="0"/>
            <w:vAlign w:val="center"/>
          </w:tcPr>
          <w:p w14:paraId="186CD90D">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71770671">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2A4213AC">
            <w:pPr>
              <w:widowControl/>
              <w:jc w:val="left"/>
              <w:rPr>
                <w:rFonts w:hint="eastAsia" w:ascii="仿宋" w:hAnsi="仿宋" w:eastAsia="仿宋" w:cs="仿宋"/>
                <w:kern w:val="0"/>
                <w:sz w:val="24"/>
              </w:rPr>
            </w:pPr>
            <w:r>
              <w:rPr>
                <w:rFonts w:hint="eastAsia" w:ascii="仿宋" w:hAnsi="仿宋" w:eastAsia="仿宋" w:cs="仿宋"/>
                <w:kern w:val="0"/>
                <w:sz w:val="24"/>
              </w:rPr>
              <w:t>Y≥200000</w:t>
            </w:r>
          </w:p>
        </w:tc>
        <w:tc>
          <w:tcPr>
            <w:tcW w:w="1891" w:type="dxa"/>
            <w:noWrap w:val="0"/>
            <w:vAlign w:val="center"/>
          </w:tcPr>
          <w:p w14:paraId="5C4DAF7C">
            <w:pPr>
              <w:widowControl/>
              <w:jc w:val="left"/>
              <w:rPr>
                <w:rFonts w:hint="eastAsia" w:ascii="仿宋" w:hAnsi="仿宋" w:eastAsia="仿宋" w:cs="仿宋"/>
                <w:kern w:val="0"/>
                <w:sz w:val="24"/>
              </w:rPr>
            </w:pPr>
            <w:r>
              <w:rPr>
                <w:rFonts w:hint="eastAsia" w:ascii="仿宋" w:hAnsi="仿宋" w:eastAsia="仿宋" w:cs="仿宋"/>
                <w:kern w:val="0"/>
                <w:sz w:val="24"/>
              </w:rPr>
              <w:t>1000≤Y＜200000</w:t>
            </w:r>
          </w:p>
        </w:tc>
        <w:tc>
          <w:tcPr>
            <w:tcW w:w="1730" w:type="dxa"/>
            <w:noWrap w:val="0"/>
            <w:vAlign w:val="center"/>
          </w:tcPr>
          <w:p w14:paraId="28662785">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noWrap w:val="0"/>
            <w:vAlign w:val="center"/>
          </w:tcPr>
          <w:p w14:paraId="07D6BDAF">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629B1D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130A725">
            <w:pPr>
              <w:widowControl/>
              <w:jc w:val="left"/>
              <w:rPr>
                <w:rFonts w:hint="eastAsia" w:ascii="仿宋" w:hAnsi="仿宋" w:eastAsia="仿宋" w:cs="仿宋"/>
                <w:kern w:val="0"/>
                <w:sz w:val="24"/>
              </w:rPr>
            </w:pPr>
          </w:p>
        </w:tc>
        <w:tc>
          <w:tcPr>
            <w:tcW w:w="1560" w:type="dxa"/>
            <w:noWrap w:val="0"/>
            <w:vAlign w:val="center"/>
          </w:tcPr>
          <w:p w14:paraId="2BF9B079">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noWrap w:val="0"/>
            <w:vAlign w:val="center"/>
          </w:tcPr>
          <w:p w14:paraId="708D760E">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20775241">
            <w:pPr>
              <w:widowControl/>
              <w:jc w:val="left"/>
              <w:rPr>
                <w:rFonts w:hint="eastAsia" w:ascii="仿宋" w:hAnsi="仿宋" w:eastAsia="仿宋" w:cs="仿宋"/>
                <w:kern w:val="0"/>
                <w:sz w:val="24"/>
              </w:rPr>
            </w:pPr>
            <w:r>
              <w:rPr>
                <w:rFonts w:hint="eastAsia" w:ascii="仿宋" w:hAnsi="仿宋" w:eastAsia="仿宋" w:cs="仿宋"/>
                <w:kern w:val="0"/>
                <w:sz w:val="24"/>
              </w:rPr>
              <w:t>Z≥10000</w:t>
            </w:r>
          </w:p>
        </w:tc>
        <w:tc>
          <w:tcPr>
            <w:tcW w:w="1891" w:type="dxa"/>
            <w:noWrap w:val="0"/>
            <w:vAlign w:val="center"/>
          </w:tcPr>
          <w:p w14:paraId="5D1DA880">
            <w:pPr>
              <w:widowControl/>
              <w:jc w:val="left"/>
              <w:rPr>
                <w:rFonts w:hint="eastAsia" w:ascii="仿宋" w:hAnsi="仿宋" w:eastAsia="仿宋" w:cs="仿宋"/>
                <w:kern w:val="0"/>
                <w:sz w:val="24"/>
              </w:rPr>
            </w:pPr>
            <w:r>
              <w:rPr>
                <w:rFonts w:hint="eastAsia" w:ascii="仿宋" w:hAnsi="仿宋" w:eastAsia="仿宋" w:cs="仿宋"/>
                <w:kern w:val="0"/>
                <w:sz w:val="24"/>
              </w:rPr>
              <w:t>5000≤Z＜10000</w:t>
            </w:r>
          </w:p>
        </w:tc>
        <w:tc>
          <w:tcPr>
            <w:tcW w:w="1730" w:type="dxa"/>
            <w:noWrap w:val="0"/>
            <w:vAlign w:val="center"/>
          </w:tcPr>
          <w:p w14:paraId="181C6B7B">
            <w:pPr>
              <w:widowControl/>
              <w:jc w:val="left"/>
              <w:rPr>
                <w:rFonts w:hint="eastAsia" w:ascii="仿宋" w:hAnsi="仿宋" w:eastAsia="仿宋" w:cs="仿宋"/>
                <w:kern w:val="0"/>
                <w:sz w:val="24"/>
              </w:rPr>
            </w:pPr>
            <w:r>
              <w:rPr>
                <w:rFonts w:hint="eastAsia" w:ascii="仿宋" w:hAnsi="仿宋" w:eastAsia="仿宋" w:cs="仿宋"/>
                <w:kern w:val="0"/>
                <w:sz w:val="24"/>
              </w:rPr>
              <w:t>2000≤Z＜5000</w:t>
            </w:r>
          </w:p>
        </w:tc>
        <w:tc>
          <w:tcPr>
            <w:tcW w:w="1203" w:type="dxa"/>
            <w:noWrap w:val="0"/>
            <w:vAlign w:val="center"/>
          </w:tcPr>
          <w:p w14:paraId="4B034B3B">
            <w:pPr>
              <w:widowControl/>
              <w:jc w:val="left"/>
              <w:rPr>
                <w:rFonts w:hint="eastAsia" w:ascii="仿宋" w:hAnsi="仿宋" w:eastAsia="仿宋" w:cs="仿宋"/>
                <w:kern w:val="0"/>
                <w:sz w:val="24"/>
              </w:rPr>
            </w:pPr>
            <w:r>
              <w:rPr>
                <w:rFonts w:hint="eastAsia" w:ascii="仿宋" w:hAnsi="仿宋" w:eastAsia="仿宋" w:cs="仿宋"/>
                <w:kern w:val="0"/>
                <w:sz w:val="24"/>
              </w:rPr>
              <w:t>Z＜2000</w:t>
            </w:r>
          </w:p>
        </w:tc>
      </w:tr>
      <w:tr w14:paraId="34E788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3D2FEFB">
            <w:pPr>
              <w:widowControl/>
              <w:jc w:val="left"/>
              <w:rPr>
                <w:rFonts w:hint="eastAsia" w:ascii="仿宋" w:hAnsi="仿宋" w:eastAsia="仿宋" w:cs="仿宋"/>
                <w:kern w:val="0"/>
                <w:sz w:val="24"/>
              </w:rPr>
            </w:pPr>
            <w:r>
              <w:rPr>
                <w:rFonts w:hint="eastAsia" w:ascii="仿宋" w:hAnsi="仿宋" w:eastAsia="仿宋" w:cs="仿宋"/>
                <w:kern w:val="0"/>
                <w:sz w:val="24"/>
              </w:rPr>
              <w:t>物业管理</w:t>
            </w:r>
          </w:p>
        </w:tc>
        <w:tc>
          <w:tcPr>
            <w:tcW w:w="1560" w:type="dxa"/>
            <w:noWrap w:val="0"/>
            <w:vAlign w:val="center"/>
          </w:tcPr>
          <w:p w14:paraId="2634FB15">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64FB4C31">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19031EDC">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noWrap w:val="0"/>
            <w:vAlign w:val="center"/>
          </w:tcPr>
          <w:p w14:paraId="39B4C967">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noWrap w:val="0"/>
            <w:vAlign w:val="center"/>
          </w:tcPr>
          <w:p w14:paraId="7A309CC6">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203" w:type="dxa"/>
            <w:noWrap w:val="0"/>
            <w:vAlign w:val="center"/>
          </w:tcPr>
          <w:p w14:paraId="70CA713B">
            <w:pPr>
              <w:widowControl/>
              <w:jc w:val="left"/>
              <w:rPr>
                <w:rFonts w:hint="eastAsia" w:ascii="仿宋" w:hAnsi="仿宋" w:eastAsia="仿宋" w:cs="仿宋"/>
                <w:kern w:val="0"/>
                <w:sz w:val="24"/>
              </w:rPr>
            </w:pPr>
            <w:r>
              <w:rPr>
                <w:rFonts w:hint="eastAsia" w:ascii="仿宋" w:hAnsi="仿宋" w:eastAsia="仿宋" w:cs="仿宋"/>
                <w:kern w:val="0"/>
                <w:sz w:val="24"/>
              </w:rPr>
              <w:t>X＜100</w:t>
            </w:r>
          </w:p>
        </w:tc>
      </w:tr>
      <w:tr w14:paraId="1AE04E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7CF9DC6">
            <w:pPr>
              <w:widowControl/>
              <w:jc w:val="left"/>
              <w:rPr>
                <w:rFonts w:hint="eastAsia" w:ascii="仿宋" w:hAnsi="仿宋" w:eastAsia="仿宋" w:cs="仿宋"/>
                <w:kern w:val="0"/>
                <w:sz w:val="24"/>
              </w:rPr>
            </w:pPr>
          </w:p>
        </w:tc>
        <w:tc>
          <w:tcPr>
            <w:tcW w:w="1560" w:type="dxa"/>
            <w:noWrap w:val="0"/>
            <w:vAlign w:val="center"/>
          </w:tcPr>
          <w:p w14:paraId="43D50F07">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noWrap w:val="0"/>
            <w:vAlign w:val="center"/>
          </w:tcPr>
          <w:p w14:paraId="584641A7">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270835A1">
            <w:pPr>
              <w:widowControl/>
              <w:jc w:val="left"/>
              <w:rPr>
                <w:rFonts w:hint="eastAsia" w:ascii="仿宋" w:hAnsi="仿宋" w:eastAsia="仿宋" w:cs="仿宋"/>
                <w:kern w:val="0"/>
                <w:sz w:val="24"/>
              </w:rPr>
            </w:pPr>
            <w:r>
              <w:rPr>
                <w:rFonts w:hint="eastAsia" w:ascii="仿宋" w:hAnsi="仿宋" w:eastAsia="仿宋" w:cs="仿宋"/>
                <w:kern w:val="0"/>
                <w:sz w:val="24"/>
              </w:rPr>
              <w:t>Y≥5000</w:t>
            </w:r>
          </w:p>
        </w:tc>
        <w:tc>
          <w:tcPr>
            <w:tcW w:w="1891" w:type="dxa"/>
            <w:noWrap w:val="0"/>
            <w:vAlign w:val="center"/>
          </w:tcPr>
          <w:p w14:paraId="4F49A052">
            <w:pPr>
              <w:widowControl/>
              <w:jc w:val="left"/>
              <w:rPr>
                <w:rFonts w:hint="eastAsia" w:ascii="仿宋" w:hAnsi="仿宋" w:eastAsia="仿宋" w:cs="仿宋"/>
                <w:kern w:val="0"/>
                <w:sz w:val="24"/>
              </w:rPr>
            </w:pPr>
            <w:r>
              <w:rPr>
                <w:rFonts w:hint="eastAsia" w:ascii="仿宋" w:hAnsi="仿宋" w:eastAsia="仿宋" w:cs="仿宋"/>
                <w:kern w:val="0"/>
                <w:sz w:val="24"/>
              </w:rPr>
              <w:t>1000≤Y＜5000</w:t>
            </w:r>
          </w:p>
        </w:tc>
        <w:tc>
          <w:tcPr>
            <w:tcW w:w="1730" w:type="dxa"/>
            <w:noWrap w:val="0"/>
            <w:vAlign w:val="center"/>
          </w:tcPr>
          <w:p w14:paraId="29740A13">
            <w:pPr>
              <w:widowControl/>
              <w:jc w:val="left"/>
              <w:rPr>
                <w:rFonts w:hint="eastAsia" w:ascii="仿宋" w:hAnsi="仿宋" w:eastAsia="仿宋" w:cs="仿宋"/>
                <w:kern w:val="0"/>
                <w:sz w:val="24"/>
              </w:rPr>
            </w:pPr>
            <w:r>
              <w:rPr>
                <w:rFonts w:hint="eastAsia" w:ascii="仿宋" w:hAnsi="仿宋" w:eastAsia="仿宋" w:cs="仿宋"/>
                <w:kern w:val="0"/>
                <w:sz w:val="24"/>
              </w:rPr>
              <w:t>500≤Y＜1000</w:t>
            </w:r>
          </w:p>
        </w:tc>
        <w:tc>
          <w:tcPr>
            <w:tcW w:w="1203" w:type="dxa"/>
            <w:noWrap w:val="0"/>
            <w:vAlign w:val="center"/>
          </w:tcPr>
          <w:p w14:paraId="4B5D606B">
            <w:pPr>
              <w:widowControl/>
              <w:jc w:val="left"/>
              <w:rPr>
                <w:rFonts w:hint="eastAsia" w:ascii="仿宋" w:hAnsi="仿宋" w:eastAsia="仿宋" w:cs="仿宋"/>
                <w:kern w:val="0"/>
                <w:sz w:val="24"/>
              </w:rPr>
            </w:pPr>
            <w:r>
              <w:rPr>
                <w:rFonts w:hint="eastAsia" w:ascii="仿宋" w:hAnsi="仿宋" w:eastAsia="仿宋" w:cs="仿宋"/>
                <w:kern w:val="0"/>
                <w:sz w:val="24"/>
              </w:rPr>
              <w:t>Y＜500</w:t>
            </w:r>
          </w:p>
        </w:tc>
      </w:tr>
      <w:tr w14:paraId="1D2D18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434D465">
            <w:pPr>
              <w:widowControl/>
              <w:jc w:val="left"/>
              <w:rPr>
                <w:rFonts w:hint="eastAsia" w:ascii="仿宋" w:hAnsi="仿宋" w:eastAsia="仿宋" w:cs="仿宋"/>
                <w:kern w:val="0"/>
                <w:sz w:val="24"/>
              </w:rPr>
            </w:pPr>
            <w:r>
              <w:rPr>
                <w:rFonts w:hint="eastAsia" w:ascii="仿宋" w:hAnsi="仿宋" w:eastAsia="仿宋" w:cs="仿宋"/>
                <w:kern w:val="0"/>
                <w:sz w:val="24"/>
              </w:rPr>
              <w:t>租赁和商务服务业</w:t>
            </w:r>
          </w:p>
        </w:tc>
        <w:tc>
          <w:tcPr>
            <w:tcW w:w="1560" w:type="dxa"/>
            <w:noWrap w:val="0"/>
            <w:vAlign w:val="center"/>
          </w:tcPr>
          <w:p w14:paraId="3C66E73A">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523120A8">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3C48F9B6">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17CDE46A">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51FB346E">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75CA4758">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28CDAA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2C04D12C">
            <w:pPr>
              <w:widowControl/>
              <w:jc w:val="left"/>
              <w:rPr>
                <w:rFonts w:hint="eastAsia" w:ascii="仿宋" w:hAnsi="仿宋" w:eastAsia="仿宋" w:cs="仿宋"/>
                <w:kern w:val="0"/>
                <w:sz w:val="24"/>
              </w:rPr>
            </w:pPr>
          </w:p>
        </w:tc>
        <w:tc>
          <w:tcPr>
            <w:tcW w:w="1560" w:type="dxa"/>
            <w:noWrap w:val="0"/>
            <w:vAlign w:val="center"/>
          </w:tcPr>
          <w:p w14:paraId="3F55D8BD">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noWrap w:val="0"/>
            <w:vAlign w:val="center"/>
          </w:tcPr>
          <w:p w14:paraId="66B7E10F">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noWrap w:val="0"/>
            <w:vAlign w:val="center"/>
          </w:tcPr>
          <w:p w14:paraId="4AEDEB53">
            <w:pPr>
              <w:widowControl/>
              <w:jc w:val="left"/>
              <w:rPr>
                <w:rFonts w:hint="eastAsia" w:ascii="仿宋" w:hAnsi="仿宋" w:eastAsia="仿宋" w:cs="仿宋"/>
                <w:kern w:val="0"/>
                <w:sz w:val="24"/>
              </w:rPr>
            </w:pPr>
            <w:r>
              <w:rPr>
                <w:rFonts w:hint="eastAsia" w:ascii="仿宋" w:hAnsi="仿宋" w:eastAsia="仿宋" w:cs="仿宋"/>
                <w:kern w:val="0"/>
                <w:sz w:val="24"/>
              </w:rPr>
              <w:t>Z≥120000</w:t>
            </w:r>
          </w:p>
        </w:tc>
        <w:tc>
          <w:tcPr>
            <w:tcW w:w="1891" w:type="dxa"/>
            <w:noWrap w:val="0"/>
            <w:vAlign w:val="center"/>
          </w:tcPr>
          <w:p w14:paraId="5CD13842">
            <w:pPr>
              <w:widowControl/>
              <w:jc w:val="left"/>
              <w:rPr>
                <w:rFonts w:hint="eastAsia" w:ascii="仿宋" w:hAnsi="仿宋" w:eastAsia="仿宋" w:cs="仿宋"/>
                <w:kern w:val="0"/>
                <w:sz w:val="24"/>
              </w:rPr>
            </w:pPr>
            <w:r>
              <w:rPr>
                <w:rFonts w:hint="eastAsia" w:ascii="仿宋" w:hAnsi="仿宋" w:eastAsia="仿宋" w:cs="仿宋"/>
                <w:kern w:val="0"/>
                <w:sz w:val="24"/>
              </w:rPr>
              <w:t>8000≤Z＜120000</w:t>
            </w:r>
          </w:p>
        </w:tc>
        <w:tc>
          <w:tcPr>
            <w:tcW w:w="1730" w:type="dxa"/>
            <w:noWrap w:val="0"/>
            <w:vAlign w:val="center"/>
          </w:tcPr>
          <w:p w14:paraId="52B92E84">
            <w:pPr>
              <w:widowControl/>
              <w:jc w:val="left"/>
              <w:rPr>
                <w:rFonts w:hint="eastAsia" w:ascii="仿宋" w:hAnsi="仿宋" w:eastAsia="仿宋" w:cs="仿宋"/>
                <w:kern w:val="0"/>
                <w:sz w:val="24"/>
              </w:rPr>
            </w:pPr>
            <w:r>
              <w:rPr>
                <w:rFonts w:hint="eastAsia" w:ascii="仿宋" w:hAnsi="仿宋" w:eastAsia="仿宋" w:cs="仿宋"/>
                <w:kern w:val="0"/>
                <w:sz w:val="24"/>
              </w:rPr>
              <w:t>100≤Z＜8000</w:t>
            </w:r>
          </w:p>
        </w:tc>
        <w:tc>
          <w:tcPr>
            <w:tcW w:w="1203" w:type="dxa"/>
            <w:noWrap w:val="0"/>
            <w:vAlign w:val="center"/>
          </w:tcPr>
          <w:p w14:paraId="44C2B589">
            <w:pPr>
              <w:widowControl/>
              <w:jc w:val="left"/>
              <w:rPr>
                <w:rFonts w:hint="eastAsia" w:ascii="仿宋" w:hAnsi="仿宋" w:eastAsia="仿宋" w:cs="仿宋"/>
                <w:kern w:val="0"/>
                <w:sz w:val="24"/>
              </w:rPr>
            </w:pPr>
            <w:r>
              <w:rPr>
                <w:rFonts w:hint="eastAsia" w:ascii="仿宋" w:hAnsi="仿宋" w:eastAsia="仿宋" w:cs="仿宋"/>
                <w:kern w:val="0"/>
                <w:sz w:val="24"/>
              </w:rPr>
              <w:t>Z＜100</w:t>
            </w:r>
          </w:p>
        </w:tc>
      </w:tr>
      <w:tr w14:paraId="02B53D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6F51F96D">
            <w:pPr>
              <w:widowControl/>
              <w:jc w:val="left"/>
              <w:rPr>
                <w:rFonts w:hint="eastAsia" w:ascii="仿宋" w:hAnsi="仿宋" w:eastAsia="仿宋" w:cs="仿宋"/>
                <w:kern w:val="0"/>
                <w:sz w:val="24"/>
              </w:rPr>
            </w:pPr>
            <w:r>
              <w:rPr>
                <w:rFonts w:hint="eastAsia" w:ascii="仿宋" w:hAnsi="仿宋" w:eastAsia="仿宋" w:cs="仿宋"/>
                <w:kern w:val="0"/>
                <w:sz w:val="24"/>
              </w:rPr>
              <w:t>其他未列明行业 *</w:t>
            </w:r>
          </w:p>
        </w:tc>
        <w:tc>
          <w:tcPr>
            <w:tcW w:w="1560" w:type="dxa"/>
            <w:noWrap w:val="0"/>
            <w:vAlign w:val="center"/>
          </w:tcPr>
          <w:p w14:paraId="73752C8B">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noWrap w:val="0"/>
            <w:vAlign w:val="center"/>
          </w:tcPr>
          <w:p w14:paraId="1BA14C22">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noWrap w:val="0"/>
            <w:vAlign w:val="center"/>
          </w:tcPr>
          <w:p w14:paraId="402B6AF4">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noWrap w:val="0"/>
            <w:vAlign w:val="center"/>
          </w:tcPr>
          <w:p w14:paraId="18B27082">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noWrap w:val="0"/>
            <w:vAlign w:val="center"/>
          </w:tcPr>
          <w:p w14:paraId="19D53A1B">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noWrap w:val="0"/>
            <w:vAlign w:val="center"/>
          </w:tcPr>
          <w:p w14:paraId="1960630D">
            <w:pPr>
              <w:widowControl/>
              <w:jc w:val="left"/>
              <w:rPr>
                <w:rFonts w:hint="eastAsia" w:ascii="仿宋" w:hAnsi="仿宋" w:eastAsia="仿宋" w:cs="仿宋"/>
                <w:kern w:val="0"/>
                <w:sz w:val="24"/>
              </w:rPr>
            </w:pPr>
            <w:r>
              <w:rPr>
                <w:rFonts w:hint="eastAsia" w:ascii="仿宋" w:hAnsi="仿宋" w:eastAsia="仿宋" w:cs="仿宋"/>
                <w:kern w:val="0"/>
                <w:sz w:val="24"/>
              </w:rPr>
              <w:t>X＜10</w:t>
            </w:r>
          </w:p>
        </w:tc>
      </w:tr>
    </w:tbl>
    <w:p w14:paraId="56319426">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说明： 　　</w:t>
      </w:r>
    </w:p>
    <w:p w14:paraId="70D91909">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1.大型、中型和小型企业须同时满足所列指标的下限，否则下划一档；微型企业只须满足所列指标中的一项即可。 　　</w:t>
      </w:r>
    </w:p>
    <w:p w14:paraId="73588E3A">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5E74AF1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3.企业划分指标以现行统计制度为准。</w:t>
      </w:r>
    </w:p>
    <w:p w14:paraId="1C3B2647">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（1）从业人员，是指期末从业人员数，没有期末从业人员数的，采用全年平均人员数代替。</w:t>
      </w:r>
    </w:p>
    <w:p w14:paraId="26B5EC28">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40C2E505">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（3）资产总额，采用资产总计代替。</w:t>
      </w:r>
    </w:p>
    <w:p w14:paraId="0E78E094">
      <w:pPr>
        <w:widowControl/>
        <w:jc w:val="left"/>
        <w:rPr>
          <w:rFonts w:hint="eastAsia" w:ascii="仿宋" w:hAnsi="仿宋" w:eastAsia="仿宋" w:cs="仿宋"/>
          <w:kern w:val="0"/>
          <w:sz w:val="24"/>
        </w:rPr>
      </w:pPr>
    </w:p>
    <w:p w14:paraId="6B60F8DC">
      <w:pPr>
        <w:widowControl/>
        <w:jc w:val="left"/>
        <w:rPr>
          <w:rFonts w:hint="eastAsia" w:ascii="仿宋" w:hAnsi="仿宋" w:eastAsia="仿宋" w:cs="仿宋"/>
          <w:kern w:val="0"/>
          <w:sz w:val="24"/>
        </w:rPr>
      </w:pPr>
    </w:p>
    <w:p w14:paraId="5B72B362">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《统计上大中小微型企业划分办法（2017）》修订说明</w:t>
      </w:r>
    </w:p>
    <w:p w14:paraId="17068BF0">
      <w:pPr>
        <w:widowControl/>
        <w:shd w:val="clear" w:color="auto" w:fill="FFFFFF"/>
        <w:spacing w:before="150" w:line="540" w:lineRule="atLeast"/>
        <w:jc w:val="left"/>
        <w:textAlignment w:val="baseline"/>
        <w:rPr>
          <w:rFonts w:hint="eastAsia" w:ascii="仿宋" w:hAnsi="仿宋" w:eastAsia="仿宋" w:cs="仿宋"/>
          <w:b/>
          <w:bCs/>
          <w:kern w:val="0"/>
          <w:sz w:val="27"/>
          <w:szCs w:val="27"/>
        </w:rPr>
      </w:pPr>
      <w:r>
        <w:rPr>
          <w:rFonts w:hint="eastAsia" w:ascii="仿宋" w:hAnsi="仿宋" w:eastAsia="仿宋" w:cs="仿宋"/>
          <w:b/>
          <w:bCs/>
          <w:kern w:val="0"/>
          <w:sz w:val="27"/>
          <w:szCs w:val="27"/>
        </w:rPr>
        <w:t>一、修订背景</w:t>
      </w:r>
    </w:p>
    <w:p w14:paraId="2E0F792A">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49D8F38C">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7C23BBC9">
      <w:pPr>
        <w:widowControl/>
        <w:shd w:val="clear" w:color="auto" w:fill="FFFFFF"/>
        <w:spacing w:before="150" w:line="540" w:lineRule="atLeast"/>
        <w:jc w:val="left"/>
        <w:textAlignment w:val="baseline"/>
        <w:rPr>
          <w:rFonts w:hint="eastAsia" w:ascii="仿宋" w:hAnsi="仿宋" w:eastAsia="仿宋" w:cs="仿宋"/>
          <w:b/>
          <w:bCs/>
          <w:kern w:val="0"/>
          <w:sz w:val="27"/>
          <w:szCs w:val="27"/>
        </w:rPr>
      </w:pPr>
      <w:r>
        <w:rPr>
          <w:rFonts w:hint="eastAsia" w:ascii="仿宋" w:hAnsi="仿宋" w:eastAsia="仿宋" w:cs="仿宋"/>
          <w:b/>
          <w:bCs/>
          <w:kern w:val="0"/>
          <w:sz w:val="27"/>
          <w:szCs w:val="27"/>
        </w:rPr>
        <w:t>二、修订主要内容</w:t>
      </w:r>
    </w:p>
    <w:p w14:paraId="0AA15A70">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89C6BD0">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将交通运输业中包括的“装卸搬运和运输代理业”修改为“多式联运和运输代理业、装卸搬运”。</w:t>
      </w:r>
    </w:p>
    <w:p w14:paraId="210E967D">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仓储业所包括的行业中类，根据《国民经济行业分类》（GB/T4754—2017）调整为“通用仓储，低温仓储，危险品仓储，谷物、棉花等农产品仓储，中药材仓储和其他仓储业”。</w:t>
      </w:r>
    </w:p>
    <w:p w14:paraId="2951BC71">
      <w:pPr>
        <w:widowControl/>
        <w:jc w:val="left"/>
        <w:rPr>
          <w:rFonts w:hint="eastAsia" w:ascii="仿宋" w:hAnsi="仿宋" w:eastAsia="仿宋" w:cs="仿宋"/>
          <w:kern w:val="0"/>
          <w:sz w:val="18"/>
          <w:szCs w:val="18"/>
        </w:rPr>
      </w:pPr>
    </w:p>
    <w:p w14:paraId="1023B055">
      <w:pPr>
        <w:widowControl/>
        <w:jc w:val="left"/>
        <w:rPr>
          <w:rFonts w:hint="eastAsia" w:ascii="仿宋" w:hAnsi="仿宋" w:eastAsia="仿宋" w:cs="仿宋"/>
          <w:kern w:val="0"/>
          <w:sz w:val="18"/>
          <w:szCs w:val="18"/>
        </w:rPr>
      </w:pPr>
    </w:p>
    <w:p w14:paraId="127F8ADB">
      <w:pPr>
        <w:widowControl/>
        <w:jc w:val="left"/>
        <w:rPr>
          <w:rFonts w:hint="eastAsia" w:ascii="仿宋" w:hAnsi="仿宋" w:eastAsia="仿宋" w:cs="仿宋"/>
          <w:kern w:val="0"/>
          <w:sz w:val="18"/>
          <w:szCs w:val="18"/>
        </w:rPr>
      </w:pPr>
    </w:p>
    <w:p w14:paraId="060C5F40">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中国人民银行中国银行业监督管理委员会</w:t>
      </w:r>
    </w:p>
    <w:p w14:paraId="3ABC030A">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中国证券监督管理委员会中国保险监督管理委员会</w:t>
      </w:r>
    </w:p>
    <w:p w14:paraId="1F1568E9">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国家统计局关于印发《金融业企业划型标准规定》的通知</w:t>
      </w:r>
    </w:p>
    <w:p w14:paraId="2CA41ED1">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021A93C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请人民银行上海总部，各分行、营业管理部、省会（首府）城市中心支行、副省级城市中心支行会同所在省（区、市）银监局、证监局、保监局、统计局将本通知联合转发至辖内相关机构。</w:t>
      </w:r>
    </w:p>
    <w:p w14:paraId="75645BBC">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附件：金融业企业划型标准规定</w:t>
      </w:r>
    </w:p>
    <w:p w14:paraId="174CE095">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金融业企业划型标准规定</w:t>
      </w:r>
    </w:p>
    <w:p w14:paraId="48DEE5AE">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630AA466">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二、适用范围。本规定适用于从事《国民经济行业分类》(GB/T4754-2011)中J门类（金融业）活动的企业。</w:t>
      </w:r>
    </w:p>
    <w:p w14:paraId="0F17CA38">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66696DDF">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四、划型标准指标。采用一个完整会计年度中四个季度末法人并表口径的资产总额（信托公司为信托资产）平均值作为划型指标，该指标以监管部门数据为准。</w:t>
      </w:r>
    </w:p>
    <w:p w14:paraId="0AEF1BBB">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五、指标标准值。依据指标标准值，将各类金融业企业划分为大、中、小、微四个规模类型，中型企业标准上限及以上的为大型企业。</w:t>
      </w:r>
    </w:p>
    <w:p w14:paraId="63ECB3CA">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694E3E9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18A324C7">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4A57A4FC">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(四) 证券业金融机构。资产总额1000亿元以下的为中小微型企业。其中，资产总额100亿元及以上的为中型企业，资产总额10亿元及以上的为小型企业，资产总额10亿元以下的为微型企业。</w:t>
      </w:r>
    </w:p>
    <w:p w14:paraId="5D8C7425">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(五) 保险业金融机构。资产总额5000亿元以下的为中小微型企业。其中，资产总额400亿元及以上的为中型企业，资产总额20亿元及以上的为小型企业，资产总额20亿元以下的为微型企业。</w:t>
      </w:r>
    </w:p>
    <w:p w14:paraId="61A1AC55">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(六) 信托公司。信托资产1000亿元以下的为中小微型企业。其中，信托资产400亿元及以上的为中型企业，信托资产20亿元及以上的为小型企业，信托资产20亿元以下的为微型企业。</w:t>
      </w:r>
    </w:p>
    <w:p w14:paraId="2DB30E39">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509A55A3">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B04D70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2C7A57ED">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七、标准值的评估和调整。金融业企业划型标准工作组毎五年对划型标准值受经济发展与通货膨胀等因素的响程度进行评估和调整。</w:t>
      </w:r>
    </w:p>
    <w:p w14:paraId="1568D7FE">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八、本规定的中型金融业企业标准上限即为大型金融业企业下限。国务院有关部门据此进行相关数据的统计分析，不得制定与本规定不一致的金融业企业划型标准。</w:t>
      </w:r>
    </w:p>
    <w:p w14:paraId="6862A991">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九</w:t>
      </w:r>
      <w:r>
        <w:rPr>
          <w:rFonts w:hint="eastAsia" w:ascii="仿宋" w:hAnsi="仿宋" w:eastAsia="仿宋" w:cs="仿宋"/>
          <w:kern w:val="0"/>
          <w:szCs w:val="21"/>
          <w:lang w:eastAsia="zh-CN"/>
        </w:rPr>
        <w:t>、</w:t>
      </w:r>
      <w:r>
        <w:rPr>
          <w:rFonts w:hint="eastAsia" w:ascii="仿宋" w:hAnsi="仿宋" w:eastAsia="仿宋" w:cs="仿宋"/>
          <w:kern w:val="0"/>
          <w:szCs w:val="21"/>
        </w:rPr>
        <w:t>融资担保公司参照本规定中“除贷款公司、小额贷款公司、典当行以外的其他金融机构”标准划型。</w:t>
      </w:r>
    </w:p>
    <w:p w14:paraId="18D66FD3">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十、本规定由人民银行会同银监会，证监会、保监会和统计局负责解释。</w:t>
      </w:r>
    </w:p>
    <w:p w14:paraId="7DD66667">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十一、本规定自发布之日起实施。</w:t>
      </w:r>
    </w:p>
    <w:p w14:paraId="0BAA41AA">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附：金融业企业划型标准</w:t>
      </w:r>
    </w:p>
    <w:p w14:paraId="03DCD975">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金融业企业划型标准</w:t>
      </w:r>
    </w:p>
    <w:tbl>
      <w:tblPr>
        <w:tblStyle w:val="15"/>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3612B7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noWrap w:val="0"/>
            <w:tcMar>
              <w:top w:w="75" w:type="dxa"/>
              <w:left w:w="75" w:type="dxa"/>
              <w:bottom w:w="75" w:type="dxa"/>
              <w:right w:w="75" w:type="dxa"/>
            </w:tcMar>
            <w:vAlign w:val="bottom"/>
          </w:tcPr>
          <w:p w14:paraId="2ACF0BCF">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行业</w:t>
            </w:r>
          </w:p>
        </w:tc>
        <w:tc>
          <w:tcPr>
            <w:tcW w:w="2836" w:type="dxa"/>
            <w:noWrap w:val="0"/>
            <w:tcMar>
              <w:top w:w="75" w:type="dxa"/>
              <w:left w:w="75" w:type="dxa"/>
              <w:bottom w:w="75" w:type="dxa"/>
              <w:right w:w="75" w:type="dxa"/>
            </w:tcMar>
            <w:vAlign w:val="bottom"/>
          </w:tcPr>
          <w:p w14:paraId="28BD7DF4">
            <w:pPr>
              <w:widowControl/>
              <w:jc w:val="center"/>
              <w:rPr>
                <w:rFonts w:hint="eastAsia" w:ascii="仿宋" w:hAnsi="仿宋" w:eastAsia="仿宋" w:cs="仿宋"/>
                <w:b/>
                <w:bCs/>
                <w:kern w:val="0"/>
                <w:szCs w:val="21"/>
              </w:rPr>
            </w:pPr>
            <w:r>
              <w:rPr>
                <w:rFonts w:hint="eastAsia" w:ascii="仿宋" w:hAnsi="仿宋" w:eastAsia="仿宋" w:cs="仿宋"/>
                <w:b/>
                <w:bCs/>
                <w:kern w:val="0"/>
                <w:szCs w:val="21"/>
              </w:rPr>
              <w:t>类别</w:t>
            </w:r>
          </w:p>
        </w:tc>
        <w:tc>
          <w:tcPr>
            <w:tcW w:w="606" w:type="dxa"/>
            <w:noWrap w:val="0"/>
            <w:tcMar>
              <w:top w:w="75" w:type="dxa"/>
              <w:left w:w="75" w:type="dxa"/>
              <w:bottom w:w="75" w:type="dxa"/>
              <w:right w:w="75" w:type="dxa"/>
            </w:tcMar>
            <w:vAlign w:val="bottom"/>
          </w:tcPr>
          <w:p w14:paraId="1AE0904E">
            <w:pPr>
              <w:widowControl/>
              <w:jc w:val="center"/>
              <w:rPr>
                <w:rFonts w:hint="eastAsia" w:ascii="仿宋" w:hAnsi="仿宋" w:eastAsia="仿宋" w:cs="仿宋"/>
                <w:b/>
                <w:bCs/>
                <w:kern w:val="0"/>
                <w:szCs w:val="21"/>
              </w:rPr>
            </w:pPr>
            <w:r>
              <w:rPr>
                <w:rFonts w:hint="eastAsia" w:ascii="仿宋" w:hAnsi="仿宋" w:eastAsia="仿宋" w:cs="仿宋"/>
                <w:b/>
                <w:bCs/>
                <w:kern w:val="0"/>
                <w:szCs w:val="21"/>
              </w:rPr>
              <w:t>类型</w:t>
            </w:r>
          </w:p>
        </w:tc>
        <w:tc>
          <w:tcPr>
            <w:tcW w:w="3326" w:type="dxa"/>
            <w:noWrap w:val="0"/>
            <w:tcMar>
              <w:top w:w="75" w:type="dxa"/>
              <w:left w:w="75" w:type="dxa"/>
              <w:bottom w:w="75" w:type="dxa"/>
              <w:right w:w="75" w:type="dxa"/>
            </w:tcMar>
            <w:vAlign w:val="bottom"/>
          </w:tcPr>
          <w:p w14:paraId="23798CB9">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资产总额</w:t>
            </w:r>
          </w:p>
        </w:tc>
      </w:tr>
      <w:tr w14:paraId="0947DF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04CC6309">
            <w:pPr>
              <w:widowControl/>
              <w:jc w:val="left"/>
              <w:rPr>
                <w:rFonts w:hint="eastAsia"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noWrap w:val="0"/>
            <w:vAlign w:val="center"/>
          </w:tcPr>
          <w:p w14:paraId="39FE28BB">
            <w:pPr>
              <w:widowControl/>
              <w:jc w:val="left"/>
              <w:rPr>
                <w:rFonts w:hint="eastAsia"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noWrap w:val="0"/>
            <w:vAlign w:val="center"/>
          </w:tcPr>
          <w:p w14:paraId="2769456B">
            <w:pPr>
              <w:widowControl/>
              <w:jc w:val="left"/>
              <w:rPr>
                <w:rFonts w:hint="eastAsia" w:ascii="仿宋" w:hAnsi="仿宋" w:eastAsia="仿宋" w:cs="仿宋"/>
                <w:kern w:val="0"/>
                <w:sz w:val="24"/>
              </w:rPr>
            </w:pPr>
            <w:r>
              <w:rPr>
                <w:rFonts w:hint="eastAsia" w:ascii="仿宋" w:hAnsi="仿宋" w:eastAsia="仿宋" w:cs="仿宋"/>
                <w:kern w:val="0"/>
                <w:sz w:val="24"/>
              </w:rPr>
              <w:t>银行业存款类金融机构</w:t>
            </w:r>
          </w:p>
        </w:tc>
        <w:tc>
          <w:tcPr>
            <w:tcW w:w="606" w:type="dxa"/>
            <w:noWrap w:val="0"/>
            <w:vAlign w:val="center"/>
          </w:tcPr>
          <w:p w14:paraId="50E0FD82">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691F2564">
            <w:pPr>
              <w:widowControl/>
              <w:jc w:val="left"/>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053C52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58E7850">
            <w:pPr>
              <w:widowControl/>
              <w:jc w:val="left"/>
              <w:rPr>
                <w:rFonts w:hint="eastAsia" w:ascii="仿宋" w:hAnsi="仿宋" w:eastAsia="仿宋" w:cs="仿宋"/>
                <w:kern w:val="0"/>
                <w:sz w:val="24"/>
              </w:rPr>
            </w:pPr>
          </w:p>
        </w:tc>
        <w:tc>
          <w:tcPr>
            <w:tcW w:w="1025" w:type="dxa"/>
            <w:vMerge w:val="continue"/>
            <w:noWrap w:val="0"/>
            <w:vAlign w:val="center"/>
          </w:tcPr>
          <w:p w14:paraId="31E70B23">
            <w:pPr>
              <w:widowControl/>
              <w:jc w:val="left"/>
              <w:rPr>
                <w:rFonts w:hint="eastAsia" w:ascii="仿宋" w:hAnsi="仿宋" w:eastAsia="仿宋" w:cs="仿宋"/>
                <w:kern w:val="0"/>
                <w:sz w:val="24"/>
              </w:rPr>
            </w:pPr>
          </w:p>
        </w:tc>
        <w:tc>
          <w:tcPr>
            <w:tcW w:w="2836" w:type="dxa"/>
            <w:vMerge w:val="continue"/>
            <w:noWrap w:val="0"/>
            <w:vAlign w:val="center"/>
          </w:tcPr>
          <w:p w14:paraId="3219C6A3">
            <w:pPr>
              <w:widowControl/>
              <w:jc w:val="left"/>
              <w:rPr>
                <w:rFonts w:hint="eastAsia" w:ascii="仿宋" w:hAnsi="仿宋" w:eastAsia="仿宋" w:cs="仿宋"/>
                <w:kern w:val="0"/>
                <w:sz w:val="24"/>
              </w:rPr>
            </w:pPr>
          </w:p>
        </w:tc>
        <w:tc>
          <w:tcPr>
            <w:tcW w:w="606" w:type="dxa"/>
            <w:noWrap w:val="0"/>
            <w:vAlign w:val="center"/>
          </w:tcPr>
          <w:p w14:paraId="30FCF66D">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0F06BB11">
            <w:pPr>
              <w:widowControl/>
              <w:jc w:val="left"/>
              <w:rPr>
                <w:rFonts w:hint="eastAsia" w:ascii="仿宋" w:hAnsi="仿宋" w:eastAsia="仿宋" w:cs="仿宋"/>
                <w:kern w:val="0"/>
                <w:sz w:val="24"/>
              </w:rPr>
            </w:pPr>
            <w:r>
              <w:rPr>
                <w:rFonts w:hint="eastAsia" w:ascii="仿宋" w:hAnsi="仿宋" w:eastAsia="仿宋" w:cs="仿宋"/>
                <w:kern w:val="0"/>
                <w:sz w:val="24"/>
              </w:rPr>
              <w:t>50亿元（含）至5000亿元</w:t>
            </w:r>
          </w:p>
        </w:tc>
      </w:tr>
      <w:tr w14:paraId="4691EE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A898326">
            <w:pPr>
              <w:widowControl/>
              <w:jc w:val="left"/>
              <w:rPr>
                <w:rFonts w:hint="eastAsia" w:ascii="仿宋" w:hAnsi="仿宋" w:eastAsia="仿宋" w:cs="仿宋"/>
                <w:kern w:val="0"/>
                <w:sz w:val="24"/>
              </w:rPr>
            </w:pPr>
          </w:p>
        </w:tc>
        <w:tc>
          <w:tcPr>
            <w:tcW w:w="1025" w:type="dxa"/>
            <w:vMerge w:val="continue"/>
            <w:noWrap w:val="0"/>
            <w:vAlign w:val="center"/>
          </w:tcPr>
          <w:p w14:paraId="6CC4FCD6">
            <w:pPr>
              <w:widowControl/>
              <w:jc w:val="left"/>
              <w:rPr>
                <w:rFonts w:hint="eastAsia" w:ascii="仿宋" w:hAnsi="仿宋" w:eastAsia="仿宋" w:cs="仿宋"/>
                <w:kern w:val="0"/>
                <w:sz w:val="24"/>
              </w:rPr>
            </w:pPr>
          </w:p>
        </w:tc>
        <w:tc>
          <w:tcPr>
            <w:tcW w:w="2836" w:type="dxa"/>
            <w:vMerge w:val="continue"/>
            <w:noWrap w:val="0"/>
            <w:vAlign w:val="center"/>
          </w:tcPr>
          <w:p w14:paraId="3ED9E96D">
            <w:pPr>
              <w:widowControl/>
              <w:jc w:val="left"/>
              <w:rPr>
                <w:rFonts w:hint="eastAsia" w:ascii="仿宋" w:hAnsi="仿宋" w:eastAsia="仿宋" w:cs="仿宋"/>
                <w:kern w:val="0"/>
                <w:sz w:val="24"/>
              </w:rPr>
            </w:pPr>
          </w:p>
        </w:tc>
        <w:tc>
          <w:tcPr>
            <w:tcW w:w="606" w:type="dxa"/>
            <w:noWrap w:val="0"/>
            <w:vAlign w:val="center"/>
          </w:tcPr>
          <w:p w14:paraId="5FA13D90">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7B4D352F">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52AF3B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7F27DAF">
            <w:pPr>
              <w:widowControl/>
              <w:jc w:val="left"/>
              <w:rPr>
                <w:rFonts w:hint="eastAsia" w:ascii="仿宋" w:hAnsi="仿宋" w:eastAsia="仿宋" w:cs="仿宋"/>
                <w:kern w:val="0"/>
                <w:sz w:val="24"/>
              </w:rPr>
            </w:pPr>
          </w:p>
        </w:tc>
        <w:tc>
          <w:tcPr>
            <w:tcW w:w="1025" w:type="dxa"/>
            <w:vMerge w:val="restart"/>
            <w:noWrap w:val="0"/>
            <w:vAlign w:val="center"/>
          </w:tcPr>
          <w:p w14:paraId="26F00710">
            <w:pPr>
              <w:widowControl/>
              <w:jc w:val="left"/>
              <w:rPr>
                <w:rFonts w:hint="eastAsia"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noWrap w:val="0"/>
            <w:vAlign w:val="center"/>
          </w:tcPr>
          <w:p w14:paraId="03B2CCD6">
            <w:pPr>
              <w:widowControl/>
              <w:jc w:val="left"/>
              <w:rPr>
                <w:rFonts w:hint="eastAsia" w:ascii="仿宋" w:hAnsi="仿宋" w:eastAsia="仿宋" w:cs="仿宋"/>
                <w:kern w:val="0"/>
                <w:sz w:val="24"/>
              </w:rPr>
            </w:pPr>
            <w:r>
              <w:rPr>
                <w:rFonts w:hint="eastAsia" w:ascii="仿宋" w:hAnsi="仿宋" w:eastAsia="仿宋" w:cs="仿宋"/>
                <w:kern w:val="0"/>
                <w:sz w:val="24"/>
              </w:rPr>
              <w:t>银行业非存款类金融机构</w:t>
            </w:r>
          </w:p>
        </w:tc>
        <w:tc>
          <w:tcPr>
            <w:tcW w:w="606" w:type="dxa"/>
            <w:noWrap w:val="0"/>
            <w:vAlign w:val="center"/>
          </w:tcPr>
          <w:p w14:paraId="0C20AC02">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1377FB0C">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089F17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5E3431F">
            <w:pPr>
              <w:widowControl/>
              <w:jc w:val="left"/>
              <w:rPr>
                <w:rFonts w:hint="eastAsia" w:ascii="仿宋" w:hAnsi="仿宋" w:eastAsia="仿宋" w:cs="仿宋"/>
                <w:kern w:val="0"/>
                <w:sz w:val="24"/>
              </w:rPr>
            </w:pPr>
          </w:p>
        </w:tc>
        <w:tc>
          <w:tcPr>
            <w:tcW w:w="1025" w:type="dxa"/>
            <w:vMerge w:val="continue"/>
            <w:noWrap w:val="0"/>
            <w:vAlign w:val="center"/>
          </w:tcPr>
          <w:p w14:paraId="669AEB31">
            <w:pPr>
              <w:widowControl/>
              <w:jc w:val="left"/>
              <w:rPr>
                <w:rFonts w:hint="eastAsia" w:ascii="仿宋" w:hAnsi="仿宋" w:eastAsia="仿宋" w:cs="仿宋"/>
                <w:kern w:val="0"/>
                <w:sz w:val="24"/>
              </w:rPr>
            </w:pPr>
          </w:p>
        </w:tc>
        <w:tc>
          <w:tcPr>
            <w:tcW w:w="2836" w:type="dxa"/>
            <w:vMerge w:val="continue"/>
            <w:noWrap w:val="0"/>
            <w:vAlign w:val="center"/>
          </w:tcPr>
          <w:p w14:paraId="486AED4F">
            <w:pPr>
              <w:widowControl/>
              <w:jc w:val="left"/>
              <w:rPr>
                <w:rFonts w:hint="eastAsia" w:ascii="仿宋" w:hAnsi="仿宋" w:eastAsia="仿宋" w:cs="仿宋"/>
                <w:kern w:val="0"/>
                <w:sz w:val="24"/>
              </w:rPr>
            </w:pPr>
          </w:p>
        </w:tc>
        <w:tc>
          <w:tcPr>
            <w:tcW w:w="606" w:type="dxa"/>
            <w:noWrap w:val="0"/>
            <w:vAlign w:val="center"/>
          </w:tcPr>
          <w:p w14:paraId="26D5A73F">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533395D9">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5B1C76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4EAE795">
            <w:pPr>
              <w:widowControl/>
              <w:jc w:val="left"/>
              <w:rPr>
                <w:rFonts w:hint="eastAsia" w:ascii="仿宋" w:hAnsi="仿宋" w:eastAsia="仿宋" w:cs="仿宋"/>
                <w:kern w:val="0"/>
                <w:sz w:val="24"/>
              </w:rPr>
            </w:pPr>
          </w:p>
        </w:tc>
        <w:tc>
          <w:tcPr>
            <w:tcW w:w="1025" w:type="dxa"/>
            <w:vMerge w:val="continue"/>
            <w:noWrap w:val="0"/>
            <w:vAlign w:val="center"/>
          </w:tcPr>
          <w:p w14:paraId="157CE40A">
            <w:pPr>
              <w:widowControl/>
              <w:jc w:val="left"/>
              <w:rPr>
                <w:rFonts w:hint="eastAsia" w:ascii="仿宋" w:hAnsi="仿宋" w:eastAsia="仿宋" w:cs="仿宋"/>
                <w:kern w:val="0"/>
                <w:sz w:val="24"/>
              </w:rPr>
            </w:pPr>
          </w:p>
        </w:tc>
        <w:tc>
          <w:tcPr>
            <w:tcW w:w="2836" w:type="dxa"/>
            <w:vMerge w:val="continue"/>
            <w:noWrap w:val="0"/>
            <w:vAlign w:val="center"/>
          </w:tcPr>
          <w:p w14:paraId="573AFBC6">
            <w:pPr>
              <w:widowControl/>
              <w:jc w:val="left"/>
              <w:rPr>
                <w:rFonts w:hint="eastAsia" w:ascii="仿宋" w:hAnsi="仿宋" w:eastAsia="仿宋" w:cs="仿宋"/>
                <w:kern w:val="0"/>
                <w:sz w:val="24"/>
              </w:rPr>
            </w:pPr>
          </w:p>
        </w:tc>
        <w:tc>
          <w:tcPr>
            <w:tcW w:w="606" w:type="dxa"/>
            <w:noWrap w:val="0"/>
            <w:vAlign w:val="center"/>
          </w:tcPr>
          <w:p w14:paraId="0D32C70D">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7350CB4F">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3196D2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168991F">
            <w:pPr>
              <w:widowControl/>
              <w:jc w:val="left"/>
              <w:rPr>
                <w:rFonts w:hint="eastAsia" w:ascii="仿宋" w:hAnsi="仿宋" w:eastAsia="仿宋" w:cs="仿宋"/>
                <w:kern w:val="0"/>
                <w:sz w:val="24"/>
              </w:rPr>
            </w:pPr>
          </w:p>
        </w:tc>
        <w:tc>
          <w:tcPr>
            <w:tcW w:w="1025" w:type="dxa"/>
            <w:vMerge w:val="continue"/>
            <w:noWrap w:val="0"/>
            <w:vAlign w:val="center"/>
          </w:tcPr>
          <w:p w14:paraId="7BA7168E">
            <w:pPr>
              <w:widowControl/>
              <w:jc w:val="left"/>
              <w:rPr>
                <w:rFonts w:hint="eastAsia" w:ascii="仿宋" w:hAnsi="仿宋" w:eastAsia="仿宋" w:cs="仿宋"/>
                <w:kern w:val="0"/>
                <w:sz w:val="24"/>
              </w:rPr>
            </w:pPr>
          </w:p>
        </w:tc>
        <w:tc>
          <w:tcPr>
            <w:tcW w:w="2836" w:type="dxa"/>
            <w:vMerge w:val="restart"/>
            <w:noWrap w:val="0"/>
            <w:vAlign w:val="center"/>
          </w:tcPr>
          <w:p w14:paraId="10C58CAC">
            <w:pPr>
              <w:widowControl/>
              <w:jc w:val="left"/>
              <w:rPr>
                <w:rFonts w:hint="eastAsia"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noWrap w:val="0"/>
            <w:vAlign w:val="center"/>
          </w:tcPr>
          <w:p w14:paraId="75E6D3FB">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1C52C631">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6C1859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2D9AEBB">
            <w:pPr>
              <w:widowControl/>
              <w:jc w:val="left"/>
              <w:rPr>
                <w:rFonts w:hint="eastAsia" w:ascii="仿宋" w:hAnsi="仿宋" w:eastAsia="仿宋" w:cs="仿宋"/>
                <w:kern w:val="0"/>
                <w:sz w:val="24"/>
              </w:rPr>
            </w:pPr>
          </w:p>
        </w:tc>
        <w:tc>
          <w:tcPr>
            <w:tcW w:w="1025" w:type="dxa"/>
            <w:vMerge w:val="continue"/>
            <w:noWrap w:val="0"/>
            <w:vAlign w:val="center"/>
          </w:tcPr>
          <w:p w14:paraId="4510D6E7">
            <w:pPr>
              <w:widowControl/>
              <w:jc w:val="left"/>
              <w:rPr>
                <w:rFonts w:hint="eastAsia" w:ascii="仿宋" w:hAnsi="仿宋" w:eastAsia="仿宋" w:cs="仿宋"/>
                <w:kern w:val="0"/>
                <w:sz w:val="24"/>
              </w:rPr>
            </w:pPr>
          </w:p>
        </w:tc>
        <w:tc>
          <w:tcPr>
            <w:tcW w:w="2836" w:type="dxa"/>
            <w:vMerge w:val="continue"/>
            <w:noWrap w:val="0"/>
            <w:vAlign w:val="center"/>
          </w:tcPr>
          <w:p w14:paraId="665887DD">
            <w:pPr>
              <w:widowControl/>
              <w:jc w:val="left"/>
              <w:rPr>
                <w:rFonts w:hint="eastAsia" w:ascii="仿宋" w:hAnsi="仿宋" w:eastAsia="仿宋" w:cs="仿宋"/>
                <w:kern w:val="0"/>
                <w:sz w:val="24"/>
              </w:rPr>
            </w:pPr>
          </w:p>
        </w:tc>
        <w:tc>
          <w:tcPr>
            <w:tcW w:w="606" w:type="dxa"/>
            <w:noWrap w:val="0"/>
            <w:vAlign w:val="center"/>
          </w:tcPr>
          <w:p w14:paraId="6C8C39B9">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5E8F1A5E">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32D1BC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961E45E">
            <w:pPr>
              <w:widowControl/>
              <w:jc w:val="left"/>
              <w:rPr>
                <w:rFonts w:hint="eastAsia" w:ascii="仿宋" w:hAnsi="仿宋" w:eastAsia="仿宋" w:cs="仿宋"/>
                <w:kern w:val="0"/>
                <w:sz w:val="24"/>
              </w:rPr>
            </w:pPr>
          </w:p>
        </w:tc>
        <w:tc>
          <w:tcPr>
            <w:tcW w:w="1025" w:type="dxa"/>
            <w:vMerge w:val="continue"/>
            <w:noWrap w:val="0"/>
            <w:vAlign w:val="center"/>
          </w:tcPr>
          <w:p w14:paraId="3E39DB6B">
            <w:pPr>
              <w:widowControl/>
              <w:jc w:val="left"/>
              <w:rPr>
                <w:rFonts w:hint="eastAsia" w:ascii="仿宋" w:hAnsi="仿宋" w:eastAsia="仿宋" w:cs="仿宋"/>
                <w:kern w:val="0"/>
                <w:sz w:val="24"/>
              </w:rPr>
            </w:pPr>
          </w:p>
        </w:tc>
        <w:tc>
          <w:tcPr>
            <w:tcW w:w="2836" w:type="dxa"/>
            <w:vMerge w:val="continue"/>
            <w:noWrap w:val="0"/>
            <w:vAlign w:val="center"/>
          </w:tcPr>
          <w:p w14:paraId="1113A42A">
            <w:pPr>
              <w:widowControl/>
              <w:jc w:val="left"/>
              <w:rPr>
                <w:rFonts w:hint="eastAsia" w:ascii="仿宋" w:hAnsi="仿宋" w:eastAsia="仿宋" w:cs="仿宋"/>
                <w:kern w:val="0"/>
                <w:sz w:val="24"/>
              </w:rPr>
            </w:pPr>
          </w:p>
        </w:tc>
        <w:tc>
          <w:tcPr>
            <w:tcW w:w="606" w:type="dxa"/>
            <w:noWrap w:val="0"/>
            <w:vAlign w:val="center"/>
          </w:tcPr>
          <w:p w14:paraId="201165C7">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66F2B3D0">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68465D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7393591F">
            <w:pPr>
              <w:widowControl/>
              <w:jc w:val="left"/>
              <w:rPr>
                <w:rFonts w:hint="eastAsia"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noWrap w:val="0"/>
            <w:vAlign w:val="center"/>
          </w:tcPr>
          <w:p w14:paraId="1A7D16DE">
            <w:pPr>
              <w:widowControl/>
              <w:jc w:val="left"/>
              <w:rPr>
                <w:rFonts w:hint="eastAsia" w:ascii="仿宋" w:hAnsi="仿宋" w:eastAsia="仿宋" w:cs="仿宋"/>
                <w:kern w:val="0"/>
                <w:sz w:val="24"/>
              </w:rPr>
            </w:pPr>
            <w:r>
              <w:rPr>
                <w:rFonts w:hint="eastAsia" w:ascii="仿宋" w:hAnsi="仿宋" w:eastAsia="仿宋" w:cs="仿宋"/>
                <w:kern w:val="0"/>
                <w:sz w:val="24"/>
              </w:rPr>
              <w:t>证券业金融机构</w:t>
            </w:r>
          </w:p>
        </w:tc>
        <w:tc>
          <w:tcPr>
            <w:tcW w:w="606" w:type="dxa"/>
            <w:noWrap w:val="0"/>
            <w:vAlign w:val="center"/>
          </w:tcPr>
          <w:p w14:paraId="35841106">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1A31AF01">
            <w:pPr>
              <w:widowControl/>
              <w:jc w:val="left"/>
              <w:rPr>
                <w:rFonts w:hint="eastAsia" w:ascii="仿宋" w:hAnsi="仿宋" w:eastAsia="仿宋" w:cs="仿宋"/>
                <w:kern w:val="0"/>
                <w:sz w:val="24"/>
              </w:rPr>
            </w:pPr>
            <w:r>
              <w:rPr>
                <w:rFonts w:hint="eastAsia" w:ascii="仿宋" w:hAnsi="仿宋" w:eastAsia="仿宋" w:cs="仿宋"/>
                <w:kern w:val="0"/>
                <w:sz w:val="24"/>
              </w:rPr>
              <w:t>100亿元（含）至1000亿元</w:t>
            </w:r>
          </w:p>
        </w:tc>
      </w:tr>
      <w:tr w14:paraId="1E3B51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399536F3">
            <w:pPr>
              <w:widowControl/>
              <w:jc w:val="left"/>
              <w:rPr>
                <w:rFonts w:hint="eastAsia" w:ascii="仿宋" w:hAnsi="仿宋" w:eastAsia="仿宋" w:cs="仿宋"/>
                <w:kern w:val="0"/>
                <w:sz w:val="24"/>
              </w:rPr>
            </w:pPr>
          </w:p>
        </w:tc>
        <w:tc>
          <w:tcPr>
            <w:tcW w:w="2836" w:type="dxa"/>
            <w:vMerge w:val="continue"/>
            <w:noWrap w:val="0"/>
            <w:vAlign w:val="center"/>
          </w:tcPr>
          <w:p w14:paraId="69D5D510">
            <w:pPr>
              <w:widowControl/>
              <w:jc w:val="left"/>
              <w:rPr>
                <w:rFonts w:hint="eastAsia" w:ascii="仿宋" w:hAnsi="仿宋" w:eastAsia="仿宋" w:cs="仿宋"/>
                <w:kern w:val="0"/>
                <w:sz w:val="24"/>
              </w:rPr>
            </w:pPr>
          </w:p>
        </w:tc>
        <w:tc>
          <w:tcPr>
            <w:tcW w:w="606" w:type="dxa"/>
            <w:noWrap w:val="0"/>
            <w:vAlign w:val="center"/>
          </w:tcPr>
          <w:p w14:paraId="7BA29A39">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1250246B">
            <w:pPr>
              <w:widowControl/>
              <w:jc w:val="left"/>
              <w:rPr>
                <w:rFonts w:hint="eastAsia" w:ascii="仿宋" w:hAnsi="仿宋" w:eastAsia="仿宋" w:cs="仿宋"/>
                <w:kern w:val="0"/>
                <w:sz w:val="24"/>
              </w:rPr>
            </w:pPr>
            <w:r>
              <w:rPr>
                <w:rFonts w:hint="eastAsia" w:ascii="仿宋" w:hAnsi="仿宋" w:eastAsia="仿宋" w:cs="仿宋"/>
                <w:kern w:val="0"/>
                <w:sz w:val="24"/>
              </w:rPr>
              <w:t>10亿元（含）至100亿元</w:t>
            </w:r>
          </w:p>
        </w:tc>
      </w:tr>
      <w:tr w14:paraId="582147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5C76C1CB">
            <w:pPr>
              <w:widowControl/>
              <w:jc w:val="left"/>
              <w:rPr>
                <w:rFonts w:hint="eastAsia" w:ascii="仿宋" w:hAnsi="仿宋" w:eastAsia="仿宋" w:cs="仿宋"/>
                <w:kern w:val="0"/>
                <w:sz w:val="24"/>
              </w:rPr>
            </w:pPr>
          </w:p>
        </w:tc>
        <w:tc>
          <w:tcPr>
            <w:tcW w:w="2836" w:type="dxa"/>
            <w:vMerge w:val="continue"/>
            <w:noWrap w:val="0"/>
            <w:vAlign w:val="center"/>
          </w:tcPr>
          <w:p w14:paraId="20C201C6">
            <w:pPr>
              <w:widowControl/>
              <w:jc w:val="left"/>
              <w:rPr>
                <w:rFonts w:hint="eastAsia" w:ascii="仿宋" w:hAnsi="仿宋" w:eastAsia="仿宋" w:cs="仿宋"/>
                <w:kern w:val="0"/>
                <w:sz w:val="24"/>
              </w:rPr>
            </w:pPr>
          </w:p>
        </w:tc>
        <w:tc>
          <w:tcPr>
            <w:tcW w:w="606" w:type="dxa"/>
            <w:noWrap w:val="0"/>
            <w:vAlign w:val="center"/>
          </w:tcPr>
          <w:p w14:paraId="298BF152">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4D0B757B">
            <w:pPr>
              <w:widowControl/>
              <w:jc w:val="left"/>
              <w:rPr>
                <w:rFonts w:hint="eastAsia" w:ascii="仿宋" w:hAnsi="仿宋" w:eastAsia="仿宋" w:cs="仿宋"/>
                <w:kern w:val="0"/>
                <w:sz w:val="24"/>
              </w:rPr>
            </w:pPr>
            <w:r>
              <w:rPr>
                <w:rFonts w:hint="eastAsia" w:ascii="仿宋" w:hAnsi="仿宋" w:eastAsia="仿宋" w:cs="仿宋"/>
                <w:kern w:val="0"/>
                <w:sz w:val="24"/>
              </w:rPr>
              <w:t>10亿元以下</w:t>
            </w:r>
          </w:p>
        </w:tc>
      </w:tr>
      <w:tr w14:paraId="738029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488A4873">
            <w:pPr>
              <w:widowControl/>
              <w:jc w:val="left"/>
              <w:rPr>
                <w:rFonts w:hint="eastAsia" w:ascii="仿宋" w:hAnsi="仿宋" w:eastAsia="仿宋" w:cs="仿宋"/>
                <w:kern w:val="0"/>
                <w:sz w:val="24"/>
              </w:rPr>
            </w:pPr>
            <w:r>
              <w:rPr>
                <w:rFonts w:hint="eastAsia" w:ascii="仿宋" w:hAnsi="仿宋" w:eastAsia="仿宋" w:cs="仿宋"/>
                <w:kern w:val="0"/>
                <w:sz w:val="24"/>
              </w:rPr>
              <w:t>保险业</w:t>
            </w:r>
          </w:p>
        </w:tc>
        <w:tc>
          <w:tcPr>
            <w:tcW w:w="2836" w:type="dxa"/>
            <w:vMerge w:val="restart"/>
            <w:noWrap w:val="0"/>
            <w:vAlign w:val="center"/>
          </w:tcPr>
          <w:p w14:paraId="41274862">
            <w:pPr>
              <w:widowControl/>
              <w:jc w:val="left"/>
              <w:rPr>
                <w:rFonts w:hint="eastAsia" w:ascii="仿宋" w:hAnsi="仿宋" w:eastAsia="仿宋" w:cs="仿宋"/>
                <w:kern w:val="0"/>
                <w:sz w:val="24"/>
              </w:rPr>
            </w:pPr>
            <w:r>
              <w:rPr>
                <w:rFonts w:hint="eastAsia" w:ascii="仿宋" w:hAnsi="仿宋" w:eastAsia="仿宋" w:cs="仿宋"/>
                <w:kern w:val="0"/>
                <w:sz w:val="24"/>
              </w:rPr>
              <w:t>保险业金融机构</w:t>
            </w:r>
          </w:p>
        </w:tc>
        <w:tc>
          <w:tcPr>
            <w:tcW w:w="606" w:type="dxa"/>
            <w:noWrap w:val="0"/>
            <w:vAlign w:val="center"/>
          </w:tcPr>
          <w:p w14:paraId="40F48365">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08E85C38">
            <w:pPr>
              <w:widowControl/>
              <w:jc w:val="left"/>
              <w:rPr>
                <w:rFonts w:hint="eastAsia" w:ascii="仿宋" w:hAnsi="仿宋" w:eastAsia="仿宋" w:cs="仿宋"/>
                <w:kern w:val="0"/>
                <w:sz w:val="24"/>
              </w:rPr>
            </w:pPr>
            <w:r>
              <w:rPr>
                <w:rFonts w:hint="eastAsia" w:ascii="仿宋" w:hAnsi="仿宋" w:eastAsia="仿宋" w:cs="仿宋"/>
                <w:kern w:val="0"/>
                <w:sz w:val="24"/>
              </w:rPr>
              <w:t>400亿元（含）至5000亿元</w:t>
            </w:r>
          </w:p>
        </w:tc>
      </w:tr>
      <w:tr w14:paraId="14A525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3CEF0F5D">
            <w:pPr>
              <w:widowControl/>
              <w:jc w:val="left"/>
              <w:rPr>
                <w:rFonts w:hint="eastAsia" w:ascii="仿宋" w:hAnsi="仿宋" w:eastAsia="仿宋" w:cs="仿宋"/>
                <w:kern w:val="0"/>
                <w:sz w:val="24"/>
              </w:rPr>
            </w:pPr>
          </w:p>
        </w:tc>
        <w:tc>
          <w:tcPr>
            <w:tcW w:w="2836" w:type="dxa"/>
            <w:vMerge w:val="continue"/>
            <w:noWrap w:val="0"/>
            <w:vAlign w:val="center"/>
          </w:tcPr>
          <w:p w14:paraId="465115DC">
            <w:pPr>
              <w:widowControl/>
              <w:jc w:val="left"/>
              <w:rPr>
                <w:rFonts w:hint="eastAsia" w:ascii="仿宋" w:hAnsi="仿宋" w:eastAsia="仿宋" w:cs="仿宋"/>
                <w:kern w:val="0"/>
                <w:sz w:val="24"/>
              </w:rPr>
            </w:pPr>
          </w:p>
        </w:tc>
        <w:tc>
          <w:tcPr>
            <w:tcW w:w="606" w:type="dxa"/>
            <w:noWrap w:val="0"/>
            <w:vAlign w:val="center"/>
          </w:tcPr>
          <w:p w14:paraId="41F7CAD3">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7D2BAA61">
            <w:pPr>
              <w:widowControl/>
              <w:jc w:val="left"/>
              <w:rPr>
                <w:rFonts w:hint="eastAsia" w:ascii="仿宋" w:hAnsi="仿宋" w:eastAsia="仿宋" w:cs="仿宋"/>
                <w:kern w:val="0"/>
                <w:sz w:val="24"/>
              </w:rPr>
            </w:pPr>
            <w:r>
              <w:rPr>
                <w:rFonts w:hint="eastAsia" w:ascii="仿宋" w:hAnsi="仿宋" w:eastAsia="仿宋" w:cs="仿宋"/>
                <w:kern w:val="0"/>
                <w:sz w:val="24"/>
              </w:rPr>
              <w:t>20亿元（含）至400亿元</w:t>
            </w:r>
          </w:p>
        </w:tc>
      </w:tr>
      <w:tr w14:paraId="4AE3C8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3C2AC73D">
            <w:pPr>
              <w:widowControl/>
              <w:jc w:val="left"/>
              <w:rPr>
                <w:rFonts w:hint="eastAsia" w:ascii="仿宋" w:hAnsi="仿宋" w:eastAsia="仿宋" w:cs="仿宋"/>
                <w:kern w:val="0"/>
                <w:sz w:val="24"/>
              </w:rPr>
            </w:pPr>
          </w:p>
        </w:tc>
        <w:tc>
          <w:tcPr>
            <w:tcW w:w="2836" w:type="dxa"/>
            <w:vMerge w:val="continue"/>
            <w:noWrap w:val="0"/>
            <w:vAlign w:val="center"/>
          </w:tcPr>
          <w:p w14:paraId="15DD9EF5">
            <w:pPr>
              <w:widowControl/>
              <w:jc w:val="left"/>
              <w:rPr>
                <w:rFonts w:hint="eastAsia" w:ascii="仿宋" w:hAnsi="仿宋" w:eastAsia="仿宋" w:cs="仿宋"/>
                <w:kern w:val="0"/>
                <w:sz w:val="24"/>
              </w:rPr>
            </w:pPr>
          </w:p>
        </w:tc>
        <w:tc>
          <w:tcPr>
            <w:tcW w:w="606" w:type="dxa"/>
            <w:noWrap w:val="0"/>
            <w:vAlign w:val="center"/>
          </w:tcPr>
          <w:p w14:paraId="2D7BC2C7">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241297B1">
            <w:pPr>
              <w:widowControl/>
              <w:jc w:val="left"/>
              <w:rPr>
                <w:rFonts w:hint="eastAsia" w:ascii="仿宋" w:hAnsi="仿宋" w:eastAsia="仿宋" w:cs="仿宋"/>
                <w:kern w:val="0"/>
                <w:sz w:val="24"/>
              </w:rPr>
            </w:pPr>
            <w:r>
              <w:rPr>
                <w:rFonts w:hint="eastAsia" w:ascii="仿宋" w:hAnsi="仿宋" w:eastAsia="仿宋" w:cs="仿宋"/>
                <w:kern w:val="0"/>
                <w:sz w:val="24"/>
              </w:rPr>
              <w:t>20亿元以下</w:t>
            </w:r>
          </w:p>
        </w:tc>
      </w:tr>
      <w:tr w14:paraId="38CCCB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7EF4E2D3">
            <w:pPr>
              <w:widowControl/>
              <w:jc w:val="left"/>
              <w:rPr>
                <w:rFonts w:hint="eastAsia" w:ascii="仿宋" w:hAnsi="仿宋" w:eastAsia="仿宋" w:cs="仿宋"/>
                <w:kern w:val="0"/>
                <w:sz w:val="24"/>
              </w:rPr>
            </w:pPr>
            <w:r>
              <w:rPr>
                <w:rFonts w:hint="eastAsia" w:ascii="仿宋" w:hAnsi="仿宋" w:eastAsia="仿宋" w:cs="仿宋"/>
                <w:kern w:val="0"/>
                <w:sz w:val="24"/>
              </w:rPr>
              <w:t>其他金融业</w:t>
            </w:r>
          </w:p>
        </w:tc>
        <w:tc>
          <w:tcPr>
            <w:tcW w:w="1025" w:type="dxa"/>
            <w:vMerge w:val="restart"/>
            <w:noWrap w:val="0"/>
            <w:vAlign w:val="center"/>
          </w:tcPr>
          <w:p w14:paraId="1C8862E7">
            <w:pPr>
              <w:widowControl/>
              <w:jc w:val="left"/>
              <w:rPr>
                <w:rFonts w:hint="eastAsia"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noWrap w:val="0"/>
            <w:vAlign w:val="center"/>
          </w:tcPr>
          <w:p w14:paraId="24282374">
            <w:pPr>
              <w:widowControl/>
              <w:jc w:val="left"/>
              <w:rPr>
                <w:rFonts w:hint="eastAsia" w:ascii="仿宋" w:hAnsi="仿宋" w:eastAsia="仿宋" w:cs="仿宋"/>
                <w:kern w:val="0"/>
                <w:sz w:val="24"/>
              </w:rPr>
            </w:pPr>
            <w:r>
              <w:rPr>
                <w:rFonts w:hint="eastAsia" w:ascii="仿宋" w:hAnsi="仿宋" w:eastAsia="仿宋" w:cs="仿宋"/>
                <w:kern w:val="0"/>
                <w:sz w:val="24"/>
              </w:rPr>
              <w:t>信托公司</w:t>
            </w:r>
          </w:p>
        </w:tc>
        <w:tc>
          <w:tcPr>
            <w:tcW w:w="606" w:type="dxa"/>
            <w:noWrap w:val="0"/>
            <w:vAlign w:val="center"/>
          </w:tcPr>
          <w:p w14:paraId="091C2FB8">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2440743F">
            <w:pPr>
              <w:widowControl/>
              <w:jc w:val="left"/>
              <w:rPr>
                <w:rFonts w:hint="eastAsia" w:ascii="仿宋" w:hAnsi="仿宋" w:eastAsia="仿宋" w:cs="仿宋"/>
                <w:kern w:val="0"/>
                <w:sz w:val="24"/>
              </w:rPr>
            </w:pPr>
            <w:r>
              <w:rPr>
                <w:rFonts w:hint="eastAsia" w:ascii="仿宋" w:hAnsi="仿宋" w:eastAsia="仿宋" w:cs="仿宋"/>
                <w:kern w:val="0"/>
                <w:sz w:val="24"/>
              </w:rPr>
              <w:t>400亿元（含）至1000亿元</w:t>
            </w:r>
          </w:p>
        </w:tc>
      </w:tr>
      <w:tr w14:paraId="301B0A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50FE2DF">
            <w:pPr>
              <w:widowControl/>
              <w:jc w:val="left"/>
              <w:rPr>
                <w:rFonts w:hint="eastAsia" w:ascii="仿宋" w:hAnsi="仿宋" w:eastAsia="仿宋" w:cs="仿宋"/>
                <w:kern w:val="0"/>
                <w:sz w:val="24"/>
              </w:rPr>
            </w:pPr>
          </w:p>
        </w:tc>
        <w:tc>
          <w:tcPr>
            <w:tcW w:w="1025" w:type="dxa"/>
            <w:vMerge w:val="continue"/>
            <w:noWrap w:val="0"/>
            <w:vAlign w:val="center"/>
          </w:tcPr>
          <w:p w14:paraId="54DE1C71">
            <w:pPr>
              <w:widowControl/>
              <w:jc w:val="left"/>
              <w:rPr>
                <w:rFonts w:hint="eastAsia" w:ascii="仿宋" w:hAnsi="仿宋" w:eastAsia="仿宋" w:cs="仿宋"/>
                <w:kern w:val="0"/>
                <w:sz w:val="24"/>
              </w:rPr>
            </w:pPr>
          </w:p>
        </w:tc>
        <w:tc>
          <w:tcPr>
            <w:tcW w:w="2836" w:type="dxa"/>
            <w:vMerge w:val="continue"/>
            <w:noWrap w:val="0"/>
            <w:vAlign w:val="center"/>
          </w:tcPr>
          <w:p w14:paraId="299F176C">
            <w:pPr>
              <w:widowControl/>
              <w:jc w:val="left"/>
              <w:rPr>
                <w:rFonts w:hint="eastAsia" w:ascii="仿宋" w:hAnsi="仿宋" w:eastAsia="仿宋" w:cs="仿宋"/>
                <w:kern w:val="0"/>
                <w:sz w:val="24"/>
              </w:rPr>
            </w:pPr>
          </w:p>
        </w:tc>
        <w:tc>
          <w:tcPr>
            <w:tcW w:w="606" w:type="dxa"/>
            <w:noWrap w:val="0"/>
            <w:vAlign w:val="center"/>
          </w:tcPr>
          <w:p w14:paraId="2C81FE7E">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6AF39597">
            <w:pPr>
              <w:widowControl/>
              <w:jc w:val="left"/>
              <w:rPr>
                <w:rFonts w:hint="eastAsia" w:ascii="仿宋" w:hAnsi="仿宋" w:eastAsia="仿宋" w:cs="仿宋"/>
                <w:kern w:val="0"/>
                <w:sz w:val="24"/>
              </w:rPr>
            </w:pPr>
            <w:r>
              <w:rPr>
                <w:rFonts w:hint="eastAsia" w:ascii="仿宋" w:hAnsi="仿宋" w:eastAsia="仿宋" w:cs="仿宋"/>
                <w:kern w:val="0"/>
                <w:sz w:val="24"/>
              </w:rPr>
              <w:t>20亿元（含）至400亿元</w:t>
            </w:r>
          </w:p>
        </w:tc>
      </w:tr>
      <w:tr w14:paraId="67B88B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95DDA0B">
            <w:pPr>
              <w:widowControl/>
              <w:jc w:val="left"/>
              <w:rPr>
                <w:rFonts w:hint="eastAsia" w:ascii="仿宋" w:hAnsi="仿宋" w:eastAsia="仿宋" w:cs="仿宋"/>
                <w:kern w:val="0"/>
                <w:sz w:val="24"/>
              </w:rPr>
            </w:pPr>
          </w:p>
        </w:tc>
        <w:tc>
          <w:tcPr>
            <w:tcW w:w="1025" w:type="dxa"/>
            <w:vMerge w:val="continue"/>
            <w:noWrap w:val="0"/>
            <w:vAlign w:val="center"/>
          </w:tcPr>
          <w:p w14:paraId="65EB0708">
            <w:pPr>
              <w:widowControl/>
              <w:jc w:val="left"/>
              <w:rPr>
                <w:rFonts w:hint="eastAsia" w:ascii="仿宋" w:hAnsi="仿宋" w:eastAsia="仿宋" w:cs="仿宋"/>
                <w:kern w:val="0"/>
                <w:sz w:val="24"/>
              </w:rPr>
            </w:pPr>
          </w:p>
        </w:tc>
        <w:tc>
          <w:tcPr>
            <w:tcW w:w="2836" w:type="dxa"/>
            <w:vMerge w:val="continue"/>
            <w:noWrap w:val="0"/>
            <w:vAlign w:val="center"/>
          </w:tcPr>
          <w:p w14:paraId="096531A4">
            <w:pPr>
              <w:widowControl/>
              <w:jc w:val="left"/>
              <w:rPr>
                <w:rFonts w:hint="eastAsia" w:ascii="仿宋" w:hAnsi="仿宋" w:eastAsia="仿宋" w:cs="仿宋"/>
                <w:kern w:val="0"/>
                <w:sz w:val="24"/>
              </w:rPr>
            </w:pPr>
          </w:p>
        </w:tc>
        <w:tc>
          <w:tcPr>
            <w:tcW w:w="606" w:type="dxa"/>
            <w:noWrap w:val="0"/>
            <w:vAlign w:val="center"/>
          </w:tcPr>
          <w:p w14:paraId="613EE9E6">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74E85B36">
            <w:pPr>
              <w:widowControl/>
              <w:jc w:val="left"/>
              <w:rPr>
                <w:rFonts w:hint="eastAsia" w:ascii="仿宋" w:hAnsi="仿宋" w:eastAsia="仿宋" w:cs="仿宋"/>
                <w:kern w:val="0"/>
                <w:sz w:val="24"/>
              </w:rPr>
            </w:pPr>
            <w:r>
              <w:rPr>
                <w:rFonts w:hint="eastAsia" w:ascii="仿宋" w:hAnsi="仿宋" w:eastAsia="仿宋" w:cs="仿宋"/>
                <w:kern w:val="0"/>
                <w:sz w:val="24"/>
              </w:rPr>
              <w:t>20亿元以下</w:t>
            </w:r>
          </w:p>
        </w:tc>
      </w:tr>
      <w:tr w14:paraId="5841CE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35B5991">
            <w:pPr>
              <w:widowControl/>
              <w:jc w:val="left"/>
              <w:rPr>
                <w:rFonts w:hint="eastAsia" w:ascii="仿宋" w:hAnsi="仿宋" w:eastAsia="仿宋" w:cs="仿宋"/>
                <w:kern w:val="0"/>
                <w:sz w:val="24"/>
              </w:rPr>
            </w:pPr>
          </w:p>
        </w:tc>
        <w:tc>
          <w:tcPr>
            <w:tcW w:w="1025" w:type="dxa"/>
            <w:vMerge w:val="restart"/>
            <w:noWrap w:val="0"/>
            <w:vAlign w:val="center"/>
          </w:tcPr>
          <w:p w14:paraId="43B9E47B">
            <w:pPr>
              <w:widowControl/>
              <w:jc w:val="left"/>
              <w:rPr>
                <w:rFonts w:hint="eastAsia"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noWrap w:val="0"/>
            <w:vAlign w:val="center"/>
          </w:tcPr>
          <w:p w14:paraId="114129E2">
            <w:pPr>
              <w:widowControl/>
              <w:jc w:val="left"/>
              <w:rPr>
                <w:rFonts w:hint="eastAsia" w:ascii="仿宋" w:hAnsi="仿宋" w:eastAsia="仿宋" w:cs="仿宋"/>
                <w:kern w:val="0"/>
                <w:sz w:val="24"/>
              </w:rPr>
            </w:pPr>
            <w:r>
              <w:rPr>
                <w:rFonts w:hint="eastAsia" w:ascii="仿宋" w:hAnsi="仿宋" w:eastAsia="仿宋" w:cs="仿宋"/>
                <w:kern w:val="0"/>
                <w:sz w:val="24"/>
              </w:rPr>
              <w:t>金融控股公司</w:t>
            </w:r>
          </w:p>
        </w:tc>
        <w:tc>
          <w:tcPr>
            <w:tcW w:w="606" w:type="dxa"/>
            <w:noWrap w:val="0"/>
            <w:vAlign w:val="center"/>
          </w:tcPr>
          <w:p w14:paraId="01AD03D5">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302301F6">
            <w:pPr>
              <w:widowControl/>
              <w:jc w:val="left"/>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5DCAE0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063377B">
            <w:pPr>
              <w:widowControl/>
              <w:jc w:val="left"/>
              <w:rPr>
                <w:rFonts w:hint="eastAsia" w:ascii="仿宋" w:hAnsi="仿宋" w:eastAsia="仿宋" w:cs="仿宋"/>
                <w:kern w:val="0"/>
                <w:sz w:val="24"/>
              </w:rPr>
            </w:pPr>
          </w:p>
        </w:tc>
        <w:tc>
          <w:tcPr>
            <w:tcW w:w="1025" w:type="dxa"/>
            <w:vMerge w:val="continue"/>
            <w:noWrap w:val="0"/>
            <w:vAlign w:val="center"/>
          </w:tcPr>
          <w:p w14:paraId="275567A8">
            <w:pPr>
              <w:widowControl/>
              <w:jc w:val="left"/>
              <w:rPr>
                <w:rFonts w:hint="eastAsia" w:ascii="仿宋" w:hAnsi="仿宋" w:eastAsia="仿宋" w:cs="仿宋"/>
                <w:kern w:val="0"/>
                <w:sz w:val="24"/>
              </w:rPr>
            </w:pPr>
          </w:p>
        </w:tc>
        <w:tc>
          <w:tcPr>
            <w:tcW w:w="2836" w:type="dxa"/>
            <w:vMerge w:val="continue"/>
            <w:noWrap w:val="0"/>
            <w:vAlign w:val="center"/>
          </w:tcPr>
          <w:p w14:paraId="7EC0B6B1">
            <w:pPr>
              <w:widowControl/>
              <w:jc w:val="left"/>
              <w:rPr>
                <w:rFonts w:hint="eastAsia" w:ascii="仿宋" w:hAnsi="仿宋" w:eastAsia="仿宋" w:cs="仿宋"/>
                <w:kern w:val="0"/>
                <w:sz w:val="24"/>
              </w:rPr>
            </w:pPr>
          </w:p>
        </w:tc>
        <w:tc>
          <w:tcPr>
            <w:tcW w:w="606" w:type="dxa"/>
            <w:noWrap w:val="0"/>
            <w:vAlign w:val="center"/>
          </w:tcPr>
          <w:p w14:paraId="23E05793">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00C2B414">
            <w:pPr>
              <w:widowControl/>
              <w:jc w:val="left"/>
              <w:rPr>
                <w:rFonts w:hint="eastAsia" w:ascii="仿宋" w:hAnsi="仿宋" w:eastAsia="仿宋" w:cs="仿宋"/>
                <w:kern w:val="0"/>
                <w:sz w:val="24"/>
              </w:rPr>
            </w:pPr>
            <w:r>
              <w:rPr>
                <w:rFonts w:hint="eastAsia" w:ascii="仿宋" w:hAnsi="仿宋" w:eastAsia="仿宋" w:cs="仿宋"/>
                <w:kern w:val="0"/>
                <w:sz w:val="24"/>
              </w:rPr>
              <w:t>50亿元（含）至5000亿元</w:t>
            </w:r>
          </w:p>
        </w:tc>
      </w:tr>
      <w:tr w14:paraId="5F3386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C7B2564">
            <w:pPr>
              <w:widowControl/>
              <w:jc w:val="left"/>
              <w:rPr>
                <w:rFonts w:hint="eastAsia" w:ascii="仿宋" w:hAnsi="仿宋" w:eastAsia="仿宋" w:cs="仿宋"/>
                <w:kern w:val="0"/>
                <w:sz w:val="24"/>
              </w:rPr>
            </w:pPr>
          </w:p>
        </w:tc>
        <w:tc>
          <w:tcPr>
            <w:tcW w:w="1025" w:type="dxa"/>
            <w:vMerge w:val="continue"/>
            <w:noWrap w:val="0"/>
            <w:vAlign w:val="center"/>
          </w:tcPr>
          <w:p w14:paraId="1C344037">
            <w:pPr>
              <w:widowControl/>
              <w:jc w:val="left"/>
              <w:rPr>
                <w:rFonts w:hint="eastAsia" w:ascii="仿宋" w:hAnsi="仿宋" w:eastAsia="仿宋" w:cs="仿宋"/>
                <w:kern w:val="0"/>
                <w:sz w:val="24"/>
              </w:rPr>
            </w:pPr>
          </w:p>
        </w:tc>
        <w:tc>
          <w:tcPr>
            <w:tcW w:w="2836" w:type="dxa"/>
            <w:vMerge w:val="continue"/>
            <w:noWrap w:val="0"/>
            <w:vAlign w:val="center"/>
          </w:tcPr>
          <w:p w14:paraId="23E118F7">
            <w:pPr>
              <w:widowControl/>
              <w:jc w:val="left"/>
              <w:rPr>
                <w:rFonts w:hint="eastAsia" w:ascii="仿宋" w:hAnsi="仿宋" w:eastAsia="仿宋" w:cs="仿宋"/>
                <w:kern w:val="0"/>
                <w:sz w:val="24"/>
              </w:rPr>
            </w:pPr>
          </w:p>
        </w:tc>
        <w:tc>
          <w:tcPr>
            <w:tcW w:w="606" w:type="dxa"/>
            <w:noWrap w:val="0"/>
            <w:vAlign w:val="center"/>
          </w:tcPr>
          <w:p w14:paraId="5A860C76">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397AAAD8">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0E0389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57CCF37">
            <w:pPr>
              <w:widowControl/>
              <w:jc w:val="left"/>
              <w:rPr>
                <w:rFonts w:hint="eastAsia" w:ascii="仿宋" w:hAnsi="仿宋" w:eastAsia="仿宋" w:cs="仿宋"/>
                <w:kern w:val="0"/>
                <w:sz w:val="24"/>
              </w:rPr>
            </w:pPr>
          </w:p>
        </w:tc>
        <w:tc>
          <w:tcPr>
            <w:tcW w:w="1025" w:type="dxa"/>
            <w:vMerge w:val="restart"/>
            <w:noWrap w:val="0"/>
            <w:vAlign w:val="center"/>
          </w:tcPr>
          <w:p w14:paraId="4B3A3D78">
            <w:pPr>
              <w:widowControl/>
              <w:jc w:val="left"/>
              <w:rPr>
                <w:rFonts w:hint="eastAsia"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noWrap w:val="0"/>
            <w:vAlign w:val="center"/>
          </w:tcPr>
          <w:p w14:paraId="70B0481F">
            <w:pPr>
              <w:widowControl/>
              <w:jc w:val="left"/>
              <w:rPr>
                <w:rFonts w:hint="eastAsia"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noWrap w:val="0"/>
            <w:vAlign w:val="center"/>
          </w:tcPr>
          <w:p w14:paraId="73ADCC90">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noWrap w:val="0"/>
            <w:vAlign w:val="center"/>
          </w:tcPr>
          <w:p w14:paraId="44F0A614">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5A2163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3A547956">
            <w:pPr>
              <w:widowControl/>
              <w:jc w:val="left"/>
              <w:rPr>
                <w:rFonts w:hint="eastAsia" w:ascii="仿宋" w:hAnsi="仿宋" w:eastAsia="仿宋" w:cs="仿宋"/>
                <w:kern w:val="0"/>
                <w:sz w:val="24"/>
              </w:rPr>
            </w:pPr>
          </w:p>
        </w:tc>
        <w:tc>
          <w:tcPr>
            <w:tcW w:w="1025" w:type="dxa"/>
            <w:vMerge w:val="continue"/>
            <w:noWrap w:val="0"/>
            <w:vAlign w:val="center"/>
          </w:tcPr>
          <w:p w14:paraId="2DC14AA6">
            <w:pPr>
              <w:widowControl/>
              <w:jc w:val="left"/>
              <w:rPr>
                <w:rFonts w:hint="eastAsia" w:ascii="仿宋" w:hAnsi="仿宋" w:eastAsia="仿宋" w:cs="仿宋"/>
                <w:kern w:val="0"/>
                <w:sz w:val="24"/>
              </w:rPr>
            </w:pPr>
          </w:p>
        </w:tc>
        <w:tc>
          <w:tcPr>
            <w:tcW w:w="2836" w:type="dxa"/>
            <w:vMerge w:val="continue"/>
            <w:noWrap w:val="0"/>
            <w:vAlign w:val="center"/>
          </w:tcPr>
          <w:p w14:paraId="51EB62B3">
            <w:pPr>
              <w:widowControl/>
              <w:jc w:val="left"/>
              <w:rPr>
                <w:rFonts w:hint="eastAsia" w:ascii="仿宋" w:hAnsi="仿宋" w:eastAsia="仿宋" w:cs="仿宋"/>
                <w:kern w:val="0"/>
                <w:sz w:val="24"/>
              </w:rPr>
            </w:pPr>
          </w:p>
        </w:tc>
        <w:tc>
          <w:tcPr>
            <w:tcW w:w="606" w:type="dxa"/>
            <w:noWrap w:val="0"/>
            <w:vAlign w:val="center"/>
          </w:tcPr>
          <w:p w14:paraId="0797A620">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noWrap w:val="0"/>
            <w:vAlign w:val="center"/>
          </w:tcPr>
          <w:p w14:paraId="3B613854">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36E7CA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46F6C0C">
            <w:pPr>
              <w:widowControl/>
              <w:jc w:val="left"/>
              <w:rPr>
                <w:rFonts w:hint="eastAsia" w:ascii="仿宋" w:hAnsi="仿宋" w:eastAsia="仿宋" w:cs="仿宋"/>
                <w:kern w:val="0"/>
                <w:sz w:val="24"/>
              </w:rPr>
            </w:pPr>
          </w:p>
        </w:tc>
        <w:tc>
          <w:tcPr>
            <w:tcW w:w="1025" w:type="dxa"/>
            <w:vMerge w:val="continue"/>
            <w:noWrap w:val="0"/>
            <w:vAlign w:val="center"/>
          </w:tcPr>
          <w:p w14:paraId="1B947142">
            <w:pPr>
              <w:widowControl/>
              <w:jc w:val="left"/>
              <w:rPr>
                <w:rFonts w:hint="eastAsia" w:ascii="仿宋" w:hAnsi="仿宋" w:eastAsia="仿宋" w:cs="仿宋"/>
                <w:kern w:val="0"/>
                <w:sz w:val="24"/>
              </w:rPr>
            </w:pPr>
          </w:p>
        </w:tc>
        <w:tc>
          <w:tcPr>
            <w:tcW w:w="2836" w:type="dxa"/>
            <w:vMerge w:val="continue"/>
            <w:noWrap w:val="0"/>
            <w:vAlign w:val="center"/>
          </w:tcPr>
          <w:p w14:paraId="19A92B6D">
            <w:pPr>
              <w:widowControl/>
              <w:jc w:val="left"/>
              <w:rPr>
                <w:rFonts w:hint="eastAsia" w:ascii="仿宋" w:hAnsi="仿宋" w:eastAsia="仿宋" w:cs="仿宋"/>
                <w:kern w:val="0"/>
                <w:sz w:val="24"/>
              </w:rPr>
            </w:pPr>
          </w:p>
        </w:tc>
        <w:tc>
          <w:tcPr>
            <w:tcW w:w="606" w:type="dxa"/>
            <w:noWrap w:val="0"/>
            <w:vAlign w:val="center"/>
          </w:tcPr>
          <w:p w14:paraId="5CD8D687">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noWrap w:val="0"/>
            <w:vAlign w:val="center"/>
          </w:tcPr>
          <w:p w14:paraId="59BAFA0E">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bl>
    <w:p w14:paraId="7310EDA9">
      <w:pPr>
        <w:rPr>
          <w:rFonts w:hint="eastAsia" w:ascii="仿宋" w:hAnsi="仿宋" w:eastAsia="仿宋" w:cs="仿宋"/>
          <w:sz w:val="24"/>
        </w:rPr>
      </w:pPr>
    </w:p>
    <w:p w14:paraId="4DA23B0F"/>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FangSong_GB2312">
    <w:altName w:val="仿宋"/>
    <w:panose1 w:val="02010609030101010101"/>
    <w:charset w:val="86"/>
    <w:family w:val="modern"/>
    <w:pitch w:val="default"/>
    <w:sig w:usb0="00000000" w:usb1="00000000" w:usb2="00000010" w:usb3="00000000" w:csb0="00040001"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8CCF78">
    <w:pPr>
      <w:pStyle w:val="13"/>
      <w:framePr w:wrap="around" w:vAnchor="text" w:hAnchor="margin" w:xAlign="right" w:y="1"/>
      <w:rPr>
        <w:rStyle w:val="18"/>
      </w:rPr>
    </w:pPr>
    <w:r>
      <w:fldChar w:fldCharType="begin"/>
    </w:r>
    <w:r>
      <w:rPr>
        <w:rStyle w:val="18"/>
      </w:rPr>
      <w:instrText xml:space="preserve">PAGE  </w:instrText>
    </w:r>
    <w:r>
      <w:fldChar w:fldCharType="end"/>
    </w:r>
  </w:p>
  <w:p w14:paraId="298523BA">
    <w:pPr>
      <w:pStyle w:val="1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89292">
    <w:pPr>
      <w:pStyle w:val="13"/>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9EDDD">
    <w:pPr>
      <w:pStyle w:val="13"/>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B44BD18">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2B44BD18">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8A42B">
    <w:pPr>
      <w:pStyle w:val="13"/>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40BA3BC">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440BA3BC">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3C21CD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D4315">
    <w:pPr>
      <w:pStyle w:val="13"/>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649432A">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5649432A">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CFA73EB">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B8F08">
    <w:pPr>
      <w:pStyle w:val="13"/>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D0F1F85">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0D0F1F85">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502FE61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60024">
    <w:pPr>
      <w:pStyle w:val="13"/>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0F4E85F">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30F4E85F">
                    <w:pPr>
                      <w:pStyle w:val="13"/>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3EB47B75">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6F888">
    <w:pPr>
      <w:pStyle w:val="14"/>
      <w:jc w:val="left"/>
      <w:rPr>
        <w:lang w:val="en-US"/>
      </w:rPr>
    </w:pPr>
    <w:r>
      <w:rPr>
        <w:rFonts w:hint="eastAsia" w:eastAsia="仿宋"/>
        <w:lang w:eastAsia="zh-CN"/>
      </w:rPr>
      <w:t>耀华建设管理有限公司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YH2025-01001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66A542">
    <w:pPr>
      <w:pStyle w:val="14"/>
      <w:jc w:val="left"/>
      <w:rPr>
        <w:rFonts w:ascii="仿宋_GB2312" w:eastAsia="仿宋_GB2312"/>
        <w:b w:val="0"/>
        <w:i/>
        <w:sz w:val="18"/>
        <w:u w:val="single"/>
        <w:lang w:val="en-US"/>
      </w:rPr>
    </w:pPr>
    <w:r>
      <w:t></w:t>
    </w:r>
    <w:r>
      <w:rPr>
        <w:rFonts w:hint="eastAsia"/>
        <w:lang w:eastAsia="zh-CN"/>
      </w:rPr>
      <w:t>耀华建设管理有限公司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YH2025-01001 </w:t>
    </w:r>
  </w:p>
  <w:p w14:paraId="21FFE0A6">
    <w:pPr>
      <w:pStyle w:val="14"/>
      <w:pBdr>
        <w:bottom w:val="none" w:color="auto" w:sz="0" w:space="0"/>
      </w:pBdr>
      <w:tabs>
        <w:tab w:val="clear" w:pos="4153"/>
        <w:tab w:val="clear" w:pos="8306"/>
      </w:tabs>
      <w:jc w:val="both"/>
    </w:pPr>
  </w:p>
  <w:p w14:paraId="3A6CF9DE">
    <w:pPr>
      <w:pStyle w:val="14"/>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A57DBC">
    <w:pPr>
      <w:pStyle w:val="14"/>
      <w:jc w:val="left"/>
      <w:rPr>
        <w:rFonts w:ascii="仿宋_GB2312" w:eastAsia="仿宋_GB2312"/>
        <w:b w:val="0"/>
        <w:i/>
        <w:sz w:val="18"/>
        <w:u w:val="single"/>
        <w:lang w:val="en-US"/>
      </w:rPr>
    </w:pPr>
    <w:r>
      <w:t></w:t>
    </w:r>
    <w:r>
      <w:rPr>
        <w:rFonts w:hint="eastAsia" w:ascii="仿宋" w:hAnsi="仿宋" w:eastAsia="仿宋" w:cs="仿宋"/>
        <w:lang w:eastAsia="zh-CN"/>
      </w:rPr>
      <w:t>（代理机构）</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w:t>
    </w:r>
  </w:p>
  <w:p w14:paraId="4920360E">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95F45">
    <w:pPr>
      <w:pStyle w:val="14"/>
      <w:jc w:val="left"/>
      <w:rPr>
        <w:rFonts w:ascii="仿宋_GB2312" w:eastAsia="仿宋_GB2312"/>
        <w:b w:val="0"/>
        <w:i/>
        <w:sz w:val="18"/>
        <w:u w:val="single"/>
        <w:lang w:val="en-US"/>
      </w:rPr>
    </w:pPr>
    <w:r>
      <w:t></w:t>
    </w:r>
    <w:r>
      <w:rPr>
        <w:rFonts w:hint="eastAsia" w:ascii="仿宋" w:hAnsi="仿宋" w:eastAsia="仿宋" w:cs="仿宋"/>
        <w:lang w:eastAsia="zh-CN"/>
      </w:rPr>
      <w:t>（代理机构）</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w:t>
    </w:r>
  </w:p>
  <w:p w14:paraId="45498B6C">
    <w:pPr>
      <w:pStyle w:val="14"/>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532D2">
    <w:pPr>
      <w:pStyle w:val="14"/>
      <w:jc w:val="left"/>
      <w:rPr>
        <w:rFonts w:ascii="仿宋_GB2312" w:eastAsia="仿宋_GB2312"/>
        <w:b/>
        <w:i/>
        <w:u w:val="single"/>
      </w:rPr>
    </w:pPr>
    <w:r>
      <w:rPr>
        <w:rFonts w:hint="eastAsia"/>
      </w:rPr>
      <w:t xml:space="preserve"> </w:t>
    </w:r>
    <w:r>
      <w:rPr>
        <w:rFonts w:hint="eastAsia"/>
        <w:lang w:eastAsia="zh-CN"/>
      </w:rPr>
      <w:t>耀华建设管理有限公司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YH2025-01001</w:t>
    </w:r>
    <w:r>
      <w:rPr>
        <w:rFonts w:hint="eastAsia" w:ascii="仿宋" w:hAnsi="仿宋" w:eastAsia="仿宋" w:cs="仿宋"/>
      </w:rPr>
      <w:t xml:space="preserve"> </w:t>
    </w:r>
    <w:r>
      <w:rPr>
        <w:rFonts w:hint="eastAsia" w:ascii="仿宋" w:hAnsi="仿宋" w:eastAsia="仿宋" w:cs="仿宋"/>
        <w:lang w:val="en-US" w:eastAsia="zh-CN"/>
      </w:rPr>
      <w:t xml:space="preserve"> </w:t>
    </w:r>
  </w:p>
  <w:p w14:paraId="0B73D861">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059BF9">
    <w:pPr>
      <w:pStyle w:val="14"/>
      <w:jc w:val="left"/>
      <w:rPr>
        <w:rFonts w:ascii="仿宋_GB2312" w:eastAsia="仿宋_GB2312"/>
        <w:b w:val="0"/>
        <w:i/>
        <w:sz w:val="18"/>
        <w:u w:val="single"/>
        <w:lang w:val="en-US"/>
      </w:rPr>
    </w:pPr>
    <w:r>
      <w:rPr>
        <w:rFonts w:hint="eastAsia" w:ascii="仿宋" w:hAnsi="仿宋" w:eastAsia="仿宋" w:cs="仿宋"/>
        <w:lang w:eastAsia="zh-CN"/>
      </w:rPr>
      <w:t>（代理机构）</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val="en-US" w:eastAsia="zh-CN"/>
      </w:rPr>
      <w:t xml:space="preserve"> </w:t>
    </w:r>
  </w:p>
  <w:p w14:paraId="50F39688">
    <w:pPr>
      <w:pStyle w:val="14"/>
      <w:pBdr>
        <w:bottom w:val="none" w:color="auto" w:sz="0" w:space="1"/>
      </w:pBdr>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0BE56C"/>
    <w:multiLevelType w:val="singleLevel"/>
    <w:tmpl w:val="930BE56C"/>
    <w:lvl w:ilvl="0" w:tentative="0">
      <w:start w:val="1"/>
      <w:numFmt w:val="decimal"/>
      <w:pStyle w:val="11"/>
      <w:lvlText w:val="%1."/>
      <w:lvlJc w:val="left"/>
      <w:pPr>
        <w:tabs>
          <w:tab w:val="left" w:pos="1200"/>
        </w:tabs>
        <w:ind w:left="1200" w:hanging="360"/>
      </w:pPr>
    </w:lvl>
  </w:abstractNum>
  <w:abstractNum w:abstractNumId="1">
    <w:nsid w:val="C23F6A49"/>
    <w:multiLevelType w:val="singleLevel"/>
    <w:tmpl w:val="C23F6A49"/>
    <w:lvl w:ilvl="0" w:tentative="0">
      <w:start w:val="1"/>
      <w:numFmt w:val="decimal"/>
      <w:lvlText w:val="%1)"/>
      <w:lvlJc w:val="left"/>
      <w:pPr>
        <w:tabs>
          <w:tab w:val="left" w:pos="420"/>
        </w:tabs>
        <w:ind w:left="845" w:hanging="425"/>
      </w:pPr>
      <w:rPr>
        <w:rFonts w:hint="default"/>
      </w:rPr>
    </w:lvl>
  </w:abstractNum>
  <w:abstractNum w:abstractNumId="2">
    <w:nsid w:val="ED3E87C5"/>
    <w:multiLevelType w:val="singleLevel"/>
    <w:tmpl w:val="ED3E87C5"/>
    <w:lvl w:ilvl="0" w:tentative="0">
      <w:start w:val="1"/>
      <w:numFmt w:val="decimal"/>
      <w:lvlText w:val="%1)"/>
      <w:lvlJc w:val="left"/>
      <w:pPr>
        <w:tabs>
          <w:tab w:val="left" w:pos="420"/>
        </w:tabs>
        <w:ind w:left="845" w:hanging="425"/>
      </w:pPr>
      <w:rPr>
        <w:rFonts w:hint="default"/>
      </w:rPr>
    </w:lvl>
  </w:abstractNum>
  <w:abstractNum w:abstractNumId="3">
    <w:nsid w:val="FB609F5C"/>
    <w:multiLevelType w:val="singleLevel"/>
    <w:tmpl w:val="FB609F5C"/>
    <w:lvl w:ilvl="0" w:tentative="0">
      <w:start w:val="1"/>
      <w:numFmt w:val="decimal"/>
      <w:pStyle w:val="5"/>
      <w:lvlText w:val="%1."/>
      <w:lvlJc w:val="left"/>
      <w:pPr>
        <w:tabs>
          <w:tab w:val="left" w:pos="360"/>
        </w:tabs>
        <w:ind w:left="360" w:hanging="360"/>
      </w:pPr>
    </w:lvl>
  </w:abstractNum>
  <w:abstractNum w:abstractNumId="4">
    <w:nsid w:val="FEB27C43"/>
    <w:multiLevelType w:val="singleLevel"/>
    <w:tmpl w:val="FEB27C43"/>
    <w:lvl w:ilvl="0" w:tentative="0">
      <w:start w:val="1"/>
      <w:numFmt w:val="decimal"/>
      <w:pStyle w:val="4"/>
      <w:lvlText w:val="%1."/>
      <w:lvlJc w:val="left"/>
      <w:pPr>
        <w:tabs>
          <w:tab w:val="left" w:pos="780"/>
        </w:tabs>
        <w:ind w:left="780" w:hanging="360"/>
      </w:pPr>
    </w:lvl>
  </w:abstractNum>
  <w:abstractNum w:abstractNumId="5">
    <w:nsid w:val="00000000"/>
    <w:multiLevelType w:val="singleLevel"/>
    <w:tmpl w:val="00000000"/>
    <w:lvl w:ilvl="0" w:tentative="0">
      <w:start w:val="1"/>
      <w:numFmt w:val="decimal"/>
      <w:suff w:val="nothing"/>
      <w:lvlText w:val="（%1）"/>
      <w:lvlJc w:val="left"/>
    </w:lvl>
  </w:abstractNum>
  <w:abstractNum w:abstractNumId="6">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4"/>
  </w:num>
  <w:num w:numId="2">
    <w:abstractNumId w:val="3"/>
  </w:num>
  <w:num w:numId="3">
    <w:abstractNumId w:val="0"/>
  </w:num>
  <w:num w:numId="4">
    <w:abstractNumId w:val="1"/>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0774EA"/>
    <w:rsid w:val="07501C9E"/>
    <w:rsid w:val="0801036C"/>
    <w:rsid w:val="137D6221"/>
    <w:rsid w:val="14515DD5"/>
    <w:rsid w:val="14F130B1"/>
    <w:rsid w:val="235D1C04"/>
    <w:rsid w:val="237D2742"/>
    <w:rsid w:val="25E25630"/>
    <w:rsid w:val="287A58B7"/>
    <w:rsid w:val="2A9A5B9B"/>
    <w:rsid w:val="36BE7FC6"/>
    <w:rsid w:val="3DC50166"/>
    <w:rsid w:val="3FE110EF"/>
    <w:rsid w:val="3FF2285D"/>
    <w:rsid w:val="49773B95"/>
    <w:rsid w:val="49C702C4"/>
    <w:rsid w:val="54BF40B9"/>
    <w:rsid w:val="55F04894"/>
    <w:rsid w:val="5B844F37"/>
    <w:rsid w:val="5E990927"/>
    <w:rsid w:val="67266149"/>
    <w:rsid w:val="69513A22"/>
    <w:rsid w:val="7D2E3545"/>
    <w:rsid w:val="7EFBBAD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4">
    <w:name w:val="List Number 2"/>
    <w:basedOn w:val="1"/>
    <w:qFormat/>
    <w:uiPriority w:val="0"/>
    <w:pPr>
      <w:numPr>
        <w:ilvl w:val="0"/>
        <w:numId w:val="1"/>
      </w:numPr>
    </w:pPr>
  </w:style>
  <w:style w:type="paragraph" w:styleId="5">
    <w:name w:val="List Number"/>
    <w:basedOn w:val="1"/>
    <w:qFormat/>
    <w:uiPriority w:val="0"/>
    <w:pPr>
      <w:numPr>
        <w:ilvl w:val="0"/>
        <w:numId w:val="2"/>
      </w:numPr>
    </w:pPr>
  </w:style>
  <w:style w:type="paragraph" w:styleId="6">
    <w:name w:val="Normal Indent"/>
    <w:basedOn w:val="1"/>
    <w:next w:val="1"/>
    <w:qFormat/>
    <w:uiPriority w:val="0"/>
    <w:pPr>
      <w:widowControl/>
      <w:snapToGrid w:val="0"/>
      <w:spacing w:line="480" w:lineRule="exact"/>
      <w:ind w:firstLine="567"/>
    </w:pPr>
    <w:rPr>
      <w:rFonts w:ascii="宋体"/>
      <w:snapToGrid w:val="0"/>
      <w:color w:val="000000"/>
      <w:kern w:val="28"/>
      <w:sz w:val="28"/>
      <w:szCs w:val="20"/>
    </w:rPr>
  </w:style>
  <w:style w:type="paragraph" w:styleId="7">
    <w:name w:val="annotation text"/>
    <w:basedOn w:val="1"/>
    <w:qFormat/>
    <w:uiPriority w:val="99"/>
    <w:pPr>
      <w:jc w:val="left"/>
    </w:pPr>
  </w:style>
  <w:style w:type="paragraph" w:styleId="8">
    <w:name w:val="Body Text"/>
    <w:basedOn w:val="1"/>
    <w:next w:val="9"/>
    <w:qFormat/>
    <w:uiPriority w:val="0"/>
    <w:pPr>
      <w:autoSpaceDE w:val="0"/>
      <w:autoSpaceDN w:val="0"/>
      <w:spacing w:line="360" w:lineRule="auto"/>
    </w:pPr>
    <w:rPr>
      <w:rFonts w:ascii="宋体" w:hAnsi="Arial" w:cs="Arial"/>
      <w:snapToGrid w:val="0"/>
      <w:sz w:val="24"/>
      <w:szCs w:val="21"/>
      <w:lang w:val="zh-CN"/>
    </w:rPr>
  </w:style>
  <w:style w:type="paragraph" w:styleId="9">
    <w:name w:val="Body Text First Indent"/>
    <w:basedOn w:val="8"/>
    <w:next w:val="1"/>
    <w:qFormat/>
    <w:uiPriority w:val="0"/>
    <w:pPr>
      <w:ind w:firstLine="420"/>
    </w:pPr>
    <w:rPr>
      <w:rFonts w:hAnsi="Calibri" w:cs="Times New Roman"/>
      <w:snapToGrid/>
      <w:szCs w:val="20"/>
    </w:rPr>
  </w:style>
  <w:style w:type="paragraph" w:styleId="10">
    <w:name w:val="Body Text Indent"/>
    <w:basedOn w:val="1"/>
    <w:qFormat/>
    <w:uiPriority w:val="0"/>
    <w:pPr>
      <w:spacing w:line="480" w:lineRule="exact"/>
      <w:ind w:firstLine="480" w:firstLineChars="200"/>
    </w:pPr>
    <w:rPr>
      <w:rFonts w:ascii="宋体" w:hAnsi="宋体"/>
      <w:sz w:val="24"/>
    </w:rPr>
  </w:style>
  <w:style w:type="paragraph" w:styleId="11">
    <w:name w:val="List Number 3"/>
    <w:basedOn w:val="1"/>
    <w:qFormat/>
    <w:uiPriority w:val="0"/>
    <w:pPr>
      <w:numPr>
        <w:ilvl w:val="0"/>
        <w:numId w:val="3"/>
      </w:numPr>
    </w:pPr>
  </w:style>
  <w:style w:type="paragraph" w:styleId="12">
    <w:name w:val="Plain Text"/>
    <w:basedOn w:val="1"/>
    <w:qFormat/>
    <w:uiPriority w:val="0"/>
    <w:rPr>
      <w:rFonts w:ascii="宋体" w:hAnsi="Courier New" w:cs="Arial"/>
      <w:snapToGrid w:val="0"/>
      <w:szCs w:val="21"/>
    </w:rPr>
  </w:style>
  <w:style w:type="paragraph" w:styleId="13">
    <w:name w:val="footer"/>
    <w:basedOn w:val="1"/>
    <w:qFormat/>
    <w:uiPriority w:val="99"/>
    <w:pPr>
      <w:tabs>
        <w:tab w:val="center" w:pos="4153"/>
        <w:tab w:val="right" w:pos="8306"/>
      </w:tabs>
      <w:snapToGrid w:val="0"/>
      <w:jc w:val="left"/>
    </w:pPr>
    <w:rPr>
      <w:sz w:val="18"/>
      <w:szCs w:val="18"/>
    </w:rPr>
  </w:style>
  <w:style w:type="paragraph" w:styleId="14">
    <w:name w:val="header"/>
    <w:basedOn w:val="1"/>
    <w:qFormat/>
    <w:uiPriority w:val="99"/>
    <w:pPr>
      <w:pBdr>
        <w:bottom w:val="single" w:color="auto" w:sz="6" w:space="1"/>
      </w:pBdr>
      <w:tabs>
        <w:tab w:val="center" w:pos="4153"/>
        <w:tab w:val="right" w:pos="8306"/>
      </w:tabs>
      <w:snapToGrid w:val="0"/>
      <w:jc w:val="center"/>
    </w:pPr>
    <w:rPr>
      <w:sz w:val="18"/>
      <w:szCs w:val="18"/>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page number"/>
    <w:basedOn w:val="17"/>
    <w:qFormat/>
    <w:uiPriority w:val="0"/>
    <w:rPr>
      <w:rFonts w:ascii="Arial" w:hAnsi="Arial" w:eastAsia="黑体" w:cs="Arial"/>
      <w:snapToGrid w:val="0"/>
      <w:kern w:val="0"/>
      <w:szCs w:val="21"/>
    </w:rPr>
  </w:style>
  <w:style w:type="character" w:styleId="19">
    <w:name w:val="Emphasis"/>
    <w:basedOn w:val="17"/>
    <w:qFormat/>
    <w:uiPriority w:val="20"/>
    <w:rPr>
      <w:i/>
      <w:iCs/>
    </w:rPr>
  </w:style>
  <w:style w:type="character" w:styleId="20">
    <w:name w:val="Hyperlink"/>
    <w:qFormat/>
    <w:uiPriority w:val="99"/>
    <w:rPr>
      <w:rFonts w:ascii="Arial" w:hAnsi="Arial" w:eastAsia="黑体" w:cs="Arial"/>
      <w:snapToGrid w:val="0"/>
      <w:color w:val="000000"/>
      <w:kern w:val="0"/>
      <w:sz w:val="18"/>
      <w:szCs w:val="18"/>
      <w:u w:val="none"/>
    </w:rPr>
  </w:style>
  <w:style w:type="paragraph" w:customStyle="1" w:styleId="21">
    <w:name w:val="!大节"/>
    <w:basedOn w:val="3"/>
    <w:qFormat/>
    <w:uiPriority w:val="0"/>
    <w:pPr>
      <w:spacing w:before="260" w:after="260" w:line="415" w:lineRule="auto"/>
      <w:ind w:left="420" w:hanging="420"/>
    </w:pPr>
    <w:rPr>
      <w:rFonts w:ascii="Arial" w:hAnsi="Arial" w:eastAsia="微软雅黑"/>
      <w:lang w:val="en-US"/>
    </w:rPr>
  </w:style>
  <w:style w:type="paragraph" w:customStyle="1" w:styleId="22">
    <w:name w:val="正文2"/>
    <w:basedOn w:val="1"/>
    <w:qFormat/>
    <w:uiPriority w:val="0"/>
    <w:pPr>
      <w:spacing w:before="156" w:line="360" w:lineRule="auto"/>
      <w:ind w:firstLine="510" w:firstLineChars="200"/>
    </w:pPr>
    <w:rPr>
      <w:sz w:val="24"/>
      <w:szCs w:val="20"/>
    </w:rPr>
  </w:style>
  <w:style w:type="paragraph" w:customStyle="1" w:styleId="23">
    <w:name w:val="正文缩进1"/>
    <w:basedOn w:val="1"/>
    <w:next w:val="10"/>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4">
    <w:name w:val="索引 11"/>
    <w:basedOn w:val="1"/>
    <w:next w:val="1"/>
    <w:qFormat/>
    <w:uiPriority w:val="99"/>
    <w:pPr>
      <w:adjustRightInd/>
      <w:spacing w:line="360" w:lineRule="auto"/>
    </w:pPr>
    <w:rPr>
      <w:rFonts w:ascii="仿宋_GB2312" w:eastAsia="仿宋_GB2312"/>
      <w:sz w:val="24"/>
      <w:szCs w:val="20"/>
    </w:rPr>
  </w:style>
  <w:style w:type="paragraph" w:customStyle="1" w:styleId="25">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26">
    <w:name w:val="纯文本1"/>
    <w:basedOn w:val="1"/>
    <w:qFormat/>
    <w:uiPriority w:val="0"/>
    <w:pPr>
      <w:adjustRightInd/>
    </w:pPr>
    <w:rPr>
      <w:rFonts w:ascii="宋体" w:hAnsi="Courier New"/>
      <w:kern w:val="0"/>
      <w:sz w:val="20"/>
      <w:szCs w:val="20"/>
    </w:rPr>
  </w:style>
  <w:style w:type="paragraph" w:customStyle="1" w:styleId="2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28">
    <w:name w:val="正文段"/>
    <w:basedOn w:val="1"/>
    <w:qFormat/>
    <w:uiPriority w:val="0"/>
    <w:pPr>
      <w:widowControl/>
      <w:snapToGrid w:val="0"/>
      <w:spacing w:after="156" w:afterLines="50"/>
      <w:ind w:firstLine="200" w:firstLineChars="200"/>
    </w:pPr>
    <w:rPr>
      <w:kern w:val="0"/>
      <w:sz w:val="24"/>
      <w:szCs w:val="20"/>
    </w:rPr>
  </w:style>
  <w:style w:type="paragraph" w:customStyle="1" w:styleId="29">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0">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3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3">
    <w:name w:val="Heading1"/>
    <w:basedOn w:val="1"/>
    <w:next w:val="1"/>
    <w:qFormat/>
    <w:uiPriority w:val="0"/>
    <w:pPr>
      <w:keepNext/>
      <w:keepLines/>
      <w:spacing w:before="340" w:after="330" w:line="576" w:lineRule="auto"/>
      <w:textAlignment w:val="baseline"/>
    </w:pPr>
    <w:rPr>
      <w:b/>
      <w:bCs/>
      <w:kern w:val="44"/>
      <w:sz w:val="44"/>
      <w:szCs w:val="44"/>
    </w:rPr>
  </w:style>
  <w:style w:type="table" w:customStyle="1" w:styleId="34">
    <w:name w:val="网格型7"/>
    <w:basedOn w:val="1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5">
    <w:name w:val="缩进_正文"/>
    <w:basedOn w:val="1"/>
    <w:qFormat/>
    <w:uiPriority w:val="0"/>
    <w:pPr>
      <w:adjustRightInd/>
      <w:ind w:firstLine="560" w:firstLineChars="200"/>
    </w:pPr>
    <w:rPr>
      <w:rFonts w:eastAsia="FangSong_GB2312"/>
      <w:sz w:val="3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2.emf"/><Relationship Id="rId2" Type="http://schemas.openxmlformats.org/officeDocument/2006/relationships/settings" Target="settings.xml"/><Relationship Id="rId19" Type="http://schemas.openxmlformats.org/officeDocument/2006/relationships/oleObject" Target="embeddings/oleObject2.bin"/><Relationship Id="rId18" Type="http://schemas.openxmlformats.org/officeDocument/2006/relationships/image" Target="media/image1.emf"/><Relationship Id="rId17" Type="http://schemas.openxmlformats.org/officeDocument/2006/relationships/oleObject" Target="embeddings/oleObject1.bin"/><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97</Pages>
  <Words>16540</Words>
  <Characters>17655</Characters>
  <Lines>0</Lines>
  <Paragraphs>0</Paragraphs>
  <TotalTime>15</TotalTime>
  <ScaleCrop>false</ScaleCrop>
  <LinksUpToDate>false</LinksUpToDate>
  <CharactersWithSpaces>19261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2025-01-07T17:53:00Z</dcterms:created>
  <dc:creator>sxszf</dc:creator>
  <cp:lastModifiedBy>郭虹</cp:lastModifiedBy>
  <cp:lastPrinted>2025-03-25T07:39:00Z</cp:lastPrinted>
  <dcterms:modified xsi:type="dcterms:W3CDTF">2025-03-27T07:54:20Z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E33C2675745D4E6B864597D00D26D482_13</vt:lpwstr>
  </property>
  <property fmtid="{D5CDD505-2E9C-101B-9397-08002B2CF9AE}" pid="4" name="KSOTemplateDocerSaveRecord">
    <vt:lpwstr>eyJoZGlkIjoiYzI1ZTc1MWIwMDgwMmZlMGZmNGQ0YWUwYTk4MzJjODQiLCJ1c2VySWQiOiI3NjcxODg0NzkifQ==</vt:lpwstr>
  </property>
</Properties>
</file>