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F7020">
      <w:pPr>
        <w:spacing w:line="240" w:lineRule="atLeast"/>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48"/>
          <w:szCs w:val="48"/>
          <w:highlight w:val="none"/>
          <w:lang w:eastAsia="zh-CN"/>
        </w:rPr>
        <w:t>绍兴文理学院河西校区科教楼101-102多功能厅、铁城报告厅及行政楼东418接待室改造项目</w:t>
      </w:r>
    </w:p>
    <w:p w14:paraId="21A15E63">
      <w:pPr>
        <w:spacing w:line="240" w:lineRule="atLeast"/>
        <w:jc w:val="center"/>
        <w:outlineLvl w:val="0"/>
        <w:rPr>
          <w:rFonts w:hint="eastAsia" w:ascii="仿宋" w:hAnsi="仿宋" w:eastAsia="仿宋" w:cs="仿宋"/>
          <w:b/>
          <w:color w:val="auto"/>
          <w:sz w:val="72"/>
          <w:szCs w:val="72"/>
          <w:highlight w:val="none"/>
        </w:rPr>
      </w:pPr>
    </w:p>
    <w:p w14:paraId="6090470F">
      <w:pPr>
        <w:spacing w:line="240" w:lineRule="atLeast"/>
        <w:jc w:val="center"/>
        <w:outlineLvl w:val="0"/>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竞</w:t>
      </w:r>
    </w:p>
    <w:p w14:paraId="79D72969">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5A58277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0B7CE123">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0B177E0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19FE26D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9E8190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34E503C1">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3E6C82B">
      <w:pPr>
        <w:snapToGrid w:val="0"/>
        <w:spacing w:line="360" w:lineRule="auto"/>
        <w:jc w:val="center"/>
        <w:rPr>
          <w:rFonts w:ascii="仿宋" w:hAnsi="仿宋" w:eastAsia="仿宋" w:cs="仿宋"/>
          <w:color w:val="auto"/>
          <w:sz w:val="32"/>
          <w:szCs w:val="32"/>
          <w:highlight w:val="none"/>
        </w:rPr>
      </w:pPr>
    </w:p>
    <w:p w14:paraId="6B3B26BC">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val="en-US" w:eastAsia="zh-CN"/>
        </w:rPr>
        <w:t>YH2025-02003</w:t>
      </w:r>
    </w:p>
    <w:tbl>
      <w:tblPr>
        <w:tblStyle w:val="60"/>
        <w:tblW w:w="6132" w:type="dxa"/>
        <w:jc w:val="center"/>
        <w:tblLayout w:type="fixed"/>
        <w:tblCellMar>
          <w:top w:w="0" w:type="dxa"/>
          <w:left w:w="108" w:type="dxa"/>
          <w:bottom w:w="0" w:type="dxa"/>
          <w:right w:w="108" w:type="dxa"/>
        </w:tblCellMar>
      </w:tblPr>
      <w:tblGrid>
        <w:gridCol w:w="2356"/>
        <w:gridCol w:w="3776"/>
      </w:tblGrid>
      <w:tr w14:paraId="4F24775F">
        <w:tblPrEx>
          <w:tblCellMar>
            <w:top w:w="0" w:type="dxa"/>
            <w:left w:w="108" w:type="dxa"/>
            <w:bottom w:w="0" w:type="dxa"/>
            <w:right w:w="108" w:type="dxa"/>
          </w:tblCellMar>
        </w:tblPrEx>
        <w:trPr>
          <w:trHeight w:val="454" w:hRule="atLeast"/>
          <w:jc w:val="center"/>
        </w:trPr>
        <w:tc>
          <w:tcPr>
            <w:tcW w:w="2356" w:type="dxa"/>
            <w:vAlign w:val="center"/>
          </w:tcPr>
          <w:p w14:paraId="243A1A1D">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183652330"/>
              </w:rPr>
              <w:t>采购单位</w:t>
            </w:r>
            <w:r>
              <w:rPr>
                <w:rFonts w:hint="eastAsia" w:ascii="仿宋" w:hAnsi="仿宋" w:eastAsia="仿宋" w:cs="仿宋"/>
                <w:color w:val="auto"/>
                <w:spacing w:val="0"/>
                <w:kern w:val="0"/>
                <w:sz w:val="32"/>
                <w:szCs w:val="32"/>
                <w:highlight w:val="none"/>
                <w:fitText w:val="2240" w:id="1183652330"/>
              </w:rPr>
              <w:t>：</w:t>
            </w:r>
          </w:p>
        </w:tc>
        <w:tc>
          <w:tcPr>
            <w:tcW w:w="3776" w:type="dxa"/>
            <w:vAlign w:val="center"/>
          </w:tcPr>
          <w:p w14:paraId="2B747F5A">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绍兴文理学院</w:t>
            </w:r>
          </w:p>
        </w:tc>
      </w:tr>
      <w:tr w14:paraId="4F0ED858">
        <w:tblPrEx>
          <w:tblCellMar>
            <w:top w:w="0" w:type="dxa"/>
            <w:left w:w="108" w:type="dxa"/>
            <w:bottom w:w="0" w:type="dxa"/>
            <w:right w:w="108" w:type="dxa"/>
          </w:tblCellMar>
        </w:tblPrEx>
        <w:trPr>
          <w:trHeight w:val="454" w:hRule="atLeast"/>
          <w:jc w:val="center"/>
        </w:trPr>
        <w:tc>
          <w:tcPr>
            <w:tcW w:w="2356" w:type="dxa"/>
            <w:vAlign w:val="center"/>
          </w:tcPr>
          <w:p w14:paraId="16334472">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3776" w:type="dxa"/>
            <w:vAlign w:val="top"/>
          </w:tcPr>
          <w:p w14:paraId="0425A895">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耀华建设管理有限公司</w:t>
            </w:r>
          </w:p>
        </w:tc>
      </w:tr>
      <w:tr w14:paraId="0A9BF1FC">
        <w:tblPrEx>
          <w:tblCellMar>
            <w:top w:w="0" w:type="dxa"/>
            <w:left w:w="108" w:type="dxa"/>
            <w:bottom w:w="0" w:type="dxa"/>
            <w:right w:w="108" w:type="dxa"/>
          </w:tblCellMar>
        </w:tblPrEx>
        <w:trPr>
          <w:trHeight w:val="454" w:hRule="atLeast"/>
          <w:jc w:val="center"/>
        </w:trPr>
        <w:tc>
          <w:tcPr>
            <w:tcW w:w="2356" w:type="dxa"/>
            <w:vAlign w:val="center"/>
          </w:tcPr>
          <w:p w14:paraId="07D1F955">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3776" w:type="dxa"/>
            <w:vAlign w:val="top"/>
          </w:tcPr>
          <w:p w14:paraId="71EAEA88">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绍兴市财政局</w:t>
            </w:r>
          </w:p>
        </w:tc>
      </w:tr>
      <w:tr w14:paraId="7DF081B3">
        <w:tblPrEx>
          <w:tblCellMar>
            <w:top w:w="0" w:type="dxa"/>
            <w:left w:w="108" w:type="dxa"/>
            <w:bottom w:w="0" w:type="dxa"/>
            <w:right w:w="108" w:type="dxa"/>
          </w:tblCellMar>
        </w:tblPrEx>
        <w:trPr>
          <w:trHeight w:val="454" w:hRule="atLeast"/>
          <w:jc w:val="center"/>
        </w:trPr>
        <w:tc>
          <w:tcPr>
            <w:tcW w:w="6132" w:type="dxa"/>
            <w:gridSpan w:val="2"/>
            <w:vAlign w:val="center"/>
          </w:tcPr>
          <w:p w14:paraId="7A361668">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rPr>
              <w:t>月</w:t>
            </w:r>
          </w:p>
        </w:tc>
      </w:tr>
    </w:tbl>
    <w:p w14:paraId="24EA9B25">
      <w:pPr>
        <w:tabs>
          <w:tab w:val="left" w:pos="2268"/>
        </w:tabs>
        <w:spacing w:line="360" w:lineRule="auto"/>
        <w:jc w:val="center"/>
        <w:rPr>
          <w:rFonts w:ascii="宋体" w:hAnsi="宋体" w:eastAsia="宋体" w:cs="仿宋_GB2312"/>
          <w:color w:val="auto"/>
          <w:sz w:val="24"/>
          <w:highlight w:val="none"/>
        </w:rPr>
        <w:sectPr>
          <w:headerReference r:id="rId5" w:type="first"/>
          <w:headerReference r:id="rId3" w:type="default"/>
          <w:headerReference r:id="rId4" w:type="even"/>
          <w:footerReference r:id="rId6" w:type="even"/>
          <w:pgSz w:w="11906" w:h="16838"/>
          <w:pgMar w:top="1440" w:right="1800" w:bottom="1440" w:left="1800" w:header="851" w:footer="992" w:gutter="0"/>
          <w:pgNumType w:fmt="decimal"/>
          <w:cols w:space="720" w:num="1"/>
          <w:titlePg/>
          <w:docGrid w:linePitch="312" w:charSpace="0"/>
        </w:sectPr>
      </w:pPr>
    </w:p>
    <w:p w14:paraId="3D524F0D">
      <w:pPr>
        <w:pStyle w:val="71"/>
        <w:rPr>
          <w:color w:val="auto"/>
          <w:highlight w:val="none"/>
        </w:rPr>
      </w:pPr>
    </w:p>
    <w:p w14:paraId="60166AC9">
      <w:pPr>
        <w:spacing w:line="360" w:lineRule="auto"/>
        <w:jc w:val="center"/>
        <w:rPr>
          <w:rFonts w:hint="eastAsia" w:ascii="仿宋" w:hAnsi="仿宋" w:eastAsia="仿宋" w:cs="仿宋"/>
          <w:b/>
          <w:color w:val="auto"/>
          <w:sz w:val="48"/>
          <w:szCs w:val="48"/>
          <w:highlight w:val="none"/>
        </w:rPr>
      </w:pPr>
    </w:p>
    <w:p w14:paraId="365CAB89">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484AFDB">
      <w:pPr>
        <w:spacing w:line="360" w:lineRule="auto"/>
        <w:rPr>
          <w:rFonts w:ascii="仿宋" w:hAnsi="仿宋" w:eastAsia="仿宋" w:cs="仿宋"/>
          <w:color w:val="auto"/>
          <w:sz w:val="32"/>
          <w:szCs w:val="32"/>
          <w:highlight w:val="none"/>
        </w:rPr>
      </w:pPr>
    </w:p>
    <w:p w14:paraId="554DCBEF">
      <w:pPr>
        <w:spacing w:line="360" w:lineRule="auto"/>
        <w:rPr>
          <w:rFonts w:ascii="仿宋" w:hAnsi="仿宋" w:eastAsia="仿宋" w:cs="仿宋"/>
          <w:color w:val="auto"/>
          <w:sz w:val="32"/>
          <w:szCs w:val="32"/>
          <w:highlight w:val="none"/>
        </w:rPr>
      </w:pPr>
    </w:p>
    <w:p w14:paraId="0361DD58">
      <w:pPr>
        <w:spacing w:line="360" w:lineRule="auto"/>
        <w:ind w:firstLine="1084" w:firstLineChars="3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42701567">
      <w:pPr>
        <w:spacing w:line="360" w:lineRule="auto"/>
        <w:ind w:firstLine="1084" w:firstLineChars="3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348C7AED">
      <w:pPr>
        <w:spacing w:line="360" w:lineRule="auto"/>
        <w:ind w:firstLine="1084" w:firstLineChars="3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501C1F96">
      <w:pPr>
        <w:spacing w:line="360" w:lineRule="auto"/>
        <w:ind w:firstLine="1084" w:firstLineChars="3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207770B9">
      <w:pPr>
        <w:spacing w:line="360" w:lineRule="auto"/>
        <w:ind w:firstLine="1084" w:firstLineChars="3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7CF40685">
      <w:pPr>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14:paraId="493FAD04">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4ABA0A21">
      <w:pPr>
        <w:spacing w:line="360" w:lineRule="auto"/>
        <w:ind w:firstLine="549" w:firstLineChars="229"/>
        <w:rPr>
          <w:rFonts w:ascii="宋体" w:hAnsi="宋体" w:eastAsia="宋体" w:cs="仿宋_GB2312"/>
          <w:color w:val="auto"/>
          <w:sz w:val="24"/>
          <w:highlight w:val="none"/>
        </w:rPr>
      </w:pPr>
    </w:p>
    <w:p w14:paraId="0E969E39">
      <w:pPr>
        <w:spacing w:line="360" w:lineRule="auto"/>
        <w:ind w:firstLine="549" w:firstLineChars="229"/>
        <w:rPr>
          <w:rFonts w:ascii="宋体" w:hAnsi="宋体" w:eastAsia="宋体" w:cs="仿宋_GB2312"/>
          <w:color w:val="auto"/>
          <w:sz w:val="24"/>
          <w:highlight w:val="none"/>
        </w:rPr>
      </w:pPr>
    </w:p>
    <w:p w14:paraId="2F37EA40">
      <w:pPr>
        <w:spacing w:line="360" w:lineRule="auto"/>
        <w:ind w:firstLine="549" w:firstLineChars="229"/>
        <w:rPr>
          <w:rFonts w:ascii="宋体" w:hAnsi="宋体" w:eastAsia="宋体" w:cs="仿宋_GB2312"/>
          <w:color w:val="auto"/>
          <w:sz w:val="24"/>
          <w:highlight w:val="none"/>
        </w:rPr>
      </w:pPr>
    </w:p>
    <w:p w14:paraId="17861739">
      <w:pPr>
        <w:spacing w:line="360" w:lineRule="auto"/>
        <w:ind w:firstLine="549" w:firstLineChars="229"/>
        <w:rPr>
          <w:rFonts w:ascii="宋体" w:hAnsi="宋体" w:eastAsia="宋体" w:cs="仿宋_GB2312"/>
          <w:color w:val="auto"/>
          <w:sz w:val="24"/>
          <w:highlight w:val="none"/>
        </w:rPr>
      </w:pPr>
    </w:p>
    <w:p w14:paraId="78776A2D">
      <w:pPr>
        <w:spacing w:line="360" w:lineRule="auto"/>
        <w:ind w:firstLine="549" w:firstLineChars="229"/>
        <w:rPr>
          <w:rFonts w:ascii="宋体" w:hAnsi="宋体" w:eastAsia="宋体" w:cs="仿宋_GB2312"/>
          <w:color w:val="auto"/>
          <w:sz w:val="24"/>
          <w:highlight w:val="none"/>
        </w:rPr>
      </w:pPr>
    </w:p>
    <w:p w14:paraId="78237AA7">
      <w:pPr>
        <w:spacing w:line="360" w:lineRule="auto"/>
        <w:ind w:firstLine="549" w:firstLineChars="229"/>
        <w:rPr>
          <w:rFonts w:ascii="宋体" w:hAnsi="宋体" w:eastAsia="宋体" w:cs="仿宋_GB2312"/>
          <w:color w:val="auto"/>
          <w:sz w:val="24"/>
          <w:highlight w:val="none"/>
        </w:rPr>
      </w:pPr>
    </w:p>
    <w:p w14:paraId="2AE61BB4">
      <w:pPr>
        <w:spacing w:line="360" w:lineRule="auto"/>
        <w:ind w:firstLine="549" w:firstLineChars="229"/>
        <w:rPr>
          <w:rFonts w:ascii="宋体" w:hAnsi="宋体" w:eastAsia="宋体" w:cs="仿宋_GB2312"/>
          <w:color w:val="auto"/>
          <w:sz w:val="24"/>
          <w:highlight w:val="none"/>
        </w:rPr>
      </w:pPr>
    </w:p>
    <w:p w14:paraId="1DA456D0">
      <w:pPr>
        <w:spacing w:line="360" w:lineRule="auto"/>
        <w:ind w:firstLine="549" w:firstLineChars="229"/>
        <w:rPr>
          <w:rFonts w:ascii="宋体" w:hAnsi="宋体" w:eastAsia="宋体" w:cs="仿宋_GB2312"/>
          <w:color w:val="auto"/>
          <w:sz w:val="24"/>
          <w:highlight w:val="none"/>
        </w:rPr>
      </w:pPr>
    </w:p>
    <w:p w14:paraId="0176677A">
      <w:pPr>
        <w:spacing w:line="360" w:lineRule="auto"/>
        <w:ind w:firstLine="549" w:firstLineChars="229"/>
        <w:rPr>
          <w:rFonts w:ascii="宋体" w:hAnsi="宋体" w:eastAsia="宋体" w:cs="仿宋_GB2312"/>
          <w:color w:val="auto"/>
          <w:sz w:val="24"/>
          <w:highlight w:val="none"/>
        </w:rPr>
      </w:pPr>
    </w:p>
    <w:p w14:paraId="0DEA30BD">
      <w:pPr>
        <w:spacing w:line="360" w:lineRule="auto"/>
        <w:ind w:firstLine="549" w:firstLineChars="229"/>
        <w:rPr>
          <w:rFonts w:ascii="宋体" w:hAnsi="宋体" w:eastAsia="宋体" w:cs="仿宋_GB2312"/>
          <w:color w:val="auto"/>
          <w:sz w:val="24"/>
          <w:highlight w:val="none"/>
        </w:rPr>
      </w:pPr>
    </w:p>
    <w:bookmarkEnd w:id="1"/>
    <w:p w14:paraId="076AE297">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440" w:right="1800" w:bottom="1440" w:left="1800" w:header="851" w:footer="992" w:gutter="0"/>
          <w:pgNumType w:fmt="decimal" w:start="1"/>
          <w:cols w:space="720" w:num="1"/>
          <w:docGrid w:linePitch="312" w:charSpace="0"/>
        </w:sectPr>
      </w:pPr>
      <w:bookmarkStart w:id="2" w:name="_Hlt74728647"/>
      <w:bookmarkEnd w:id="2"/>
      <w:bookmarkStart w:id="3" w:name="_Hlt74707423"/>
      <w:bookmarkEnd w:id="3"/>
      <w:bookmarkStart w:id="4" w:name="_Hlt74729822"/>
      <w:bookmarkEnd w:id="4"/>
      <w:bookmarkStart w:id="5" w:name="_Hlt74649545"/>
      <w:bookmarkEnd w:id="5"/>
      <w:bookmarkStart w:id="6" w:name="第二部分"/>
      <w:bookmarkStart w:id="7" w:name="_Toc91899870"/>
      <w:bookmarkStart w:id="8" w:name="_Toc91899871"/>
    </w:p>
    <w:p w14:paraId="7FB69414">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9E4B1A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713995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绍兴文理学院河西校区科教楼101-102多功能厅、铁城报告厅及行政楼东418接待室改造项目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04</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6406B2F2">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9" w:name="_Toc35393798"/>
      <w:bookmarkStart w:id="10" w:name="_Toc28359012"/>
      <w:bookmarkStart w:id="11" w:name="_Toc35393629"/>
      <w:bookmarkStart w:id="12" w:name="_Toc28359089"/>
      <w:r>
        <w:rPr>
          <w:rFonts w:hint="eastAsia" w:ascii="仿宋" w:hAnsi="仿宋" w:eastAsia="仿宋" w:cs="仿宋"/>
          <w:color w:val="auto"/>
          <w:sz w:val="24"/>
          <w:szCs w:val="24"/>
          <w:highlight w:val="none"/>
        </w:rPr>
        <w:t>一、项目基本情况</w:t>
      </w:r>
      <w:bookmarkEnd w:id="9"/>
      <w:bookmarkEnd w:id="10"/>
      <w:bookmarkEnd w:id="11"/>
      <w:bookmarkEnd w:id="12"/>
    </w:p>
    <w:p w14:paraId="163FCC4B">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YH2025-02003</w:t>
      </w:r>
    </w:p>
    <w:p w14:paraId="77A1547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绍兴文理学院河西校区科教楼101-102多功能厅、铁城报告厅及行政楼东418接待室改造项目</w:t>
      </w:r>
    </w:p>
    <w:p w14:paraId="41639BB1">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3F0758CC">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Cs/>
          <w:i w:val="0"/>
          <w:iCs w:val="0"/>
          <w:caps w:val="0"/>
          <w:color w:val="auto"/>
          <w:spacing w:val="0"/>
          <w:sz w:val="24"/>
          <w:szCs w:val="24"/>
          <w:highlight w:val="none"/>
          <w:shd w:val="clear"/>
          <w:lang w:val="en-US" w:eastAsia="zh-CN"/>
        </w:rPr>
        <w:t>1062589</w:t>
      </w:r>
    </w:p>
    <w:p w14:paraId="22FD2F7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i w:val="0"/>
          <w:iCs w:val="0"/>
          <w:caps w:val="0"/>
          <w:color w:val="auto"/>
          <w:spacing w:val="0"/>
          <w:sz w:val="24"/>
          <w:szCs w:val="24"/>
          <w:highlight w:val="none"/>
          <w:shd w:val="clear"/>
          <w:lang w:eastAsia="zh-CN"/>
        </w:rPr>
      </w:pPr>
      <w:r>
        <w:rPr>
          <w:rFonts w:hint="eastAsia" w:ascii="仿宋" w:hAnsi="仿宋" w:eastAsia="仿宋" w:cs="仿宋"/>
          <w:b/>
          <w:color w:val="auto"/>
          <w:sz w:val="24"/>
          <w:highlight w:val="none"/>
        </w:rPr>
        <w:t>最高限价（元）：</w:t>
      </w:r>
      <w:r>
        <w:rPr>
          <w:rFonts w:hint="eastAsia" w:ascii="仿宋" w:hAnsi="仿宋" w:eastAsia="仿宋" w:cs="仿宋"/>
          <w:bCs/>
          <w:i w:val="0"/>
          <w:iCs w:val="0"/>
          <w:caps w:val="0"/>
          <w:color w:val="auto"/>
          <w:spacing w:val="0"/>
          <w:sz w:val="24"/>
          <w:szCs w:val="24"/>
          <w:highlight w:val="none"/>
          <w:shd w:val="clear"/>
          <w:lang w:val="en-US" w:eastAsia="zh-CN"/>
        </w:rPr>
        <w:t>1062589</w:t>
      </w:r>
      <w:r>
        <w:rPr>
          <w:rFonts w:hint="eastAsia" w:ascii="仿宋" w:hAnsi="仿宋" w:eastAsia="仿宋" w:cs="仿宋"/>
          <w:bCs/>
          <w:i w:val="0"/>
          <w:iCs w:val="0"/>
          <w:caps w:val="0"/>
          <w:color w:val="auto"/>
          <w:spacing w:val="0"/>
          <w:sz w:val="24"/>
          <w:szCs w:val="24"/>
          <w:highlight w:val="none"/>
          <w:shd w:val="clear"/>
          <w:lang w:eastAsia="zh-CN"/>
        </w:rPr>
        <w:t xml:space="preserve"> </w:t>
      </w:r>
    </w:p>
    <w:p w14:paraId="26E2D8A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A5C5423">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51AC5F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绍兴文理学院河西校区科教楼101-102多功能厅、铁城报告厅及行政楼东418接待室改造项目</w:t>
      </w:r>
    </w:p>
    <w:p w14:paraId="7B386CD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3FE647F4">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i w:val="0"/>
          <w:iCs w:val="0"/>
          <w:caps w:val="0"/>
          <w:color w:val="auto"/>
          <w:spacing w:val="0"/>
          <w:sz w:val="24"/>
          <w:szCs w:val="24"/>
          <w:highlight w:val="none"/>
          <w:shd w:val="clear"/>
          <w:lang w:val="en-US" w:eastAsia="zh-CN"/>
        </w:rPr>
        <w:t>1062589</w:t>
      </w:r>
    </w:p>
    <w:p w14:paraId="613E08DD">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4C9F582D">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kern w:val="0"/>
          <w:sz w:val="24"/>
          <w:highlight w:val="none"/>
        </w:rPr>
        <w:t>按双方合同约定条款执行</w:t>
      </w:r>
      <w:r>
        <w:rPr>
          <w:rFonts w:hint="eastAsia" w:ascii="仿宋" w:hAnsi="仿宋" w:eastAsia="仿宋"/>
          <w:color w:val="auto"/>
          <w:kern w:val="0"/>
          <w:sz w:val="24"/>
          <w:highlight w:val="none"/>
          <w:lang w:eastAsia="zh-CN"/>
        </w:rPr>
        <w:t>。</w:t>
      </w:r>
    </w:p>
    <w:p w14:paraId="5772F1C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78069198">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3" w:name="_Toc35393630"/>
      <w:bookmarkStart w:id="14" w:name="_Toc35393799"/>
      <w:bookmarkStart w:id="15" w:name="_Toc28359013"/>
      <w:bookmarkStart w:id="16" w:name="_Toc28359090"/>
      <w:r>
        <w:rPr>
          <w:rFonts w:hint="eastAsia" w:ascii="仿宋" w:hAnsi="仿宋" w:eastAsia="仿宋" w:cs="仿宋"/>
          <w:b/>
          <w:bCs/>
          <w:color w:val="auto"/>
          <w:sz w:val="24"/>
          <w:highlight w:val="none"/>
        </w:rPr>
        <w:t>二、申请人的资格要求：</w:t>
      </w:r>
      <w:bookmarkEnd w:id="13"/>
      <w:bookmarkEnd w:id="14"/>
      <w:bookmarkEnd w:id="15"/>
      <w:bookmarkEnd w:id="16"/>
    </w:p>
    <w:p w14:paraId="166D48B8">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233D13B">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3B65388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4D01D4B">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（注：不得限制大中型企业与小微企业组成联合体参与响应）</w:t>
      </w:r>
      <w:r>
        <w:rPr>
          <w:rFonts w:hint="eastAsia" w:ascii="仿宋" w:hAnsi="仿宋" w:eastAsia="仿宋" w:cs="仿宋"/>
          <w:color w:val="auto"/>
          <w:sz w:val="24"/>
          <w:highlight w:val="none"/>
        </w:rPr>
        <w:t>；</w:t>
      </w:r>
    </w:p>
    <w:p w14:paraId="55F790A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7E51D90">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lang w:eastAsia="zh-CN"/>
        </w:rPr>
        <w:t>服务</w:t>
      </w:r>
      <w:r>
        <w:rPr>
          <w:rFonts w:hint="eastAsia" w:ascii="仿宋" w:hAnsi="仿宋" w:eastAsia="仿宋" w:cs="仿宋"/>
          <w:color w:val="auto"/>
          <w:sz w:val="24"/>
          <w:highlight w:val="none"/>
        </w:rPr>
        <w:t>全部由符合政策要求的中小企业承接，提供中小企业声明函；</w:t>
      </w:r>
    </w:p>
    <w:p w14:paraId="4CC8AE3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eastAsia="zh-CN"/>
        </w:rPr>
        <w:t>服务</w:t>
      </w:r>
      <w:r>
        <w:rPr>
          <w:rFonts w:hint="eastAsia" w:ascii="仿宋" w:hAnsi="仿宋" w:eastAsia="仿宋" w:cs="仿宋"/>
          <w:color w:val="auto"/>
          <w:sz w:val="24"/>
          <w:highlight w:val="none"/>
        </w:rPr>
        <w:t>全部由符合政策要求的小微企业承接，提供中小企业声明函；</w:t>
      </w:r>
    </w:p>
    <w:p w14:paraId="35F603E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3B351D5">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AC6A6A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kern w:val="0"/>
          <w:sz w:val="24"/>
          <w:highlight w:val="none"/>
          <w:u w:val="single"/>
          <w:lang w:val="en-US" w:eastAsia="zh-CN"/>
        </w:rPr>
        <w:t>①</w:t>
      </w:r>
      <w:r>
        <w:rPr>
          <w:rFonts w:hint="eastAsia" w:ascii="仿宋" w:hAnsi="仿宋" w:eastAsia="仿宋" w:cs="仿宋"/>
          <w:b w:val="0"/>
          <w:bCs w:val="0"/>
          <w:color w:val="auto"/>
          <w:kern w:val="0"/>
          <w:sz w:val="24"/>
          <w:highlight w:val="none"/>
          <w:u w:val="single"/>
          <w:lang w:val="en-US" w:eastAsia="zh-CN"/>
        </w:rPr>
        <w:t>供应商具备建筑工程施工总承包三级及以上资质，具有有效的安全生产许可证。</w:t>
      </w:r>
      <w:r>
        <w:rPr>
          <w:rFonts w:hint="eastAsia" w:ascii="仿宋" w:hAnsi="仿宋" w:eastAsia="仿宋" w:cs="仿宋"/>
          <w:b/>
          <w:bCs/>
          <w:color w:val="auto"/>
          <w:kern w:val="0"/>
          <w:sz w:val="24"/>
          <w:highlight w:val="none"/>
          <w:u w:val="single"/>
          <w:lang w:val="en-US" w:eastAsia="zh-CN"/>
        </w:rPr>
        <w:t>②</w:t>
      </w:r>
      <w:r>
        <w:rPr>
          <w:rFonts w:hint="eastAsia" w:ascii="仿宋" w:hAnsi="仿宋" w:eastAsia="仿宋" w:cs="仿宋"/>
          <w:b w:val="0"/>
          <w:bCs w:val="0"/>
          <w:color w:val="auto"/>
          <w:kern w:val="0"/>
          <w:sz w:val="24"/>
          <w:highlight w:val="none"/>
          <w:u w:val="single"/>
          <w:lang w:val="en-US" w:eastAsia="zh-CN"/>
        </w:rPr>
        <w:t>拟派项目负责人具备建筑工程专业注册建造师二级及以上资格，具有安全生产考核合格证（B证）。拟派项目负责人须为供应商在职职工（在职职工不包括离、退休返聘人员），须提供缴费期限包含2024年11月至2025年1月的供应商所属社保机构养老保险交纳清单或证明（缴费单位和供应商名称必须一致，并加盖社保缴费证明专用章）</w:t>
      </w:r>
      <w:r>
        <w:rPr>
          <w:rFonts w:hint="eastAsia" w:ascii="仿宋" w:hAnsi="仿宋" w:eastAsia="仿宋" w:cs="仿宋"/>
          <w:color w:val="auto"/>
          <w:sz w:val="24"/>
          <w:highlight w:val="none"/>
          <w:lang w:val="en-US" w:eastAsia="zh-CN"/>
        </w:rPr>
        <w:t>。</w:t>
      </w:r>
    </w:p>
    <w:p w14:paraId="35CA6C17">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043957">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7" w:name="_Toc28359014"/>
      <w:bookmarkStart w:id="18" w:name="_Toc35393631"/>
      <w:bookmarkStart w:id="19" w:name="_Toc35393800"/>
      <w:bookmarkStart w:id="20" w:name="_Toc28359091"/>
      <w:r>
        <w:rPr>
          <w:rFonts w:hint="eastAsia" w:ascii="仿宋" w:hAnsi="仿宋" w:eastAsia="仿宋" w:cs="仿宋"/>
          <w:b/>
          <w:bCs/>
          <w:color w:val="auto"/>
          <w:sz w:val="24"/>
          <w:highlight w:val="none"/>
        </w:rPr>
        <w:t>三、获取（下载）采购文件</w:t>
      </w:r>
      <w:bookmarkEnd w:id="17"/>
      <w:bookmarkEnd w:id="18"/>
      <w:bookmarkEnd w:id="19"/>
      <w:bookmarkEnd w:id="20"/>
    </w:p>
    <w:p w14:paraId="0624815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u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04</w:t>
      </w:r>
      <w:r>
        <w:rPr>
          <w:rFonts w:hint="eastAsia" w:ascii="仿宋" w:hAnsi="仿宋" w:eastAsia="仿宋" w:cs="仿宋"/>
          <w:bCs/>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FF14BB9">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5B7A6FDE">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26B6AF4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43672B35">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1" w:name="_Toc35393801"/>
      <w:bookmarkStart w:id="22" w:name="_Toc35393632"/>
      <w:bookmarkStart w:id="23" w:name="_Toc28359015"/>
      <w:bookmarkStart w:id="24" w:name="_Toc28359092"/>
      <w:r>
        <w:rPr>
          <w:rFonts w:hint="eastAsia" w:ascii="仿宋" w:hAnsi="仿宋" w:eastAsia="仿宋" w:cs="仿宋"/>
          <w:color w:val="auto"/>
          <w:sz w:val="24"/>
          <w:szCs w:val="24"/>
          <w:highlight w:val="none"/>
        </w:rPr>
        <w:t>四、响应文件提交</w:t>
      </w:r>
      <w:bookmarkEnd w:id="21"/>
      <w:bookmarkEnd w:id="22"/>
      <w:bookmarkEnd w:id="23"/>
      <w:bookmarkEnd w:id="24"/>
      <w:r>
        <w:rPr>
          <w:rFonts w:hint="eastAsia" w:ascii="仿宋" w:hAnsi="仿宋" w:eastAsia="仿宋" w:cs="仿宋"/>
          <w:color w:val="auto"/>
          <w:sz w:val="24"/>
          <w:szCs w:val="24"/>
          <w:highlight w:val="none"/>
        </w:rPr>
        <w:t>（上传）</w:t>
      </w:r>
    </w:p>
    <w:p w14:paraId="7C5114F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04</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2B7142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地点：政采云平台（</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"https://www.zcygov.cn/"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97685ED">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5" w:name="_Toc35393633"/>
      <w:bookmarkStart w:id="26" w:name="_Toc35393802"/>
      <w:bookmarkStart w:id="27" w:name="_Toc28359093"/>
      <w:bookmarkStart w:id="28" w:name="_Toc28359016"/>
      <w:r>
        <w:rPr>
          <w:rFonts w:hint="eastAsia" w:ascii="仿宋" w:hAnsi="仿宋" w:eastAsia="仿宋" w:cs="仿宋"/>
          <w:color w:val="auto"/>
          <w:sz w:val="24"/>
          <w:szCs w:val="24"/>
          <w:highlight w:val="none"/>
        </w:rPr>
        <w:t>五、响应文件开启</w:t>
      </w:r>
      <w:bookmarkEnd w:id="25"/>
      <w:bookmarkEnd w:id="26"/>
      <w:bookmarkEnd w:id="27"/>
      <w:bookmarkEnd w:id="28"/>
    </w:p>
    <w:p w14:paraId="1DCD6BF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04</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71C90799">
      <w:pPr>
        <w:pageBreakBefore w:val="0"/>
        <w:widowControl w:val="0"/>
        <w:kinsoku/>
        <w:wordWrap/>
        <w:overflowPunct/>
        <w:topLinePunct w:val="0"/>
        <w:autoSpaceDE/>
        <w:autoSpaceDN/>
        <w:bidi w:val="0"/>
        <w:spacing w:line="288" w:lineRule="auto"/>
        <w:ind w:firstLine="480" w:firstLineChars="200"/>
        <w:jc w:val="left"/>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地点（网址）：（https://www.zcygov.cn/）政采云平台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现场地点：耀华建设管理有限公司绍兴迪荡分公司（</w:t>
      </w:r>
      <w:r>
        <w:rPr>
          <w:rFonts w:hint="eastAsia" w:ascii="仿宋" w:hAnsi="仿宋" w:eastAsia="仿宋" w:cs="仿宋"/>
          <w:color w:val="auto"/>
          <w:kern w:val="0"/>
          <w:sz w:val="24"/>
          <w:highlight w:val="none"/>
          <w:u w:val="single"/>
          <w:lang w:eastAsia="zh-CN"/>
        </w:rPr>
        <w:t>绍兴市越城区卧龙路1号裕众大厦B幢4楼</w:t>
      </w:r>
      <w:r>
        <w:rPr>
          <w:rFonts w:hint="eastAsia" w:ascii="仿宋" w:hAnsi="仿宋" w:eastAsia="仿宋" w:cs="仿宋"/>
          <w:color w:val="auto"/>
          <w:sz w:val="24"/>
          <w:highlight w:val="none"/>
          <w:u w:val="single"/>
          <w:lang w:val="en-US" w:eastAsia="zh-CN"/>
        </w:rPr>
        <w:t>）开标室</w:t>
      </w:r>
      <w:r>
        <w:rPr>
          <w:rFonts w:hint="eastAsia" w:ascii="仿宋" w:hAnsi="仿宋" w:eastAsia="仿宋" w:cs="仿宋"/>
          <w:color w:val="auto"/>
          <w:sz w:val="24"/>
          <w:highlight w:val="none"/>
        </w:rPr>
        <w:t>。</w:t>
      </w:r>
    </w:p>
    <w:p w14:paraId="6297357F">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9" w:name="_Toc28359094"/>
      <w:bookmarkStart w:id="30" w:name="_Toc35393634"/>
      <w:bookmarkStart w:id="31" w:name="_Toc28359017"/>
      <w:bookmarkStart w:id="32" w:name="_Toc35393803"/>
      <w:r>
        <w:rPr>
          <w:rFonts w:hint="eastAsia" w:ascii="仿宋" w:hAnsi="仿宋" w:eastAsia="仿宋" w:cs="仿宋"/>
          <w:color w:val="auto"/>
          <w:sz w:val="24"/>
          <w:szCs w:val="24"/>
          <w:highlight w:val="none"/>
        </w:rPr>
        <w:t>六、公告期限</w:t>
      </w:r>
      <w:bookmarkEnd w:id="29"/>
      <w:bookmarkEnd w:id="30"/>
      <w:bookmarkEnd w:id="31"/>
      <w:bookmarkEnd w:id="32"/>
    </w:p>
    <w:p w14:paraId="0D42D7C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05DFFD5">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3" w:name="_Toc35393635"/>
      <w:bookmarkStart w:id="34" w:name="_Toc35393804"/>
      <w:r>
        <w:rPr>
          <w:rFonts w:hint="eastAsia" w:ascii="仿宋" w:hAnsi="仿宋" w:eastAsia="仿宋" w:cs="仿宋"/>
          <w:color w:val="auto"/>
          <w:sz w:val="24"/>
          <w:szCs w:val="24"/>
          <w:highlight w:val="none"/>
        </w:rPr>
        <w:t>七、其他补充事宜</w:t>
      </w:r>
      <w:bookmarkEnd w:id="33"/>
      <w:bookmarkEnd w:id="34"/>
    </w:p>
    <w:p w14:paraId="1596625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753094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7F0AB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2B384A">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w:t>
      </w:r>
      <w:r>
        <w:rPr>
          <w:rFonts w:hint="eastAsia" w:ascii="仿宋" w:hAnsi="仿宋" w:eastAsia="仿宋" w:cs="仿宋"/>
          <w:color w:val="auto"/>
          <w:sz w:val="24"/>
          <w:highlight w:val="none"/>
          <w:lang w:val="en-US" w:eastAsia="zh-CN"/>
        </w:rPr>
        <w:t>视为投标文件撤回；</w:t>
      </w:r>
      <w:r>
        <w:rPr>
          <w:rFonts w:hint="eastAsia" w:ascii="仿宋" w:hAnsi="仿宋" w:eastAsia="仿宋" w:cs="仿宋"/>
          <w:color w:val="auto"/>
          <w:sz w:val="24"/>
          <w:highlight w:val="none"/>
        </w:rPr>
        <w:t>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磋商文件公告期限与磋商公告的公告期限一致。</w:t>
      </w:r>
    </w:p>
    <w:p w14:paraId="65EBCD45">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5" w:name="_Toc35393805"/>
      <w:bookmarkStart w:id="36" w:name="_Toc28359018"/>
      <w:bookmarkStart w:id="37" w:name="_Toc28359095"/>
      <w:bookmarkStart w:id="38" w:name="_Toc35393636"/>
      <w:r>
        <w:rPr>
          <w:rFonts w:hint="eastAsia" w:ascii="仿宋" w:hAnsi="仿宋" w:eastAsia="仿宋" w:cs="仿宋"/>
          <w:color w:val="auto"/>
          <w:sz w:val="24"/>
          <w:szCs w:val="24"/>
          <w:highlight w:val="none"/>
        </w:rPr>
        <w:t>八、凡对本次采购提出询问</w:t>
      </w:r>
      <w:r>
        <w:rPr>
          <w:rFonts w:hint="eastAsia" w:ascii="仿宋" w:hAnsi="仿宋" w:eastAsia="仿宋" w:cs="仿宋"/>
          <w:bCs w:val="0"/>
          <w:color w:val="auto"/>
          <w:sz w:val="24"/>
          <w:szCs w:val="24"/>
          <w:highlight w:val="none"/>
        </w:rPr>
        <w:t>、质疑、投诉</w:t>
      </w:r>
      <w:r>
        <w:rPr>
          <w:rFonts w:hint="eastAsia" w:ascii="仿宋" w:hAnsi="仿宋" w:eastAsia="仿宋" w:cs="仿宋"/>
          <w:color w:val="auto"/>
          <w:sz w:val="24"/>
          <w:szCs w:val="24"/>
          <w:highlight w:val="none"/>
        </w:rPr>
        <w:t>，请按以下方式联系</w:t>
      </w:r>
      <w:bookmarkEnd w:id="35"/>
      <w:bookmarkEnd w:id="36"/>
      <w:bookmarkEnd w:id="37"/>
      <w:bookmarkEnd w:id="38"/>
    </w:p>
    <w:p w14:paraId="3E7F5401">
      <w:pPr>
        <w:pStyle w:val="4"/>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szCs w:val="24"/>
          <w:highlight w:val="none"/>
        </w:rPr>
      </w:pPr>
      <w:bookmarkStart w:id="39" w:name="_Toc35393637"/>
      <w:bookmarkStart w:id="40" w:name="_Toc28359019"/>
      <w:bookmarkStart w:id="41" w:name="_Toc35393806"/>
      <w:bookmarkStart w:id="42" w:name="_Toc28359096"/>
      <w:r>
        <w:rPr>
          <w:rFonts w:hint="eastAsia" w:ascii="仿宋" w:hAnsi="仿宋" w:eastAsia="仿宋" w:cs="仿宋"/>
          <w:color w:val="auto"/>
          <w:sz w:val="24"/>
          <w:szCs w:val="24"/>
          <w:highlight w:val="none"/>
        </w:rPr>
        <w:t>1.采购人信息</w:t>
      </w:r>
      <w:bookmarkEnd w:id="39"/>
      <w:bookmarkEnd w:id="40"/>
      <w:bookmarkEnd w:id="41"/>
      <w:bookmarkEnd w:id="42"/>
      <w:r>
        <w:rPr>
          <w:rFonts w:hint="eastAsia" w:ascii="仿宋" w:hAnsi="仿宋" w:eastAsia="仿宋" w:cs="仿宋"/>
          <w:color w:val="auto"/>
          <w:sz w:val="24"/>
          <w:szCs w:val="24"/>
          <w:highlight w:val="none"/>
        </w:rPr>
        <w:t>：</w:t>
      </w:r>
    </w:p>
    <w:p w14:paraId="3180D86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bCs/>
          <w:color w:val="auto"/>
          <w:sz w:val="24"/>
          <w:highlight w:val="none"/>
          <w:lang w:eastAsia="zh-CN"/>
        </w:rPr>
        <w:t>绍兴文理学院</w:t>
      </w:r>
    </w:p>
    <w:p w14:paraId="311748C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绍兴市越城区环城西路508号</w:t>
      </w:r>
      <w:r>
        <w:rPr>
          <w:rFonts w:hint="eastAsia" w:ascii="仿宋" w:hAnsi="仿宋" w:eastAsia="仿宋" w:cs="仿宋"/>
          <w:bCs/>
          <w:color w:val="auto"/>
          <w:sz w:val="24"/>
          <w:highlight w:val="none"/>
        </w:rPr>
        <w:t xml:space="preserve"> </w:t>
      </w:r>
    </w:p>
    <w:p w14:paraId="2B27172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212F723C">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kern w:val="0"/>
          <w:sz w:val="24"/>
          <w:highlight w:val="none"/>
          <w:lang w:val="en-US" w:eastAsia="zh-CN"/>
        </w:rPr>
        <w:t>胡老师</w:t>
      </w:r>
      <w:r>
        <w:rPr>
          <w:rFonts w:hint="eastAsia" w:ascii="仿宋" w:hAnsi="仿宋" w:eastAsia="仿宋" w:cs="仿宋"/>
          <w:color w:val="auto"/>
          <w:sz w:val="24"/>
          <w:highlight w:val="none"/>
        </w:rPr>
        <w:t xml:space="preserve"> </w:t>
      </w:r>
    </w:p>
    <w:p w14:paraId="615648C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eastAsia="zh-CN"/>
        </w:rPr>
        <w:t>0575-88341088</w:t>
      </w:r>
    </w:p>
    <w:p w14:paraId="3C80DD4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丁老师</w:t>
      </w:r>
      <w:r>
        <w:rPr>
          <w:rFonts w:hint="eastAsia" w:ascii="仿宋" w:hAnsi="仿宋" w:eastAsia="仿宋" w:cs="仿宋"/>
          <w:color w:val="auto"/>
          <w:sz w:val="24"/>
          <w:highlight w:val="none"/>
        </w:rPr>
        <w:t xml:space="preserve"> </w:t>
      </w:r>
    </w:p>
    <w:p w14:paraId="1E2B305C">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eastAsia="zh-CN"/>
        </w:rPr>
        <w:t>0575-88341088</w:t>
      </w:r>
    </w:p>
    <w:p w14:paraId="11A97C82">
      <w:pPr>
        <w:pStyle w:val="4"/>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bookmarkStart w:id="43" w:name="_Toc35393807"/>
      <w:bookmarkStart w:id="44" w:name="_Toc28359097"/>
      <w:bookmarkStart w:id="45" w:name="_Toc28359020"/>
      <w:bookmarkStart w:id="46" w:name="_Toc35393638"/>
      <w:r>
        <w:rPr>
          <w:rFonts w:hint="eastAsia" w:ascii="仿宋" w:hAnsi="仿宋" w:eastAsia="仿宋" w:cs="仿宋"/>
          <w:color w:val="auto"/>
          <w:sz w:val="24"/>
          <w:szCs w:val="24"/>
          <w:highlight w:val="none"/>
        </w:rPr>
        <w:t>2.采购代理机构信息</w:t>
      </w:r>
      <w:bookmarkEnd w:id="43"/>
      <w:bookmarkEnd w:id="44"/>
      <w:bookmarkEnd w:id="45"/>
      <w:bookmarkEnd w:id="46"/>
      <w:r>
        <w:rPr>
          <w:rFonts w:hint="eastAsia" w:ascii="仿宋" w:hAnsi="仿宋" w:eastAsia="仿宋" w:cs="仿宋"/>
          <w:color w:val="auto"/>
          <w:sz w:val="24"/>
          <w:szCs w:val="24"/>
          <w:highlight w:val="none"/>
        </w:rPr>
        <w:t>：</w:t>
      </w:r>
    </w:p>
    <w:p w14:paraId="0FD3459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 xml:space="preserve">             </w:t>
      </w:r>
    </w:p>
    <w:p w14:paraId="2387B974">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kern w:val="0"/>
          <w:sz w:val="24"/>
          <w:highlight w:val="none"/>
          <w:lang w:eastAsia="zh-CN"/>
        </w:rPr>
        <w:t>绍兴市越城区卧龙路1号裕众大厦B幢4楼</w:t>
      </w:r>
      <w:r>
        <w:rPr>
          <w:rFonts w:hint="eastAsia" w:ascii="仿宋" w:hAnsi="仿宋" w:eastAsia="仿宋" w:cs="仿宋"/>
          <w:color w:val="auto"/>
          <w:sz w:val="24"/>
          <w:highlight w:val="none"/>
        </w:rPr>
        <w:t xml:space="preserve"> </w:t>
      </w:r>
    </w:p>
    <w:p w14:paraId="04482C8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191A01D4">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olor w:val="auto"/>
          <w:kern w:val="0"/>
          <w:sz w:val="24"/>
          <w:highlight w:val="none"/>
          <w:lang w:val="en-US" w:eastAsia="zh-CN"/>
        </w:rPr>
        <w:t>栾雪明</w:t>
      </w:r>
    </w:p>
    <w:p w14:paraId="7712733F">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kern w:val="0"/>
          <w:sz w:val="24"/>
          <w:highlight w:val="none"/>
        </w:rPr>
        <w:t>0575-88776697</w:t>
      </w:r>
      <w:r>
        <w:rPr>
          <w:rFonts w:hint="eastAsia" w:ascii="仿宋" w:hAnsi="仿宋" w:eastAsia="仿宋" w:cs="仿宋"/>
          <w:color w:val="auto"/>
          <w:sz w:val="24"/>
          <w:highlight w:val="none"/>
        </w:rPr>
        <w:t xml:space="preserve"> </w:t>
      </w:r>
    </w:p>
    <w:p w14:paraId="757EA30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kern w:val="0"/>
          <w:sz w:val="24"/>
          <w:highlight w:val="none"/>
          <w:lang w:val="en-US" w:eastAsia="zh-CN"/>
        </w:rPr>
        <w:t>郭虹</w:t>
      </w:r>
      <w:r>
        <w:rPr>
          <w:rFonts w:hint="eastAsia" w:ascii="仿宋" w:hAnsi="仿宋" w:eastAsia="仿宋" w:cs="仿宋"/>
          <w:color w:val="auto"/>
          <w:sz w:val="24"/>
          <w:highlight w:val="none"/>
        </w:rPr>
        <w:t xml:space="preserve">             </w:t>
      </w:r>
    </w:p>
    <w:p w14:paraId="2ECEEDE0">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21"/>
      <w:bookmarkStart w:id="48" w:name="_Toc35393639"/>
      <w:bookmarkStart w:id="49" w:name="_Toc28359098"/>
      <w:bookmarkStart w:id="50" w:name="_Toc35393808"/>
      <w:r>
        <w:rPr>
          <w:rFonts w:hint="eastAsia" w:ascii="仿宋" w:hAnsi="仿宋" w:eastAsia="仿宋" w:cs="仿宋"/>
          <w:color w:val="auto"/>
          <w:kern w:val="0"/>
          <w:sz w:val="24"/>
          <w:highlight w:val="none"/>
        </w:rPr>
        <w:t>0575-88336881</w:t>
      </w:r>
    </w:p>
    <w:p w14:paraId="6207E8C2">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p w14:paraId="0FB485E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名    称：绍兴市财政局</w:t>
      </w:r>
    </w:p>
    <w:p w14:paraId="0613E236">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514B95A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真：0575-85209806 </w:t>
      </w:r>
    </w:p>
    <w:p w14:paraId="64A2365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人：张婷婷 </w:t>
      </w:r>
    </w:p>
    <w:p w14:paraId="4CB1B0B4">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14:paraId="2FC347D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B3FCC52">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46240B5">
      <w:pPr>
        <w:pStyle w:val="2"/>
        <w:spacing w:line="336" w:lineRule="auto"/>
        <w:ind w:firstLine="480" w:firstLineChars="200"/>
        <w:jc w:val="right"/>
        <w:rPr>
          <w:rFonts w:ascii="仿宋" w:hAnsi="仿宋" w:eastAsia="仿宋" w:cs="仿宋"/>
          <w:color w:val="auto"/>
          <w:sz w:val="24"/>
          <w:szCs w:val="24"/>
          <w:highlight w:val="none"/>
        </w:rPr>
      </w:pPr>
    </w:p>
    <w:p w14:paraId="6D005DF2">
      <w:pPr>
        <w:pStyle w:val="2"/>
        <w:spacing w:line="336" w:lineRule="auto"/>
        <w:ind w:firstLine="480" w:firstLineChars="200"/>
        <w:rPr>
          <w:rFonts w:ascii="仿宋" w:hAnsi="仿宋" w:eastAsia="仿宋" w:cs="仿宋"/>
          <w:color w:val="auto"/>
          <w:sz w:val="24"/>
          <w:szCs w:val="24"/>
          <w:highlight w:val="none"/>
        </w:rPr>
      </w:pPr>
    </w:p>
    <w:p w14:paraId="7130585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7AA42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7FE1A3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548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E965ED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2" w:type="dxa"/>
            <w:gridSpan w:val="2"/>
            <w:vAlign w:val="center"/>
          </w:tcPr>
          <w:p w14:paraId="14AF5223">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1BA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074890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2" w:type="dxa"/>
            <w:gridSpan w:val="2"/>
            <w:vAlign w:val="center"/>
          </w:tcPr>
          <w:p w14:paraId="03F9D019">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647E0388">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BC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105DD46">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2" w:type="dxa"/>
            <w:gridSpan w:val="2"/>
            <w:vAlign w:val="center"/>
          </w:tcPr>
          <w:p w14:paraId="17559B48">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02AA4A7">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18BBF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215B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B24761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2" w:type="dxa"/>
            <w:gridSpan w:val="2"/>
            <w:vAlign w:val="center"/>
          </w:tcPr>
          <w:p w14:paraId="74B28629">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2DB0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2B79A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2" w:type="dxa"/>
            <w:gridSpan w:val="2"/>
            <w:vAlign w:val="center"/>
          </w:tcPr>
          <w:p w14:paraId="0C54F56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E1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8F7FD0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2" w:type="dxa"/>
            <w:gridSpan w:val="2"/>
            <w:vAlign w:val="center"/>
          </w:tcPr>
          <w:p w14:paraId="4F6115AC">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F2AD695">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643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635E2B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2" w:type="dxa"/>
            <w:gridSpan w:val="2"/>
            <w:vAlign w:val="center"/>
          </w:tcPr>
          <w:p w14:paraId="4505C62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136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01E75AE">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2" w:type="dxa"/>
            <w:gridSpan w:val="2"/>
            <w:vAlign w:val="center"/>
          </w:tcPr>
          <w:p w14:paraId="5C3E88F7">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5902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6D7019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2" w:type="dxa"/>
            <w:gridSpan w:val="2"/>
            <w:vAlign w:val="center"/>
          </w:tcPr>
          <w:p w14:paraId="455DAEF2">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6F6861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B08145">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E8B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A4981C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2" w:type="dxa"/>
            <w:gridSpan w:val="2"/>
            <w:vAlign w:val="center"/>
          </w:tcPr>
          <w:p w14:paraId="19F67A3F">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70DB2C9">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0359C5E">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13BBB99A">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EC3FB9F">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474C8A00">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7E3ABB9">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D99C5A8">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9630D55">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333E6B3">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p w14:paraId="468B103E">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6638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4ADBF6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472" w:type="dxa"/>
            <w:gridSpan w:val="2"/>
            <w:vAlign w:val="center"/>
          </w:tcPr>
          <w:p w14:paraId="7D882B5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72304482">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14:paraId="0428B34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rPr>
              <w:t>B有方案讲解演示：</w:t>
            </w:r>
          </w:p>
          <w:p w14:paraId="056C6C03">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20D5A4D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9B7B2C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1C1839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214B53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83E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EC38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80" w:type="dxa"/>
            <w:vAlign w:val="center"/>
          </w:tcPr>
          <w:p w14:paraId="0490AFF5">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792" w:type="dxa"/>
            <w:vAlign w:val="center"/>
          </w:tcPr>
          <w:p w14:paraId="49C7118E">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426881B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75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3889CC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0" w:type="dxa"/>
            <w:vAlign w:val="center"/>
          </w:tcPr>
          <w:p w14:paraId="1C7A3F94">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792" w:type="dxa"/>
            <w:vAlign w:val="center"/>
          </w:tcPr>
          <w:p w14:paraId="161827EF">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A6CC3">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B32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57FEB3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0" w:type="dxa"/>
            <w:vAlign w:val="center"/>
          </w:tcPr>
          <w:p w14:paraId="3338D80E">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792" w:type="dxa"/>
            <w:vAlign w:val="center"/>
          </w:tcPr>
          <w:p w14:paraId="35ED2084">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Times New Roman"/>
                <w:color w:val="auto"/>
                <w:kern w:val="0"/>
                <w:sz w:val="24"/>
                <w:highlight w:val="none"/>
                <w:u w:val="single"/>
                <w:lang w:val="en-US" w:eastAsia="zh-CN"/>
              </w:rPr>
              <w:t>建筑业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rPr>
              <w:t>行业；</w:t>
            </w:r>
          </w:p>
        </w:tc>
      </w:tr>
      <w:tr w14:paraId="75B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1745074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680" w:type="dxa"/>
            <w:vMerge w:val="restart"/>
            <w:vAlign w:val="center"/>
          </w:tcPr>
          <w:p w14:paraId="7978003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6792" w:type="dxa"/>
            <w:vAlign w:val="center"/>
          </w:tcPr>
          <w:p w14:paraId="1C5270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250A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410E05E7">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07D3A22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37DBA54B">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4F07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251A89C">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4A08B1F0">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4EC3816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6ACBAD91">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DBF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29E6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72" w:type="dxa"/>
            <w:gridSpan w:val="2"/>
            <w:vAlign w:val="center"/>
          </w:tcPr>
          <w:p w14:paraId="464E91A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A2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B14175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72" w:type="dxa"/>
            <w:gridSpan w:val="2"/>
            <w:vAlign w:val="center"/>
          </w:tcPr>
          <w:p w14:paraId="1637E2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05E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E2923EF">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72" w:type="dxa"/>
            <w:gridSpan w:val="2"/>
            <w:vAlign w:val="center"/>
          </w:tcPr>
          <w:p w14:paraId="48B8B7BE">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6E1BFACF">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043666AD">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A9D201A">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7FA5708">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455C867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B7FB57A">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4E657024">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0B4C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02564AA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72" w:type="dxa"/>
            <w:gridSpan w:val="2"/>
            <w:vAlign w:val="center"/>
          </w:tcPr>
          <w:p w14:paraId="0C4716F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A2B303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B5F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164BD9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8472" w:type="dxa"/>
            <w:gridSpan w:val="2"/>
            <w:vAlign w:val="center"/>
          </w:tcPr>
          <w:p w14:paraId="34EC7EB3">
            <w:pPr>
              <w:keepNext w:val="0"/>
              <w:keepLines w:val="0"/>
              <w:pageBreakBefore w:val="0"/>
              <w:widowControl w:val="0"/>
              <w:kinsoku/>
              <w:wordWrap/>
              <w:overflowPunct/>
              <w:topLinePunct w:val="0"/>
              <w:bidi w:val="0"/>
              <w:spacing w:line="288"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13A48147">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7D23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1934151">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472" w:type="dxa"/>
            <w:gridSpan w:val="2"/>
            <w:vAlign w:val="center"/>
          </w:tcPr>
          <w:p w14:paraId="083CB824">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8FC5FD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w:t>
            </w:r>
            <w:r>
              <w:rPr>
                <w:rFonts w:hint="eastAsia" w:ascii="仿宋" w:hAnsi="仿宋" w:eastAsia="仿宋" w:cs="仿宋"/>
                <w:color w:val="auto"/>
                <w:sz w:val="24"/>
                <w:highlight w:val="none"/>
                <w:lang w:eastAsia="zh-CN"/>
              </w:rPr>
              <w:t>：中标金额在100万元以下部分为1.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%；中标金额在100万元至500万元部分为0.7%。</w:t>
            </w:r>
            <w:r>
              <w:rPr>
                <w:rFonts w:hint="eastAsia" w:ascii="仿宋" w:hAnsi="仿宋" w:eastAsia="仿宋" w:cs="仿宋"/>
                <w:color w:val="auto"/>
                <w:sz w:val="24"/>
                <w:highlight w:val="none"/>
              </w:rPr>
              <w:t>实际采购代理服务费按照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以上收费标准的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执行。</w:t>
            </w:r>
          </w:p>
          <w:p w14:paraId="3C061B4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D25B17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2A0B60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3DEB6E7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6BD3E0B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1C032A05">
            <w:pPr>
              <w:keepNext w:val="0"/>
              <w:keepLines w:val="0"/>
              <w:pageBreakBefore w:val="0"/>
              <w:widowControl w:val="0"/>
              <w:kinsoku/>
              <w:wordWrap/>
              <w:overflowPunct/>
              <w:topLinePunct w:val="0"/>
              <w:bidi w:val="0"/>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（3）领取中标通知书前交纳。</w:t>
            </w:r>
          </w:p>
        </w:tc>
      </w:tr>
      <w:tr w14:paraId="1753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33534B19">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208E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4222B1C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r w14:paraId="6803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27E5F4C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24"/>
                <w:highlight w:val="none"/>
                <w:lang w:val="en"/>
              </w:rPr>
            </w:pPr>
            <w:r>
              <w:rPr>
                <w:rFonts w:hint="eastAsia" w:ascii="仿宋" w:hAnsi="仿宋" w:eastAsia="仿宋" w:cs="仿宋"/>
                <w:b/>
                <w:color w:val="auto"/>
                <w:sz w:val="24"/>
                <w:highlight w:val="none"/>
                <w:lang w:val="en"/>
              </w:rPr>
              <w:t>政府采购工程需落实绿色建材要求：</w:t>
            </w:r>
          </w:p>
          <w:p w14:paraId="22C002D5">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highlight w:val="none"/>
                <w:lang w:val="en"/>
              </w:rPr>
            </w:pPr>
            <w:r>
              <w:rPr>
                <w:rFonts w:hint="eastAsia" w:ascii="仿宋" w:hAnsi="仿宋" w:eastAsia="仿宋" w:cs="仿宋"/>
                <w:b/>
                <w:color w:val="auto"/>
                <w:sz w:val="24"/>
                <w:highlight w:val="none"/>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08E8AD85">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highlight w:val="none"/>
                <w:lang w:val="en"/>
              </w:rPr>
            </w:pPr>
            <w:r>
              <w:rPr>
                <w:rFonts w:hint="eastAsia" w:ascii="仿宋" w:hAnsi="仿宋" w:eastAsia="仿宋" w:cs="仿宋"/>
                <w:b/>
                <w:color w:val="auto"/>
                <w:sz w:val="24"/>
                <w:highlight w:val="none"/>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706B663C">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highlight w:val="none"/>
                <w:lang w:val="en"/>
              </w:rPr>
            </w:pPr>
            <w:r>
              <w:rPr>
                <w:rFonts w:hint="eastAsia" w:ascii="仿宋" w:hAnsi="仿宋" w:eastAsia="仿宋" w:cs="仿宋"/>
                <w:b/>
                <w:color w:val="auto"/>
                <w:sz w:val="24"/>
                <w:highlight w:val="none"/>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23ECDC16">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政策联系人：高之聪   联系电话：13732227857</w:t>
            </w:r>
          </w:p>
        </w:tc>
      </w:tr>
    </w:tbl>
    <w:p w14:paraId="5433AEA9">
      <w:pPr>
        <w:snapToGrid w:val="0"/>
        <w:spacing w:line="336" w:lineRule="auto"/>
        <w:jc w:val="center"/>
        <w:rPr>
          <w:rFonts w:ascii="仿宋" w:hAnsi="仿宋" w:eastAsia="仿宋" w:cs="仿宋"/>
          <w:b/>
          <w:color w:val="auto"/>
          <w:sz w:val="32"/>
          <w:szCs w:val="20"/>
          <w:highlight w:val="none"/>
        </w:rPr>
      </w:pPr>
    </w:p>
    <w:p w14:paraId="42FF215E">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color w:val="auto"/>
          <w:sz w:val="32"/>
          <w:szCs w:val="20"/>
          <w:highlight w:val="none"/>
        </w:rPr>
      </w:pPr>
    </w:p>
    <w:p w14:paraId="30E444E3">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9B05F0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26C76CD">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2"/>
          <w:szCs w:val="20"/>
          <w:highlight w:val="none"/>
        </w:rPr>
      </w:pPr>
    </w:p>
    <w:p w14:paraId="20A2AC5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5F24D4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5434DB93">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适用范围</w:t>
      </w:r>
    </w:p>
    <w:p w14:paraId="5C1D72B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4C27EB8D">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82C0C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2.1“采购人”系指磋商邀请公告中载明的本项目的采购人。</w:t>
      </w:r>
    </w:p>
    <w:p w14:paraId="58E568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2.2“采购代理机构”系指磋商邀请公告中载明的本项目的采购代理机构。</w:t>
      </w:r>
    </w:p>
    <w:p w14:paraId="0C8FA9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2.3“投标人”“供应商”系指响应磋商、参加本次竞争的法人、其他组织或自然人。</w:t>
      </w:r>
    </w:p>
    <w:p w14:paraId="65CC9A4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59E671C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9F50FB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0B8A0B1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42AE30A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”系指不适用本项目的要求。</w:t>
      </w:r>
    </w:p>
    <w:p w14:paraId="0B68D436">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采购项目需要落实的政府采购政策</w:t>
      </w:r>
    </w:p>
    <w:p w14:paraId="238793C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E091B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5B4ABD2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0F6590F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★3.2.2采购人拟采购的产品属于政府强制采购的节能产品品目清单范围的，磋商响应人未按磋商文件要求提供国家确定的认证机构出具的、处于有效期之内的节能产品认证证书，磋商无效。</w:t>
      </w:r>
    </w:p>
    <w:p w14:paraId="2E2ACD5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9D4B1A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6349A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DFFCF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val="0"/>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按财库〔2022〕19号文件规定执行</w:t>
      </w:r>
      <w:r>
        <w:rPr>
          <w:rFonts w:hint="eastAsia" w:ascii="仿宋" w:hAnsi="仿宋" w:eastAsia="仿宋" w:cs="仿宋"/>
          <w:color w:val="auto"/>
          <w:sz w:val="24"/>
          <w:highlight w:val="none"/>
          <w:lang w:eastAsia="zh-CN"/>
        </w:rPr>
        <w:t>）</w:t>
      </w:r>
    </w:p>
    <w:p w14:paraId="0BA8758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6828EBE">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4576B3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37B9964">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0A833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5F5976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5BA1E5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BAEB1C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BC47DB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2E5E53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9E4792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0AE3A65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2689B12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34490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1CE6A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3CD329E">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4FA5DAA">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4.1供应商磋商所使用的资格、信誉、荣誉与企业认证必须为本单位所拥有。供应商磋商所使用的项目实施人员必须为本单位正式员工。</w:t>
      </w:r>
    </w:p>
    <w:p w14:paraId="0CFD2F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4B25CB3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7D74598D">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color w:val="auto"/>
          <w:sz w:val="32"/>
          <w:szCs w:val="32"/>
          <w:highlight w:val="none"/>
        </w:rPr>
      </w:pPr>
    </w:p>
    <w:p w14:paraId="0F5E202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682317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政府采购方式</w:t>
      </w:r>
    </w:p>
    <w:p w14:paraId="4203A13E">
      <w:pPr>
        <w:pageBreakBefore w:val="0"/>
        <w:kinsoku/>
        <w:overflowPunct/>
        <w:topLinePunct w:val="0"/>
        <w:bidi w:val="0"/>
        <w:snapToGrid w:val="0"/>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597A0A54">
      <w:pPr>
        <w:pageBreakBefore w:val="0"/>
        <w:kinsoku/>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1.2如某一标项实质性响应磋商文件的供应商不足三家时，由采购人重新组织开展采购活动或按有关规定实施。</w:t>
      </w:r>
    </w:p>
    <w:p w14:paraId="46545DBC">
      <w:pPr>
        <w:pageBreakBefore w:val="0"/>
        <w:kinsoku/>
        <w:overflowPunct/>
        <w:topLinePunct w:val="0"/>
        <w:bidi w:val="0"/>
        <w:snapToGrid w:val="0"/>
        <w:spacing w:line="288" w:lineRule="auto"/>
        <w:ind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1.3本次竞争性磋商设定上限价，上限价即谈判公告中公布的各分标项预算金额。（各分标项之间的预算金额不能互相调整）</w:t>
      </w:r>
    </w:p>
    <w:p w14:paraId="2B20DE8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磋商委托</w:t>
      </w:r>
    </w:p>
    <w:p w14:paraId="54E18A7E">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08DF2AAC">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磋商费用</w:t>
      </w:r>
    </w:p>
    <w:p w14:paraId="747A864F">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0E96599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磋商文件</w:t>
      </w:r>
    </w:p>
    <w:p w14:paraId="4B82245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0707E6A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1F88680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1D353BA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656E537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4C180A40">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615DFE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602EE04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034ACFB">
      <w:pPr>
        <w:pageBreakBefore w:val="0"/>
        <w:kinsoku/>
        <w:overflowPunct/>
        <w:topLinePunct w:val="0"/>
        <w:bidi w:val="0"/>
        <w:snapToGrid w:val="0"/>
        <w:spacing w:line="288" w:lineRule="auto"/>
        <w:ind w:firstLine="470" w:firstLineChars="196"/>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10C230B6">
      <w:pPr>
        <w:pStyle w:val="23"/>
        <w:pageBreakBefore w:val="0"/>
        <w:kinsoku/>
        <w:overflowPunct/>
        <w:topLinePunct w:val="0"/>
        <w:bidi w:val="0"/>
        <w:spacing w:line="288" w:lineRule="auto"/>
        <w:textAlignment w:val="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2ED50CB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1875263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49BB7BB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5D8A781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619C04A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6B334D6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05D175C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E335D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71740E3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161FE75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3802A32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14:paraId="461F131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300A8BEF">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DCDA36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9DEC2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E6889A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7817CA">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35825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59686C8">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431B81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365F571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328CEAB">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511AD94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614AD69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5772D378">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787413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5B0D4104">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516BA15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0F2E41B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BE60C9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05DE8CB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33F5924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F51D4C2">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96E89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58C893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D8001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AAABC9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0F719D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2F0AB0EC">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FF0BB3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19C2BC2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88D6A8C">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14:paraId="00C544AC">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4E978AB5">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14:paraId="714203D4">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14:paraId="752C4AA9">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14:paraId="2804F9C4">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D542B38">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3419C3C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7018C03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00E5506">
      <w:pPr>
        <w:pStyle w:val="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响应文件的编制和签署</w:t>
      </w:r>
    </w:p>
    <w:p w14:paraId="6BD2A45C">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81A722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E9704E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13C0F25F">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b/>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35EB4120">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123731B">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641E8FCE">
      <w:pPr>
        <w:pStyle w:val="393"/>
        <w:pageBreakBefore w:val="0"/>
        <w:kinsoku/>
        <w:overflowPunct/>
        <w:topLinePunct w:val="0"/>
        <w:bidi w:val="0"/>
        <w:spacing w:before="0" w:line="288" w:lineRule="auto"/>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5</w:t>
      </w:r>
      <w:r>
        <w:rPr>
          <w:rFonts w:hint="eastAsia" w:ascii="仿宋" w:hAnsi="仿宋" w:eastAsia="仿宋" w:cs="仿宋"/>
          <w:b/>
          <w:color w:val="auto"/>
          <w:szCs w:val="24"/>
          <w:highlight w:val="none"/>
        </w:rPr>
        <w:t>.磋商响应文件的提交、补充、修改、撤回</w:t>
      </w:r>
    </w:p>
    <w:p w14:paraId="5B4C3071">
      <w:pPr>
        <w:pStyle w:val="393"/>
        <w:pageBreakBefore w:val="0"/>
        <w:kinsoku/>
        <w:overflowPunct/>
        <w:topLinePunct w:val="0"/>
        <w:bidi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87466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1BDFC86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5D9C43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D71443F">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3C8C0CF">
      <w:pPr>
        <w:pStyle w:val="393"/>
        <w:pageBreakBefore w:val="0"/>
        <w:kinsoku/>
        <w:overflowPunct/>
        <w:topLinePunct w:val="0"/>
        <w:bidi w:val="0"/>
        <w:spacing w:before="0" w:line="288" w:lineRule="auto"/>
        <w:ind w:firstLine="241" w:firstLineChars="1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6.</w:t>
      </w:r>
      <w:r>
        <w:rPr>
          <w:rFonts w:hint="eastAsia" w:ascii="仿宋" w:hAnsi="仿宋" w:eastAsia="仿宋" w:cs="仿宋"/>
          <w:b/>
          <w:color w:val="auto"/>
          <w:szCs w:val="24"/>
          <w:highlight w:val="none"/>
        </w:rPr>
        <w:t>磋商响应有效期</w:t>
      </w:r>
    </w:p>
    <w:p w14:paraId="3B1403B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0A31A65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46F999D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1F051D2E">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FEC688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1241444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磋商程序</w:t>
      </w:r>
    </w:p>
    <w:p w14:paraId="0F0E61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6B348A4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547D10A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4860D9D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661830A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28DD961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51E593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6CF84AA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3B12DF6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78010B6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04E2ED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B0530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20EE25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C7F12B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06B947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7E5D653">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9D19E3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414E2E5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27998B3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1E2CE422">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077FC2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3DA8C43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506D294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434D904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13B6B40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24BE9DE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802745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D89985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25F035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73826BD0">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6DC8D95C">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073FA5B0">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0E082A5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33CCBFE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39CF02F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2DDCB5B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77E49EF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2BF1F0D4">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437DFF8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74A8BDA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167A020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3EA788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6C113B1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0F7801F8">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2B6C736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70F9F0A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4E43F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2865196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628E80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57B30FB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65B2FD9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34276E4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3B64FD1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3588438E">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6D3999E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18D41C74">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8.磋商响应文件的澄清</w:t>
      </w:r>
    </w:p>
    <w:p w14:paraId="27259F5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5AE187F0">
      <w:pPr>
        <w:pStyle w:val="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无效磋商的情形</w:t>
      </w:r>
    </w:p>
    <w:p w14:paraId="2B7C2AA5">
      <w:pPr>
        <w:pageBreakBefore w:val="0"/>
        <w:tabs>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4DC051E5">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50279C1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762FD5E1">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6319CF20">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313F6F8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41B25AA5">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5E11847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2A49705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77F407B1">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76ACBC6E">
      <w:pPr>
        <w:pStyle w:val="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7845F98C">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1160784B">
      <w:pPr>
        <w:pStyle w:val="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4542D297">
      <w:pPr>
        <w:pStyle w:val="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517F5AFF">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236D0EAF">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681E6CCB">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59A4D9B1">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6E54BC04">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72FBD90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491A3E00">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6309A2B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3C684B37">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2AA5D73E">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14:paraId="1BC958F6">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14:paraId="57AE7757">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14:paraId="0404548C">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3EC67A88">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35F2585F">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5D245988">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5A33E86A">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21AF1C66">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09931962">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1276A59D">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5A782FF9">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1132F013">
      <w:pPr>
        <w:pageBreakBefore w:val="0"/>
        <w:kinsoku/>
        <w:overflowPunct/>
        <w:topLinePunct w:val="0"/>
        <w:bidi w:val="0"/>
        <w:spacing w:line="288" w:lineRule="auto"/>
        <w:ind w:firstLine="420" w:firstLineChars="200"/>
        <w:textAlignment w:val="auto"/>
        <w:rPr>
          <w:rFonts w:hint="eastAsia" w:ascii="仿宋" w:hAnsi="仿宋" w:eastAsia="仿宋" w:cs="仿宋"/>
          <w:color w:val="auto"/>
          <w:sz w:val="24"/>
          <w:szCs w:val="21"/>
          <w:highlight w:val="none"/>
        </w:rPr>
      </w:pPr>
      <w:r>
        <w:rPr>
          <w:rFonts w:hint="eastAsia" w:ascii="仿宋" w:hAnsi="仿宋" w:eastAsia="仿宋" w:cs="仿宋"/>
          <w:color w:val="auto"/>
          <w:highlight w:val="none"/>
        </w:rPr>
        <w:t>9.23.1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14:paraId="4B8AF1C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2705621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7342AEC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3790F4A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3D7728BA">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07C78FD3">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77008889">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14:paraId="57CE67CB">
      <w:pPr>
        <w:tabs>
          <w:tab w:val="left" w:pos="3870"/>
          <w:tab w:val="left" w:pos="4085"/>
        </w:tabs>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9.25未按招标文件要求提供样品或提供样品不满足采购需求实质性条件的；</w:t>
      </w:r>
    </w:p>
    <w:p w14:paraId="2F2D495C">
      <w:pPr>
        <w:tabs>
          <w:tab w:val="left" w:pos="3870"/>
          <w:tab w:val="left" w:pos="4085"/>
        </w:tabs>
        <w:snapToGrid w:val="0"/>
        <w:spacing w:line="288" w:lineRule="auto"/>
        <w:ind w:firstLine="482" w:firstLineChars="200"/>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9.26</w:t>
      </w:r>
      <w:r>
        <w:rPr>
          <w:rFonts w:hint="eastAsia" w:ascii="仿宋" w:hAnsi="仿宋" w:eastAsia="仿宋" w:cs="仿宋"/>
          <w:b/>
          <w:color w:val="auto"/>
          <w:sz w:val="24"/>
          <w:highlight w:val="none"/>
        </w:rPr>
        <w:t>参与同一个采购包(标段)的供应商存在下列情形之一的</w:t>
      </w:r>
      <w:r>
        <w:rPr>
          <w:rFonts w:hint="eastAsia" w:ascii="仿宋" w:hAnsi="仿宋" w:eastAsia="仿宋" w:cs="仿宋"/>
          <w:b/>
          <w:color w:val="auto"/>
          <w:sz w:val="24"/>
          <w:highlight w:val="none"/>
          <w:lang w:eastAsia="zh-CN"/>
        </w:rPr>
        <w:t>，其磋商无效：</w:t>
      </w:r>
    </w:p>
    <w:p w14:paraId="18F653A3">
      <w:pPr>
        <w:tabs>
          <w:tab w:val="left" w:pos="3870"/>
          <w:tab w:val="left" w:pos="4085"/>
        </w:tabs>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9.26.1</w:t>
      </w:r>
      <w:r>
        <w:rPr>
          <w:rFonts w:hint="eastAsia" w:ascii="仿宋" w:hAnsi="仿宋" w:eastAsia="仿宋" w:cs="仿宋"/>
          <w:b/>
          <w:color w:val="auto"/>
          <w:sz w:val="24"/>
          <w:highlight w:val="none"/>
        </w:rPr>
        <w:t>不同供应商的磋商响应文件上传计算机的网卡MAC地址、CPU序列号和硬盘序列号等硬件信息相同的;</w:t>
      </w:r>
    </w:p>
    <w:p w14:paraId="5133B399">
      <w:pPr>
        <w:tabs>
          <w:tab w:val="left" w:pos="3870"/>
          <w:tab w:val="left" w:pos="4085"/>
        </w:tabs>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9.26.2</w:t>
      </w:r>
      <w:r>
        <w:rPr>
          <w:rFonts w:hint="eastAsia" w:ascii="仿宋" w:hAnsi="仿宋" w:eastAsia="仿宋" w:cs="仿宋"/>
          <w:b/>
          <w:color w:val="auto"/>
          <w:sz w:val="24"/>
          <w:highlight w:val="none"/>
        </w:rPr>
        <w:t>上传的磋商响应文件若出现使用本项目其他磋商响应供应商的数字证书加密的，或者加盖本项目其他磋商响应供应商的电子印章的;</w:t>
      </w:r>
    </w:p>
    <w:p w14:paraId="4D8ECA2B">
      <w:pPr>
        <w:numPr>
          <w:ilvl w:val="-1"/>
          <w:numId w:val="0"/>
        </w:numPr>
        <w:tabs>
          <w:tab w:val="left" w:pos="3870"/>
          <w:tab w:val="left" w:pos="4085"/>
        </w:tabs>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9.26.3</w:t>
      </w:r>
      <w:r>
        <w:rPr>
          <w:rFonts w:hint="eastAsia" w:ascii="仿宋" w:hAnsi="仿宋" w:eastAsia="仿宋" w:cs="仿宋"/>
          <w:b/>
          <w:color w:val="auto"/>
          <w:sz w:val="24"/>
          <w:highlight w:val="none"/>
        </w:rPr>
        <w:t>不同供应商的磋商响应文件的内容存在三处(含)以上错误一致，且无法合理解释的;</w:t>
      </w:r>
    </w:p>
    <w:p w14:paraId="4E1040EE">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9.26.4</w:t>
      </w:r>
      <w:r>
        <w:rPr>
          <w:rFonts w:hint="eastAsia" w:ascii="仿宋" w:hAnsi="仿宋" w:eastAsia="仿宋" w:cs="仿宋"/>
          <w:b/>
          <w:color w:val="auto"/>
          <w:sz w:val="24"/>
          <w:highlight w:val="none"/>
        </w:rPr>
        <w:t>不同供应商联系人为同一人或不同联系人的联系电话一致，且无法合理解释的。</w:t>
      </w:r>
    </w:p>
    <w:p w14:paraId="3B012567">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4DB46CC6">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磋商过程保密</w:t>
      </w:r>
    </w:p>
    <w:p w14:paraId="587BE963">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418DD2C5">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6589C263">
      <w:pPr>
        <w:pageBreakBefore w:val="0"/>
        <w:kinsoku/>
        <w:overflowPunct/>
        <w:topLinePunct w:val="0"/>
        <w:bidi w:val="0"/>
        <w:adjustRightInd/>
        <w:spacing w:line="288" w:lineRule="auto"/>
        <w:jc w:val="center"/>
        <w:textAlignment w:val="auto"/>
        <w:outlineLvl w:val="0"/>
        <w:rPr>
          <w:rFonts w:hint="eastAsia" w:ascii="仿宋" w:hAnsi="仿宋" w:eastAsia="仿宋" w:cs="仿宋"/>
          <w:color w:val="auto"/>
          <w:sz w:val="32"/>
          <w:szCs w:val="32"/>
          <w:highlight w:val="none"/>
        </w:rPr>
      </w:pPr>
    </w:p>
    <w:p w14:paraId="695E66E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4E854577">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51" w:name="_Toc84325929"/>
      <w:bookmarkStart w:id="52" w:name="_Toc81372776"/>
      <w:bookmarkStart w:id="53" w:name="_Toc81372953"/>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成交条件</w:t>
      </w:r>
    </w:p>
    <w:p w14:paraId="29E3BEB4">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1.1磋商响应文件基本符合磋商文件要求；</w:t>
      </w:r>
    </w:p>
    <w:p w14:paraId="207F34C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1.2供应商有很好的执行合同的能力；</w:t>
      </w:r>
    </w:p>
    <w:p w14:paraId="2927F5B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1.3实施方案最合理并对采购人最为有利，最大限度满足磋商文件的要求；</w:t>
      </w:r>
    </w:p>
    <w:p w14:paraId="1FAC7726">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1.4供应商能够提供质量技术、商务经济占综合优势的系统及服务。</w:t>
      </w:r>
    </w:p>
    <w:p w14:paraId="63185899">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836B2FE">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2.1采购人应当在收到评审报告之日起５个工作日内，在评审报告提出的成交候选供应商单中确定成交供应商。</w:t>
      </w:r>
    </w:p>
    <w:p w14:paraId="66A18C55">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2.2采购人逾期未确定成交供应商的，视为确定评审报告提出的成交候选供应商为成交供应商。</w:t>
      </w:r>
    </w:p>
    <w:p w14:paraId="0F39BAFA">
      <w:pPr>
        <w:pageBreakBefore w:val="0"/>
        <w:kinsoku/>
        <w:overflowPunct/>
        <w:topLinePunct w:val="0"/>
        <w:bidi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2.3采购人应在确认成交供应商前再次对资格条件和相关证件材料进一步查验核实。</w:t>
      </w:r>
    </w:p>
    <w:p w14:paraId="3528301B">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51"/>
    <w:bookmarkEnd w:id="52"/>
    <w:bookmarkEnd w:id="53"/>
    <w:p w14:paraId="722497FB">
      <w:pPr>
        <w:pStyle w:val="393"/>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http://zfcg.czt.zj.gov.cn/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http://ggb.sx.gov.cn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）发布成交公告，成交公告期限为1个工作日。</w:t>
      </w:r>
    </w:p>
    <w:p w14:paraId="29B4FAC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0302DD3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AA5DD41">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7A6BAB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E832C2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137495F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5A4692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9DC02C0">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57CB983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个工作日内</w:t>
      </w:r>
      <w:r>
        <w:rPr>
          <w:rFonts w:hint="eastAsia" w:ascii="仿宋" w:hAnsi="仿宋" w:eastAsia="仿宋" w:cs="仿宋"/>
          <w:color w:val="auto"/>
          <w:sz w:val="24"/>
          <w:highlight w:val="none"/>
        </w:rPr>
        <w:t>，通过电子交易平台进行备案。</w:t>
      </w:r>
    </w:p>
    <w:p w14:paraId="4E5150B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19478946">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A7B202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739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1D4497D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EA9C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12AF70A">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售后服务考核</w:t>
      </w:r>
      <w:r>
        <w:rPr>
          <w:rFonts w:hint="eastAsia" w:ascii="仿宋" w:hAnsi="仿宋" w:eastAsia="仿宋" w:cs="仿宋"/>
          <w:b/>
          <w:color w:val="auto"/>
          <w:sz w:val="24"/>
          <w:highlight w:val="none"/>
        </w:rPr>
        <w:tab/>
      </w:r>
    </w:p>
    <w:p w14:paraId="03D7A2F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E234CE">
      <w:pPr>
        <w:pageBreakBefore w:val="0"/>
        <w:kinsoku/>
        <w:overflowPunct/>
        <w:topLinePunct w:val="0"/>
        <w:bidi w:val="0"/>
        <w:spacing w:line="288" w:lineRule="auto"/>
        <w:ind w:firstLine="640" w:firstLineChars="200"/>
        <w:textAlignment w:val="auto"/>
        <w:rPr>
          <w:rFonts w:hint="eastAsia" w:ascii="仿宋" w:hAnsi="仿宋" w:eastAsia="仿宋" w:cs="仿宋"/>
          <w:color w:val="auto"/>
          <w:sz w:val="32"/>
          <w:szCs w:val="32"/>
          <w:highlight w:val="none"/>
        </w:rPr>
      </w:pPr>
    </w:p>
    <w:p w14:paraId="0AA24C9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6E57AE42">
      <w:pPr>
        <w:pStyle w:val="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1F7B5CC5">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22D30FA">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供应商询问</w:t>
      </w:r>
    </w:p>
    <w:p w14:paraId="7C94A74F">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163094">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供应商质疑</w:t>
      </w:r>
    </w:p>
    <w:p w14:paraId="52C6C413">
      <w:pPr>
        <w:pStyle w:val="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2B841395">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5E861009">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103AA82">
      <w:pPr>
        <w:pStyle w:val="16"/>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655CE4D">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31DADD81">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5407A666">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7B954F9D">
      <w:pPr>
        <w:pStyle w:val="2"/>
        <w:pageBreakBefore w:val="0"/>
        <w:kinsoku/>
        <w:overflowPunct/>
        <w:topLinePunct w:val="0"/>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4D01A055">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5FE91F74">
      <w:pPr>
        <w:pStyle w:val="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64879914">
      <w:pPr>
        <w:pStyle w:val="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22C407C">
      <w:pPr>
        <w:pStyle w:val="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73414927">
      <w:pPr>
        <w:pStyle w:val="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5722D2AD">
      <w:pPr>
        <w:pStyle w:val="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2A22770F">
      <w:pPr>
        <w:pStyle w:val="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339FAB11">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6A35B173">
      <w:pPr>
        <w:pStyle w:val="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313F3100">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200A2CC5">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0D87DC79">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02D3BFFE">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16AD0772">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206E2963">
      <w:pPr>
        <w:pStyle w:val="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18FAE8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0"/>
          <w:highlight w:val="none"/>
        </w:rPr>
      </w:pPr>
    </w:p>
    <w:p w14:paraId="7E4D21DE">
      <w:pPr>
        <w:pStyle w:val="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p>
    <w:p w14:paraId="58E61A04">
      <w:pPr>
        <w:pageBreakBefore w:val="0"/>
        <w:tabs>
          <w:tab w:val="left" w:pos="0"/>
        </w:tabs>
        <w:kinsoku/>
        <w:overflowPunct/>
        <w:topLinePunct w:val="0"/>
        <w:bidi w:val="0"/>
        <w:spacing w:line="288" w:lineRule="auto"/>
        <w:textAlignment w:val="auto"/>
        <w:rPr>
          <w:rFonts w:hint="eastAsia" w:ascii="仿宋" w:hAnsi="仿宋" w:eastAsia="仿宋" w:cs="仿宋"/>
          <w:b/>
          <w:color w:val="auto"/>
          <w:sz w:val="32"/>
          <w:szCs w:val="20"/>
          <w:highlight w:val="none"/>
        </w:rPr>
      </w:pPr>
      <w:bookmarkStart w:id="54" w:name="_Hlt74714665"/>
      <w:bookmarkEnd w:id="54"/>
      <w:bookmarkStart w:id="55" w:name="_Hlt74730295"/>
      <w:bookmarkEnd w:id="55"/>
      <w:bookmarkStart w:id="56" w:name="_Hlt75236290"/>
      <w:bookmarkEnd w:id="56"/>
      <w:bookmarkStart w:id="57" w:name="_Hlt75236101"/>
      <w:bookmarkEnd w:id="57"/>
      <w:bookmarkStart w:id="58" w:name="_Hlt75236011"/>
      <w:bookmarkEnd w:id="58"/>
      <w:bookmarkStart w:id="59" w:name="_Hlt74707468"/>
      <w:bookmarkEnd w:id="59"/>
      <w:bookmarkStart w:id="60" w:name="_Hlt74729768"/>
      <w:bookmarkEnd w:id="60"/>
      <w:bookmarkStart w:id="61" w:name="_Hlt68072990"/>
      <w:bookmarkEnd w:id="61"/>
      <w:bookmarkStart w:id="62" w:name="_Hlt68057669"/>
      <w:bookmarkEnd w:id="62"/>
      <w:r>
        <w:rPr>
          <w:rFonts w:hint="eastAsia" w:ascii="仿宋" w:hAnsi="仿宋" w:eastAsia="仿宋" w:cs="仿宋"/>
          <w:b/>
          <w:color w:val="auto"/>
          <w:sz w:val="36"/>
          <w:szCs w:val="36"/>
          <w:highlight w:val="none"/>
        </w:rPr>
        <w:br w:type="page"/>
      </w:r>
    </w:p>
    <w:bookmarkEnd w:id="8"/>
    <w:p w14:paraId="68E2BE85">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14:paraId="25519A74">
      <w:pPr>
        <w:pStyle w:val="2"/>
        <w:keepNext w:val="0"/>
        <w:keepLines w:val="0"/>
        <w:pageBreakBefore w:val="0"/>
        <w:widowControl w:val="0"/>
        <w:kinsoku/>
        <w:wordWrap/>
        <w:overflowPunct/>
        <w:topLinePunct w:val="0"/>
        <w:autoSpaceDE/>
        <w:autoSpaceDN/>
        <w:bidi w:val="0"/>
        <w:adjustRightInd w:val="0"/>
        <w:snapToGrid/>
        <w:spacing w:line="286" w:lineRule="auto"/>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一、工程范围及内容：</w:t>
      </w:r>
    </w:p>
    <w:p w14:paraId="227D385C">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本工程为河西校区科教楼101-102多功能厅、铁城报告厅及行政楼东418接待室改造项目。本次施工范國包括科教楼101-102教室及门厅装修改造，卫生间、空调、显示屏暂不考虑进标底。铁城报告厅维修改造等。</w:t>
      </w:r>
    </w:p>
    <w:p w14:paraId="5839DC61">
      <w:pPr>
        <w:pStyle w:val="2"/>
        <w:keepNext w:val="0"/>
        <w:keepLines w:val="0"/>
        <w:pageBreakBefore w:val="0"/>
        <w:widowControl w:val="0"/>
        <w:kinsoku/>
        <w:wordWrap/>
        <w:overflowPunct/>
        <w:topLinePunct w:val="0"/>
        <w:autoSpaceDE/>
        <w:autoSpaceDN/>
        <w:bidi w:val="0"/>
        <w:adjustRightInd w:val="0"/>
        <w:snapToGrid/>
        <w:spacing w:line="286" w:lineRule="auto"/>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二、编制依据:</w:t>
      </w:r>
    </w:p>
    <w:p w14:paraId="43F0F4B0">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1、根据实际现场测量数据、现场照片、图纸;《建设工程工程量清单计价规范》(GB50500-2013);</w:t>
      </w:r>
    </w:p>
    <w:p w14:paraId="36B346C1">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2、《建设工程工程量清单计价规范》(GB50500-2013)</w:t>
      </w:r>
    </w:p>
    <w:p w14:paraId="7176711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3、《浙江省建设工程计价规则》(2018 版)、《浙江省建设工程工程量清单计价实用手册》(2018版);</w:t>
      </w:r>
    </w:p>
    <w:p w14:paraId="17CC3C0B">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4、《浙江省建筑工程预算定额》(2018 版)、《浙江省安装工程预算定额》(2018 版)、《浙江省市政工程预算定额》(2018 版)、《浙江省建设工程施工用定额》(2018 版)，《浙江省园林绿化及仿古筑工程预算定额》(2018版);</w:t>
      </w:r>
    </w:p>
    <w:p w14:paraId="3C8D93E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5、相关文件、解释等;</w:t>
      </w:r>
    </w:p>
    <w:p w14:paraId="5119AA45">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6、人工价格按照绍兴市信息价计取,即一类人工 138 元/工日，二类人工 149 元/工日，三类人工 171 元/工日;</w:t>
      </w:r>
    </w:p>
    <w:p w14:paraId="1826D427">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7、材料价格参照《绍兴市造价信息》2024 年第12期，《浙江省造价信息》2024年第12期，无信息价材料按推荐品牌市场价计入;</w:t>
      </w:r>
    </w:p>
    <w:p w14:paraId="5A5E4A95">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8、取费标准:施工组织措施费中安全文明施工基本按市区工程中值计取，其它施工组织措施不计取，以后不再增加该类用，规按浙【2018】61号规定的标准费率的 36%计算，请投标单位在报价时自</w:t>
      </w:r>
    </w:p>
    <w:p w14:paraId="61F688F5">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9、农民工工伤保险费已包含在标底报价内;</w:t>
      </w:r>
    </w:p>
    <w:p w14:paraId="2AB89933">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10、本工程采用一般计税方法计算。税金根据浙建建发[2019]92 号文《关于增值税调整后我省建设工程计价依据增值税税率及有关计价调整的通知》按9%计取，计袭基数为税前工程造价;</w:t>
      </w:r>
    </w:p>
    <w:p w14:paraId="37B4336B">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11、本工程不考虑创标化工地、优质工程和计取总承包服务费;</w:t>
      </w:r>
    </w:p>
    <w:p w14:paraId="0A2C3311">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12、本标底的计价方式：采用工程量清单综合计价法。</w:t>
      </w:r>
    </w:p>
    <w:p w14:paraId="50C0191F">
      <w:pPr>
        <w:pStyle w:val="2"/>
        <w:keepNext w:val="0"/>
        <w:keepLines w:val="0"/>
        <w:pageBreakBefore w:val="0"/>
        <w:widowControl w:val="0"/>
        <w:kinsoku/>
        <w:wordWrap/>
        <w:overflowPunct/>
        <w:topLinePunct w:val="0"/>
        <w:autoSpaceDE/>
        <w:autoSpaceDN/>
        <w:bidi w:val="0"/>
        <w:adjustRightInd w:val="0"/>
        <w:snapToGrid/>
        <w:spacing w:line="286" w:lineRule="auto"/>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三、内容相关说明：</w:t>
      </w:r>
    </w:p>
    <w:p w14:paraId="3CFEBD20">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1、科教馆原墙面铲除腻子和涂料按3m高考虑。</w:t>
      </w:r>
    </w:p>
    <w:p w14:paraId="669898AD">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2、科教馆踢脚线按1.2mm厚不锈钢踢脚线考虑。</w:t>
      </w:r>
    </w:p>
    <w:p w14:paraId="40AC4DA5">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3、科教馆多功能厅地面拆除按有筋混凝土地面拆除，挖土按四类土考虑。</w:t>
      </w:r>
    </w:p>
    <w:p w14:paraId="4E68D391">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4、报告厅轻钢龙骨吊顶修复按10㎡考虑，结算时按实调整。</w:t>
      </w:r>
    </w:p>
    <w:p w14:paraId="174B425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5、报告厅墙面了铝塑板维修暂时按10平方考虑，结算时按实调整。</w:t>
      </w:r>
    </w:p>
    <w:p w14:paraId="7018050E">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6、本项目中垃圾外运费用按15公里考虑计入，请投标单位综合考虑，结算时不做调整。</w:t>
      </w:r>
    </w:p>
    <w:p w14:paraId="5A7CCC4E">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7、总电箱电缆WDZ-YJY-(4*70+1*35)暂时按50米考虑，结算时按实调整。</w:t>
      </w:r>
    </w:p>
    <w:p w14:paraId="6EEB6F99">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8、疏散指示灯、安全出口灯暂时按各4个考虑，结算时按实调整。</w:t>
      </w:r>
    </w:p>
    <w:p w14:paraId="5DF30748">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9、空调管线计入标底，空调不计入。</w:t>
      </w:r>
    </w:p>
    <w:p w14:paraId="22C1BC0A">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10</w:t>
      </w:r>
      <w:r>
        <w:rPr>
          <w:rFonts w:hint="eastAsia" w:ascii="仿宋" w:hAnsi="仿宋" w:eastAsia="仿宋" w:cs="仿宋"/>
          <w:b w:val="0"/>
          <w:bCs/>
          <w:color w:val="auto"/>
          <w:kern w:val="0"/>
          <w:sz w:val="24"/>
          <w:szCs w:val="24"/>
          <w:highlight w:val="none"/>
        </w:rPr>
        <w:t>、其余不明之处详见预算。</w:t>
      </w:r>
    </w:p>
    <w:p w14:paraId="060A4939">
      <w:pPr>
        <w:pStyle w:val="2"/>
        <w:keepNext w:val="0"/>
        <w:keepLines w:val="0"/>
        <w:pageBreakBefore w:val="0"/>
        <w:widowControl w:val="0"/>
        <w:kinsoku/>
        <w:wordWrap/>
        <w:overflowPunct/>
        <w:topLinePunct w:val="0"/>
        <w:autoSpaceDE/>
        <w:autoSpaceDN/>
        <w:bidi w:val="0"/>
        <w:adjustRightInd w:val="0"/>
        <w:snapToGrid/>
        <w:spacing w:line="286"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四、其他要求</w:t>
      </w:r>
    </w:p>
    <w:p w14:paraId="7C904C58">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（1）计划工期：45日历天。</w:t>
      </w:r>
    </w:p>
    <w:p w14:paraId="53D688B0">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（2）要求质量等级：</w:t>
      </w:r>
    </w:p>
    <w:p w14:paraId="7DF9E2D6">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符合现行国家有关工程施工质量验收规范和标准的“合格”标准。</w:t>
      </w:r>
    </w:p>
    <w:p w14:paraId="536F1BFC">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（3）施工要求和验收：</w:t>
      </w:r>
    </w:p>
    <w:p w14:paraId="7E19B68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除非采购人另有要求，中标供应商必须按采购人提供的施工图和有关国家规范和标准施工，未提到的其他规范和标准，只要与本项目有关，中标供应商都必须遵照执行。</w:t>
      </w:r>
    </w:p>
    <w:p w14:paraId="6277995B">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（4）支付方式</w:t>
      </w:r>
    </w:p>
    <w:p w14:paraId="777F26E0">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预付款为合同金额的40%。工程竣工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6D10630C">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（5）竣工结算及付款：</w:t>
      </w:r>
    </w:p>
    <w:p w14:paraId="5FE4D05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本项目竣工验收达到约定合格条件后，中标供应商应在15日内提供工程结算。采购人在同等时间内提出审核意见并报审计部门进行决算审计。</w:t>
      </w:r>
    </w:p>
    <w:p w14:paraId="2B143AC7">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49294050">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（6）保修期限：</w:t>
      </w:r>
    </w:p>
    <w:p w14:paraId="320CF9B4">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保修期为：一年（其中防水卷材的质保期为二年），从采购人竣工验收合格之日起计算。</w:t>
      </w:r>
    </w:p>
    <w:p w14:paraId="32299403">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（7）其他部分说明：</w:t>
      </w:r>
    </w:p>
    <w:p w14:paraId="4CDE5A0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05352D61">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2.在施工过程中若出现工程质量、进度等问题，经采购人三次书面通知后仍未采取有效措施的，采购人有权单方终止合同，并保留索赔的权利。</w:t>
      </w:r>
    </w:p>
    <w:p w14:paraId="3C55E8F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服务要求：①中标单位不签订合同，给采购人造成损失的，由中标单位承担。②中标单位在施工完毕后，应通知及配合采购人组织验收。③按有关保修要求和相关期限，如出现质量问题，中标单位在接到单位通知后24小时内答复，72小时内免费修复。</w:t>
      </w:r>
    </w:p>
    <w:p w14:paraId="755CF524">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施工</w:t>
      </w:r>
      <w:r>
        <w:rPr>
          <w:rFonts w:hint="eastAsia" w:ascii="仿宋" w:hAnsi="仿宋" w:eastAsia="仿宋" w:cs="仿宋"/>
          <w:color w:val="auto"/>
          <w:sz w:val="24"/>
          <w:szCs w:val="24"/>
          <w:highlight w:val="none"/>
          <w:lang w:eastAsia="zh-CN"/>
        </w:rPr>
        <w:t>车辆</w:t>
      </w:r>
      <w:r>
        <w:rPr>
          <w:rFonts w:hint="eastAsia" w:ascii="仿宋" w:hAnsi="仿宋" w:eastAsia="仿宋" w:cs="仿宋"/>
          <w:color w:val="auto"/>
          <w:sz w:val="24"/>
          <w:szCs w:val="24"/>
          <w:highlight w:val="none"/>
        </w:rPr>
        <w:t>进场后</w:t>
      </w:r>
      <w:r>
        <w:rPr>
          <w:rFonts w:hint="eastAsia" w:ascii="仿宋" w:hAnsi="仿宋" w:eastAsia="仿宋" w:cs="仿宋"/>
          <w:color w:val="auto"/>
          <w:sz w:val="24"/>
          <w:szCs w:val="24"/>
          <w:highlight w:val="none"/>
          <w:lang w:eastAsia="zh-CN"/>
        </w:rPr>
        <w:t>，于</w:t>
      </w:r>
      <w:r>
        <w:rPr>
          <w:rFonts w:hint="eastAsia" w:ascii="仿宋" w:hAnsi="仿宋" w:eastAsia="仿宋" w:cs="仿宋"/>
          <w:color w:val="auto"/>
          <w:sz w:val="24"/>
          <w:szCs w:val="24"/>
          <w:highlight w:val="none"/>
          <w:lang w:val="en-US" w:eastAsia="zh-CN"/>
        </w:rPr>
        <w:t>甲方场地产生的停车费等相关费用按学校规定收取，学校予以考虑支付。</w:t>
      </w:r>
    </w:p>
    <w:p w14:paraId="1692083F">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5.保证邻近建筑物的安全，若有损坏或者引起质量问题，中标单位需无条件按采购人要求进行修复。</w:t>
      </w:r>
    </w:p>
    <w:p w14:paraId="429631C7">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6.不能影响福利院正常的秩序，并要保证院内人员的安全。</w:t>
      </w:r>
    </w:p>
    <w:p w14:paraId="56219DE9">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7.中标单位应按市政府规定办理农民工保险，相关费用由中标单位承担，材料运输、保管和施工中的一切安全由中标单位负责。 </w:t>
      </w:r>
    </w:p>
    <w:p w14:paraId="4676F581">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48D20925">
      <w:pPr>
        <w:pStyle w:val="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9.各投标单位必须在投标前详细审核全部招标文件（包括图纸及标底预算）、包括修改文件（如果有的话）及有关附件，并根据自身实力合理报价。</w:t>
      </w:r>
    </w:p>
    <w:p w14:paraId="79B68413">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5C977359">
      <w:pPr>
        <w:pageBreakBefore w:val="0"/>
        <w:kinsoku/>
        <w:wordWrap/>
        <w:overflowPunct/>
        <w:topLinePunct w:val="0"/>
        <w:bidi w:val="0"/>
        <w:spacing w:line="276" w:lineRule="auto"/>
        <w:jc w:val="both"/>
        <w:textAlignment w:val="auto"/>
        <w:outlineLvl w:val="0"/>
        <w:rPr>
          <w:rFonts w:hint="eastAsia" w:ascii="仿宋" w:hAnsi="仿宋" w:eastAsia="仿宋" w:cs="仿宋"/>
          <w:b/>
          <w:color w:val="auto"/>
          <w:sz w:val="36"/>
          <w:szCs w:val="36"/>
          <w:highlight w:val="none"/>
        </w:rPr>
      </w:pPr>
    </w:p>
    <w:p w14:paraId="2FF1A74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08B7896">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B22524F">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CE31EF5">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6E3A82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AEA057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0B052A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9F89F4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DB0963D">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42B0FA62">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18993C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CC3A3A5">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3BC59B6">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70492B1">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D97FF5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36"/>
          <w:szCs w:val="36"/>
          <w:highlight w:val="none"/>
        </w:rPr>
        <w:t>第四部分  拟签订的合同文本</w:t>
      </w:r>
      <w:bookmarkStart w:id="65" w:name="_Toc86217003"/>
      <w:bookmarkStart w:id="66" w:name="第五部分"/>
    </w:p>
    <w:bookmarkEnd w:id="65"/>
    <w:bookmarkEnd w:id="66"/>
    <w:p w14:paraId="55C08B36">
      <w:pPr>
        <w:widowControl/>
        <w:jc w:val="center"/>
        <w:rPr>
          <w:rFonts w:hint="eastAsia" w:ascii="仿宋" w:hAnsi="仿宋" w:eastAsia="仿宋" w:cs="仿宋"/>
          <w:b/>
          <w:bCs/>
          <w:color w:val="auto"/>
          <w:kern w:val="0"/>
          <w:sz w:val="24"/>
          <w:highlight w:val="none"/>
          <w:lang w:val="zh-CN"/>
        </w:rPr>
      </w:pPr>
    </w:p>
    <w:p w14:paraId="6E188007">
      <w:pPr>
        <w:widowControl/>
        <w:jc w:val="center"/>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kern w:val="0"/>
          <w:sz w:val="24"/>
          <w:highlight w:val="none"/>
        </w:rPr>
        <w:t>仅供参考，以实际签订的合同为准</w:t>
      </w:r>
      <w:r>
        <w:rPr>
          <w:rFonts w:hint="eastAsia" w:ascii="仿宋" w:hAnsi="仿宋" w:eastAsia="仿宋" w:cs="仿宋"/>
          <w:b/>
          <w:bCs/>
          <w:color w:val="auto"/>
          <w:kern w:val="0"/>
          <w:sz w:val="24"/>
          <w:highlight w:val="none"/>
          <w:lang w:val="zh-CN"/>
        </w:rPr>
        <w:t>）</w:t>
      </w:r>
    </w:p>
    <w:p w14:paraId="26C76D32">
      <w:pPr>
        <w:pStyle w:val="13"/>
        <w:spacing w:after="156" w:line="360" w:lineRule="auto"/>
        <w:ind w:left="0" w:leftChars="0" w:firstLine="0" w:firstLineChars="0"/>
        <w:rPr>
          <w:rFonts w:hint="eastAsia" w:ascii="仿宋" w:hAnsi="仿宋" w:eastAsia="仿宋" w:cs="仿宋"/>
          <w:color w:val="auto"/>
          <w:sz w:val="24"/>
          <w:highlight w:val="none"/>
        </w:rPr>
      </w:pPr>
    </w:p>
    <w:p w14:paraId="05FDD6CD">
      <w:pPr>
        <w:pStyle w:val="13"/>
        <w:spacing w:after="156" w:line="360" w:lineRule="auto"/>
        <w:ind w:left="0" w:leftChars="0" w:firstLine="0" w:firstLineChars="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6CFC171">
      <w:pPr>
        <w:jc w:val="center"/>
        <w:rPr>
          <w:rFonts w:hint="eastAsia" w:ascii="仿宋" w:hAnsi="仿宋" w:eastAsia="仿宋" w:cs="仿宋"/>
          <w:b/>
          <w:color w:val="auto"/>
          <w:sz w:val="52"/>
          <w:szCs w:val="52"/>
          <w:highlight w:val="none"/>
        </w:rPr>
      </w:pPr>
    </w:p>
    <w:p w14:paraId="70DEBEDC">
      <w:pPr>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建 设 工 程 施 工 合 同</w:t>
      </w:r>
    </w:p>
    <w:p w14:paraId="1FA49346">
      <w:pPr>
        <w:rPr>
          <w:rFonts w:hint="eastAsia" w:ascii="仿宋" w:hAnsi="仿宋" w:eastAsia="仿宋" w:cs="仿宋"/>
          <w:color w:val="auto"/>
          <w:sz w:val="44"/>
          <w:szCs w:val="44"/>
          <w:highlight w:val="none"/>
        </w:rPr>
      </w:pPr>
    </w:p>
    <w:p w14:paraId="36EB9FA3">
      <w:pPr>
        <w:rPr>
          <w:rFonts w:hint="eastAsia" w:ascii="仿宋" w:hAnsi="仿宋" w:eastAsia="仿宋" w:cs="仿宋"/>
          <w:b/>
          <w:color w:val="auto"/>
          <w:sz w:val="32"/>
          <w:szCs w:val="32"/>
          <w:highlight w:val="none"/>
        </w:rPr>
      </w:pPr>
    </w:p>
    <w:p w14:paraId="25E8ECA5">
      <w:pPr>
        <w:rPr>
          <w:rFonts w:hint="eastAsia" w:ascii="仿宋" w:hAnsi="仿宋" w:eastAsia="仿宋" w:cs="仿宋"/>
          <w:color w:val="auto"/>
          <w:sz w:val="32"/>
          <w:szCs w:val="32"/>
          <w:highlight w:val="none"/>
        </w:rPr>
      </w:pPr>
    </w:p>
    <w:p w14:paraId="78D745B4">
      <w:pPr>
        <w:rPr>
          <w:rFonts w:hint="eastAsia" w:ascii="仿宋" w:hAnsi="仿宋" w:eastAsia="仿宋" w:cs="仿宋"/>
          <w:color w:val="auto"/>
          <w:sz w:val="32"/>
          <w:szCs w:val="32"/>
          <w:highlight w:val="none"/>
        </w:rPr>
      </w:pPr>
    </w:p>
    <w:p w14:paraId="71D364B1">
      <w:pPr>
        <w:rPr>
          <w:rFonts w:hint="eastAsia" w:ascii="仿宋" w:hAnsi="仿宋" w:eastAsia="仿宋" w:cs="仿宋"/>
          <w:color w:val="auto"/>
          <w:sz w:val="32"/>
          <w:szCs w:val="32"/>
          <w:highlight w:val="none"/>
        </w:rPr>
      </w:pPr>
    </w:p>
    <w:p w14:paraId="0336F18C">
      <w:pPr>
        <w:rPr>
          <w:rFonts w:hint="eastAsia" w:ascii="仿宋" w:hAnsi="仿宋" w:eastAsia="仿宋" w:cs="仿宋"/>
          <w:color w:val="auto"/>
          <w:sz w:val="32"/>
          <w:szCs w:val="32"/>
          <w:highlight w:val="none"/>
        </w:rPr>
      </w:pPr>
    </w:p>
    <w:p w14:paraId="0E7EAAC8">
      <w:pPr>
        <w:rPr>
          <w:rFonts w:hint="eastAsia" w:ascii="仿宋" w:hAnsi="仿宋" w:eastAsia="仿宋" w:cs="仿宋"/>
          <w:color w:val="auto"/>
          <w:sz w:val="32"/>
          <w:szCs w:val="32"/>
          <w:highlight w:val="none"/>
        </w:rPr>
      </w:pPr>
    </w:p>
    <w:p w14:paraId="0202405C">
      <w:pPr>
        <w:rPr>
          <w:rFonts w:hint="eastAsia" w:ascii="仿宋" w:hAnsi="仿宋" w:eastAsia="仿宋" w:cs="仿宋"/>
          <w:color w:val="auto"/>
          <w:sz w:val="32"/>
          <w:szCs w:val="32"/>
          <w:highlight w:val="none"/>
        </w:rPr>
      </w:pPr>
    </w:p>
    <w:p w14:paraId="52408565">
      <w:pPr>
        <w:rPr>
          <w:rFonts w:hint="eastAsia" w:ascii="仿宋" w:hAnsi="仿宋" w:eastAsia="仿宋" w:cs="仿宋"/>
          <w:color w:val="auto"/>
          <w:sz w:val="32"/>
          <w:szCs w:val="32"/>
          <w:highlight w:val="none"/>
        </w:rPr>
      </w:pPr>
    </w:p>
    <w:p w14:paraId="1BFB3733">
      <w:pPr>
        <w:rPr>
          <w:rFonts w:hint="eastAsia" w:ascii="仿宋" w:hAnsi="仿宋" w:eastAsia="仿宋" w:cs="仿宋"/>
          <w:color w:val="auto"/>
          <w:sz w:val="32"/>
          <w:szCs w:val="32"/>
          <w:highlight w:val="none"/>
        </w:rPr>
      </w:pPr>
    </w:p>
    <w:p w14:paraId="7C2207C1">
      <w:pPr>
        <w:rPr>
          <w:rFonts w:hint="eastAsia" w:ascii="仿宋" w:hAnsi="仿宋" w:eastAsia="仿宋" w:cs="仿宋"/>
          <w:color w:val="auto"/>
          <w:sz w:val="32"/>
          <w:szCs w:val="32"/>
          <w:highlight w:val="none"/>
        </w:rPr>
      </w:pPr>
    </w:p>
    <w:p w14:paraId="5226E650">
      <w:pPr>
        <w:rPr>
          <w:rFonts w:hint="eastAsia" w:ascii="仿宋" w:hAnsi="仿宋" w:eastAsia="仿宋" w:cs="仿宋"/>
          <w:color w:val="auto"/>
          <w:sz w:val="32"/>
          <w:szCs w:val="32"/>
          <w:highlight w:val="none"/>
        </w:rPr>
      </w:pPr>
    </w:p>
    <w:p w14:paraId="32954517">
      <w:pPr>
        <w:tabs>
          <w:tab w:val="left" w:pos="3645"/>
        </w:tabs>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 华 人 民 共 和 国 建 设 部 制 定</w:t>
      </w:r>
    </w:p>
    <w:p w14:paraId="3A862CC0">
      <w:pPr>
        <w:tabs>
          <w:tab w:val="center" w:pos="4153"/>
          <w:tab w:val="left" w:pos="6720"/>
        </w:tabs>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ab/>
      </w:r>
      <w:r>
        <w:rPr>
          <w:rFonts w:hint="eastAsia" w:ascii="仿宋" w:hAnsi="仿宋" w:eastAsia="仿宋" w:cs="仿宋"/>
          <w:b/>
          <w:color w:val="auto"/>
          <w:sz w:val="32"/>
          <w:szCs w:val="32"/>
          <w:highlight w:val="none"/>
        </w:rPr>
        <w:t>国 家 工 商 行 政 管 理 局 制 定</w:t>
      </w:r>
      <w:r>
        <w:rPr>
          <w:rFonts w:hint="eastAsia" w:ascii="仿宋" w:hAnsi="仿宋" w:eastAsia="仿宋" w:cs="仿宋"/>
          <w:b/>
          <w:color w:val="auto"/>
          <w:sz w:val="32"/>
          <w:szCs w:val="32"/>
          <w:highlight w:val="none"/>
        </w:rPr>
        <w:tab/>
      </w:r>
      <w:bookmarkStart w:id="67" w:name="_Toc98319598"/>
    </w:p>
    <w:p w14:paraId="5410359F">
      <w:pPr>
        <w:tabs>
          <w:tab w:val="center" w:pos="4153"/>
          <w:tab w:val="left" w:pos="6720"/>
        </w:tabs>
        <w:jc w:val="left"/>
        <w:rPr>
          <w:rFonts w:hint="eastAsia" w:ascii="仿宋" w:hAnsi="仿宋" w:eastAsia="仿宋" w:cs="仿宋"/>
          <w:b/>
          <w:color w:val="auto"/>
          <w:sz w:val="32"/>
          <w:szCs w:val="32"/>
          <w:highlight w:val="none"/>
        </w:rPr>
      </w:pPr>
    </w:p>
    <w:p w14:paraId="00A4FE39">
      <w:pPr>
        <w:tabs>
          <w:tab w:val="center" w:pos="4153"/>
          <w:tab w:val="left" w:pos="6720"/>
        </w:tabs>
        <w:jc w:val="left"/>
        <w:rPr>
          <w:rFonts w:hint="eastAsia" w:ascii="仿宋" w:hAnsi="仿宋" w:eastAsia="仿宋" w:cs="仿宋"/>
          <w:b/>
          <w:color w:val="auto"/>
          <w:sz w:val="32"/>
          <w:szCs w:val="32"/>
          <w:highlight w:val="none"/>
        </w:rPr>
      </w:pPr>
    </w:p>
    <w:p w14:paraId="0CC18361">
      <w:pPr>
        <w:tabs>
          <w:tab w:val="center" w:pos="4153"/>
          <w:tab w:val="left" w:pos="6720"/>
        </w:tabs>
        <w:jc w:val="left"/>
        <w:rPr>
          <w:rFonts w:hint="eastAsia" w:ascii="仿宋" w:hAnsi="仿宋" w:eastAsia="仿宋" w:cs="仿宋"/>
          <w:b/>
          <w:color w:val="auto"/>
          <w:sz w:val="32"/>
          <w:szCs w:val="32"/>
          <w:highlight w:val="none"/>
        </w:rPr>
      </w:pPr>
    </w:p>
    <w:p w14:paraId="7BDE45D0">
      <w:pPr>
        <w:tabs>
          <w:tab w:val="center" w:pos="4153"/>
          <w:tab w:val="left" w:pos="6720"/>
        </w:tabs>
        <w:jc w:val="left"/>
        <w:rPr>
          <w:rFonts w:hint="eastAsia" w:ascii="仿宋" w:hAnsi="仿宋" w:eastAsia="仿宋" w:cs="仿宋"/>
          <w:b/>
          <w:color w:val="auto"/>
          <w:sz w:val="32"/>
          <w:szCs w:val="32"/>
          <w:highlight w:val="none"/>
        </w:rPr>
      </w:pPr>
    </w:p>
    <w:p w14:paraId="2AAA8CA2">
      <w:pPr>
        <w:tabs>
          <w:tab w:val="center" w:pos="4153"/>
          <w:tab w:val="left" w:pos="6720"/>
        </w:tabs>
        <w:jc w:val="left"/>
        <w:rPr>
          <w:rFonts w:hint="eastAsia" w:ascii="仿宋" w:hAnsi="仿宋" w:eastAsia="仿宋" w:cs="仿宋"/>
          <w:b/>
          <w:color w:val="auto"/>
          <w:sz w:val="32"/>
          <w:szCs w:val="32"/>
          <w:highlight w:val="none"/>
        </w:rPr>
      </w:pPr>
    </w:p>
    <w:p w14:paraId="5EFFFA6D">
      <w:pPr>
        <w:tabs>
          <w:tab w:val="center" w:pos="4153"/>
          <w:tab w:val="left" w:pos="6720"/>
        </w:tabs>
        <w:jc w:val="left"/>
        <w:rPr>
          <w:rFonts w:hint="eastAsia" w:ascii="仿宋" w:hAnsi="仿宋" w:eastAsia="仿宋" w:cs="仿宋"/>
          <w:b/>
          <w:color w:val="auto"/>
          <w:sz w:val="32"/>
          <w:szCs w:val="32"/>
          <w:highlight w:val="none"/>
        </w:rPr>
      </w:pPr>
    </w:p>
    <w:p w14:paraId="2F01DFC1">
      <w:pPr>
        <w:tabs>
          <w:tab w:val="center" w:pos="4153"/>
          <w:tab w:val="left" w:pos="6720"/>
        </w:tabs>
        <w:jc w:val="left"/>
        <w:rPr>
          <w:rFonts w:hint="eastAsia" w:ascii="仿宋" w:hAnsi="仿宋" w:eastAsia="仿宋" w:cs="仿宋"/>
          <w:b/>
          <w:color w:val="auto"/>
          <w:sz w:val="32"/>
          <w:szCs w:val="32"/>
          <w:highlight w:val="none"/>
        </w:rPr>
      </w:pPr>
    </w:p>
    <w:p w14:paraId="2E310C91">
      <w:pPr>
        <w:tabs>
          <w:tab w:val="center" w:pos="4153"/>
          <w:tab w:val="left" w:pos="6720"/>
        </w:tabs>
        <w:jc w:val="left"/>
        <w:rPr>
          <w:rFonts w:hint="eastAsia" w:ascii="仿宋" w:hAnsi="仿宋" w:eastAsia="仿宋" w:cs="仿宋"/>
          <w:b/>
          <w:color w:val="auto"/>
          <w:sz w:val="32"/>
          <w:szCs w:val="32"/>
          <w:highlight w:val="none"/>
        </w:rPr>
      </w:pPr>
    </w:p>
    <w:p w14:paraId="65C5E58A">
      <w:pPr>
        <w:tabs>
          <w:tab w:val="center" w:pos="4153"/>
          <w:tab w:val="left" w:pos="6720"/>
        </w:tabs>
        <w:jc w:val="left"/>
        <w:rPr>
          <w:rFonts w:hint="eastAsia" w:ascii="仿宋" w:hAnsi="仿宋" w:eastAsia="仿宋" w:cs="仿宋"/>
          <w:b/>
          <w:color w:val="auto"/>
          <w:sz w:val="32"/>
          <w:szCs w:val="32"/>
          <w:highlight w:val="none"/>
        </w:rPr>
      </w:pPr>
    </w:p>
    <w:p w14:paraId="10C6D60E">
      <w:pPr>
        <w:tabs>
          <w:tab w:val="center" w:pos="4153"/>
          <w:tab w:val="left" w:pos="6720"/>
        </w:tabs>
        <w:jc w:val="left"/>
        <w:rPr>
          <w:rFonts w:hint="eastAsia" w:ascii="仿宋" w:hAnsi="仿宋" w:eastAsia="仿宋" w:cs="仿宋"/>
          <w:b/>
          <w:color w:val="auto"/>
          <w:sz w:val="32"/>
          <w:szCs w:val="32"/>
          <w:highlight w:val="none"/>
        </w:rPr>
      </w:pPr>
    </w:p>
    <w:p w14:paraId="19BEBA33">
      <w:pPr>
        <w:pStyle w:val="4"/>
        <w:pageBreakBefore w:val="0"/>
        <w:widowControl w:val="0"/>
        <w:numPr>
          <w:ilvl w:val="0"/>
          <w:numId w:val="0"/>
        </w:numPr>
        <w:tabs>
          <w:tab w:val="left" w:pos="360"/>
          <w:tab w:val="center" w:pos="4153"/>
          <w:tab w:val="clear" w:pos="432"/>
        </w:tabs>
        <w:kinsoku/>
        <w:wordWrap/>
        <w:overflowPunct/>
        <w:topLinePunct w:val="0"/>
        <w:autoSpaceDE/>
        <w:autoSpaceDN/>
        <w:bidi w:val="0"/>
        <w:spacing w:line="288" w:lineRule="auto"/>
        <w:ind w:leftChars="-171" w:right="-874" w:rightChars="-416"/>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第一部分 协议书</w:t>
      </w:r>
      <w:bookmarkEnd w:id="67"/>
    </w:p>
    <w:p w14:paraId="2833586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发包人 (全称): </w:t>
      </w:r>
      <w:r>
        <w:rPr>
          <w:rFonts w:hint="eastAsia" w:ascii="仿宋" w:hAnsi="仿宋" w:eastAsia="仿宋" w:cs="仿宋"/>
          <w:color w:val="auto"/>
          <w:highlight w:val="none"/>
          <w:u w:val="single"/>
        </w:rPr>
        <w:t xml:space="preserve">      绍兴文理学院           </w:t>
      </w:r>
    </w:p>
    <w:p w14:paraId="07BCE23F">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承包人（全称）：</w:t>
      </w:r>
      <w:r>
        <w:rPr>
          <w:rFonts w:hint="eastAsia" w:ascii="仿宋" w:hAnsi="仿宋" w:eastAsia="仿宋" w:cs="仿宋"/>
          <w:color w:val="auto"/>
          <w:highlight w:val="none"/>
          <w:u w:val="single"/>
        </w:rPr>
        <w:t xml:space="preserve">                         </w:t>
      </w:r>
    </w:p>
    <w:p w14:paraId="13292072">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依照《中华人民共和国民法典》、《中华人民共和国建筑法》及其他有关法律、行政法规、遵循平等、自愿、公平和诚实信用的原则，双方就本建设工程施工项协商一致，订立本合同。</w:t>
      </w:r>
    </w:p>
    <w:p w14:paraId="45C0681F">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一、工程概况</w:t>
      </w:r>
    </w:p>
    <w:p w14:paraId="54C52525">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工程名称：</w:t>
      </w:r>
      <w:r>
        <w:rPr>
          <w:rFonts w:hint="eastAsia" w:ascii="仿宋" w:hAnsi="仿宋" w:eastAsia="仿宋" w:cs="仿宋"/>
          <w:color w:val="auto"/>
          <w:highlight w:val="none"/>
          <w:u w:val="single"/>
        </w:rPr>
        <w:t xml:space="preserve">                                     </w:t>
      </w:r>
    </w:p>
    <w:p w14:paraId="5283EE3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工程地点：</w:t>
      </w:r>
      <w:r>
        <w:rPr>
          <w:rFonts w:hint="eastAsia" w:ascii="仿宋" w:hAnsi="仿宋" w:eastAsia="仿宋" w:cs="仿宋"/>
          <w:color w:val="auto"/>
          <w:highlight w:val="none"/>
          <w:u w:val="single"/>
        </w:rPr>
        <w:t xml:space="preserve">                                     </w:t>
      </w:r>
    </w:p>
    <w:p w14:paraId="231D652B">
      <w:pPr>
        <w:pageBreakBefore w:val="0"/>
        <w:widowControl w:val="0"/>
        <w:kinsoku/>
        <w:wordWrap/>
        <w:overflowPunct/>
        <w:topLinePunct w:val="0"/>
        <w:autoSpaceDE/>
        <w:autoSpaceDN/>
        <w:bidi w:val="0"/>
        <w:spacing w:line="288" w:lineRule="auto"/>
        <w:ind w:left="1050" w:hanging="1050" w:hangingChars="5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工程内容：</w:t>
      </w:r>
      <w:r>
        <w:rPr>
          <w:rFonts w:hint="eastAsia" w:ascii="仿宋" w:hAnsi="仿宋" w:eastAsia="仿宋" w:cs="仿宋"/>
          <w:color w:val="auto"/>
          <w:highlight w:val="none"/>
          <w:u w:val="single"/>
        </w:rPr>
        <w:t xml:space="preserve">                                     </w:t>
      </w:r>
    </w:p>
    <w:p w14:paraId="16F371B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资金来源：</w:t>
      </w:r>
      <w:r>
        <w:rPr>
          <w:rFonts w:hint="eastAsia" w:ascii="仿宋" w:hAnsi="仿宋" w:eastAsia="仿宋" w:cs="仿宋"/>
          <w:color w:val="auto"/>
          <w:highlight w:val="none"/>
          <w:u w:val="single"/>
        </w:rPr>
        <w:t xml:space="preserve">   财政   </w:t>
      </w:r>
    </w:p>
    <w:p w14:paraId="7C021C59">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二、工程承包范围</w:t>
      </w:r>
    </w:p>
    <w:p w14:paraId="74BFFC94">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承包范围：</w:t>
      </w:r>
      <w:r>
        <w:rPr>
          <w:rFonts w:hint="eastAsia" w:ascii="仿宋" w:hAnsi="仿宋" w:eastAsia="仿宋" w:cs="仿宋"/>
          <w:color w:val="auto"/>
          <w:highlight w:val="none"/>
          <w:u w:val="single"/>
        </w:rPr>
        <w:t xml:space="preserve">                                                    </w:t>
      </w:r>
    </w:p>
    <w:p w14:paraId="76B2FF94">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三、合同工期：</w:t>
      </w:r>
    </w:p>
    <w:p w14:paraId="69C79A7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具体开工日期以发包人开工令上的日期为准</w:t>
      </w:r>
    </w:p>
    <w:p w14:paraId="38ABADF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合同工期总日历天数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w:t>
      </w:r>
    </w:p>
    <w:p w14:paraId="318F7BF4">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四、质量标准</w:t>
      </w:r>
    </w:p>
    <w:p w14:paraId="0718854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工程质量:</w:t>
      </w:r>
      <w:r>
        <w:rPr>
          <w:rFonts w:hint="eastAsia" w:ascii="仿宋" w:hAnsi="仿宋" w:eastAsia="仿宋" w:cs="仿宋"/>
          <w:color w:val="auto"/>
          <w:highlight w:val="none"/>
          <w:u w:val="single"/>
        </w:rPr>
        <w:t xml:space="preserve">   合格    </w:t>
      </w:r>
    </w:p>
    <w:p w14:paraId="54DE5302">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五、合同价款</w:t>
      </w:r>
    </w:p>
    <w:p w14:paraId="08B10AC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金额（大写）：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元（人民币）</w:t>
      </w:r>
    </w:p>
    <w:p w14:paraId="4832966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 (招标控制价（￥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元）下浮</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F0A2F8F">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六、组成合同的文件</w:t>
      </w:r>
    </w:p>
    <w:p w14:paraId="70F54A1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组成本合同的文件包括：</w:t>
      </w:r>
    </w:p>
    <w:p w14:paraId="24C55BC3">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1、本合同协议书</w:t>
      </w:r>
    </w:p>
    <w:p w14:paraId="62E75EED">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2、中标通知书</w:t>
      </w:r>
    </w:p>
    <w:p w14:paraId="3DAD5E4C">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3、投标书及其附件</w:t>
      </w:r>
    </w:p>
    <w:p w14:paraId="0F1E861C">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4、本合同专用条款</w:t>
      </w:r>
    </w:p>
    <w:p w14:paraId="7A4F0D77">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5、本合同通用条款</w:t>
      </w:r>
    </w:p>
    <w:p w14:paraId="4698CAE3">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6、标准、规范及有关技术文件</w:t>
      </w:r>
    </w:p>
    <w:p w14:paraId="2EB48FE3">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7、图纸</w:t>
      </w:r>
    </w:p>
    <w:p w14:paraId="6BB5AFDD">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8、工程量清单</w:t>
      </w:r>
    </w:p>
    <w:p w14:paraId="57926C90">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9、工程报价单或预算书</w:t>
      </w:r>
    </w:p>
    <w:p w14:paraId="1DDCEE9E">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双方有关工程的洽商、变更等书面协议或文件视为本合同的组成部分。</w:t>
      </w:r>
    </w:p>
    <w:p w14:paraId="104E26D1">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七、本协议书中有关词语含义本合同第二部分《通用条款》中分别赋予它们的定义相同。</w:t>
      </w:r>
    </w:p>
    <w:p w14:paraId="7DDD7973">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八、承包人向发包人承诺按照合同约定进行施工、竣工并在质量保修期内承担工程质量保修责任。</w:t>
      </w:r>
    </w:p>
    <w:p w14:paraId="395A2B67">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九、发包人向承包人承诺按照合同约定的期限和方式支付合同价款及其他应当支付的款项。</w:t>
      </w:r>
    </w:p>
    <w:p w14:paraId="0E7EA4C6">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十、合同生效</w:t>
      </w:r>
    </w:p>
    <w:p w14:paraId="043CE2F1">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陆 </w:t>
      </w:r>
      <w:r>
        <w:rPr>
          <w:rFonts w:hint="eastAsia" w:ascii="仿宋" w:hAnsi="仿宋" w:eastAsia="仿宋" w:cs="仿宋"/>
          <w:color w:val="auto"/>
          <w:szCs w:val="21"/>
          <w:highlight w:val="none"/>
        </w:rPr>
        <w:t>份，双方各执</w:t>
      </w:r>
      <w:r>
        <w:rPr>
          <w:rFonts w:hint="eastAsia" w:ascii="仿宋" w:hAnsi="仿宋" w:eastAsia="仿宋" w:cs="仿宋"/>
          <w:color w:val="auto"/>
          <w:szCs w:val="21"/>
          <w:highlight w:val="none"/>
          <w:u w:val="single"/>
        </w:rPr>
        <w:t xml:space="preserve"> 叁 </w:t>
      </w:r>
      <w:r>
        <w:rPr>
          <w:rFonts w:hint="eastAsia" w:ascii="仿宋" w:hAnsi="仿宋" w:eastAsia="仿宋" w:cs="仿宋"/>
          <w:color w:val="auto"/>
          <w:szCs w:val="21"/>
          <w:highlight w:val="none"/>
        </w:rPr>
        <w:t>份</w:t>
      </w:r>
    </w:p>
    <w:p w14:paraId="050F82AC">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合同订立时间： 202</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7CC1BE2E">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绍兴市越城区 </w:t>
      </w:r>
      <w:r>
        <w:rPr>
          <w:rFonts w:hint="eastAsia" w:ascii="仿宋" w:hAnsi="仿宋" w:eastAsia="仿宋" w:cs="仿宋"/>
          <w:color w:val="auto"/>
          <w:szCs w:val="21"/>
          <w:highlight w:val="none"/>
        </w:rPr>
        <w:t xml:space="preserve">         </w:t>
      </w:r>
    </w:p>
    <w:p w14:paraId="2BBAB9D0">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本合同双方约定盖章签字后生效。</w:t>
      </w:r>
    </w:p>
    <w:p w14:paraId="7FBAEE2F">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发包人：（公章）_______________________承包人：（公章）______________________________</w:t>
      </w:r>
    </w:p>
    <w:p w14:paraId="40109402">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住所：</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住所：</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5ABA17E0">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59051BC">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委托代表人：________________________委托代表人：</w:t>
      </w:r>
      <w:r>
        <w:rPr>
          <w:rFonts w:hint="eastAsia" w:ascii="仿宋" w:hAnsi="仿宋" w:eastAsia="仿宋" w:cs="仿宋"/>
          <w:color w:val="auto"/>
          <w:szCs w:val="21"/>
          <w:highlight w:val="none"/>
          <w:u w:val="single"/>
        </w:rPr>
        <w:t xml:space="preserve">                                </w:t>
      </w:r>
    </w:p>
    <w:p w14:paraId="350D9E1C">
      <w:pPr>
        <w:pageBreakBefore w:val="0"/>
        <w:widowControl w:val="0"/>
        <w:kinsoku/>
        <w:wordWrap/>
        <w:overflowPunct/>
        <w:topLinePunct w:val="0"/>
        <w:autoSpaceDE/>
        <w:autoSpaceDN/>
        <w:bidi w:val="0"/>
        <w:spacing w:line="288" w:lineRule="auto"/>
        <w:ind w:left="840" w:hanging="84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电话：</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39635FD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传真：______________________________传真：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78B23BB3">
      <w:pPr>
        <w:pageBreakBefore w:val="0"/>
        <w:widowControl w:val="0"/>
        <w:kinsoku/>
        <w:wordWrap/>
        <w:overflowPunct/>
        <w:topLinePunct w:val="0"/>
        <w:autoSpaceDE/>
        <w:autoSpaceDN/>
        <w:bidi w:val="0"/>
        <w:adjustRightInd w:val="0"/>
        <w:snapToGrid w:val="0"/>
        <w:spacing w:line="288" w:lineRule="auto"/>
        <w:ind w:left="4935" w:hanging="4935" w:hangingChars="235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开户银行：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6CB9C51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账号：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50943D0">
      <w:pPr>
        <w:pageBreakBefore w:val="0"/>
        <w:widowControl w:val="0"/>
        <w:kinsoku/>
        <w:wordWrap/>
        <w:overflowPunct/>
        <w:topLinePunct w:val="0"/>
        <w:autoSpaceDE/>
        <w:autoSpaceDN/>
        <w:bidi w:val="0"/>
        <w:spacing w:line="288" w:lineRule="auto"/>
        <w:ind w:left="-2" w:leftChars="-1" w:right="-153" w:rightChars="-73"/>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邮政编码：</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4278727C">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p>
    <w:p w14:paraId="13F9D4E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p>
    <w:p w14:paraId="09EBFD05">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p>
    <w:p w14:paraId="4F36E6A5">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u w:val="single"/>
        </w:rPr>
      </w:pPr>
    </w:p>
    <w:p w14:paraId="297210C7">
      <w:pPr>
        <w:pStyle w:val="4"/>
        <w:pageBreakBefore w:val="0"/>
        <w:widowControl w:val="0"/>
        <w:numPr>
          <w:ilvl w:val="0"/>
          <w:numId w:val="0"/>
        </w:numPr>
        <w:tabs>
          <w:tab w:val="left" w:pos="360"/>
          <w:tab w:val="center" w:pos="4153"/>
          <w:tab w:val="clear" w:pos="432"/>
        </w:tabs>
        <w:kinsoku/>
        <w:wordWrap/>
        <w:overflowPunct/>
        <w:topLinePunct w:val="0"/>
        <w:autoSpaceDE/>
        <w:autoSpaceDN/>
        <w:bidi w:val="0"/>
        <w:spacing w:line="288" w:lineRule="auto"/>
        <w:ind w:leftChars="-171" w:right="-874" w:rightChars="-416"/>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第二部分 通用条款</w:t>
      </w:r>
    </w:p>
    <w:p w14:paraId="12384A53">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本部分同GF—2017—0201建设部、国家工商行政管理局共同制定的《建设工程施工合同》示范文本中的通用条款。</w:t>
      </w:r>
    </w:p>
    <w:p w14:paraId="1DE033B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p>
    <w:p w14:paraId="118E5BC5">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p>
    <w:p w14:paraId="2AE9ED6B">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highlight w:val="none"/>
        </w:rPr>
      </w:pPr>
    </w:p>
    <w:p w14:paraId="103E4028">
      <w:pPr>
        <w:pStyle w:val="4"/>
        <w:pageBreakBefore w:val="0"/>
        <w:widowControl w:val="0"/>
        <w:numPr>
          <w:ilvl w:val="0"/>
          <w:numId w:val="0"/>
        </w:numPr>
        <w:tabs>
          <w:tab w:val="left" w:pos="360"/>
          <w:tab w:val="center" w:pos="4153"/>
          <w:tab w:val="clear" w:pos="432"/>
        </w:tabs>
        <w:kinsoku/>
        <w:wordWrap/>
        <w:overflowPunct/>
        <w:topLinePunct w:val="0"/>
        <w:autoSpaceDE/>
        <w:autoSpaceDN/>
        <w:bidi w:val="0"/>
        <w:spacing w:line="288" w:lineRule="auto"/>
        <w:ind w:right="-874" w:rightChars="-416"/>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第三部分 专用条款</w:t>
      </w:r>
    </w:p>
    <w:p w14:paraId="333CC2AE">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一、词语定义及合同文件</w:t>
      </w:r>
    </w:p>
    <w:p w14:paraId="3DB32A29">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1、合同文件及解释顺序</w:t>
      </w:r>
    </w:p>
    <w:p w14:paraId="1CD56327">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合同文件组成及解释顺序： </w:t>
      </w:r>
      <w:r>
        <w:rPr>
          <w:rFonts w:hint="eastAsia" w:ascii="仿宋" w:hAnsi="仿宋" w:eastAsia="仿宋" w:cs="仿宋"/>
          <w:color w:val="auto"/>
          <w:highlight w:val="none"/>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color w:val="auto"/>
          <w:highlight w:val="none"/>
        </w:rPr>
        <w:t xml:space="preserve">   </w:t>
      </w:r>
    </w:p>
    <w:p w14:paraId="301BF3F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2、适用法律和法规</w:t>
      </w:r>
    </w:p>
    <w:p w14:paraId="74D20805">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需要明示的法律、行政法规：</w:t>
      </w:r>
      <w:r>
        <w:rPr>
          <w:rFonts w:hint="eastAsia" w:ascii="仿宋" w:hAnsi="仿宋" w:eastAsia="仿宋" w:cs="仿宋"/>
          <w:color w:val="auto"/>
          <w:highlight w:val="none"/>
          <w:u w:val="single"/>
        </w:rPr>
        <w:t>中华人民共和国《中华人民共和国民法典》、《建筑法》、《招标法》《生产安全法》、《建筑安装工程承包合同管理条例》、《建筑工程质量管理条例》及相关的地方性法律法规和强制性条文。</w:t>
      </w:r>
    </w:p>
    <w:p w14:paraId="6D526B28">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二、双方一般权利和义务</w:t>
      </w:r>
    </w:p>
    <w:p w14:paraId="68EB3465">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1、发包人派驻的项目现场项目负责人</w:t>
      </w:r>
    </w:p>
    <w:p w14:paraId="16C4420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姓名：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职务：</w:t>
      </w:r>
      <w:r>
        <w:rPr>
          <w:rFonts w:hint="eastAsia" w:ascii="仿宋" w:hAnsi="仿宋" w:eastAsia="仿宋" w:cs="仿宋"/>
          <w:color w:val="auto"/>
          <w:highlight w:val="none"/>
          <w:u w:val="single"/>
        </w:rPr>
        <w:t xml:space="preserve">                   </w:t>
      </w:r>
    </w:p>
    <w:p w14:paraId="44B1C195">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职权：</w:t>
      </w:r>
      <w:r>
        <w:rPr>
          <w:rFonts w:hint="eastAsia" w:ascii="仿宋" w:hAnsi="仿宋" w:eastAsia="仿宋" w:cs="仿宋"/>
          <w:color w:val="auto"/>
          <w:highlight w:val="none"/>
          <w:u w:val="single"/>
        </w:rPr>
        <w:t xml:space="preserve">负责工程进度、质量、造价控制，安全文明生产管理，合同管理，现场组织协调、竣工验收、工程款结算等全过程工作。 </w:t>
      </w:r>
    </w:p>
    <w:p w14:paraId="67BAD91A">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不实行监理的，发包人派驻的项目负责人职权：</w:t>
      </w:r>
      <w:r>
        <w:rPr>
          <w:rFonts w:hint="eastAsia" w:ascii="仿宋" w:hAnsi="仿宋" w:eastAsia="仿宋" w:cs="仿宋"/>
          <w:color w:val="auto"/>
          <w:highlight w:val="none"/>
          <w:u w:val="single"/>
        </w:rPr>
        <w:t xml:space="preserve">负责工程进度、质量、造价控制，安全文明生产管理，合同管理，现场组织协调等。 </w:t>
      </w:r>
    </w:p>
    <w:p w14:paraId="21BA0094">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2、项目经理</w:t>
      </w:r>
    </w:p>
    <w:p w14:paraId="31D7C015">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 w:val="28"/>
          <w:highlight w:val="none"/>
          <w:u w:val="single"/>
        </w:rPr>
      </w:pPr>
      <w:r>
        <w:rPr>
          <w:rFonts w:hint="eastAsia" w:ascii="仿宋" w:hAnsi="仿宋" w:eastAsia="仿宋" w:cs="仿宋"/>
          <w:color w:val="auto"/>
          <w:highlight w:val="none"/>
        </w:rPr>
        <w:t>姓名：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职务： </w:t>
      </w:r>
      <w:r>
        <w:rPr>
          <w:rFonts w:hint="eastAsia" w:ascii="仿宋" w:hAnsi="仿宋" w:eastAsia="仿宋" w:cs="仿宋"/>
          <w:color w:val="auto"/>
          <w:highlight w:val="none"/>
          <w:u w:val="single"/>
        </w:rPr>
        <w:t xml:space="preserve"> 项目经理   </w:t>
      </w:r>
      <w:r>
        <w:rPr>
          <w:rFonts w:hint="eastAsia" w:ascii="仿宋" w:hAnsi="仿宋" w:eastAsia="仿宋" w:cs="仿宋"/>
          <w:color w:val="auto"/>
          <w:sz w:val="28"/>
          <w:highlight w:val="none"/>
          <w:u w:val="single"/>
        </w:rPr>
        <w:t xml:space="preserve"> </w:t>
      </w:r>
    </w:p>
    <w:p w14:paraId="0C521255">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3、发包人工作</w:t>
      </w:r>
    </w:p>
    <w:p w14:paraId="5AA46860">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双方约定发包人应做的工作：</w:t>
      </w:r>
      <w:r>
        <w:rPr>
          <w:rFonts w:hint="eastAsia" w:ascii="仿宋" w:hAnsi="仿宋" w:eastAsia="仿宋" w:cs="仿宋"/>
          <w:color w:val="auto"/>
          <w:highlight w:val="none"/>
          <w:u w:val="single"/>
        </w:rPr>
        <w:t xml:space="preserve">              /                          </w:t>
      </w:r>
    </w:p>
    <w:p w14:paraId="278B2BFE">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4、承包人工作</w:t>
      </w:r>
    </w:p>
    <w:p w14:paraId="279DED60">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4.1承包人应按约定时间和要求，完成以下工作</w:t>
      </w:r>
    </w:p>
    <w:p w14:paraId="016E476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（1）、应提供计划、报表的名称及完成时间：</w:t>
      </w:r>
      <w:r>
        <w:rPr>
          <w:rFonts w:hint="eastAsia" w:ascii="仿宋" w:hAnsi="仿宋" w:eastAsia="仿宋" w:cs="仿宋"/>
          <w:color w:val="auto"/>
          <w:highlight w:val="none"/>
          <w:u w:val="single"/>
        </w:rPr>
        <w:t xml:space="preserve">开工前三天提供施工组织设计及进度计划 </w:t>
      </w:r>
    </w:p>
    <w:p w14:paraId="40D4C1C6">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（2）、向发包人提供的办公和生活房屋及设施的要求：</w:t>
      </w:r>
      <w:r>
        <w:rPr>
          <w:rFonts w:hint="eastAsia" w:ascii="仿宋" w:hAnsi="仿宋" w:eastAsia="仿宋" w:cs="仿宋"/>
          <w:color w:val="auto"/>
          <w:highlight w:val="none"/>
          <w:u w:val="single"/>
        </w:rPr>
        <w:t xml:space="preserve">            /                </w:t>
      </w:r>
    </w:p>
    <w:p w14:paraId="7D84BC34">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（3）、已完工程成品保护的特殊要求及费用承担：</w:t>
      </w:r>
      <w:r>
        <w:rPr>
          <w:rFonts w:hint="eastAsia" w:ascii="仿宋" w:hAnsi="仿宋" w:eastAsia="仿宋" w:cs="仿宋"/>
          <w:color w:val="auto"/>
          <w:highlight w:val="none"/>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59204EDA">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（4）、施工场地周围地下管线和邻近建筑物、构筑物（含文物保护建筑）、古树名木的保护要求及费用承担</w:t>
      </w:r>
      <w:r>
        <w:rPr>
          <w:rFonts w:hint="eastAsia" w:ascii="仿宋" w:hAnsi="仿宋" w:eastAsia="仿宋" w:cs="仿宋"/>
          <w:color w:val="auto"/>
          <w:highlight w:val="none"/>
          <w:u w:val="single"/>
        </w:rPr>
        <w:t>：  做好邻近建筑物的保护和观测工作，因承包人的责任造成的财产和人身损失，由承包人承担相关费用。</w:t>
      </w:r>
      <w:r>
        <w:rPr>
          <w:rFonts w:hint="eastAsia" w:ascii="仿宋" w:hAnsi="仿宋" w:eastAsia="仿宋" w:cs="仿宋"/>
          <w:color w:val="auto"/>
          <w:highlight w:val="none"/>
        </w:rPr>
        <w:t xml:space="preserve"> </w:t>
      </w:r>
    </w:p>
    <w:p w14:paraId="6C6FF640">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（5）、施工场地清洁卫生的要求：</w:t>
      </w:r>
      <w:r>
        <w:rPr>
          <w:rFonts w:hint="eastAsia" w:ascii="仿宋" w:hAnsi="仿宋" w:eastAsia="仿宋" w:cs="仿宋"/>
          <w:color w:val="auto"/>
          <w:highlight w:val="none"/>
          <w:u w:val="single"/>
        </w:rPr>
        <w:t xml:space="preserve">   必须确保校内的干净整洁                   </w:t>
      </w:r>
    </w:p>
    <w:p w14:paraId="254BD519">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（6）、双方约定承包人应做的其他工作：</w:t>
      </w:r>
      <w:r>
        <w:rPr>
          <w:rFonts w:hint="eastAsia" w:ascii="仿宋" w:hAnsi="仿宋" w:eastAsia="仿宋" w:cs="仿宋"/>
          <w:color w:val="auto"/>
          <w:highlight w:val="none"/>
          <w:u w:val="single"/>
        </w:rPr>
        <w:t xml:space="preserve">        /                              </w:t>
      </w:r>
      <w:r>
        <w:rPr>
          <w:rFonts w:hint="eastAsia" w:ascii="仿宋" w:hAnsi="仿宋" w:eastAsia="仿宋" w:cs="仿宋"/>
          <w:color w:val="auto"/>
          <w:highlight w:val="none"/>
        </w:rPr>
        <w:t xml:space="preserve"> </w:t>
      </w:r>
    </w:p>
    <w:p w14:paraId="3E081BB7">
      <w:pPr>
        <w:pageBreakBefore w:val="0"/>
        <w:widowControl w:val="0"/>
        <w:kinsoku/>
        <w:wordWrap/>
        <w:overflowPunct/>
        <w:topLinePunct w:val="0"/>
        <w:autoSpaceDE/>
        <w:autoSpaceDN/>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三、履约保证金</w:t>
      </w:r>
    </w:p>
    <w:p w14:paraId="54C90011">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color w:val="auto"/>
          <w:highlight w:val="none"/>
        </w:rPr>
        <w:t>发包人</w:t>
      </w:r>
      <w:r>
        <w:rPr>
          <w:rFonts w:hint="eastAsia" w:ascii="仿宋" w:hAnsi="仿宋" w:eastAsia="仿宋" w:cs="仿宋"/>
          <w:bCs/>
          <w:color w:val="auto"/>
          <w:szCs w:val="21"/>
          <w:highlight w:val="none"/>
        </w:rPr>
        <w:t>在签订合同的同时，承包人应向发包人支付合同价1％的履约保证金，履约保证金不计息。</w:t>
      </w:r>
    </w:p>
    <w:p w14:paraId="41302A32">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color w:val="auto"/>
          <w:highlight w:val="none"/>
        </w:rPr>
        <w:t>承包人</w:t>
      </w:r>
      <w:r>
        <w:rPr>
          <w:rFonts w:hint="eastAsia" w:ascii="仿宋" w:hAnsi="仿宋" w:eastAsia="仿宋" w:cs="仿宋"/>
          <w:bCs/>
          <w:color w:val="auto"/>
          <w:szCs w:val="21"/>
          <w:highlight w:val="none"/>
        </w:rPr>
        <w:t>在履行完合同约定事项后，</w:t>
      </w:r>
      <w:r>
        <w:rPr>
          <w:rFonts w:hint="eastAsia" w:ascii="仿宋" w:hAnsi="仿宋" w:eastAsia="仿宋" w:cs="仿宋"/>
          <w:color w:val="auto"/>
          <w:highlight w:val="none"/>
        </w:rPr>
        <w:t>发包人</w:t>
      </w:r>
      <w:r>
        <w:rPr>
          <w:rFonts w:hint="eastAsia" w:ascii="仿宋" w:hAnsi="仿宋" w:eastAsia="仿宋" w:cs="仿宋"/>
          <w:bCs/>
          <w:color w:val="auto"/>
          <w:szCs w:val="21"/>
          <w:highlight w:val="none"/>
        </w:rPr>
        <w:t>应及时退还履约保证金。</w:t>
      </w:r>
    </w:p>
    <w:p w14:paraId="11329B28">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r>
        <w:rPr>
          <w:rFonts w:hint="eastAsia" w:ascii="仿宋" w:hAnsi="仿宋" w:eastAsia="仿宋" w:cs="仿宋"/>
          <w:color w:val="auto"/>
          <w:highlight w:val="none"/>
        </w:rPr>
        <w:t>承包人</w:t>
      </w:r>
      <w:r>
        <w:rPr>
          <w:rFonts w:hint="eastAsia" w:ascii="仿宋" w:hAnsi="仿宋" w:eastAsia="仿宋" w:cs="仿宋"/>
          <w:bCs/>
          <w:color w:val="auto"/>
          <w:szCs w:val="21"/>
          <w:highlight w:val="none"/>
        </w:rPr>
        <w:t>以银行、保险公司出具保函形式提交履约保证金的，</w:t>
      </w:r>
      <w:r>
        <w:rPr>
          <w:rFonts w:hint="eastAsia" w:ascii="仿宋" w:hAnsi="仿宋" w:eastAsia="仿宋" w:cs="仿宋"/>
          <w:color w:val="auto"/>
          <w:highlight w:val="none"/>
        </w:rPr>
        <w:t>发包人</w:t>
      </w:r>
      <w:r>
        <w:rPr>
          <w:rFonts w:hint="eastAsia" w:ascii="仿宋" w:hAnsi="仿宋" w:eastAsia="仿宋" w:cs="仿宋"/>
          <w:bCs/>
          <w:color w:val="auto"/>
          <w:szCs w:val="21"/>
          <w:highlight w:val="none"/>
        </w:rPr>
        <w:t>不得拒收。</w:t>
      </w:r>
    </w:p>
    <w:p w14:paraId="1CF6FF9C">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四、施工组织设计和工期</w:t>
      </w:r>
    </w:p>
    <w:p w14:paraId="29A499AB">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 进度计划</w:t>
      </w:r>
    </w:p>
    <w:p w14:paraId="3B7AD0A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投标文件中的施工组织设计（或方案），</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对其进度计划提出质疑和合理修正时，</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应在签订合同后</w:t>
      </w:r>
      <w:r>
        <w:rPr>
          <w:rFonts w:hint="eastAsia" w:ascii="仿宋" w:hAnsi="仿宋" w:eastAsia="仿宋" w:cs="仿宋"/>
          <w:color w:val="auto"/>
          <w:szCs w:val="21"/>
          <w:highlight w:val="none"/>
          <w:u w:val="single"/>
        </w:rPr>
        <w:t xml:space="preserve"> 7 </w:t>
      </w:r>
      <w:r>
        <w:rPr>
          <w:rFonts w:hint="eastAsia" w:ascii="仿宋" w:hAnsi="仿宋" w:eastAsia="仿宋" w:cs="仿宋"/>
          <w:color w:val="auto"/>
          <w:szCs w:val="21"/>
          <w:highlight w:val="none"/>
        </w:rPr>
        <w:t>日内提供修正后的施工组织设计，</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代表在</w:t>
      </w:r>
      <w:r>
        <w:rPr>
          <w:rFonts w:hint="eastAsia" w:ascii="仿宋" w:hAnsi="仿宋" w:eastAsia="仿宋" w:cs="仿宋"/>
          <w:color w:val="auto"/>
          <w:szCs w:val="21"/>
          <w:highlight w:val="none"/>
          <w:u w:val="single"/>
        </w:rPr>
        <w:t xml:space="preserve"> 7 </w:t>
      </w:r>
      <w:r>
        <w:rPr>
          <w:rFonts w:hint="eastAsia" w:ascii="仿宋" w:hAnsi="仿宋" w:eastAsia="仿宋" w:cs="仿宋"/>
          <w:color w:val="auto"/>
          <w:szCs w:val="21"/>
          <w:highlight w:val="none"/>
        </w:rPr>
        <w:t>日内批复。</w:t>
      </w:r>
    </w:p>
    <w:p w14:paraId="1389103D">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 工程开工</w:t>
      </w:r>
    </w:p>
    <w:p w14:paraId="143D303E">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收到</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开工令后，应在</w:t>
      </w:r>
      <w:r>
        <w:rPr>
          <w:rFonts w:hint="eastAsia" w:ascii="仿宋" w:hAnsi="仿宋" w:eastAsia="仿宋" w:cs="仿宋"/>
          <w:color w:val="auto"/>
          <w:szCs w:val="21"/>
          <w:highlight w:val="none"/>
          <w:u w:val="single"/>
        </w:rPr>
        <w:t xml:space="preserve"> 3日内</w:t>
      </w:r>
      <w:r>
        <w:rPr>
          <w:rFonts w:hint="eastAsia" w:ascii="仿宋" w:hAnsi="仿宋" w:eastAsia="仿宋" w:cs="仿宋"/>
          <w:color w:val="auto"/>
          <w:szCs w:val="21"/>
          <w:highlight w:val="none"/>
        </w:rPr>
        <w:t>开工。如因</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原因造成延迟的，</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有权对于延迟进场的做出罚款</w:t>
      </w:r>
      <w:r>
        <w:rPr>
          <w:rFonts w:hint="eastAsia" w:ascii="仿宋" w:hAnsi="仿宋" w:eastAsia="仿宋" w:cs="仿宋"/>
          <w:color w:val="auto"/>
          <w:szCs w:val="21"/>
          <w:highlight w:val="none"/>
          <w:u w:val="single"/>
        </w:rPr>
        <w:t>2000元/日</w:t>
      </w:r>
      <w:r>
        <w:rPr>
          <w:rFonts w:hint="eastAsia" w:ascii="仿宋" w:hAnsi="仿宋" w:eastAsia="仿宋" w:cs="仿宋"/>
          <w:color w:val="auto"/>
          <w:szCs w:val="21"/>
          <w:highlight w:val="none"/>
        </w:rPr>
        <w:t>。</w:t>
      </w:r>
    </w:p>
    <w:p w14:paraId="41CF75EF">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 工程工期</w:t>
      </w:r>
    </w:p>
    <w:p w14:paraId="08CDE817">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合同工期以</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的中标工期为准。</w:t>
      </w:r>
    </w:p>
    <w:p w14:paraId="585352E0">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 工期延误</w:t>
      </w:r>
    </w:p>
    <w:p w14:paraId="27F02A61">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对以下原因造成竣工日期推迟的延误，经</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代表确认后，合同工期相应顺延。</w:t>
      </w:r>
    </w:p>
    <w:p w14:paraId="3E7E091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4.1 额外或附加的增加工程量超过合同造价</w:t>
      </w:r>
      <w:r>
        <w:rPr>
          <w:rFonts w:hint="eastAsia" w:ascii="仿宋" w:hAnsi="仿宋" w:eastAsia="仿宋" w:cs="仿宋"/>
          <w:color w:val="auto"/>
          <w:szCs w:val="21"/>
          <w:highlight w:val="none"/>
          <w:u w:val="single"/>
        </w:rPr>
        <w:t xml:space="preserve"> 20 </w:t>
      </w:r>
      <w:r>
        <w:rPr>
          <w:rFonts w:hint="eastAsia" w:ascii="仿宋" w:hAnsi="仿宋" w:eastAsia="仿宋" w:cs="仿宋"/>
          <w:color w:val="auto"/>
          <w:szCs w:val="21"/>
          <w:highlight w:val="none"/>
        </w:rPr>
        <w:t>％以上。</w:t>
      </w:r>
    </w:p>
    <w:p w14:paraId="68132F09">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4.2 由</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原因造成的延误。</w:t>
      </w:r>
    </w:p>
    <w:p w14:paraId="6E4CE42A">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4.3 不可抗力。</w:t>
      </w:r>
    </w:p>
    <w:p w14:paraId="126BEECC">
      <w:pPr>
        <w:pageBreakBefore w:val="0"/>
        <w:widowControl w:val="0"/>
        <w:tabs>
          <w:tab w:val="left" w:pos="5532"/>
        </w:tabs>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4.4 非</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的过失或造成的延误。</w:t>
      </w:r>
      <w:r>
        <w:rPr>
          <w:rFonts w:hint="eastAsia" w:ascii="仿宋" w:hAnsi="仿宋" w:eastAsia="仿宋" w:cs="仿宋"/>
          <w:color w:val="auto"/>
          <w:szCs w:val="21"/>
          <w:highlight w:val="none"/>
        </w:rPr>
        <w:tab/>
      </w:r>
    </w:p>
    <w:p w14:paraId="01BF9E6E">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 工期履约</w:t>
      </w:r>
    </w:p>
    <w:p w14:paraId="20B5D45C">
      <w:pPr>
        <w:pageBreakBefore w:val="0"/>
        <w:widowControl w:val="0"/>
        <w:kinsoku/>
        <w:wordWrap/>
        <w:overflowPunct/>
        <w:topLinePunct w:val="0"/>
        <w:autoSpaceDE/>
        <w:autoSpaceDN/>
        <w:bidi w:val="0"/>
        <w:spacing w:line="288" w:lineRule="auto"/>
        <w:ind w:firstLine="411" w:firstLineChars="196"/>
        <w:textAlignment w:val="auto"/>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承包人必须</w:t>
      </w:r>
      <w:r>
        <w:rPr>
          <w:rFonts w:hint="eastAsia" w:ascii="仿宋" w:hAnsi="仿宋" w:eastAsia="仿宋" w:cs="仿宋"/>
          <w:bCs/>
          <w:color w:val="auto"/>
          <w:szCs w:val="21"/>
          <w:highlight w:val="none"/>
        </w:rPr>
        <w:t>按合同规定</w:t>
      </w:r>
      <w:r>
        <w:rPr>
          <w:rFonts w:hint="eastAsia" w:ascii="仿宋" w:hAnsi="仿宋" w:eastAsia="仿宋" w:cs="仿宋"/>
          <w:color w:val="auto"/>
          <w:szCs w:val="21"/>
          <w:highlight w:val="none"/>
        </w:rPr>
        <w:t>做出工期履约保证，未按时完工的，均视为违约，</w:t>
      </w:r>
      <w:r>
        <w:rPr>
          <w:rFonts w:hint="eastAsia" w:ascii="仿宋" w:hAnsi="仿宋" w:eastAsia="仿宋" w:cs="仿宋"/>
          <w:bCs/>
          <w:color w:val="auto"/>
          <w:szCs w:val="21"/>
          <w:highlight w:val="none"/>
        </w:rPr>
        <w:t>逾期每推迟一天，</w:t>
      </w:r>
      <w:r>
        <w:rPr>
          <w:rFonts w:hint="eastAsia" w:ascii="仿宋" w:hAnsi="仿宋" w:eastAsia="仿宋" w:cs="仿宋"/>
          <w:color w:val="auto"/>
          <w:szCs w:val="21"/>
          <w:highlight w:val="none"/>
        </w:rPr>
        <w:t>扣罚违约金每日2000元</w:t>
      </w:r>
      <w:r>
        <w:rPr>
          <w:rFonts w:hint="eastAsia" w:ascii="仿宋" w:hAnsi="仿宋" w:eastAsia="仿宋" w:cs="仿宋"/>
          <w:bCs/>
          <w:color w:val="auto"/>
          <w:szCs w:val="21"/>
          <w:highlight w:val="none"/>
        </w:rPr>
        <w:t>。</w:t>
      </w:r>
    </w:p>
    <w:p w14:paraId="7EF590A7">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 w:val="24"/>
          <w:szCs w:val="21"/>
          <w:highlight w:val="none"/>
        </w:rPr>
        <w:t>五、施工材料及隐蔽工程检查</w:t>
      </w:r>
    </w:p>
    <w:p w14:paraId="698EC15C">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1.施工材料</w:t>
      </w:r>
    </w:p>
    <w:p w14:paraId="1810A630">
      <w:pPr>
        <w:pageBreakBefore w:val="0"/>
        <w:widowControl w:val="0"/>
        <w:kinsoku/>
        <w:wordWrap/>
        <w:overflowPunct/>
        <w:topLinePunct w:val="0"/>
        <w:autoSpaceDE/>
        <w:autoSpaceDN/>
        <w:bidi w:val="0"/>
        <w:spacing w:line="288" w:lineRule="auto"/>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双方当事人约定的施工材料：</w:t>
      </w:r>
      <w:r>
        <w:rPr>
          <w:rFonts w:hint="eastAsia" w:ascii="仿宋" w:hAnsi="仿宋" w:eastAsia="仿宋" w:cs="仿宋"/>
          <w:color w:val="auto"/>
          <w:szCs w:val="21"/>
          <w:highlight w:val="none"/>
          <w:u w:val="single"/>
        </w:rPr>
        <w:t>为</w:t>
      </w:r>
      <w:r>
        <w:rPr>
          <w:rFonts w:hint="eastAsia" w:ascii="仿宋" w:hAnsi="仿宋" w:eastAsia="仿宋" w:cs="仿宋"/>
          <w:bCs/>
          <w:color w:val="auto"/>
          <w:szCs w:val="21"/>
          <w:highlight w:val="none"/>
          <w:u w:val="single"/>
        </w:rPr>
        <w:t xml:space="preserve">《后勤管理处维修工程施工材料库》 中列入的相关施工材料。 </w:t>
      </w:r>
    </w:p>
    <w:p w14:paraId="185D50B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2.隐蔽工程检查</w:t>
      </w:r>
    </w:p>
    <w:p w14:paraId="12BDBFE8">
      <w:pPr>
        <w:pageBreakBefore w:val="0"/>
        <w:widowControl w:val="0"/>
        <w:kinsoku/>
        <w:wordWrap/>
        <w:overflowPunct/>
        <w:topLinePunct w:val="0"/>
        <w:autoSpaceDE/>
        <w:autoSpaceDN/>
        <w:bidi w:val="0"/>
        <w:spacing w:line="288" w:lineRule="auto"/>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关于隐蔽工程的特别约定：</w:t>
      </w:r>
      <w:r>
        <w:rPr>
          <w:rFonts w:hint="eastAsia" w:ascii="仿宋" w:hAnsi="仿宋" w:eastAsia="仿宋" w:cs="仿宋"/>
          <w:bCs/>
          <w:color w:val="auto"/>
          <w:szCs w:val="21"/>
          <w:highlight w:val="none"/>
          <w:u w:val="single"/>
        </w:rPr>
        <w:t xml:space="preserve"> </w:t>
      </w:r>
      <w:r>
        <w:rPr>
          <w:rFonts w:hint="eastAsia" w:ascii="仿宋" w:hAnsi="仿宋" w:eastAsia="仿宋" w:cs="仿宋"/>
          <w:color w:val="auto"/>
          <w:kern w:val="0"/>
          <w:szCs w:val="21"/>
          <w:highlight w:val="none"/>
          <w:u w:val="single"/>
        </w:rPr>
        <w:t>工程覆盖前，施工单位应提前</w:t>
      </w:r>
      <w:r>
        <w:rPr>
          <w:rFonts w:hint="eastAsia" w:ascii="仿宋" w:hAnsi="仿宋" w:eastAsia="仿宋" w:cs="仿宋"/>
          <w:color w:val="auto"/>
          <w:szCs w:val="21"/>
          <w:highlight w:val="none"/>
          <w:u w:val="single"/>
        </w:rPr>
        <w:t>通知</w:t>
      </w:r>
      <w:r>
        <w:rPr>
          <w:rFonts w:hint="eastAsia" w:ascii="仿宋" w:hAnsi="仿宋" w:eastAsia="仿宋" w:cs="仿宋"/>
          <w:color w:val="auto"/>
          <w:kern w:val="0"/>
          <w:szCs w:val="21"/>
          <w:highlight w:val="none"/>
          <w:u w:val="single"/>
        </w:rPr>
        <w:t>后勤管理处项目管理员到场</w:t>
      </w:r>
      <w:r>
        <w:rPr>
          <w:rFonts w:hint="eastAsia" w:ascii="仿宋" w:hAnsi="仿宋" w:eastAsia="仿宋" w:cs="仿宋"/>
          <w:bCs/>
          <w:color w:val="auto"/>
          <w:szCs w:val="21"/>
          <w:highlight w:val="none"/>
          <w:u w:val="single"/>
        </w:rPr>
        <w:t>检查验收</w:t>
      </w:r>
      <w:r>
        <w:rPr>
          <w:rFonts w:hint="eastAsia" w:ascii="仿宋" w:hAnsi="仿宋" w:eastAsia="仿宋" w:cs="仿宋"/>
          <w:color w:val="auto"/>
          <w:kern w:val="0"/>
          <w:szCs w:val="21"/>
          <w:highlight w:val="none"/>
          <w:u w:val="single"/>
        </w:rPr>
        <w:t>，并保存相关影像资料。</w:t>
      </w:r>
    </w:p>
    <w:p w14:paraId="75CCD2BA">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六、质量与验收</w:t>
      </w:r>
    </w:p>
    <w:p w14:paraId="48B7C24D">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 质量标准</w:t>
      </w:r>
    </w:p>
    <w:p w14:paraId="13A3C7F7">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highlight w:val="none"/>
        </w:rPr>
        <w:t>承包人</w:t>
      </w:r>
      <w:r>
        <w:rPr>
          <w:rFonts w:hint="eastAsia" w:ascii="仿宋" w:hAnsi="仿宋" w:eastAsia="仿宋" w:cs="仿宋"/>
          <w:b/>
          <w:color w:val="auto"/>
          <w:szCs w:val="21"/>
          <w:highlight w:val="none"/>
        </w:rPr>
        <w:t>应按现行的国家或行业技术及验收标准和招标文件的规定提供工程、货物或服务，因</w:t>
      </w:r>
      <w:r>
        <w:rPr>
          <w:rFonts w:hint="eastAsia" w:ascii="仿宋" w:hAnsi="仿宋" w:eastAsia="仿宋" w:cs="仿宋"/>
          <w:b/>
          <w:color w:val="auto"/>
          <w:highlight w:val="none"/>
        </w:rPr>
        <w:t>承包人</w:t>
      </w:r>
      <w:r>
        <w:rPr>
          <w:rFonts w:hint="eastAsia" w:ascii="仿宋" w:hAnsi="仿宋" w:eastAsia="仿宋" w:cs="仿宋"/>
          <w:b/>
          <w:color w:val="auto"/>
          <w:szCs w:val="21"/>
          <w:highlight w:val="none"/>
        </w:rPr>
        <w:t>提供的工程、货物或服务达不到约定的质量标准，</w:t>
      </w:r>
      <w:r>
        <w:rPr>
          <w:rFonts w:hint="eastAsia" w:ascii="仿宋" w:hAnsi="仿宋" w:eastAsia="仿宋" w:cs="仿宋"/>
          <w:b/>
          <w:color w:val="auto"/>
          <w:highlight w:val="none"/>
        </w:rPr>
        <w:t>承包人</w:t>
      </w:r>
      <w:r>
        <w:rPr>
          <w:rFonts w:hint="eastAsia" w:ascii="仿宋" w:hAnsi="仿宋" w:eastAsia="仿宋" w:cs="仿宋"/>
          <w:b/>
          <w:color w:val="auto"/>
          <w:szCs w:val="21"/>
          <w:highlight w:val="none"/>
        </w:rPr>
        <w:t>承担违约责任。</w:t>
      </w:r>
    </w:p>
    <w:p w14:paraId="7EFEEAB3">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承包人应按现行的国家施工验收规范和质量评定标准进行施工，承包人必须作出质量履约保证，履约保证金在工程合同签订同时交给</w:t>
      </w:r>
      <w:r>
        <w:rPr>
          <w:rFonts w:hint="eastAsia" w:ascii="仿宋" w:hAnsi="仿宋" w:eastAsia="仿宋" w:cs="仿宋"/>
          <w:color w:val="auto"/>
          <w:szCs w:val="21"/>
          <w:highlight w:val="none"/>
        </w:rPr>
        <w:t>发包人</w:t>
      </w:r>
      <w:r>
        <w:rPr>
          <w:rFonts w:hint="eastAsia" w:ascii="仿宋" w:hAnsi="仿宋" w:eastAsia="仿宋" w:cs="仿宋"/>
          <w:bCs/>
          <w:color w:val="auto"/>
          <w:szCs w:val="21"/>
          <w:highlight w:val="none"/>
        </w:rPr>
        <w:t>，竣工验收后及时退还。工程质量由</w:t>
      </w:r>
      <w:r>
        <w:rPr>
          <w:rFonts w:hint="eastAsia" w:ascii="仿宋" w:hAnsi="仿宋" w:eastAsia="仿宋" w:cs="仿宋"/>
          <w:color w:val="auto"/>
          <w:szCs w:val="21"/>
          <w:highlight w:val="none"/>
        </w:rPr>
        <w:t>发包人</w:t>
      </w:r>
      <w:r>
        <w:rPr>
          <w:rFonts w:hint="eastAsia" w:ascii="仿宋" w:hAnsi="仿宋" w:eastAsia="仿宋" w:cs="仿宋"/>
          <w:bCs/>
          <w:color w:val="auto"/>
          <w:szCs w:val="21"/>
          <w:highlight w:val="none"/>
        </w:rPr>
        <w:t>指定的单位或个人监管。</w:t>
      </w:r>
    </w:p>
    <w:p w14:paraId="32D9F33F">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对本工程质量的特殊要求：</w:t>
      </w:r>
      <w:r>
        <w:rPr>
          <w:rFonts w:hint="eastAsia" w:ascii="仿宋" w:hAnsi="仿宋" w:eastAsia="仿宋" w:cs="仿宋"/>
          <w:color w:val="auto"/>
          <w:szCs w:val="21"/>
          <w:highlight w:val="none"/>
          <w:u w:val="single"/>
        </w:rPr>
        <w:t xml:space="preserve"> 合格  </w:t>
      </w:r>
      <w:r>
        <w:rPr>
          <w:rFonts w:hint="eastAsia" w:ascii="仿宋" w:hAnsi="仿宋" w:eastAsia="仿宋" w:cs="仿宋"/>
          <w:color w:val="auto"/>
          <w:szCs w:val="21"/>
          <w:highlight w:val="none"/>
        </w:rPr>
        <w:t>。</w:t>
      </w:r>
    </w:p>
    <w:p w14:paraId="208CF099">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 工程质量等级</w:t>
      </w:r>
    </w:p>
    <w:p w14:paraId="09048DA0">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中标的质量等级标准为本工程的合同约定条件。</w:t>
      </w:r>
    </w:p>
    <w:p w14:paraId="1485269E">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2.1 工程竣工后经质监单位或个人核验，不能达到要求质量等级的，作违约论处。</w:t>
      </w:r>
    </w:p>
    <w:p w14:paraId="312D42E3">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要求合格等级未达到的，</w:t>
      </w:r>
      <w:r>
        <w:rPr>
          <w:rFonts w:hint="eastAsia" w:ascii="仿宋" w:hAnsi="仿宋" w:eastAsia="仿宋" w:cs="仿宋"/>
          <w:b/>
          <w:color w:val="auto"/>
          <w:szCs w:val="21"/>
          <w:highlight w:val="none"/>
          <w:u w:val="single"/>
        </w:rPr>
        <w:t>承担违约责任，并无条件返工直至工程达到要求质量目标，承担返工所发生的一切费用和</w:t>
      </w:r>
      <w:r>
        <w:rPr>
          <w:rFonts w:hint="eastAsia" w:ascii="仿宋" w:hAnsi="仿宋" w:eastAsia="仿宋" w:cs="仿宋"/>
          <w:b/>
          <w:color w:val="auto"/>
          <w:highlight w:val="none"/>
          <w:u w:val="single"/>
        </w:rPr>
        <w:t>发包人</w:t>
      </w:r>
      <w:r>
        <w:rPr>
          <w:rFonts w:hint="eastAsia" w:ascii="仿宋" w:hAnsi="仿宋" w:eastAsia="仿宋" w:cs="仿宋"/>
          <w:b/>
          <w:color w:val="auto"/>
          <w:szCs w:val="21"/>
          <w:highlight w:val="none"/>
          <w:u w:val="single"/>
        </w:rPr>
        <w:t>的直接经济损失。</w:t>
      </w:r>
    </w:p>
    <w:p w14:paraId="36E655E3">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七、合同价款与支付</w:t>
      </w:r>
    </w:p>
    <w:p w14:paraId="1A3379E2">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 合同价款的确定</w:t>
      </w:r>
    </w:p>
    <w:p w14:paraId="7F0F37EF">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合同采用</w:t>
      </w:r>
      <w:r>
        <w:rPr>
          <w:rFonts w:hint="eastAsia" w:ascii="仿宋" w:hAnsi="仿宋" w:eastAsia="仿宋" w:cs="仿宋"/>
          <w:color w:val="auto"/>
          <w:szCs w:val="21"/>
          <w:highlight w:val="none"/>
          <w:u w:val="single"/>
        </w:rPr>
        <w:t xml:space="preserve">  </w:t>
      </w:r>
      <w:r>
        <w:rPr>
          <w:rFonts w:hint="eastAsia" w:ascii="仿宋" w:hAnsi="仿宋" w:eastAsia="仿宋" w:cs="仿宋"/>
          <w:b/>
          <w:color w:val="auto"/>
          <w:szCs w:val="21"/>
          <w:highlight w:val="none"/>
          <w:u w:val="single"/>
        </w:rPr>
        <w:t xml:space="preserve">固定单价及中标下浮率  </w:t>
      </w:r>
      <w:r>
        <w:rPr>
          <w:rFonts w:hint="eastAsia" w:ascii="仿宋" w:hAnsi="仿宋" w:eastAsia="仿宋" w:cs="仿宋"/>
          <w:color w:val="auto"/>
          <w:szCs w:val="21"/>
          <w:highlight w:val="none"/>
        </w:rPr>
        <w:t>承包，合同执行期内单价及下浮率不变，工程量按</w:t>
      </w:r>
      <w:r>
        <w:rPr>
          <w:rFonts w:hint="eastAsia" w:ascii="仿宋" w:hAnsi="仿宋" w:eastAsia="仿宋" w:cs="仿宋"/>
          <w:b/>
          <w:color w:val="auto"/>
          <w:szCs w:val="21"/>
          <w:highlight w:val="none"/>
          <w:u w:val="single"/>
        </w:rPr>
        <w:t>实调整</w:t>
      </w:r>
      <w:r>
        <w:rPr>
          <w:rFonts w:hint="eastAsia" w:ascii="仿宋" w:hAnsi="仿宋" w:eastAsia="仿宋" w:cs="仿宋"/>
          <w:color w:val="auto"/>
          <w:szCs w:val="21"/>
          <w:highlight w:val="none"/>
        </w:rPr>
        <w:t>，本工程设竣工结算上限价</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元（</w:t>
      </w:r>
      <w:r>
        <w:rPr>
          <w:rFonts w:hint="eastAsia" w:ascii="仿宋" w:hAnsi="仿宋" w:eastAsia="仿宋" w:cs="仿宋"/>
          <w:b/>
          <w:color w:val="auto"/>
          <w:szCs w:val="21"/>
          <w:highlight w:val="none"/>
          <w:u w:val="single"/>
        </w:rPr>
        <w:t>如结算价少于上限价的按结算价计取，如结算价高于上限价的按最高限价      元计取)</w:t>
      </w:r>
      <w:r>
        <w:rPr>
          <w:rFonts w:hint="eastAsia" w:ascii="仿宋" w:hAnsi="仿宋" w:eastAsia="仿宋" w:cs="仿宋"/>
          <w:color w:val="auto"/>
          <w:szCs w:val="21"/>
          <w:highlight w:val="none"/>
        </w:rPr>
        <w:t>，</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在工程实施过程中应注意事先对变更联系单进行报批。</w:t>
      </w:r>
    </w:p>
    <w:p w14:paraId="3A40D260">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 合同价款的调整</w:t>
      </w:r>
    </w:p>
    <w:p w14:paraId="6B15FFC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2.1 设计变更、重大现场技术措施调整等经</w:t>
      </w:r>
      <w:r>
        <w:rPr>
          <w:rFonts w:hint="eastAsia" w:ascii="仿宋" w:hAnsi="仿宋" w:eastAsia="仿宋" w:cs="仿宋"/>
          <w:color w:val="auto"/>
          <w:highlight w:val="none"/>
        </w:rPr>
        <w:t>发包人</w:t>
      </w:r>
      <w:r>
        <w:rPr>
          <w:rFonts w:hint="eastAsia" w:ascii="仿宋" w:hAnsi="仿宋" w:eastAsia="仿宋" w:cs="仿宋"/>
          <w:bCs/>
          <w:color w:val="auto"/>
          <w:szCs w:val="21"/>
          <w:highlight w:val="none"/>
        </w:rPr>
        <w:t>确认的工程变更联系单。</w:t>
      </w:r>
    </w:p>
    <w:p w14:paraId="46BA872C">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 国家调价政策文件。</w:t>
      </w:r>
    </w:p>
    <w:p w14:paraId="50ABD2EE">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2.3不可抗力发生。</w:t>
      </w:r>
    </w:p>
    <w:p w14:paraId="64AED48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 xml:space="preserve">2.4 </w:t>
      </w:r>
      <w:r>
        <w:rPr>
          <w:rFonts w:hint="eastAsia" w:ascii="仿宋" w:hAnsi="仿宋" w:eastAsia="仿宋" w:cs="仿宋"/>
          <w:color w:val="auto"/>
          <w:szCs w:val="21"/>
          <w:highlight w:val="none"/>
        </w:rPr>
        <w:t>工程量按实调整。</w:t>
      </w:r>
    </w:p>
    <w:p w14:paraId="651C65D3">
      <w:pPr>
        <w:pageBreakBefore w:val="0"/>
        <w:widowControl w:val="0"/>
        <w:kinsoku/>
        <w:wordWrap/>
        <w:overflowPunct/>
        <w:topLinePunct w:val="0"/>
        <w:autoSpaceDE/>
        <w:autoSpaceDN/>
        <w:bidi w:val="0"/>
        <w:spacing w:line="288" w:lineRule="auto"/>
        <w:ind w:firstLine="51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2.5合同价款中包括的工作内容：完成</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不再承担其他任何费用。</w:t>
      </w:r>
    </w:p>
    <w:p w14:paraId="51254186">
      <w:pPr>
        <w:pageBreakBefore w:val="0"/>
        <w:widowControl w:val="0"/>
        <w:kinsoku/>
        <w:wordWrap/>
        <w:overflowPunct/>
        <w:topLinePunct w:val="0"/>
        <w:autoSpaceDE/>
        <w:autoSpaceDN/>
        <w:bidi w:val="0"/>
        <w:spacing w:line="288" w:lineRule="auto"/>
        <w:ind w:firstLine="51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2.6合同单价的确定：</w:t>
      </w:r>
    </w:p>
    <w:p w14:paraId="12686D2D">
      <w:pPr>
        <w:pageBreakBefore w:val="0"/>
        <w:widowControl w:val="0"/>
        <w:kinsoku/>
        <w:wordWrap/>
        <w:overflowPunct/>
        <w:topLinePunct w:val="0"/>
        <w:autoSpaceDE/>
        <w:autoSpaceDN/>
        <w:bidi w:val="0"/>
        <w:spacing w:line="288" w:lineRule="auto"/>
        <w:ind w:firstLine="51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2.6.1 </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招标控制价中已经有项目综合单价的，其综合单价按</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招标控制价中的综合单价及中标下浮率结算。</w:t>
      </w:r>
    </w:p>
    <w:p w14:paraId="23D9F591">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2.6.2 新增及变更项目，</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招标控制价中无该项目综合单价的，合同中没有类似清单项目综合单价的，采用招标控制价编制口径并按中标下浮率同比例下浮结算。</w:t>
      </w:r>
    </w:p>
    <w:p w14:paraId="6A5D7DDB">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 不可抗力发生的合同价格的调整</w:t>
      </w:r>
    </w:p>
    <w:p w14:paraId="3285A9E0">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未验收前，由自然灾害引起的不可抗力产生的施工场地清理和返工工程量由承包人承担；验收后，由自然灾害引起的不可抗力产生的施工场地清理和返工工程量按实结算。</w:t>
      </w:r>
    </w:p>
    <w:p w14:paraId="36D65D25">
      <w:pPr>
        <w:pageBreakBefore w:val="0"/>
        <w:widowControl w:val="0"/>
        <w:kinsoku/>
        <w:wordWrap/>
        <w:overflowPunct/>
        <w:topLinePunct w:val="0"/>
        <w:autoSpaceDE/>
        <w:autoSpaceDN/>
        <w:bidi w:val="0"/>
        <w:spacing w:line="288" w:lineRule="auto"/>
        <w:ind w:firstLine="422" w:firstLineChars="200"/>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 工程款支付</w:t>
      </w:r>
    </w:p>
    <w:p w14:paraId="60BACFA1">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4.1 工程款的支付方式：</w:t>
      </w:r>
      <w:r>
        <w:rPr>
          <w:rFonts w:hint="eastAsia" w:ascii="仿宋" w:hAnsi="仿宋" w:eastAsia="仿宋" w:cs="仿宋"/>
          <w:color w:val="auto"/>
          <w:szCs w:val="21"/>
          <w:highlight w:val="none"/>
          <w:u w:val="single"/>
        </w:rPr>
        <w:t xml:space="preserve">                           。</w:t>
      </w:r>
    </w:p>
    <w:p w14:paraId="04CFFE32">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4.2</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不按约定支付工程款应该承担的责任：</w:t>
      </w:r>
      <w:r>
        <w:rPr>
          <w:rFonts w:hint="eastAsia" w:ascii="仿宋" w:hAnsi="仿宋" w:eastAsia="仿宋" w:cs="仿宋"/>
          <w:color w:val="auto"/>
          <w:szCs w:val="21"/>
          <w:highlight w:val="none"/>
          <w:u w:val="single"/>
        </w:rPr>
        <w:t xml:space="preserve">  </w:t>
      </w:r>
      <w:r>
        <w:rPr>
          <w:rFonts w:hint="eastAsia" w:ascii="仿宋" w:hAnsi="仿宋" w:eastAsia="仿宋" w:cs="仿宋"/>
          <w:i/>
          <w:iCs/>
          <w:color w:val="auto"/>
          <w:kern w:val="16"/>
          <w:szCs w:val="21"/>
          <w:highlight w:val="none"/>
          <w:u w:val="singl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5395605D">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八、设计变更</w:t>
      </w:r>
    </w:p>
    <w:p w14:paraId="20BFC969">
      <w:pPr>
        <w:pageBreakBefore w:val="0"/>
        <w:widowControl w:val="0"/>
        <w:tabs>
          <w:tab w:val="left" w:pos="0"/>
          <w:tab w:val="left" w:pos="720"/>
          <w:tab w:val="left" w:pos="900"/>
        </w:tabs>
        <w:kinsoku/>
        <w:wordWrap/>
        <w:overflowPunct/>
        <w:topLinePunct w:val="0"/>
        <w:autoSpaceDE/>
        <w:autoSpaceDN/>
        <w:bidi w:val="0"/>
        <w:spacing w:line="288" w:lineRule="auto"/>
        <w:ind w:firstLine="472" w:firstLineChars="224"/>
        <w:textAlignment w:val="auto"/>
        <w:rPr>
          <w:rFonts w:hint="eastAsia" w:ascii="仿宋" w:hAnsi="仿宋" w:eastAsia="仿宋" w:cs="仿宋"/>
          <w:b/>
          <w:color w:val="auto"/>
          <w:kern w:val="16"/>
          <w:szCs w:val="21"/>
          <w:highlight w:val="none"/>
        </w:rPr>
      </w:pPr>
      <w:r>
        <w:rPr>
          <w:rFonts w:hint="eastAsia" w:ascii="仿宋" w:hAnsi="仿宋" w:eastAsia="仿宋" w:cs="仿宋"/>
          <w:b/>
          <w:color w:val="auto"/>
          <w:kern w:val="16"/>
          <w:szCs w:val="21"/>
          <w:highlight w:val="none"/>
        </w:rPr>
        <w:t>1. 设计变更</w:t>
      </w:r>
    </w:p>
    <w:p w14:paraId="48DC76C8">
      <w:pPr>
        <w:pageBreakBefore w:val="0"/>
        <w:widowControl w:val="0"/>
        <w:tabs>
          <w:tab w:val="left" w:pos="0"/>
          <w:tab w:val="left" w:pos="720"/>
          <w:tab w:val="left" w:pos="900"/>
        </w:tabs>
        <w:kinsoku/>
        <w:wordWrap/>
        <w:overflowPunct/>
        <w:topLinePunct w:val="0"/>
        <w:autoSpaceDE/>
        <w:autoSpaceDN/>
        <w:bidi w:val="0"/>
        <w:spacing w:line="288" w:lineRule="auto"/>
        <w:ind w:firstLine="470" w:firstLineChars="224"/>
        <w:textAlignment w:val="auto"/>
        <w:rPr>
          <w:rFonts w:hint="eastAsia" w:ascii="仿宋" w:hAnsi="仿宋" w:eastAsia="仿宋" w:cs="仿宋"/>
          <w:color w:val="auto"/>
          <w:kern w:val="16"/>
          <w:szCs w:val="21"/>
          <w:highlight w:val="none"/>
        </w:rPr>
      </w:pPr>
      <w:r>
        <w:rPr>
          <w:rFonts w:hint="eastAsia" w:ascii="仿宋" w:hAnsi="仿宋" w:eastAsia="仿宋" w:cs="仿宋"/>
          <w:color w:val="auto"/>
          <w:kern w:val="16"/>
          <w:szCs w:val="21"/>
          <w:highlight w:val="none"/>
        </w:rPr>
        <w:t>1.1 当本工程设计需要变更时，应由</w:t>
      </w:r>
      <w:r>
        <w:rPr>
          <w:rFonts w:hint="eastAsia" w:ascii="仿宋" w:hAnsi="仿宋" w:eastAsia="仿宋" w:cs="仿宋"/>
          <w:b/>
          <w:color w:val="auto"/>
          <w:kern w:val="16"/>
          <w:szCs w:val="21"/>
          <w:highlight w:val="none"/>
          <w:u w:val="single"/>
        </w:rPr>
        <w:t>设计方出具变更联系单，经</w:t>
      </w:r>
      <w:r>
        <w:rPr>
          <w:rFonts w:hint="eastAsia" w:ascii="仿宋" w:hAnsi="仿宋" w:eastAsia="仿宋" w:cs="仿宋"/>
          <w:b/>
          <w:color w:val="auto"/>
          <w:highlight w:val="none"/>
          <w:u w:val="single"/>
        </w:rPr>
        <w:t>发包人</w:t>
      </w:r>
      <w:r>
        <w:rPr>
          <w:rFonts w:hint="eastAsia" w:ascii="仿宋" w:hAnsi="仿宋" w:eastAsia="仿宋" w:cs="仿宋"/>
          <w:b/>
          <w:color w:val="auto"/>
          <w:kern w:val="16"/>
          <w:szCs w:val="21"/>
          <w:highlight w:val="none"/>
          <w:u w:val="single"/>
        </w:rPr>
        <w:t xml:space="preserve">和委托监理方认可后 </w:t>
      </w:r>
      <w:r>
        <w:rPr>
          <w:rFonts w:hint="eastAsia" w:ascii="仿宋" w:hAnsi="仿宋" w:eastAsia="仿宋" w:cs="仿宋"/>
          <w:color w:val="auto"/>
          <w:kern w:val="16"/>
          <w:szCs w:val="21"/>
          <w:highlight w:val="none"/>
        </w:rPr>
        <w:t>签证。</w:t>
      </w:r>
    </w:p>
    <w:p w14:paraId="69CFA9A9">
      <w:pPr>
        <w:pageBreakBefore w:val="0"/>
        <w:widowControl w:val="0"/>
        <w:tabs>
          <w:tab w:val="left" w:pos="0"/>
        </w:tabs>
        <w:kinsoku/>
        <w:wordWrap/>
        <w:overflowPunct/>
        <w:topLinePunct w:val="0"/>
        <w:autoSpaceDE/>
        <w:autoSpaceDN/>
        <w:bidi w:val="0"/>
        <w:spacing w:line="288" w:lineRule="auto"/>
        <w:ind w:firstLine="420" w:firstLineChars="200"/>
        <w:jc w:val="left"/>
        <w:textAlignment w:val="auto"/>
        <w:rPr>
          <w:rFonts w:hint="eastAsia" w:ascii="仿宋" w:hAnsi="仿宋" w:eastAsia="仿宋" w:cs="仿宋"/>
          <w:bCs/>
          <w:color w:val="auto"/>
          <w:kern w:val="16"/>
          <w:position w:val="6"/>
          <w:szCs w:val="21"/>
          <w:highlight w:val="none"/>
        </w:rPr>
      </w:pPr>
      <w:r>
        <w:rPr>
          <w:rFonts w:hint="eastAsia" w:ascii="仿宋" w:hAnsi="仿宋" w:eastAsia="仿宋" w:cs="仿宋"/>
          <w:color w:val="auto"/>
          <w:kern w:val="16"/>
          <w:szCs w:val="21"/>
          <w:highlight w:val="none"/>
        </w:rPr>
        <w:t>1.2 变更费用按：</w:t>
      </w:r>
      <w:r>
        <w:rPr>
          <w:rFonts w:hint="eastAsia" w:ascii="仿宋" w:hAnsi="仿宋" w:eastAsia="仿宋" w:cs="仿宋"/>
          <w:iCs/>
          <w:color w:val="auto"/>
          <w:kern w:val="16"/>
          <w:szCs w:val="21"/>
          <w:highlight w:val="none"/>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2EFB991F">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九、竣工结算</w:t>
      </w:r>
    </w:p>
    <w:p w14:paraId="42665CD3">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1．竣工结算应执行以下条款：</w:t>
      </w:r>
    </w:p>
    <w:p w14:paraId="06F34DA7">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1.1 工程验收达到约定条件后，</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应在15日内提供工程决算。</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根据工程规模在国家法规允许时间内提供审核意见并报有关部门进行审计。</w:t>
      </w:r>
    </w:p>
    <w:p w14:paraId="2CD14866">
      <w:pPr>
        <w:pageBreakBefore w:val="0"/>
        <w:widowControl w:val="0"/>
        <w:kinsoku/>
        <w:wordWrap/>
        <w:overflowPunct/>
        <w:topLinePunct w:val="0"/>
        <w:autoSpaceDE/>
        <w:autoSpaceDN/>
        <w:bidi w:val="0"/>
        <w:spacing w:line="288" w:lineRule="auto"/>
        <w:ind w:firstLine="51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1.2承包人须按合同规定办理竣工结算，若未按合同约定提供结算，由第三方审计审定的结果为准，承包人视同默认，不得追究发包人及审计责任，后果由承包人自负。 </w:t>
      </w:r>
    </w:p>
    <w:p w14:paraId="14FC293C">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十、保 修</w:t>
      </w:r>
    </w:p>
    <w:p w14:paraId="33AE270B">
      <w:pPr>
        <w:pageBreakBefore w:val="0"/>
        <w:widowControl w:val="0"/>
        <w:kinsoku/>
        <w:wordWrap/>
        <w:overflowPunct/>
        <w:topLinePunct w:val="0"/>
        <w:autoSpaceDE/>
        <w:autoSpaceDN/>
        <w:bidi w:val="0"/>
        <w:spacing w:line="288" w:lineRule="auto"/>
        <w:ind w:firstLine="413" w:firstLineChars="196"/>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 保修期限</w:t>
      </w:r>
    </w:p>
    <w:p w14:paraId="4520A8AA">
      <w:pPr>
        <w:pageBreakBefore w:val="0"/>
        <w:widowControl w:val="0"/>
        <w:kinsoku/>
        <w:wordWrap/>
        <w:overflowPunct/>
        <w:topLinePunct w:val="0"/>
        <w:autoSpaceDE/>
        <w:autoSpaceDN/>
        <w:bidi w:val="0"/>
        <w:spacing w:line="288" w:lineRule="auto"/>
        <w:ind w:firstLine="411" w:firstLineChars="196"/>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保修期从通过竣工验收之日起计算，保修期为一年。保修期间若出现质量问题应由承包</w:t>
      </w:r>
      <w:r>
        <w:rPr>
          <w:rFonts w:hint="eastAsia" w:ascii="仿宋" w:hAnsi="仿宋" w:eastAsia="仿宋" w:cs="仿宋"/>
          <w:color w:val="auto"/>
          <w:highlight w:val="none"/>
        </w:rPr>
        <w:t>人</w:t>
      </w:r>
      <w:r>
        <w:rPr>
          <w:rFonts w:hint="eastAsia" w:ascii="仿宋" w:hAnsi="仿宋" w:eastAsia="仿宋" w:cs="仿宋"/>
          <w:color w:val="auto"/>
          <w:szCs w:val="21"/>
          <w:highlight w:val="none"/>
        </w:rPr>
        <w:t>负责维修并承担一切费用。承包方未履行保修职责的，由招标人自行处理并在应退还的履约保证金中扣除所需费用。履约保证金在</w:t>
      </w:r>
      <w:r>
        <w:rPr>
          <w:rFonts w:hint="eastAsia" w:ascii="仿宋" w:hAnsi="仿宋" w:eastAsia="仿宋" w:cs="仿宋"/>
          <w:bCs/>
          <w:color w:val="auto"/>
          <w:szCs w:val="21"/>
          <w:highlight w:val="none"/>
        </w:rPr>
        <w:t>竣工验收后及时</w:t>
      </w:r>
      <w:r>
        <w:rPr>
          <w:rFonts w:hint="eastAsia" w:ascii="仿宋" w:hAnsi="仿宋" w:eastAsia="仿宋" w:cs="仿宋"/>
          <w:color w:val="auto"/>
          <w:szCs w:val="21"/>
          <w:highlight w:val="none"/>
        </w:rPr>
        <w:t>退还（如履约保证金在施工期间已经被扣除，则从工程结算款中扣除），不计利息。</w:t>
      </w:r>
    </w:p>
    <w:p w14:paraId="4ABE38B9">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十一、争议解决</w:t>
      </w:r>
    </w:p>
    <w:p w14:paraId="546F0103">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因合同及合同有关事项发生的争议，按下列方式解决：向</w:t>
      </w:r>
      <w:r>
        <w:rPr>
          <w:rFonts w:hint="eastAsia" w:ascii="仿宋" w:hAnsi="仿宋" w:eastAsia="仿宋" w:cs="仿宋"/>
          <w:color w:val="auto"/>
          <w:szCs w:val="21"/>
          <w:highlight w:val="none"/>
          <w:u w:val="single"/>
        </w:rPr>
        <w:t xml:space="preserve"> 绍兴市越城区人民法院  </w:t>
      </w:r>
      <w:r>
        <w:rPr>
          <w:rFonts w:hint="eastAsia" w:ascii="仿宋" w:hAnsi="仿宋" w:eastAsia="仿宋" w:cs="仿宋"/>
          <w:color w:val="auto"/>
          <w:szCs w:val="21"/>
          <w:highlight w:val="none"/>
        </w:rPr>
        <w:t>起诉。</w:t>
      </w:r>
    </w:p>
    <w:p w14:paraId="760B442F">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十二、其 它</w:t>
      </w:r>
    </w:p>
    <w:p w14:paraId="5203A508">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施工接水、接电按学校相关部门要求实施。施工用水、电，水电费按合同价的千分之五结算或经学校相关部门许可安装水电表，按照水电表计量收取费用，上交学校财务部门。</w:t>
      </w:r>
    </w:p>
    <w:p w14:paraId="46E5FAA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color w:val="auto"/>
          <w:szCs w:val="21"/>
          <w:highlight w:val="none"/>
        </w:rPr>
        <w:t>在施工过程中若出现工程质量、进度等问题，经</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三次书面通知后仍未采取有效措施的，</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有权单方终止合同，并保留索赔的权利。</w:t>
      </w:r>
    </w:p>
    <w:p w14:paraId="6FE0FFA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3.</w:t>
      </w:r>
      <w:r>
        <w:rPr>
          <w:rFonts w:hint="eastAsia" w:ascii="仿宋" w:hAnsi="仿宋" w:eastAsia="仿宋" w:cs="仿宋"/>
          <w:color w:val="auto"/>
          <w:szCs w:val="21"/>
          <w:highlight w:val="none"/>
        </w:rPr>
        <w:t>工程在实施前，应由</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负责做好与相关管理部门的沟通、协调工作，并按其要求做好相关工作、承担相关费用。实施过程中，</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 xml:space="preserve">应做好环境保护，防止粉尘、噪声等污染情况发生。 </w:t>
      </w:r>
    </w:p>
    <w:p w14:paraId="0DBD253B">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4.</w:t>
      </w:r>
      <w:r>
        <w:rPr>
          <w:rFonts w:hint="eastAsia" w:ascii="仿宋" w:hAnsi="仿宋" w:eastAsia="仿宋" w:cs="仿宋"/>
          <w:color w:val="auto"/>
          <w:highlight w:val="none"/>
        </w:rPr>
        <w:t xml:space="preserve"> 承包人</w:t>
      </w:r>
      <w:r>
        <w:rPr>
          <w:rFonts w:hint="eastAsia" w:ascii="仿宋" w:hAnsi="仿宋" w:eastAsia="仿宋" w:cs="仿宋"/>
          <w:color w:val="auto"/>
          <w:szCs w:val="21"/>
          <w:highlight w:val="none"/>
        </w:rPr>
        <w:t>项目负责人未能按规定到位，</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可视情节作相应处理，直至将</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清退出场。</w:t>
      </w:r>
    </w:p>
    <w:p w14:paraId="55A27483">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 工程在实施过程中，</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应做好施工安全工作，防止意外事故的发生，杜绝用电事故，安全责任由</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全权负责。</w:t>
      </w:r>
    </w:p>
    <w:p w14:paraId="0850A717">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color w:val="auto"/>
          <w:highlight w:val="none"/>
        </w:rPr>
        <w:t xml:space="preserve"> 承包人</w:t>
      </w:r>
      <w:r>
        <w:rPr>
          <w:rFonts w:hint="eastAsia" w:ascii="仿宋" w:hAnsi="仿宋" w:eastAsia="仿宋" w:cs="仿宋"/>
          <w:color w:val="auto"/>
          <w:szCs w:val="21"/>
          <w:highlight w:val="none"/>
        </w:rPr>
        <w:t>在中标项目的施工过程中，必须服从</w:t>
      </w:r>
      <w:r>
        <w:rPr>
          <w:rFonts w:hint="eastAsia" w:ascii="仿宋" w:hAnsi="仿宋" w:eastAsia="仿宋" w:cs="仿宋"/>
          <w:color w:val="auto"/>
          <w:highlight w:val="none"/>
        </w:rPr>
        <w:t>发包人</w:t>
      </w:r>
      <w:r>
        <w:rPr>
          <w:rFonts w:hint="eastAsia" w:ascii="仿宋" w:hAnsi="仿宋" w:eastAsia="仿宋" w:cs="仿宋"/>
          <w:color w:val="auto"/>
          <w:szCs w:val="21"/>
          <w:highlight w:val="none"/>
        </w:rPr>
        <w:t>统一安排，为其他项目的施工提供便利。</w:t>
      </w:r>
    </w:p>
    <w:p w14:paraId="4F4F0E5C">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77C5F916">
      <w:pPr>
        <w:pageBreakBefore w:val="0"/>
        <w:widowControl w:val="0"/>
        <w:kinsoku/>
        <w:wordWrap/>
        <w:overflowPunct/>
        <w:topLinePunct w:val="0"/>
        <w:autoSpaceDE/>
        <w:autoSpaceDN/>
        <w:bidi w:val="0"/>
        <w:spacing w:line="288" w:lineRule="auto"/>
        <w:ind w:firstLine="411" w:firstLineChars="196"/>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8.保修期内，发生任何责任事故，由</w:t>
      </w:r>
      <w:r>
        <w:rPr>
          <w:rFonts w:hint="eastAsia" w:ascii="仿宋" w:hAnsi="仿宋" w:eastAsia="仿宋" w:cs="仿宋"/>
          <w:color w:val="auto"/>
          <w:highlight w:val="none"/>
        </w:rPr>
        <w:t>承包人</w:t>
      </w:r>
      <w:r>
        <w:rPr>
          <w:rFonts w:hint="eastAsia" w:ascii="仿宋" w:hAnsi="仿宋" w:eastAsia="仿宋" w:cs="仿宋"/>
          <w:color w:val="auto"/>
          <w:szCs w:val="21"/>
          <w:highlight w:val="none"/>
        </w:rPr>
        <w:t>负责。</w:t>
      </w:r>
    </w:p>
    <w:p w14:paraId="5B87E13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9. 《绍兴文理学院维修改造工程施工承诺书》</w:t>
      </w:r>
    </w:p>
    <w:p w14:paraId="1937C47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9.1 承包人签订合同时，一并签署《绍兴文理学院维修改造工程施工承诺书》。</w:t>
      </w:r>
    </w:p>
    <w:p w14:paraId="332CFE5D">
      <w:pPr>
        <w:pageBreakBefore w:val="0"/>
        <w:widowControl w:val="0"/>
        <w:kinsoku/>
        <w:wordWrap/>
        <w:overflowPunct/>
        <w:topLinePunct w:val="0"/>
        <w:autoSpaceDE/>
        <w:autoSpaceDN/>
        <w:bidi w:val="0"/>
        <w:spacing w:line="288"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9.2 承包人在工程施工期间遵守学校相关制度及《绍兴文理学院维修改造工程施工承诺书》约定的相关要求。</w:t>
      </w:r>
    </w:p>
    <w:p w14:paraId="7AF37E1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674B90C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4551198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4B1182D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9139DA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71E83AAC">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6"/>
          <w:szCs w:val="36"/>
          <w:highlight w:val="none"/>
        </w:rPr>
      </w:pPr>
    </w:p>
    <w:p w14:paraId="3A47B9D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70CB8A4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79E4BED">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59440C24">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5020F23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01184D7D">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944E2B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DAC8C5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119B5F4E">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4557B88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7DA496D">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739072C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0FD7BE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0DA21610">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6EFD578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540B301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A1C411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68" w:name="第四部分"/>
      <w:r>
        <w:rPr>
          <w:rFonts w:hint="eastAsia" w:ascii="仿宋" w:hAnsi="仿宋" w:eastAsia="仿宋" w:cs="仿宋"/>
          <w:b/>
          <w:color w:val="auto"/>
          <w:sz w:val="36"/>
          <w:szCs w:val="36"/>
          <w:highlight w:val="none"/>
        </w:rPr>
        <w:t>评审方法及评审标准</w:t>
      </w:r>
    </w:p>
    <w:p w14:paraId="440625F7">
      <w:pPr>
        <w:pageBreakBefore w:val="0"/>
        <w:kinsoku/>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7F6B9DA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5064FA18">
      <w:pPr>
        <w:pageBreakBefore w:val="0"/>
        <w:kinsoku/>
        <w:overflowPunct/>
        <w:topLinePunct w:val="0"/>
        <w:bidi w:val="0"/>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04AFE0F1">
      <w:pPr>
        <w:pageBreakBefore w:val="0"/>
        <w:kinsoku/>
        <w:overflowPunct/>
        <w:topLinePunct w:val="0"/>
        <w:bidi w:val="0"/>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6E14DB38">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59A1F82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0"/>
        <w:tblW w:w="9732"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1"/>
        <w:gridCol w:w="6360"/>
        <w:gridCol w:w="1044"/>
      </w:tblGrid>
      <w:tr w14:paraId="1E2B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7" w:type="dxa"/>
            <w:shd w:val="clear" w:color="auto" w:fill="auto"/>
            <w:noWrap w:val="0"/>
            <w:vAlign w:val="center"/>
          </w:tcPr>
          <w:p w14:paraId="01C10BBB">
            <w:pPr>
              <w:widowControl/>
              <w:snapToGrid w:val="0"/>
              <w:spacing w:line="288" w:lineRule="auto"/>
              <w:jc w:val="center"/>
              <w:rPr>
                <w:b/>
                <w:color w:val="auto"/>
                <w:sz w:val="24"/>
                <w:highlight w:val="none"/>
              </w:rPr>
            </w:pPr>
            <w:r>
              <w:rPr>
                <w:rFonts w:hint="eastAsia" w:ascii="仿宋" w:hAnsi="仿宋" w:eastAsia="仿宋" w:cs="仿宋"/>
                <w:b/>
                <w:bCs/>
                <w:color w:val="auto"/>
                <w:kern w:val="0"/>
                <w:sz w:val="24"/>
                <w:highlight w:val="none"/>
              </w:rPr>
              <w:t>序号</w:t>
            </w:r>
          </w:p>
        </w:tc>
        <w:tc>
          <w:tcPr>
            <w:tcW w:w="1461" w:type="dxa"/>
            <w:shd w:val="clear" w:color="auto" w:fill="auto"/>
            <w:noWrap w:val="0"/>
            <w:vAlign w:val="center"/>
          </w:tcPr>
          <w:p w14:paraId="33CFC276">
            <w:pPr>
              <w:widowControl/>
              <w:snapToGrid w:val="0"/>
              <w:spacing w:line="288" w:lineRule="auto"/>
              <w:jc w:val="center"/>
              <w:rPr>
                <w:b/>
                <w:color w:val="auto"/>
                <w:sz w:val="24"/>
                <w:highlight w:val="none"/>
              </w:rPr>
            </w:pPr>
            <w:r>
              <w:rPr>
                <w:rFonts w:hint="eastAsia" w:ascii="仿宋" w:hAnsi="仿宋" w:eastAsia="仿宋" w:cs="仿宋"/>
                <w:b/>
                <w:bCs/>
                <w:color w:val="auto"/>
                <w:kern w:val="0"/>
                <w:sz w:val="24"/>
                <w:highlight w:val="none"/>
              </w:rPr>
              <w:t>评分项</w:t>
            </w:r>
          </w:p>
        </w:tc>
        <w:tc>
          <w:tcPr>
            <w:tcW w:w="6360" w:type="dxa"/>
            <w:shd w:val="clear" w:color="auto" w:fill="auto"/>
            <w:noWrap w:val="0"/>
            <w:vAlign w:val="center"/>
          </w:tcPr>
          <w:p w14:paraId="6748CAE0">
            <w:pPr>
              <w:widowControl/>
              <w:snapToGrid w:val="0"/>
              <w:spacing w:line="288" w:lineRule="auto"/>
              <w:jc w:val="center"/>
              <w:rPr>
                <w:b/>
                <w:color w:val="auto"/>
                <w:sz w:val="24"/>
                <w:highlight w:val="none"/>
              </w:rPr>
            </w:pPr>
            <w:r>
              <w:rPr>
                <w:rFonts w:hint="eastAsia" w:ascii="仿宋" w:hAnsi="仿宋" w:eastAsia="仿宋" w:cs="仿宋"/>
                <w:b/>
                <w:bCs/>
                <w:color w:val="auto"/>
                <w:kern w:val="0"/>
                <w:sz w:val="24"/>
                <w:highlight w:val="none"/>
              </w:rPr>
              <w:t>评审依据及标准</w:t>
            </w:r>
          </w:p>
        </w:tc>
        <w:tc>
          <w:tcPr>
            <w:tcW w:w="1044" w:type="dxa"/>
            <w:shd w:val="clear" w:color="auto" w:fill="auto"/>
            <w:noWrap w:val="0"/>
            <w:vAlign w:val="center"/>
          </w:tcPr>
          <w:p w14:paraId="2B2EE09B">
            <w:pPr>
              <w:widowControl/>
              <w:snapToGrid w:val="0"/>
              <w:spacing w:line="288" w:lineRule="auto"/>
              <w:jc w:val="center"/>
              <w:rPr>
                <w:b/>
                <w:color w:val="auto"/>
                <w:sz w:val="24"/>
                <w:highlight w:val="none"/>
              </w:rPr>
            </w:pPr>
            <w:r>
              <w:rPr>
                <w:rFonts w:hint="eastAsia" w:ascii="仿宋" w:hAnsi="仿宋" w:eastAsia="仿宋" w:cs="仿宋"/>
                <w:b/>
                <w:bCs/>
                <w:color w:val="auto"/>
                <w:kern w:val="0"/>
                <w:sz w:val="24"/>
                <w:highlight w:val="none"/>
              </w:rPr>
              <w:t>分值</w:t>
            </w:r>
          </w:p>
        </w:tc>
      </w:tr>
      <w:tr w14:paraId="7987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noWrap w:val="0"/>
            <w:vAlign w:val="center"/>
          </w:tcPr>
          <w:p w14:paraId="34660B46">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w:t>
            </w:r>
          </w:p>
        </w:tc>
        <w:tc>
          <w:tcPr>
            <w:tcW w:w="1461" w:type="dxa"/>
            <w:shd w:val="clear" w:color="auto" w:fill="auto"/>
            <w:noWrap w:val="0"/>
            <w:vAlign w:val="center"/>
          </w:tcPr>
          <w:p w14:paraId="1D6CA742">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企业业绩</w:t>
            </w:r>
          </w:p>
        </w:tc>
        <w:tc>
          <w:tcPr>
            <w:tcW w:w="6360" w:type="dxa"/>
            <w:shd w:val="clear" w:color="auto" w:fill="auto"/>
            <w:noWrap w:val="0"/>
            <w:vAlign w:val="center"/>
          </w:tcPr>
          <w:p w14:paraId="2575C016">
            <w:pPr>
              <w:adjustRightInd w:val="0"/>
              <w:snapToGrid w:val="0"/>
              <w:spacing w:line="288" w:lineRule="auto"/>
              <w:rPr>
                <w:color w:val="auto"/>
                <w:sz w:val="24"/>
                <w:highlight w:val="none"/>
              </w:rPr>
            </w:pPr>
            <w:r>
              <w:rPr>
                <w:rFonts w:hint="eastAsia" w:ascii="仿宋" w:hAnsi="仿宋" w:eastAsia="仿宋" w:cs="仿宋"/>
                <w:bCs/>
                <w:color w:val="auto"/>
                <w:sz w:val="24"/>
                <w:szCs w:val="24"/>
                <w:highlight w:val="none"/>
              </w:rPr>
              <w:t>202</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年1月1日至今，投标人具有同等规模的</w:t>
            </w:r>
            <w:r>
              <w:rPr>
                <w:rFonts w:hint="eastAsia" w:ascii="仿宋" w:hAnsi="仿宋" w:eastAsia="仿宋" w:cs="仿宋"/>
                <w:color w:val="auto"/>
                <w:sz w:val="24"/>
                <w:szCs w:val="24"/>
                <w:highlight w:val="none"/>
                <w:lang w:eastAsia="zh-Hans"/>
              </w:rPr>
              <w:t>工程</w:t>
            </w:r>
            <w:r>
              <w:rPr>
                <w:rFonts w:hint="eastAsia" w:ascii="仿宋" w:hAnsi="仿宋" w:eastAsia="仿宋" w:cs="仿宋"/>
                <w:bCs/>
                <w:color w:val="auto"/>
                <w:sz w:val="24"/>
                <w:szCs w:val="24"/>
                <w:highlight w:val="none"/>
              </w:rPr>
              <w:t>施工业绩的每个得1分，最高3分。</w:t>
            </w:r>
            <w:r>
              <w:rPr>
                <w:rFonts w:hint="eastAsia" w:ascii="仿宋" w:hAnsi="仿宋" w:eastAsia="仿宋" w:cs="仿宋"/>
                <w:bCs/>
                <w:color w:val="auto"/>
                <w:kern w:val="0"/>
                <w:sz w:val="24"/>
                <w:szCs w:val="24"/>
                <w:highlight w:val="none"/>
              </w:rPr>
              <w:t>（提供施工合同或竣工验收证明扫描件）</w:t>
            </w:r>
          </w:p>
        </w:tc>
        <w:tc>
          <w:tcPr>
            <w:tcW w:w="1044" w:type="dxa"/>
            <w:shd w:val="clear" w:color="auto" w:fill="auto"/>
            <w:noWrap w:val="0"/>
            <w:vAlign w:val="center"/>
          </w:tcPr>
          <w:p w14:paraId="2CE2751B">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p>
        </w:tc>
      </w:tr>
      <w:tr w14:paraId="2FA1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noWrap w:val="0"/>
            <w:vAlign w:val="center"/>
          </w:tcPr>
          <w:p w14:paraId="54E9297C">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p>
        </w:tc>
        <w:tc>
          <w:tcPr>
            <w:tcW w:w="1461" w:type="dxa"/>
            <w:shd w:val="clear" w:color="auto" w:fill="auto"/>
            <w:noWrap w:val="0"/>
            <w:vAlign w:val="center"/>
          </w:tcPr>
          <w:p w14:paraId="631A5A8F">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企业认证</w:t>
            </w:r>
          </w:p>
        </w:tc>
        <w:tc>
          <w:tcPr>
            <w:tcW w:w="6360" w:type="dxa"/>
            <w:shd w:val="clear" w:color="auto" w:fill="auto"/>
            <w:noWrap w:val="0"/>
            <w:vAlign w:val="center"/>
          </w:tcPr>
          <w:p w14:paraId="67019430">
            <w:pPr>
              <w:adjustRightInd w:val="0"/>
              <w:snapToGrid w:val="0"/>
              <w:spacing w:line="288" w:lineRule="auto"/>
              <w:rPr>
                <w:rFonts w:hint="eastAsia" w:eastAsia="仿宋"/>
                <w:color w:val="auto"/>
                <w:sz w:val="24"/>
                <w:highlight w:val="none"/>
                <w:lang w:eastAsia="zh-CN"/>
              </w:rPr>
            </w:pPr>
            <w:r>
              <w:rPr>
                <w:rFonts w:hint="eastAsia" w:ascii="仿宋" w:hAnsi="仿宋" w:eastAsia="仿宋" w:cs="仿宋"/>
                <w:bCs/>
                <w:color w:val="auto"/>
                <w:sz w:val="24"/>
                <w:szCs w:val="24"/>
                <w:highlight w:val="none"/>
              </w:rPr>
              <w:t>投标人具备三项体系认证，且在有效期内的：质量管理体系认证、环境管理体系认证、职业安全健康管理体系认证证书，每有一项得1分，最高得3分。提供有效的证书扫描件</w:t>
            </w:r>
            <w:r>
              <w:rPr>
                <w:rFonts w:hint="eastAsia" w:ascii="仿宋" w:hAnsi="仿宋" w:eastAsia="仿宋" w:cs="仿宋"/>
                <w:bCs/>
                <w:color w:val="auto"/>
                <w:sz w:val="24"/>
                <w:szCs w:val="24"/>
                <w:highlight w:val="none"/>
                <w:lang w:eastAsia="zh-CN"/>
              </w:rPr>
              <w:t>。</w:t>
            </w:r>
          </w:p>
        </w:tc>
        <w:tc>
          <w:tcPr>
            <w:tcW w:w="1044" w:type="dxa"/>
            <w:shd w:val="clear" w:color="auto" w:fill="auto"/>
            <w:noWrap w:val="0"/>
            <w:vAlign w:val="center"/>
          </w:tcPr>
          <w:p w14:paraId="66A59C14">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p>
        </w:tc>
      </w:tr>
      <w:tr w14:paraId="0E45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867" w:type="dxa"/>
            <w:vMerge w:val="restart"/>
            <w:shd w:val="clear" w:color="auto" w:fill="auto"/>
            <w:noWrap w:val="0"/>
            <w:vAlign w:val="center"/>
          </w:tcPr>
          <w:p w14:paraId="19491E2B">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p>
        </w:tc>
        <w:tc>
          <w:tcPr>
            <w:tcW w:w="1461" w:type="dxa"/>
            <w:vMerge w:val="restart"/>
            <w:shd w:val="clear" w:color="auto" w:fill="auto"/>
            <w:noWrap w:val="0"/>
            <w:vAlign w:val="center"/>
          </w:tcPr>
          <w:p w14:paraId="0B9E32D4">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企业实力</w:t>
            </w:r>
          </w:p>
        </w:tc>
        <w:tc>
          <w:tcPr>
            <w:tcW w:w="6360" w:type="dxa"/>
            <w:shd w:val="clear" w:color="auto" w:fill="auto"/>
            <w:noWrap w:val="0"/>
            <w:vAlign w:val="center"/>
          </w:tcPr>
          <w:p w14:paraId="14282519">
            <w:pPr>
              <w:adjustRightInd w:val="0"/>
              <w:snapToGrid w:val="0"/>
              <w:spacing w:line="288" w:lineRule="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投标人自202</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年1月1日以来(以获奖证书或文件上的日期为准)，由行政机关所颁发的建筑行业相关荣誉（如兰花杯、钱江杯等），根据荣誉的含金量及数量综合考量，优秀的得5</w:t>
            </w:r>
            <w:r>
              <w:rPr>
                <w:rFonts w:ascii="仿宋" w:hAnsi="仿宋" w:eastAsia="仿宋" w:cs="仿宋"/>
                <w:bCs/>
                <w:color w:val="auto"/>
                <w:sz w:val="24"/>
                <w:szCs w:val="24"/>
                <w:highlight w:val="none"/>
              </w:rPr>
              <w:t>-4.1</w:t>
            </w:r>
            <w:r>
              <w:rPr>
                <w:rFonts w:hint="eastAsia" w:ascii="仿宋" w:hAnsi="仿宋" w:eastAsia="仿宋" w:cs="仿宋"/>
                <w:bCs/>
                <w:color w:val="auto"/>
                <w:sz w:val="24"/>
                <w:szCs w:val="24"/>
                <w:highlight w:val="none"/>
              </w:rPr>
              <w:t>分，良好的得4</w:t>
            </w:r>
            <w:r>
              <w:rPr>
                <w:rFonts w:ascii="仿宋" w:hAnsi="仿宋" w:eastAsia="仿宋" w:cs="仿宋"/>
                <w:bCs/>
                <w:color w:val="auto"/>
                <w:sz w:val="24"/>
                <w:szCs w:val="24"/>
                <w:highlight w:val="none"/>
              </w:rPr>
              <w:t>-</w:t>
            </w:r>
            <w:r>
              <w:rPr>
                <w:rFonts w:hint="eastAsia" w:ascii="仿宋" w:hAnsi="仿宋" w:eastAsia="仿宋" w:cs="仿宋"/>
                <w:bCs/>
                <w:color w:val="auto"/>
                <w:sz w:val="24"/>
                <w:szCs w:val="24"/>
                <w:highlight w:val="none"/>
              </w:rPr>
              <w:t>3</w:t>
            </w:r>
            <w:r>
              <w:rPr>
                <w:rFonts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rPr>
              <w:t>分，一般的得3</w:t>
            </w:r>
            <w:r>
              <w:rPr>
                <w:rFonts w:ascii="仿宋" w:hAnsi="仿宋" w:eastAsia="仿宋" w:cs="仿宋"/>
                <w:bCs/>
                <w:color w:val="auto"/>
                <w:sz w:val="24"/>
                <w:szCs w:val="24"/>
                <w:highlight w:val="none"/>
              </w:rPr>
              <w:t>-</w:t>
            </w:r>
            <w:r>
              <w:rPr>
                <w:rFonts w:hint="eastAsia" w:ascii="仿宋" w:hAnsi="仿宋" w:eastAsia="仿宋" w:cs="仿宋"/>
                <w:bCs/>
                <w:color w:val="auto"/>
                <w:sz w:val="24"/>
                <w:szCs w:val="24"/>
                <w:highlight w:val="none"/>
              </w:rPr>
              <w:t>1分，不提供的不得分。</w:t>
            </w:r>
          </w:p>
          <w:p w14:paraId="2B36BF0E">
            <w:pPr>
              <w:adjustRightInd w:val="0"/>
              <w:snapToGrid w:val="0"/>
              <w:spacing w:line="288"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注:荣誉证明材料:需同时提供获奖证书(或文件)和施工合同原件扫描件加盖投标人电子公章。上述材料缺一不可，否则该项不予认可。</w:t>
            </w:r>
          </w:p>
        </w:tc>
        <w:tc>
          <w:tcPr>
            <w:tcW w:w="1044" w:type="dxa"/>
            <w:shd w:val="clear" w:color="auto" w:fill="auto"/>
            <w:noWrap w:val="0"/>
            <w:vAlign w:val="center"/>
          </w:tcPr>
          <w:p w14:paraId="039A2A50">
            <w:pPr>
              <w:widowControl/>
              <w:adjustRightInd w:val="0"/>
              <w:spacing w:line="288" w:lineRule="auto"/>
              <w:jc w:val="center"/>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val="en-US" w:eastAsia="zh-CN"/>
              </w:rPr>
              <w:t>5</w:t>
            </w:r>
          </w:p>
        </w:tc>
      </w:tr>
      <w:tr w14:paraId="56A1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67" w:type="dxa"/>
            <w:vMerge w:val="continue"/>
            <w:shd w:val="clear" w:color="auto" w:fill="auto"/>
            <w:noWrap w:val="0"/>
            <w:vAlign w:val="center"/>
          </w:tcPr>
          <w:p w14:paraId="1A74B2EB">
            <w:pPr>
              <w:widowControl/>
              <w:adjustRightInd w:val="0"/>
              <w:spacing w:line="288" w:lineRule="auto"/>
              <w:jc w:val="center"/>
              <w:rPr>
                <w:rFonts w:hint="eastAsia" w:ascii="仿宋" w:hAnsi="仿宋" w:eastAsia="仿宋" w:cs="仿宋"/>
                <w:bCs/>
                <w:color w:val="auto"/>
                <w:kern w:val="0"/>
                <w:sz w:val="24"/>
                <w:szCs w:val="24"/>
                <w:highlight w:val="none"/>
              </w:rPr>
            </w:pPr>
          </w:p>
        </w:tc>
        <w:tc>
          <w:tcPr>
            <w:tcW w:w="1461" w:type="dxa"/>
            <w:vMerge w:val="continue"/>
            <w:shd w:val="clear" w:color="auto" w:fill="auto"/>
            <w:noWrap w:val="0"/>
            <w:vAlign w:val="center"/>
          </w:tcPr>
          <w:p w14:paraId="3F5FD695">
            <w:pPr>
              <w:widowControl/>
              <w:adjustRightInd w:val="0"/>
              <w:spacing w:line="288" w:lineRule="auto"/>
              <w:jc w:val="center"/>
              <w:rPr>
                <w:rFonts w:hint="eastAsia" w:ascii="仿宋" w:hAnsi="仿宋" w:eastAsia="仿宋" w:cs="仿宋"/>
                <w:bCs/>
                <w:color w:val="auto"/>
                <w:kern w:val="0"/>
                <w:sz w:val="24"/>
                <w:szCs w:val="24"/>
                <w:highlight w:val="none"/>
              </w:rPr>
            </w:pPr>
          </w:p>
        </w:tc>
        <w:tc>
          <w:tcPr>
            <w:tcW w:w="6360" w:type="dxa"/>
            <w:shd w:val="clear" w:color="auto" w:fill="auto"/>
            <w:noWrap w:val="0"/>
            <w:vAlign w:val="center"/>
          </w:tcPr>
          <w:p w14:paraId="0ABED45A">
            <w:pPr>
              <w:adjustRightInd w:val="0"/>
              <w:snapToGrid w:val="0"/>
              <w:spacing w:line="288" w:lineRule="auto"/>
              <w:rPr>
                <w:rFonts w:hint="eastAsia" w:ascii="仿宋" w:hAnsi="仿宋" w:eastAsia="仿宋" w:cs="仿宋"/>
                <w:bCs/>
                <w:color w:val="auto"/>
                <w:sz w:val="24"/>
                <w:szCs w:val="24"/>
                <w:highlight w:val="none"/>
              </w:rPr>
            </w:pPr>
            <w:r>
              <w:rPr>
                <w:rFonts w:hint="eastAsia" w:ascii="仿宋" w:hAnsi="仿宋" w:eastAsia="仿宋" w:cs="仿宋"/>
                <w:bCs/>
                <w:color w:val="auto"/>
                <w:kern w:val="0"/>
                <w:sz w:val="24"/>
                <w:szCs w:val="24"/>
                <w:highlight w:val="none"/>
              </w:rPr>
              <w:t>具有建筑工程施工总承包一级资质及以上的得3分；具有建筑工程施工总承包二级资质的得2分。（需提供相应有效的相关证明材料）</w:t>
            </w:r>
          </w:p>
        </w:tc>
        <w:tc>
          <w:tcPr>
            <w:tcW w:w="1044" w:type="dxa"/>
            <w:shd w:val="clear" w:color="auto" w:fill="auto"/>
            <w:noWrap w:val="0"/>
            <w:vAlign w:val="center"/>
          </w:tcPr>
          <w:p w14:paraId="067730D1">
            <w:pPr>
              <w:adjustRightInd w:val="0"/>
              <w:snapToGrid w:val="0"/>
              <w:spacing w:line="288"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r>
      <w:tr w14:paraId="7AD7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shd w:val="clear" w:color="auto" w:fill="auto"/>
            <w:noWrap w:val="0"/>
            <w:vAlign w:val="center"/>
          </w:tcPr>
          <w:p w14:paraId="54464574">
            <w:pPr>
              <w:widowControl/>
              <w:adjustRightInd w:val="0"/>
              <w:spacing w:line="288" w:lineRule="auto"/>
              <w:jc w:val="center"/>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4</w:t>
            </w:r>
          </w:p>
        </w:tc>
        <w:tc>
          <w:tcPr>
            <w:tcW w:w="1461" w:type="dxa"/>
            <w:vMerge w:val="restart"/>
            <w:shd w:val="clear" w:color="auto" w:fill="auto"/>
            <w:noWrap w:val="0"/>
            <w:vAlign w:val="center"/>
          </w:tcPr>
          <w:p w14:paraId="714064A1">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项目班组</w:t>
            </w:r>
          </w:p>
        </w:tc>
        <w:tc>
          <w:tcPr>
            <w:tcW w:w="6360" w:type="dxa"/>
            <w:shd w:val="clear" w:color="auto" w:fill="auto"/>
            <w:noWrap w:val="0"/>
            <w:vAlign w:val="center"/>
          </w:tcPr>
          <w:p w14:paraId="4A10D9AA">
            <w:pPr>
              <w:adjustRightInd w:val="0"/>
              <w:snapToGrid w:val="0"/>
              <w:spacing w:line="288"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1.根据项目负责人资质（如一级建造师等适当考虑）、经验、从业时间等方面进行综合评审（0-4分）。需提供项目经理相关证书扫描件、相关经验证明资料及投标截止时间前连续6个月投标人为其缴纳的社保证明。</w:t>
            </w:r>
          </w:p>
        </w:tc>
        <w:tc>
          <w:tcPr>
            <w:tcW w:w="1044" w:type="dxa"/>
            <w:shd w:val="clear" w:color="auto" w:fill="auto"/>
            <w:noWrap w:val="0"/>
            <w:vAlign w:val="center"/>
          </w:tcPr>
          <w:p w14:paraId="7A04B767">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w:t>
            </w:r>
          </w:p>
        </w:tc>
      </w:tr>
      <w:tr w14:paraId="2C82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noWrap w:val="0"/>
            <w:vAlign w:val="center"/>
          </w:tcPr>
          <w:p w14:paraId="30FD8C7F">
            <w:pPr>
              <w:widowControl/>
              <w:adjustRightInd w:val="0"/>
              <w:spacing w:line="288" w:lineRule="auto"/>
              <w:jc w:val="center"/>
              <w:rPr>
                <w:rFonts w:hint="eastAsia" w:ascii="仿宋" w:hAnsi="仿宋" w:eastAsia="仿宋" w:cs="仿宋"/>
                <w:bCs/>
                <w:color w:val="auto"/>
                <w:kern w:val="0"/>
                <w:sz w:val="24"/>
                <w:szCs w:val="24"/>
                <w:highlight w:val="none"/>
              </w:rPr>
            </w:pPr>
          </w:p>
        </w:tc>
        <w:tc>
          <w:tcPr>
            <w:tcW w:w="1461" w:type="dxa"/>
            <w:vMerge w:val="continue"/>
            <w:shd w:val="clear" w:color="auto" w:fill="auto"/>
            <w:noWrap w:val="0"/>
            <w:vAlign w:val="center"/>
          </w:tcPr>
          <w:p w14:paraId="3AB3980A">
            <w:pPr>
              <w:widowControl/>
              <w:adjustRightInd w:val="0"/>
              <w:spacing w:line="288" w:lineRule="auto"/>
              <w:jc w:val="center"/>
              <w:rPr>
                <w:rFonts w:hint="eastAsia" w:ascii="仿宋" w:hAnsi="仿宋" w:eastAsia="仿宋" w:cs="仿宋"/>
                <w:bCs/>
                <w:color w:val="auto"/>
                <w:kern w:val="0"/>
                <w:sz w:val="24"/>
                <w:szCs w:val="24"/>
                <w:highlight w:val="none"/>
              </w:rPr>
            </w:pPr>
          </w:p>
        </w:tc>
        <w:tc>
          <w:tcPr>
            <w:tcW w:w="6360" w:type="dxa"/>
            <w:shd w:val="clear" w:color="auto" w:fill="auto"/>
            <w:noWrap w:val="0"/>
            <w:vAlign w:val="center"/>
          </w:tcPr>
          <w:p w14:paraId="30A93823">
            <w:pPr>
              <w:adjustRightInd w:val="0"/>
              <w:snapToGrid w:val="0"/>
              <w:spacing w:line="288" w:lineRule="auto"/>
              <w:rPr>
                <w:color w:val="auto"/>
                <w:sz w:val="24"/>
                <w:highlight w:val="none"/>
              </w:rPr>
            </w:pPr>
            <w:r>
              <w:rPr>
                <w:rFonts w:hint="eastAsia" w:ascii="仿宋" w:hAnsi="仿宋" w:eastAsia="仿宋" w:cs="仿宋"/>
                <w:bCs/>
                <w:color w:val="auto"/>
                <w:sz w:val="24"/>
                <w:szCs w:val="24"/>
                <w:highlight w:val="none"/>
              </w:rPr>
              <w:t>2.根据项目项目组人员配备、专业、职称（或执业资格）及经验等方面进行综合评审（0-4分）。需提供项目组人员相关证书扫描件及投标截止时间前连续6个月投标人为其缴纳的社保证明。</w:t>
            </w:r>
          </w:p>
        </w:tc>
        <w:tc>
          <w:tcPr>
            <w:tcW w:w="1044" w:type="dxa"/>
            <w:shd w:val="clear" w:color="auto" w:fill="auto"/>
            <w:noWrap w:val="0"/>
            <w:vAlign w:val="center"/>
          </w:tcPr>
          <w:p w14:paraId="79C0F5E7">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w:t>
            </w:r>
          </w:p>
        </w:tc>
      </w:tr>
      <w:tr w14:paraId="69D1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noWrap w:val="0"/>
            <w:vAlign w:val="center"/>
          </w:tcPr>
          <w:p w14:paraId="2FDB4482">
            <w:pPr>
              <w:widowControl/>
              <w:adjustRightInd w:val="0"/>
              <w:spacing w:line="288" w:lineRule="auto"/>
              <w:jc w:val="center"/>
              <w:rPr>
                <w:rFonts w:hint="eastAsia" w:ascii="仿宋" w:hAnsi="仿宋" w:eastAsia="仿宋" w:cs="仿宋"/>
                <w:bCs/>
                <w:color w:val="auto"/>
                <w:kern w:val="0"/>
                <w:sz w:val="24"/>
                <w:szCs w:val="24"/>
                <w:highlight w:val="none"/>
              </w:rPr>
            </w:pPr>
          </w:p>
        </w:tc>
        <w:tc>
          <w:tcPr>
            <w:tcW w:w="1461" w:type="dxa"/>
            <w:vMerge w:val="continue"/>
            <w:shd w:val="clear" w:color="auto" w:fill="auto"/>
            <w:noWrap w:val="0"/>
            <w:vAlign w:val="center"/>
          </w:tcPr>
          <w:p w14:paraId="76063389">
            <w:pPr>
              <w:widowControl/>
              <w:adjustRightInd w:val="0"/>
              <w:spacing w:line="288" w:lineRule="auto"/>
              <w:jc w:val="center"/>
              <w:rPr>
                <w:rFonts w:hint="eastAsia" w:ascii="仿宋" w:hAnsi="仿宋" w:eastAsia="仿宋" w:cs="仿宋"/>
                <w:bCs/>
                <w:color w:val="auto"/>
                <w:kern w:val="0"/>
                <w:sz w:val="24"/>
                <w:szCs w:val="24"/>
                <w:highlight w:val="none"/>
              </w:rPr>
            </w:pPr>
          </w:p>
        </w:tc>
        <w:tc>
          <w:tcPr>
            <w:tcW w:w="6360" w:type="dxa"/>
            <w:shd w:val="clear" w:color="auto" w:fill="auto"/>
            <w:noWrap w:val="0"/>
            <w:vAlign w:val="center"/>
          </w:tcPr>
          <w:p w14:paraId="48805B40">
            <w:pPr>
              <w:adjustRightInd w:val="0"/>
              <w:snapToGrid w:val="0"/>
              <w:spacing w:line="288" w:lineRule="auto"/>
              <w:rPr>
                <w:color w:val="auto"/>
                <w:sz w:val="24"/>
                <w:highlight w:val="none"/>
              </w:rPr>
            </w:pPr>
            <w:r>
              <w:rPr>
                <w:rFonts w:hint="eastAsia" w:ascii="仿宋" w:hAnsi="仿宋" w:eastAsia="仿宋" w:cs="仿宋"/>
                <w:bCs/>
                <w:color w:val="auto"/>
                <w:sz w:val="24"/>
                <w:szCs w:val="24"/>
                <w:highlight w:val="none"/>
              </w:rPr>
              <w:t>3.承诺“未经建设单位同意，不随意更换项目经理及项目组人员，并服从建设单位每天早中晚签到考勤制度”的，得2分。没有承诺的，不得分。</w:t>
            </w:r>
          </w:p>
        </w:tc>
        <w:tc>
          <w:tcPr>
            <w:tcW w:w="1044" w:type="dxa"/>
            <w:shd w:val="clear" w:color="auto" w:fill="auto"/>
            <w:noWrap w:val="0"/>
            <w:vAlign w:val="center"/>
          </w:tcPr>
          <w:p w14:paraId="01DBFE2F">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p>
        </w:tc>
      </w:tr>
      <w:tr w14:paraId="7EFB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noWrap w:val="0"/>
            <w:vAlign w:val="center"/>
          </w:tcPr>
          <w:p w14:paraId="18903025">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5</w:t>
            </w:r>
          </w:p>
        </w:tc>
        <w:tc>
          <w:tcPr>
            <w:tcW w:w="1461" w:type="dxa"/>
            <w:shd w:val="clear" w:color="auto" w:fill="auto"/>
            <w:noWrap w:val="0"/>
            <w:vAlign w:val="center"/>
          </w:tcPr>
          <w:p w14:paraId="7229D5A1">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重难点分析</w:t>
            </w:r>
          </w:p>
        </w:tc>
        <w:tc>
          <w:tcPr>
            <w:tcW w:w="6360" w:type="dxa"/>
            <w:shd w:val="clear" w:color="auto" w:fill="auto"/>
            <w:noWrap w:val="0"/>
            <w:vAlign w:val="center"/>
          </w:tcPr>
          <w:p w14:paraId="61E817FF">
            <w:pPr>
              <w:widowControl/>
              <w:adjustRightInd w:val="0"/>
              <w:spacing w:line="288" w:lineRule="auto"/>
              <w:jc w:val="left"/>
              <w:rPr>
                <w:color w:val="auto"/>
                <w:sz w:val="24"/>
                <w:highlight w:val="none"/>
              </w:rPr>
            </w:pPr>
            <w:r>
              <w:rPr>
                <w:rFonts w:hint="eastAsia" w:ascii="仿宋" w:hAnsi="仿宋" w:eastAsia="仿宋" w:cs="仿宋"/>
                <w:bCs/>
                <w:color w:val="auto"/>
                <w:kern w:val="0"/>
                <w:sz w:val="24"/>
                <w:szCs w:val="24"/>
                <w:highlight w:val="none"/>
              </w:rPr>
              <w:t>根据投标人针对本工程的特点、难点分析和解决措施进行综合评审（0-8分）。</w:t>
            </w:r>
          </w:p>
        </w:tc>
        <w:tc>
          <w:tcPr>
            <w:tcW w:w="1044" w:type="dxa"/>
            <w:shd w:val="clear" w:color="auto" w:fill="auto"/>
            <w:noWrap w:val="0"/>
            <w:vAlign w:val="center"/>
          </w:tcPr>
          <w:p w14:paraId="5FCB3756">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8</w:t>
            </w:r>
          </w:p>
        </w:tc>
      </w:tr>
      <w:tr w14:paraId="76EC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noWrap w:val="0"/>
            <w:vAlign w:val="center"/>
          </w:tcPr>
          <w:p w14:paraId="51857D99">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6</w:t>
            </w:r>
          </w:p>
        </w:tc>
        <w:tc>
          <w:tcPr>
            <w:tcW w:w="1461" w:type="dxa"/>
            <w:shd w:val="clear" w:color="auto" w:fill="auto"/>
            <w:noWrap w:val="0"/>
            <w:vAlign w:val="center"/>
          </w:tcPr>
          <w:p w14:paraId="70386D25">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施工组织设计</w:t>
            </w:r>
          </w:p>
        </w:tc>
        <w:tc>
          <w:tcPr>
            <w:tcW w:w="6360" w:type="dxa"/>
            <w:shd w:val="clear" w:color="auto" w:fill="auto"/>
            <w:noWrap w:val="0"/>
            <w:vAlign w:val="center"/>
          </w:tcPr>
          <w:p w14:paraId="4404E0F0">
            <w:pPr>
              <w:widowControl/>
              <w:adjustRightInd w:val="0"/>
              <w:spacing w:line="288" w:lineRule="auto"/>
              <w:jc w:val="left"/>
              <w:rPr>
                <w:color w:val="auto"/>
                <w:sz w:val="24"/>
                <w:highlight w:val="none"/>
              </w:rPr>
            </w:pPr>
            <w:r>
              <w:rPr>
                <w:rFonts w:hint="eastAsia" w:ascii="仿宋" w:hAnsi="仿宋" w:eastAsia="仿宋" w:cs="仿宋"/>
                <w:bCs/>
                <w:color w:val="auto"/>
                <w:kern w:val="0"/>
                <w:sz w:val="24"/>
                <w:szCs w:val="24"/>
                <w:highlight w:val="none"/>
              </w:rPr>
              <w:t>根据施工部署、现场平面布置及管理、劳动力安排计划、材料供应计划、施工机械进出场和施工机械使用计划进行综合打分（0-9分）。</w:t>
            </w:r>
          </w:p>
        </w:tc>
        <w:tc>
          <w:tcPr>
            <w:tcW w:w="1044" w:type="dxa"/>
            <w:shd w:val="clear" w:color="auto" w:fill="auto"/>
            <w:noWrap w:val="0"/>
            <w:vAlign w:val="center"/>
          </w:tcPr>
          <w:p w14:paraId="454B1AA0">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9</w:t>
            </w:r>
          </w:p>
        </w:tc>
      </w:tr>
      <w:tr w14:paraId="649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noWrap w:val="0"/>
            <w:vAlign w:val="center"/>
          </w:tcPr>
          <w:p w14:paraId="284206B0">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7</w:t>
            </w:r>
          </w:p>
        </w:tc>
        <w:tc>
          <w:tcPr>
            <w:tcW w:w="1461" w:type="dxa"/>
            <w:shd w:val="clear" w:color="auto" w:fill="auto"/>
            <w:noWrap w:val="0"/>
            <w:vAlign w:val="center"/>
          </w:tcPr>
          <w:p w14:paraId="20EF35B6">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安全文明措施</w:t>
            </w:r>
          </w:p>
        </w:tc>
        <w:tc>
          <w:tcPr>
            <w:tcW w:w="6360" w:type="dxa"/>
            <w:shd w:val="clear" w:color="auto" w:fill="auto"/>
            <w:noWrap w:val="0"/>
            <w:vAlign w:val="center"/>
          </w:tcPr>
          <w:p w14:paraId="3BA41D33">
            <w:pPr>
              <w:widowControl/>
              <w:adjustRightInd w:val="0"/>
              <w:spacing w:line="288" w:lineRule="auto"/>
              <w:jc w:val="left"/>
              <w:rPr>
                <w:color w:val="auto"/>
                <w:sz w:val="24"/>
                <w:highlight w:val="none"/>
              </w:rPr>
            </w:pPr>
            <w:r>
              <w:rPr>
                <w:rFonts w:hint="eastAsia" w:ascii="仿宋" w:hAnsi="仿宋" w:eastAsia="仿宋" w:cs="仿宋"/>
                <w:bCs/>
                <w:color w:val="auto"/>
                <w:kern w:val="0"/>
                <w:sz w:val="24"/>
                <w:szCs w:val="24"/>
                <w:highlight w:val="none"/>
              </w:rPr>
              <w:t>根据安全生产、文明施工、环境保护保证措施、交通组织措施、雨季、台风和夏季高温季节的施工保证措施进行综合评审（0-8分）。</w:t>
            </w:r>
          </w:p>
        </w:tc>
        <w:tc>
          <w:tcPr>
            <w:tcW w:w="1044" w:type="dxa"/>
            <w:shd w:val="clear" w:color="auto" w:fill="auto"/>
            <w:noWrap w:val="0"/>
            <w:vAlign w:val="center"/>
          </w:tcPr>
          <w:p w14:paraId="75A0E455">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8</w:t>
            </w:r>
          </w:p>
        </w:tc>
      </w:tr>
      <w:tr w14:paraId="6601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7" w:type="dxa"/>
            <w:shd w:val="clear" w:color="auto" w:fill="auto"/>
            <w:noWrap w:val="0"/>
            <w:vAlign w:val="center"/>
          </w:tcPr>
          <w:p w14:paraId="7948D68E">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8</w:t>
            </w:r>
          </w:p>
        </w:tc>
        <w:tc>
          <w:tcPr>
            <w:tcW w:w="1461" w:type="dxa"/>
            <w:shd w:val="clear" w:color="auto" w:fill="auto"/>
            <w:noWrap w:val="0"/>
            <w:vAlign w:val="center"/>
          </w:tcPr>
          <w:p w14:paraId="4B6688A2">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进度计划保证措施</w:t>
            </w:r>
          </w:p>
        </w:tc>
        <w:tc>
          <w:tcPr>
            <w:tcW w:w="6360" w:type="dxa"/>
            <w:shd w:val="clear" w:color="auto" w:fill="auto"/>
            <w:noWrap w:val="0"/>
            <w:vAlign w:val="center"/>
          </w:tcPr>
          <w:p w14:paraId="1AB47D22">
            <w:pPr>
              <w:widowControl/>
              <w:adjustRightInd w:val="0"/>
              <w:spacing w:line="288" w:lineRule="auto"/>
              <w:jc w:val="left"/>
              <w:rPr>
                <w:color w:val="auto"/>
                <w:sz w:val="24"/>
                <w:highlight w:val="none"/>
              </w:rPr>
            </w:pPr>
            <w:r>
              <w:rPr>
                <w:rFonts w:hint="eastAsia" w:ascii="仿宋" w:hAnsi="仿宋" w:eastAsia="仿宋" w:cs="仿宋"/>
                <w:bCs/>
                <w:color w:val="auto"/>
                <w:kern w:val="0"/>
                <w:sz w:val="24"/>
                <w:szCs w:val="24"/>
                <w:highlight w:val="none"/>
              </w:rPr>
              <w:t>根据投标人对本项目施工工期的响应情况和对项目整体工作阶段及任务划分、进度控制是否合理、关键时间节点把握是否科学准确进行评审（0-6分）。</w:t>
            </w:r>
          </w:p>
        </w:tc>
        <w:tc>
          <w:tcPr>
            <w:tcW w:w="1044" w:type="dxa"/>
            <w:shd w:val="clear" w:color="auto" w:fill="auto"/>
            <w:noWrap w:val="0"/>
            <w:vAlign w:val="center"/>
          </w:tcPr>
          <w:p w14:paraId="62828D86">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6</w:t>
            </w:r>
          </w:p>
        </w:tc>
      </w:tr>
      <w:tr w14:paraId="5FA1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7" w:type="dxa"/>
            <w:shd w:val="clear" w:color="auto" w:fill="auto"/>
            <w:noWrap w:val="0"/>
            <w:vAlign w:val="center"/>
          </w:tcPr>
          <w:p w14:paraId="01FC0770">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9</w:t>
            </w:r>
          </w:p>
        </w:tc>
        <w:tc>
          <w:tcPr>
            <w:tcW w:w="1461" w:type="dxa"/>
            <w:shd w:val="clear" w:color="auto" w:fill="auto"/>
            <w:noWrap w:val="0"/>
            <w:vAlign w:val="center"/>
          </w:tcPr>
          <w:p w14:paraId="2CDCBAB0">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质量保证措施</w:t>
            </w:r>
            <w:bookmarkStart w:id="73" w:name="_GoBack"/>
            <w:bookmarkEnd w:id="73"/>
          </w:p>
        </w:tc>
        <w:tc>
          <w:tcPr>
            <w:tcW w:w="6360" w:type="dxa"/>
            <w:shd w:val="clear" w:color="auto" w:fill="auto"/>
            <w:noWrap w:val="0"/>
            <w:vAlign w:val="center"/>
          </w:tcPr>
          <w:p w14:paraId="2778E4A0">
            <w:pPr>
              <w:widowControl/>
              <w:adjustRightInd w:val="0"/>
              <w:spacing w:line="288" w:lineRule="auto"/>
              <w:jc w:val="left"/>
              <w:rPr>
                <w:color w:val="auto"/>
                <w:sz w:val="24"/>
                <w:highlight w:val="none"/>
              </w:rPr>
            </w:pPr>
            <w:r>
              <w:rPr>
                <w:rFonts w:hint="eastAsia" w:ascii="仿宋" w:hAnsi="仿宋" w:eastAsia="仿宋" w:cs="仿宋"/>
                <w:color w:val="auto"/>
                <w:sz w:val="24"/>
                <w:szCs w:val="24"/>
                <w:highlight w:val="none"/>
              </w:rPr>
              <w:t>项目质量保障措施，施工过程质量应对措施（0-7分）。</w:t>
            </w:r>
          </w:p>
        </w:tc>
        <w:tc>
          <w:tcPr>
            <w:tcW w:w="1044" w:type="dxa"/>
            <w:shd w:val="clear" w:color="auto" w:fill="auto"/>
            <w:noWrap w:val="0"/>
            <w:vAlign w:val="center"/>
          </w:tcPr>
          <w:p w14:paraId="0A67C962">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7</w:t>
            </w:r>
          </w:p>
        </w:tc>
      </w:tr>
      <w:tr w14:paraId="6131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67" w:type="dxa"/>
            <w:vMerge w:val="restart"/>
            <w:shd w:val="clear" w:color="auto" w:fill="auto"/>
            <w:noWrap w:val="0"/>
            <w:vAlign w:val="center"/>
          </w:tcPr>
          <w:p w14:paraId="49950E6B">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10</w:t>
            </w:r>
          </w:p>
        </w:tc>
        <w:tc>
          <w:tcPr>
            <w:tcW w:w="1461" w:type="dxa"/>
            <w:vMerge w:val="restart"/>
            <w:shd w:val="clear" w:color="auto" w:fill="auto"/>
            <w:noWrap w:val="0"/>
            <w:vAlign w:val="center"/>
          </w:tcPr>
          <w:p w14:paraId="22D5DED1">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质保期承诺</w:t>
            </w:r>
          </w:p>
        </w:tc>
        <w:tc>
          <w:tcPr>
            <w:tcW w:w="6360" w:type="dxa"/>
            <w:shd w:val="clear" w:color="auto" w:fill="auto"/>
            <w:noWrap w:val="0"/>
            <w:vAlign w:val="center"/>
          </w:tcPr>
          <w:p w14:paraId="0D323564">
            <w:pPr>
              <w:adjustRightInd w:val="0"/>
              <w:snapToGrid w:val="0"/>
              <w:spacing w:line="288"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标人根据工程交付使用后的维护需求拟定保修服务方案，根据维修方案是否及时、完整合理、长效可行进行综合评审（0-3分）。</w:t>
            </w:r>
          </w:p>
        </w:tc>
        <w:tc>
          <w:tcPr>
            <w:tcW w:w="1044" w:type="dxa"/>
            <w:shd w:val="clear" w:color="auto" w:fill="auto"/>
            <w:noWrap w:val="0"/>
            <w:vAlign w:val="center"/>
          </w:tcPr>
          <w:p w14:paraId="628C70D7">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p>
        </w:tc>
      </w:tr>
      <w:tr w14:paraId="0EC5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7" w:type="dxa"/>
            <w:vMerge w:val="continue"/>
            <w:shd w:val="clear" w:color="auto" w:fill="auto"/>
            <w:noWrap w:val="0"/>
            <w:vAlign w:val="center"/>
          </w:tcPr>
          <w:p w14:paraId="6BE400BE">
            <w:pPr>
              <w:widowControl/>
              <w:adjustRightInd w:val="0"/>
              <w:spacing w:line="288" w:lineRule="auto"/>
              <w:jc w:val="center"/>
              <w:rPr>
                <w:rFonts w:hint="eastAsia" w:ascii="仿宋" w:hAnsi="仿宋" w:eastAsia="仿宋" w:cs="仿宋"/>
                <w:bCs/>
                <w:color w:val="auto"/>
                <w:kern w:val="0"/>
                <w:sz w:val="24"/>
                <w:szCs w:val="24"/>
                <w:highlight w:val="none"/>
              </w:rPr>
            </w:pPr>
          </w:p>
        </w:tc>
        <w:tc>
          <w:tcPr>
            <w:tcW w:w="1461" w:type="dxa"/>
            <w:vMerge w:val="continue"/>
            <w:shd w:val="clear" w:color="auto" w:fill="auto"/>
            <w:noWrap w:val="0"/>
            <w:vAlign w:val="center"/>
          </w:tcPr>
          <w:p w14:paraId="4E711B8C">
            <w:pPr>
              <w:widowControl/>
              <w:adjustRightInd w:val="0"/>
              <w:spacing w:line="288" w:lineRule="auto"/>
              <w:jc w:val="center"/>
              <w:rPr>
                <w:rFonts w:hint="eastAsia" w:ascii="仿宋" w:hAnsi="仿宋" w:eastAsia="仿宋" w:cs="仿宋"/>
                <w:bCs/>
                <w:color w:val="auto"/>
                <w:kern w:val="0"/>
                <w:sz w:val="24"/>
                <w:szCs w:val="24"/>
                <w:highlight w:val="none"/>
              </w:rPr>
            </w:pPr>
          </w:p>
        </w:tc>
        <w:tc>
          <w:tcPr>
            <w:tcW w:w="6360" w:type="dxa"/>
            <w:shd w:val="clear" w:color="auto" w:fill="auto"/>
            <w:noWrap w:val="0"/>
            <w:vAlign w:val="center"/>
          </w:tcPr>
          <w:p w14:paraId="257B38C5">
            <w:pPr>
              <w:adjustRightInd w:val="0"/>
              <w:snapToGrid w:val="0"/>
              <w:spacing w:line="288" w:lineRule="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根据项目性质，有针对性的提出</w:t>
            </w:r>
            <w:r>
              <w:rPr>
                <w:rFonts w:hint="eastAsia" w:ascii="仿宋" w:hAnsi="仿宋" w:eastAsia="仿宋" w:cs="仿宋"/>
                <w:bCs/>
                <w:color w:val="auto"/>
                <w:sz w:val="24"/>
                <w:szCs w:val="24"/>
                <w:highlight w:val="none"/>
                <w:lang w:eastAsia="zh-CN"/>
              </w:rPr>
              <w:t>原有</w:t>
            </w:r>
            <w:r>
              <w:rPr>
                <w:rFonts w:hint="eastAsia" w:ascii="仿宋" w:hAnsi="仿宋" w:eastAsia="仿宋" w:cs="仿宋"/>
                <w:bCs/>
                <w:color w:val="auto"/>
                <w:sz w:val="24"/>
                <w:szCs w:val="24"/>
                <w:highlight w:val="none"/>
              </w:rPr>
              <w:t>质保期</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延长时间</w:t>
            </w:r>
            <w:r>
              <w:rPr>
                <w:rFonts w:hint="eastAsia" w:ascii="仿宋" w:hAnsi="仿宋" w:eastAsia="仿宋" w:cs="仿宋"/>
                <w:bCs/>
                <w:color w:val="auto"/>
                <w:sz w:val="24"/>
                <w:szCs w:val="24"/>
                <w:highlight w:val="none"/>
                <w:lang w:val="en-US" w:eastAsia="zh-CN"/>
              </w:rPr>
              <w:t>1年的得1分</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2年及以上的得2分，</w:t>
            </w:r>
            <w:r>
              <w:rPr>
                <w:rFonts w:hint="eastAsia" w:ascii="仿宋" w:hAnsi="仿宋" w:eastAsia="仿宋" w:cs="仿宋"/>
                <w:bCs/>
                <w:color w:val="auto"/>
                <w:sz w:val="24"/>
                <w:szCs w:val="24"/>
                <w:highlight w:val="none"/>
              </w:rPr>
              <w:t>最高得2分。</w:t>
            </w:r>
          </w:p>
        </w:tc>
        <w:tc>
          <w:tcPr>
            <w:tcW w:w="1044" w:type="dxa"/>
            <w:shd w:val="clear" w:color="auto" w:fill="auto"/>
            <w:noWrap w:val="0"/>
            <w:vAlign w:val="center"/>
          </w:tcPr>
          <w:p w14:paraId="2B1CA458">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p>
        </w:tc>
      </w:tr>
      <w:tr w14:paraId="6039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noWrap w:val="0"/>
            <w:vAlign w:val="center"/>
          </w:tcPr>
          <w:p w14:paraId="77984D82">
            <w:pPr>
              <w:widowControl/>
              <w:adjustRightInd w:val="0"/>
              <w:spacing w:line="288" w:lineRule="auto"/>
              <w:jc w:val="center"/>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1</w:t>
            </w:r>
            <w:r>
              <w:rPr>
                <w:rFonts w:hint="eastAsia" w:ascii="仿宋" w:hAnsi="仿宋" w:eastAsia="仿宋" w:cs="仿宋"/>
                <w:bCs/>
                <w:color w:val="auto"/>
                <w:kern w:val="0"/>
                <w:sz w:val="24"/>
                <w:szCs w:val="24"/>
                <w:highlight w:val="none"/>
                <w:lang w:val="en-US" w:eastAsia="zh-CN"/>
              </w:rPr>
              <w:t>1</w:t>
            </w:r>
          </w:p>
        </w:tc>
        <w:tc>
          <w:tcPr>
            <w:tcW w:w="1461" w:type="dxa"/>
            <w:shd w:val="clear" w:color="auto" w:fill="auto"/>
            <w:noWrap w:val="0"/>
            <w:vAlign w:val="center"/>
          </w:tcPr>
          <w:p w14:paraId="4E1F65A0">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合理化建议</w:t>
            </w:r>
          </w:p>
        </w:tc>
        <w:tc>
          <w:tcPr>
            <w:tcW w:w="6360" w:type="dxa"/>
            <w:shd w:val="clear" w:color="auto" w:fill="auto"/>
            <w:noWrap w:val="0"/>
            <w:vAlign w:val="center"/>
          </w:tcPr>
          <w:p w14:paraId="33AE9184">
            <w:pPr>
              <w:adjustRightInd w:val="0"/>
              <w:snapToGrid w:val="0"/>
              <w:spacing w:line="288" w:lineRule="auto"/>
              <w:rPr>
                <w:rFonts w:hint="eastAsia"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根据投标人针对本项目提出的合理化建议是否具有切实可行性进行综合评定（0-</w:t>
            </w:r>
            <w:r>
              <w:rPr>
                <w:rFonts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rPr>
              <w:t>分）。</w:t>
            </w:r>
          </w:p>
        </w:tc>
        <w:tc>
          <w:tcPr>
            <w:tcW w:w="1044" w:type="dxa"/>
            <w:shd w:val="clear" w:color="auto" w:fill="auto"/>
            <w:noWrap w:val="0"/>
            <w:vAlign w:val="center"/>
          </w:tcPr>
          <w:p w14:paraId="5EDC5799">
            <w:pPr>
              <w:widowControl/>
              <w:adjustRightInd w:val="0"/>
              <w:spacing w:line="288"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p>
        </w:tc>
      </w:tr>
    </w:tbl>
    <w:p w14:paraId="47327FE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E877E42">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41801E71">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即下浮最大</w:t>
      </w:r>
      <w:r>
        <w:rPr>
          <w:rFonts w:hint="eastAsia" w:ascii="仿宋" w:hAnsi="仿宋" w:eastAsia="仿宋" w:cs="仿宋"/>
          <w:b/>
          <w:bCs/>
          <w:color w:val="auto"/>
          <w:sz w:val="24"/>
          <w:highlight w:val="none"/>
          <w:lang w:val="en-US" w:eastAsia="zh-CN"/>
        </w:rPr>
        <w:t>的</w:t>
      </w:r>
      <w:r>
        <w:rPr>
          <w:rFonts w:hint="eastAsia" w:ascii="仿宋" w:hAnsi="仿宋" w:eastAsia="仿宋" w:cs="仿宋"/>
          <w:b/>
          <w:bCs/>
          <w:color w:val="auto"/>
          <w:sz w:val="24"/>
          <w:highlight w:val="none"/>
        </w:rPr>
        <w:t>报价</w:t>
      </w:r>
      <w:r>
        <w:rPr>
          <w:rFonts w:hint="eastAsia" w:ascii="仿宋" w:hAnsi="仿宋" w:eastAsia="仿宋" w:cs="仿宋"/>
          <w:b/>
          <w:bCs/>
          <w:color w:val="auto"/>
          <w:sz w:val="24"/>
          <w:highlight w:val="none"/>
          <w:lang w:eastAsia="zh-CN"/>
        </w:rPr>
        <w:t>）</w:t>
      </w:r>
      <w:r>
        <w:rPr>
          <w:rFonts w:hint="eastAsia" w:ascii="仿宋" w:hAnsi="仿宋" w:eastAsia="仿宋" w:cs="仿宋"/>
          <w:bCs/>
          <w:iCs/>
          <w:color w:val="auto"/>
          <w:sz w:val="24"/>
          <w:highlight w:val="none"/>
        </w:rPr>
        <w:t>的磋商报价为评标基准价，其价格分为满分。</w:t>
      </w:r>
    </w:p>
    <w:p w14:paraId="52BCF6D1">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2A1C76DE">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1-</w:t>
      </w:r>
      <w:r>
        <w:rPr>
          <w:rFonts w:hint="eastAsia" w:ascii="仿宋" w:hAnsi="仿宋" w:eastAsia="仿宋" w:cs="仿宋"/>
          <w:bCs/>
          <w:iCs/>
          <w:color w:val="auto"/>
          <w:sz w:val="24"/>
          <w:highlight w:val="none"/>
        </w:rPr>
        <w:t>评标基准价</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1-</w:t>
      </w:r>
      <w:r>
        <w:rPr>
          <w:rFonts w:hint="eastAsia" w:ascii="仿宋" w:hAnsi="仿宋" w:eastAsia="仿宋" w:cs="仿宋"/>
          <w:bCs/>
          <w:iCs/>
          <w:color w:val="auto"/>
          <w:sz w:val="24"/>
          <w:highlight w:val="none"/>
        </w:rPr>
        <w:t>磋商报价</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rPr>
        <w:t>×价格权值×100</w:t>
      </w:r>
    </w:p>
    <w:p w14:paraId="030FC68A">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color w:val="auto"/>
          <w:sz w:val="24"/>
          <w:highlight w:val="none"/>
          <w:u w:val="none"/>
          <w:lang w:val="en-US" w:eastAsia="zh-CN"/>
        </w:rPr>
      </w:pPr>
      <w:r>
        <w:rPr>
          <w:rFonts w:hint="eastAsia" w:ascii="仿宋" w:hAnsi="仿宋" w:eastAsia="仿宋" w:cs="仿宋"/>
          <w:bCs/>
          <w:iCs/>
          <w:color w:val="auto"/>
          <w:sz w:val="24"/>
          <w:highlight w:val="none"/>
        </w:rPr>
        <w:t>即：磋商报价得分=</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1-</w:t>
      </w:r>
      <w:r>
        <w:rPr>
          <w:rFonts w:hint="eastAsia" w:ascii="仿宋" w:hAnsi="仿宋" w:eastAsia="仿宋" w:cs="仿宋"/>
          <w:bCs/>
          <w:iCs/>
          <w:color w:val="auto"/>
          <w:sz w:val="24"/>
          <w:highlight w:val="none"/>
        </w:rPr>
        <w:t>评标基准价</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1-</w:t>
      </w:r>
      <w:r>
        <w:rPr>
          <w:rFonts w:hint="eastAsia" w:ascii="仿宋" w:hAnsi="仿宋" w:eastAsia="仿宋" w:cs="仿宋"/>
          <w:bCs/>
          <w:iCs/>
          <w:color w:val="auto"/>
          <w:sz w:val="24"/>
          <w:highlight w:val="none"/>
        </w:rPr>
        <w:t>磋商报价</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 30 </w:t>
      </w:r>
      <w:r>
        <w:rPr>
          <w:rFonts w:hint="eastAsia" w:ascii="仿宋" w:hAnsi="仿宋" w:eastAsia="仿宋" w:cs="仿宋"/>
          <w:bCs/>
          <w:iCs/>
          <w:color w:val="auto"/>
          <w:sz w:val="24"/>
          <w:highlight w:val="none"/>
          <w:lang w:val="en-US" w:eastAsia="zh-CN"/>
        </w:rPr>
        <w:t xml:space="preserve">  </w:t>
      </w:r>
    </w:p>
    <w:p w14:paraId="0E9F6956">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sz w:val="24"/>
          <w:highlight w:val="none"/>
          <w:u w:val="none"/>
          <w:lang w:val="en-US" w:eastAsia="zh-CN"/>
        </w:rPr>
        <w:t>注：本项目磋商报价即为下浮率报价。</w:t>
      </w:r>
      <w:r>
        <w:rPr>
          <w:rFonts w:hint="eastAsia" w:ascii="仿宋" w:hAnsi="仿宋" w:eastAsia="仿宋" w:cs="仿宋"/>
          <w:bCs/>
          <w:iCs/>
          <w:color w:val="auto"/>
          <w:sz w:val="24"/>
          <w:highlight w:val="none"/>
          <w:lang w:val="en-US" w:eastAsia="zh-CN"/>
        </w:rPr>
        <w:t xml:space="preserve">  </w:t>
      </w:r>
    </w:p>
    <w:p w14:paraId="479E0CB8">
      <w:pPr>
        <w:spacing w:line="336" w:lineRule="auto"/>
        <w:jc w:val="center"/>
        <w:rPr>
          <w:rFonts w:hint="eastAsia" w:ascii="仿宋" w:hAnsi="仿宋" w:eastAsia="仿宋" w:cs="仿宋"/>
          <w:b/>
          <w:color w:val="auto"/>
          <w:sz w:val="36"/>
          <w:szCs w:val="20"/>
          <w:highlight w:val="none"/>
        </w:rPr>
      </w:pPr>
    </w:p>
    <w:p w14:paraId="68550944">
      <w:pPr>
        <w:spacing w:line="336" w:lineRule="auto"/>
        <w:jc w:val="both"/>
        <w:rPr>
          <w:rFonts w:hint="eastAsia" w:ascii="仿宋" w:hAnsi="仿宋" w:eastAsia="仿宋" w:cs="仿宋"/>
          <w:b/>
          <w:color w:val="auto"/>
          <w:sz w:val="36"/>
          <w:szCs w:val="20"/>
          <w:highlight w:val="none"/>
        </w:rPr>
      </w:pPr>
    </w:p>
    <w:p w14:paraId="4E99DDA2">
      <w:pPr>
        <w:spacing w:line="336" w:lineRule="auto"/>
        <w:jc w:val="center"/>
        <w:rPr>
          <w:rFonts w:hint="eastAsia" w:ascii="仿宋" w:hAnsi="仿宋" w:eastAsia="仿宋" w:cs="仿宋"/>
          <w:b/>
          <w:color w:val="auto"/>
          <w:sz w:val="36"/>
          <w:szCs w:val="20"/>
          <w:highlight w:val="none"/>
        </w:rPr>
      </w:pPr>
    </w:p>
    <w:p w14:paraId="21873624">
      <w:pPr>
        <w:spacing w:line="336" w:lineRule="auto"/>
        <w:jc w:val="center"/>
        <w:rPr>
          <w:rFonts w:hint="eastAsia" w:ascii="仿宋" w:hAnsi="仿宋" w:eastAsia="仿宋" w:cs="仿宋"/>
          <w:b/>
          <w:color w:val="auto"/>
          <w:sz w:val="36"/>
          <w:szCs w:val="20"/>
          <w:highlight w:val="none"/>
        </w:rPr>
      </w:pPr>
    </w:p>
    <w:p w14:paraId="518BB6F3">
      <w:pPr>
        <w:spacing w:line="336" w:lineRule="auto"/>
        <w:jc w:val="center"/>
        <w:rPr>
          <w:rFonts w:hint="eastAsia" w:ascii="仿宋" w:hAnsi="仿宋" w:eastAsia="仿宋" w:cs="仿宋"/>
          <w:b/>
          <w:color w:val="auto"/>
          <w:sz w:val="36"/>
          <w:szCs w:val="20"/>
          <w:highlight w:val="none"/>
        </w:rPr>
      </w:pPr>
    </w:p>
    <w:p w14:paraId="2B787D5D">
      <w:pPr>
        <w:spacing w:line="336" w:lineRule="auto"/>
        <w:jc w:val="center"/>
        <w:rPr>
          <w:rFonts w:hint="eastAsia" w:ascii="仿宋" w:hAnsi="仿宋" w:eastAsia="仿宋" w:cs="仿宋"/>
          <w:b/>
          <w:color w:val="auto"/>
          <w:sz w:val="36"/>
          <w:szCs w:val="20"/>
          <w:highlight w:val="none"/>
        </w:rPr>
      </w:pPr>
    </w:p>
    <w:p w14:paraId="23C19B5E">
      <w:pPr>
        <w:spacing w:line="336" w:lineRule="auto"/>
        <w:jc w:val="center"/>
        <w:rPr>
          <w:rFonts w:hint="eastAsia" w:ascii="仿宋" w:hAnsi="仿宋" w:eastAsia="仿宋" w:cs="仿宋"/>
          <w:b/>
          <w:color w:val="auto"/>
          <w:sz w:val="36"/>
          <w:szCs w:val="20"/>
          <w:highlight w:val="none"/>
        </w:rPr>
      </w:pPr>
    </w:p>
    <w:p w14:paraId="74BE7582">
      <w:pPr>
        <w:spacing w:line="336" w:lineRule="auto"/>
        <w:jc w:val="center"/>
        <w:rPr>
          <w:rFonts w:hint="eastAsia" w:ascii="仿宋" w:hAnsi="仿宋" w:eastAsia="仿宋" w:cs="仿宋"/>
          <w:b/>
          <w:color w:val="auto"/>
          <w:sz w:val="36"/>
          <w:szCs w:val="20"/>
          <w:highlight w:val="none"/>
        </w:rPr>
      </w:pPr>
    </w:p>
    <w:p w14:paraId="5DB05A0A">
      <w:pPr>
        <w:spacing w:line="336" w:lineRule="auto"/>
        <w:jc w:val="center"/>
        <w:rPr>
          <w:rFonts w:hint="eastAsia" w:ascii="仿宋" w:hAnsi="仿宋" w:eastAsia="仿宋" w:cs="仿宋"/>
          <w:b/>
          <w:color w:val="auto"/>
          <w:sz w:val="36"/>
          <w:szCs w:val="20"/>
          <w:highlight w:val="none"/>
        </w:rPr>
      </w:pPr>
    </w:p>
    <w:p w14:paraId="29315E93">
      <w:pPr>
        <w:spacing w:line="336" w:lineRule="auto"/>
        <w:jc w:val="center"/>
        <w:rPr>
          <w:rFonts w:hint="eastAsia" w:ascii="仿宋" w:hAnsi="仿宋" w:eastAsia="仿宋" w:cs="仿宋"/>
          <w:b/>
          <w:color w:val="auto"/>
          <w:sz w:val="36"/>
          <w:szCs w:val="20"/>
          <w:highlight w:val="none"/>
        </w:rPr>
      </w:pPr>
    </w:p>
    <w:p w14:paraId="3701BE15">
      <w:pPr>
        <w:spacing w:line="336" w:lineRule="auto"/>
        <w:jc w:val="center"/>
        <w:rPr>
          <w:rFonts w:hint="eastAsia" w:ascii="仿宋" w:hAnsi="仿宋" w:eastAsia="仿宋" w:cs="仿宋"/>
          <w:b/>
          <w:color w:val="auto"/>
          <w:sz w:val="36"/>
          <w:szCs w:val="20"/>
          <w:highlight w:val="none"/>
        </w:rPr>
      </w:pPr>
    </w:p>
    <w:p w14:paraId="36A9E601">
      <w:pPr>
        <w:spacing w:line="336" w:lineRule="auto"/>
        <w:jc w:val="center"/>
        <w:rPr>
          <w:rFonts w:hint="eastAsia" w:ascii="仿宋" w:hAnsi="仿宋" w:eastAsia="仿宋" w:cs="仿宋"/>
          <w:b/>
          <w:color w:val="auto"/>
          <w:sz w:val="36"/>
          <w:szCs w:val="20"/>
          <w:highlight w:val="none"/>
        </w:rPr>
      </w:pPr>
    </w:p>
    <w:p w14:paraId="55044AF6">
      <w:pPr>
        <w:spacing w:line="336" w:lineRule="auto"/>
        <w:jc w:val="center"/>
        <w:rPr>
          <w:rFonts w:hint="eastAsia" w:ascii="仿宋" w:hAnsi="仿宋" w:eastAsia="仿宋" w:cs="仿宋"/>
          <w:b/>
          <w:color w:val="auto"/>
          <w:sz w:val="36"/>
          <w:szCs w:val="20"/>
          <w:highlight w:val="none"/>
        </w:rPr>
      </w:pPr>
    </w:p>
    <w:p w14:paraId="3D3E8C7E">
      <w:pPr>
        <w:spacing w:line="336" w:lineRule="auto"/>
        <w:jc w:val="center"/>
        <w:rPr>
          <w:rFonts w:hint="eastAsia" w:ascii="仿宋" w:hAnsi="仿宋" w:eastAsia="仿宋" w:cs="仿宋"/>
          <w:b/>
          <w:color w:val="auto"/>
          <w:sz w:val="36"/>
          <w:szCs w:val="20"/>
          <w:highlight w:val="none"/>
        </w:rPr>
      </w:pPr>
    </w:p>
    <w:p w14:paraId="45800283">
      <w:pPr>
        <w:spacing w:line="336" w:lineRule="auto"/>
        <w:jc w:val="center"/>
        <w:rPr>
          <w:rFonts w:hint="eastAsia" w:ascii="仿宋" w:hAnsi="仿宋" w:eastAsia="仿宋" w:cs="仿宋"/>
          <w:b/>
          <w:color w:val="auto"/>
          <w:sz w:val="36"/>
          <w:szCs w:val="20"/>
          <w:highlight w:val="none"/>
        </w:rPr>
      </w:pPr>
    </w:p>
    <w:p w14:paraId="31FA76A4">
      <w:pPr>
        <w:spacing w:line="336" w:lineRule="auto"/>
        <w:jc w:val="center"/>
        <w:rPr>
          <w:rFonts w:hint="eastAsia" w:ascii="仿宋" w:hAnsi="仿宋" w:eastAsia="仿宋" w:cs="仿宋"/>
          <w:b/>
          <w:color w:val="auto"/>
          <w:sz w:val="36"/>
          <w:szCs w:val="20"/>
          <w:highlight w:val="none"/>
        </w:rPr>
      </w:pPr>
    </w:p>
    <w:p w14:paraId="382CCE73">
      <w:pPr>
        <w:spacing w:line="336" w:lineRule="auto"/>
        <w:jc w:val="center"/>
        <w:rPr>
          <w:rFonts w:hint="eastAsia" w:ascii="仿宋" w:hAnsi="仿宋" w:eastAsia="仿宋" w:cs="仿宋"/>
          <w:b/>
          <w:color w:val="auto"/>
          <w:sz w:val="36"/>
          <w:szCs w:val="20"/>
          <w:highlight w:val="none"/>
        </w:rPr>
      </w:pPr>
    </w:p>
    <w:p w14:paraId="0FEA30A4">
      <w:pPr>
        <w:spacing w:line="336" w:lineRule="auto"/>
        <w:jc w:val="center"/>
        <w:rPr>
          <w:rFonts w:hint="eastAsia" w:ascii="仿宋" w:hAnsi="仿宋" w:eastAsia="仿宋" w:cs="仿宋"/>
          <w:b/>
          <w:color w:val="auto"/>
          <w:sz w:val="36"/>
          <w:szCs w:val="20"/>
          <w:highlight w:val="none"/>
        </w:rPr>
      </w:pPr>
    </w:p>
    <w:p w14:paraId="03F427A5">
      <w:pPr>
        <w:spacing w:line="336"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eastAsia" w:ascii="仿宋" w:hAnsi="仿宋" w:eastAsia="仿宋" w:cs="仿宋"/>
          <w:b/>
          <w:color w:val="auto"/>
          <w:sz w:val="36"/>
          <w:szCs w:val="20"/>
          <w:highlight w:val="none"/>
          <w:lang w:val="en-US"/>
        </w:rPr>
        <w:t>磋商响应文件及其附件格式</w:t>
      </w:r>
    </w:p>
    <w:p w14:paraId="40ADE2ED">
      <w:pPr>
        <w:pStyle w:val="72"/>
        <w:spacing w:line="336" w:lineRule="auto"/>
        <w:ind w:left="0"/>
        <w:rPr>
          <w:rFonts w:hint="eastAsia" w:ascii="仿宋" w:hAnsi="仿宋" w:eastAsia="仿宋" w:cs="仿宋"/>
          <w:b/>
          <w:color w:val="auto"/>
          <w:sz w:val="24"/>
          <w:highlight w:val="none"/>
        </w:rPr>
      </w:pPr>
    </w:p>
    <w:p w14:paraId="2D54E19D">
      <w:pPr>
        <w:spacing w:line="336" w:lineRule="auto"/>
        <w:rPr>
          <w:rFonts w:hint="eastAsia" w:ascii="仿宋" w:hAnsi="仿宋" w:eastAsia="仿宋" w:cs="仿宋"/>
          <w:b/>
          <w:color w:val="auto"/>
          <w:kern w:val="0"/>
          <w:sz w:val="24"/>
          <w:highlight w:val="none"/>
        </w:rPr>
      </w:pPr>
    </w:p>
    <w:p w14:paraId="71A1B068">
      <w:pPr>
        <w:pStyle w:val="71"/>
        <w:spacing w:line="336" w:lineRule="auto"/>
        <w:rPr>
          <w:rFonts w:hint="eastAsia" w:ascii="仿宋" w:hAnsi="仿宋" w:eastAsia="仿宋" w:cs="仿宋"/>
          <w:color w:val="auto"/>
          <w:highlight w:val="none"/>
        </w:rPr>
      </w:pPr>
    </w:p>
    <w:bookmarkEnd w:id="68"/>
    <w:p w14:paraId="0CDD1DE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803F5F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614A6EC">
      <w:pPr>
        <w:spacing w:line="336" w:lineRule="auto"/>
        <w:jc w:val="center"/>
        <w:outlineLvl w:val="0"/>
        <w:rPr>
          <w:rFonts w:hint="eastAsia" w:ascii="仿宋" w:hAnsi="仿宋" w:eastAsia="仿宋" w:cs="仿宋"/>
          <w:b/>
          <w:color w:val="auto"/>
          <w:kern w:val="0"/>
          <w:sz w:val="36"/>
          <w:szCs w:val="36"/>
          <w:highlight w:val="none"/>
        </w:rPr>
      </w:pPr>
    </w:p>
    <w:p w14:paraId="273632E6">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5B0742A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41DF8938">
      <w:pPr>
        <w:pStyle w:val="23"/>
        <w:spacing w:line="336" w:lineRule="auto"/>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A5A3E8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DCA9B5B">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65F9D7D">
      <w:pPr>
        <w:pStyle w:val="115"/>
        <w:keepNext w:val="0"/>
        <w:pageBreakBefore w:val="0"/>
        <w:tabs>
          <w:tab w:val="clear" w:pos="720"/>
        </w:tabs>
        <w:spacing w:line="336" w:lineRule="auto"/>
        <w:jc w:val="center"/>
        <w:outlineLvl w:val="9"/>
        <w:rPr>
          <w:rFonts w:hint="eastAsia"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1579A1B6">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658C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464B6549">
      <w:pPr>
        <w:snapToGrid w:val="0"/>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47F303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8246E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C0D95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352D8B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102096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90983B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4D309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10A1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27005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E99037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764034">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7EFB497">
      <w:pPr>
        <w:spacing w:line="336" w:lineRule="auto"/>
        <w:ind w:firstLine="6000" w:firstLineChars="25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568D4DF">
      <w:pPr>
        <w:snapToGrid w:val="0"/>
        <w:spacing w:line="336" w:lineRule="auto"/>
        <w:jc w:val="center"/>
        <w:rPr>
          <w:rFonts w:hint="eastAsia" w:ascii="仿宋" w:hAnsi="仿宋" w:eastAsia="仿宋" w:cs="仿宋"/>
          <w:b/>
          <w:color w:val="auto"/>
          <w:kern w:val="0"/>
          <w:sz w:val="32"/>
          <w:szCs w:val="32"/>
          <w:highlight w:val="none"/>
        </w:rPr>
      </w:pPr>
    </w:p>
    <w:p w14:paraId="58E3C9F5">
      <w:pPr>
        <w:widowControl/>
        <w:adjustRightInd/>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55711AB5">
      <w:pPr>
        <w:widowControl/>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DC2FC7E">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46C5A82F">
      <w:pPr>
        <w:pStyle w:val="71"/>
        <w:rPr>
          <w:rFonts w:hint="eastAsia" w:ascii="仿宋" w:hAnsi="仿宋" w:eastAsia="仿宋" w:cs="仿宋"/>
          <w:color w:val="auto"/>
          <w:highlight w:val="none"/>
        </w:rPr>
      </w:pPr>
    </w:p>
    <w:p w14:paraId="3223B9AF">
      <w:pPr>
        <w:rPr>
          <w:rFonts w:hint="eastAsia" w:ascii="仿宋" w:hAnsi="仿宋" w:eastAsia="仿宋" w:cs="仿宋"/>
          <w:color w:val="auto"/>
          <w:highlight w:val="none"/>
        </w:rPr>
      </w:pPr>
    </w:p>
    <w:p w14:paraId="19C683AD">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5259FAE">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72C197F5">
      <w:pPr>
        <w:pStyle w:val="71"/>
        <w:rPr>
          <w:rFonts w:hint="eastAsia" w:ascii="仿宋" w:hAnsi="仿宋" w:eastAsia="仿宋" w:cs="仿宋"/>
          <w:b/>
          <w:color w:val="auto"/>
          <w:sz w:val="32"/>
          <w:szCs w:val="32"/>
          <w:highlight w:val="none"/>
        </w:rPr>
      </w:pPr>
    </w:p>
    <w:p w14:paraId="2AD3BF29">
      <w:pPr>
        <w:pStyle w:val="71"/>
        <w:rPr>
          <w:rFonts w:hint="eastAsia" w:ascii="仿宋" w:hAnsi="仿宋" w:eastAsia="仿宋" w:cs="仿宋"/>
          <w:color w:val="auto"/>
          <w:highlight w:val="none"/>
        </w:rPr>
      </w:pPr>
    </w:p>
    <w:p w14:paraId="206B567C">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9FDE8B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4528B72F">
      <w:pPr>
        <w:snapToGrid w:val="0"/>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A30673E">
      <w:pPr>
        <w:widowControl/>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99D9D34">
      <w:pPr>
        <w:spacing w:line="336"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20234F3">
      <w:pPr>
        <w:spacing w:line="336" w:lineRule="auto"/>
        <w:jc w:val="center"/>
        <w:rPr>
          <w:rFonts w:hint="eastAsia" w:ascii="仿宋" w:hAnsi="仿宋" w:eastAsia="仿宋" w:cs="仿宋"/>
          <w:b/>
          <w:color w:val="auto"/>
          <w:kern w:val="0"/>
          <w:sz w:val="32"/>
          <w:szCs w:val="32"/>
          <w:highlight w:val="none"/>
        </w:rPr>
      </w:pPr>
    </w:p>
    <w:p w14:paraId="59E659D0">
      <w:pPr>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61CDCD21">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13A86DC7">
      <w:pPr>
        <w:widowControl/>
        <w:spacing w:line="336" w:lineRule="auto"/>
        <w:ind w:firstLine="480" w:firstLineChars="200"/>
        <w:jc w:val="left"/>
        <w:rPr>
          <w:rFonts w:hint="eastAsia" w:ascii="仿宋" w:hAnsi="仿宋" w:eastAsia="仿宋" w:cs="仿宋"/>
          <w:color w:val="auto"/>
          <w:sz w:val="24"/>
          <w:highlight w:val="none"/>
          <w:lang w:val="zh-CN"/>
        </w:rPr>
      </w:pPr>
    </w:p>
    <w:p w14:paraId="4112E63D">
      <w:pPr>
        <w:spacing w:line="336" w:lineRule="auto"/>
        <w:jc w:val="both"/>
        <w:rPr>
          <w:rFonts w:hint="eastAsia" w:ascii="仿宋" w:hAnsi="仿宋" w:eastAsia="仿宋" w:cs="仿宋"/>
          <w:b/>
          <w:color w:val="auto"/>
          <w:kern w:val="0"/>
          <w:sz w:val="36"/>
          <w:szCs w:val="36"/>
          <w:highlight w:val="none"/>
        </w:rPr>
      </w:pPr>
    </w:p>
    <w:p w14:paraId="0896240F">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7012E15">
      <w:pPr>
        <w:spacing w:line="336" w:lineRule="auto"/>
        <w:jc w:val="center"/>
        <w:outlineLvl w:val="0"/>
        <w:rPr>
          <w:rFonts w:hint="eastAsia" w:ascii="仿宋" w:hAnsi="仿宋" w:eastAsia="仿宋" w:cs="仿宋"/>
          <w:b/>
          <w:color w:val="auto"/>
          <w:kern w:val="0"/>
          <w:sz w:val="24"/>
          <w:highlight w:val="none"/>
        </w:rPr>
      </w:pPr>
    </w:p>
    <w:p w14:paraId="1A0E47BC">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466CED8">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响应函……………………………………………………………………（页码）</w:t>
      </w:r>
    </w:p>
    <w:p w14:paraId="0284A9BD">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法定代表人授权</w:t>
      </w:r>
      <w:r>
        <w:rPr>
          <w:rFonts w:hint="eastAsia" w:ascii="仿宋" w:eastAsia="仿宋" w:cs="仿宋"/>
          <w:color w:val="auto"/>
          <w:highlight w:val="none"/>
          <w:lang w:val="en-US" w:eastAsia="zh-CN"/>
        </w:rPr>
        <w:t>委托</w:t>
      </w:r>
      <w:r>
        <w:rPr>
          <w:rFonts w:hint="eastAsia" w:ascii="仿宋" w:hAnsi="仿宋" w:eastAsia="仿宋" w:cs="仿宋"/>
          <w:color w:val="auto"/>
          <w:highlight w:val="none"/>
        </w:rPr>
        <w:t>书 …………………………………………………（页码）</w:t>
      </w:r>
    </w:p>
    <w:p w14:paraId="4FB839EB">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法定代表人及其授权代表身份证复印件………………………………</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页码</w:t>
      </w:r>
      <w:r>
        <w:rPr>
          <w:rFonts w:hint="eastAsia" w:ascii="仿宋" w:hAnsi="仿宋" w:eastAsia="仿宋" w:cs="仿宋"/>
          <w:color w:val="auto"/>
          <w:highlight w:val="none"/>
          <w:lang w:eastAsia="zh-CN"/>
        </w:rPr>
        <w:t>）</w:t>
      </w:r>
    </w:p>
    <w:p w14:paraId="755AB81E">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授权代表社保证明………………………………………………………（页码）</w:t>
      </w:r>
    </w:p>
    <w:p w14:paraId="2A7064FF">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法定代表人身份证明书…………………………………………………（页码）</w:t>
      </w:r>
    </w:p>
    <w:p w14:paraId="5AAF11FC">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09641AF">
      <w:pPr>
        <w:pStyle w:val="184"/>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2F5386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4A7753D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4F009F3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25A5BF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highlight w:val="none"/>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91C795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2C88E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57CB8B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优惠条件及特殊承诺（如果有）………………</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A5E186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备品备件及供选择的配套零部件清单（如果有）………</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030CF07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培训计划（如果有）………………………………</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7339B56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验收方案（如果有）………………………………………</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30C1052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777566FF">
      <w:pPr>
        <w:pStyle w:val="72"/>
        <w:rPr>
          <w:rFonts w:hint="eastAsia" w:ascii="仿宋" w:hAnsi="仿宋" w:eastAsia="仿宋" w:cs="仿宋"/>
          <w:color w:val="auto"/>
          <w:highlight w:val="none"/>
          <w:lang w:val="zh-CN"/>
        </w:rPr>
        <w:sectPr>
          <w:footerReference r:id="rId8" w:type="default"/>
          <w:pgSz w:w="11906" w:h="16838"/>
          <w:pgMar w:top="1440" w:right="1800" w:bottom="1440" w:left="1800" w:header="851" w:footer="992" w:gutter="0"/>
          <w:pgNumType w:fmt="decimal"/>
          <w:cols w:space="720" w:num="1"/>
          <w:docGrid w:linePitch="312" w:charSpace="0"/>
        </w:sectPr>
      </w:pPr>
    </w:p>
    <w:p w14:paraId="058955A1">
      <w:pPr>
        <w:keepNext w:val="0"/>
        <w:keepLines w:val="0"/>
        <w:pageBreakBefore w:val="0"/>
        <w:kinsoku/>
        <w:wordWrap/>
        <w:overflowPunct/>
        <w:topLinePunct w:val="0"/>
        <w:autoSpaceDE/>
        <w:autoSpaceDN/>
        <w:bidi w:val="0"/>
        <w:spacing w:line="312"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2408F099">
      <w:pPr>
        <w:pStyle w:val="331"/>
        <w:keepNext w:val="0"/>
        <w:keepLines w:val="0"/>
        <w:pageBreakBefore w:val="0"/>
        <w:kinsoku/>
        <w:wordWrap/>
        <w:overflowPunct/>
        <w:topLinePunct w:val="0"/>
        <w:autoSpaceDE/>
        <w:autoSpaceDN/>
        <w:bidi w:val="0"/>
        <w:spacing w:afterLines="0" w:line="312" w:lineRule="auto"/>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14:paraId="5A56FC8D">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3E34C20B">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015EF5C4">
      <w:pPr>
        <w:pStyle w:val="13"/>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158E2D19">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B432412">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同意向绍兴虬实企业管理咨询有限公司提供可能另外要求的与磋商有关的任何数据或资料；</w:t>
      </w:r>
    </w:p>
    <w:p w14:paraId="79A3E4BF">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453141E">
      <w:pPr>
        <w:pStyle w:val="13"/>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1CB8ECDF">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06BE39">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C716E6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4835F51">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7F4920">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83AAF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2D92E066">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65CA8E7">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68E80B2">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7F156B1">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C5B73C">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7646DED">
      <w:pPr>
        <w:pStyle w:val="331"/>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7D86DD05">
      <w:pPr>
        <w:keepNext w:val="0"/>
        <w:keepLines w:val="0"/>
        <w:pageBreakBefore w:val="0"/>
        <w:kinsoku/>
        <w:wordWrap/>
        <w:overflowPunct/>
        <w:topLinePunct w:val="0"/>
        <w:autoSpaceDE/>
        <w:autoSpaceDN/>
        <w:bidi w:val="0"/>
        <w:spacing w:line="312" w:lineRule="auto"/>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日期：     </w:t>
      </w:r>
    </w:p>
    <w:p w14:paraId="27A9BC37">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75F3B0AB">
      <w:pPr>
        <w:spacing w:line="336" w:lineRule="auto"/>
        <w:jc w:val="center"/>
        <w:rPr>
          <w:rFonts w:hint="eastAsia" w:ascii="仿宋" w:hAnsi="仿宋" w:eastAsia="仿宋" w:cs="仿宋"/>
          <w:b/>
          <w:color w:val="auto"/>
          <w:sz w:val="24"/>
          <w:highlight w:val="none"/>
        </w:rPr>
      </w:pPr>
    </w:p>
    <w:p w14:paraId="238DD3D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3259B0FD">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52EC8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27EAE0A">
      <w:pPr>
        <w:snapToGrid w:val="0"/>
        <w:spacing w:line="336" w:lineRule="auto"/>
        <w:jc w:val="left"/>
        <w:rPr>
          <w:rFonts w:hint="eastAsia" w:ascii="仿宋" w:hAnsi="仿宋" w:eastAsia="仿宋" w:cs="仿宋"/>
          <w:color w:val="auto"/>
          <w:sz w:val="24"/>
          <w:highlight w:val="none"/>
        </w:rPr>
      </w:pPr>
    </w:p>
    <w:p w14:paraId="1F31B7B5">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821A0B3">
      <w:pPr>
        <w:spacing w:line="336" w:lineRule="auto"/>
        <w:rPr>
          <w:rFonts w:hint="eastAsia" w:ascii="仿宋" w:hAnsi="仿宋" w:eastAsia="仿宋" w:cs="仿宋"/>
          <w:color w:val="auto"/>
          <w:sz w:val="24"/>
          <w:highlight w:val="none"/>
        </w:rPr>
      </w:pPr>
    </w:p>
    <w:p w14:paraId="63D05C08">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9A00D3">
      <w:pPr>
        <w:spacing w:line="336" w:lineRule="auto"/>
        <w:rPr>
          <w:rFonts w:hint="eastAsia" w:ascii="仿宋" w:hAnsi="仿宋" w:eastAsia="仿宋" w:cs="仿宋"/>
          <w:color w:val="auto"/>
          <w:sz w:val="24"/>
          <w:highlight w:val="none"/>
        </w:rPr>
      </w:pPr>
    </w:p>
    <w:p w14:paraId="2839BF40">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B06DB6">
      <w:pPr>
        <w:spacing w:line="336" w:lineRule="auto"/>
        <w:rPr>
          <w:rFonts w:hint="eastAsia" w:ascii="仿宋" w:hAnsi="仿宋" w:eastAsia="仿宋" w:cs="仿宋"/>
          <w:color w:val="auto"/>
          <w:sz w:val="24"/>
          <w:highlight w:val="none"/>
        </w:rPr>
      </w:pPr>
    </w:p>
    <w:p w14:paraId="25635019">
      <w:pPr>
        <w:spacing w:line="336" w:lineRule="auto"/>
        <w:rPr>
          <w:rFonts w:hint="eastAsia" w:ascii="仿宋" w:hAnsi="仿宋" w:eastAsia="仿宋" w:cs="仿宋"/>
          <w:color w:val="auto"/>
          <w:sz w:val="24"/>
          <w:highlight w:val="none"/>
        </w:rPr>
      </w:pPr>
    </w:p>
    <w:p w14:paraId="5FB9809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7C869F18">
      <w:pPr>
        <w:spacing w:line="336" w:lineRule="auto"/>
        <w:rPr>
          <w:rFonts w:hint="eastAsia" w:ascii="仿宋" w:hAnsi="仿宋" w:eastAsia="仿宋" w:cs="仿宋"/>
          <w:color w:val="auto"/>
          <w:sz w:val="24"/>
          <w:highlight w:val="none"/>
        </w:rPr>
      </w:pPr>
    </w:p>
    <w:p w14:paraId="594B2198">
      <w:pPr>
        <w:spacing w:line="336" w:lineRule="auto"/>
        <w:rPr>
          <w:rFonts w:hint="eastAsia" w:ascii="仿宋" w:hAnsi="仿宋" w:eastAsia="仿宋" w:cs="仿宋"/>
          <w:color w:val="auto"/>
          <w:sz w:val="24"/>
          <w:highlight w:val="none"/>
        </w:rPr>
      </w:pPr>
    </w:p>
    <w:p w14:paraId="6F39E00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FBEF35D">
      <w:pPr>
        <w:spacing w:line="336" w:lineRule="auto"/>
        <w:rPr>
          <w:rFonts w:hint="eastAsia" w:ascii="仿宋" w:hAnsi="仿宋" w:eastAsia="仿宋" w:cs="仿宋"/>
          <w:color w:val="auto"/>
          <w:sz w:val="24"/>
          <w:highlight w:val="none"/>
        </w:rPr>
      </w:pPr>
    </w:p>
    <w:p w14:paraId="61843F11">
      <w:pPr>
        <w:spacing w:line="336" w:lineRule="auto"/>
        <w:rPr>
          <w:rFonts w:hint="eastAsia" w:ascii="仿宋" w:hAnsi="仿宋" w:eastAsia="仿宋" w:cs="仿宋"/>
          <w:color w:val="auto"/>
          <w:sz w:val="24"/>
          <w:highlight w:val="none"/>
        </w:rPr>
      </w:pPr>
    </w:p>
    <w:p w14:paraId="78C1CC49">
      <w:pPr>
        <w:spacing w:line="336" w:lineRule="auto"/>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7AF4330">
      <w:pPr>
        <w:spacing w:line="336" w:lineRule="auto"/>
        <w:ind w:firstLine="4920" w:firstLineChars="2050"/>
        <w:jc w:val="left"/>
        <w:rPr>
          <w:rFonts w:hint="eastAsia" w:ascii="仿宋" w:hAnsi="仿宋" w:eastAsia="仿宋" w:cs="仿宋"/>
          <w:color w:val="auto"/>
          <w:sz w:val="24"/>
          <w:highlight w:val="none"/>
        </w:rPr>
      </w:pPr>
    </w:p>
    <w:p w14:paraId="150FC163">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7A1EF12F">
      <w:pPr>
        <w:spacing w:line="336" w:lineRule="auto"/>
        <w:jc w:val="center"/>
        <w:rPr>
          <w:rFonts w:hint="eastAsia" w:ascii="仿宋" w:hAnsi="仿宋" w:eastAsia="仿宋" w:cs="仿宋"/>
          <w:b/>
          <w:color w:val="auto"/>
          <w:sz w:val="24"/>
          <w:highlight w:val="none"/>
        </w:rPr>
      </w:pPr>
    </w:p>
    <w:p w14:paraId="40FD8D0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9E777A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02D665C1">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E6E89D">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BB55B">
      <w:pPr>
        <w:snapToGrid w:val="0"/>
        <w:spacing w:line="336" w:lineRule="auto"/>
        <w:jc w:val="left"/>
        <w:rPr>
          <w:rFonts w:hint="eastAsia" w:ascii="仿宋" w:hAnsi="仿宋" w:eastAsia="仿宋" w:cs="仿宋"/>
          <w:color w:val="auto"/>
          <w:sz w:val="24"/>
          <w:highlight w:val="none"/>
        </w:rPr>
      </w:pPr>
    </w:p>
    <w:p w14:paraId="5C181AF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BD9865">
      <w:pPr>
        <w:spacing w:line="336" w:lineRule="auto"/>
        <w:rPr>
          <w:rFonts w:hint="eastAsia" w:ascii="仿宋" w:hAnsi="仿宋" w:eastAsia="仿宋" w:cs="仿宋"/>
          <w:color w:val="auto"/>
          <w:sz w:val="24"/>
          <w:highlight w:val="none"/>
        </w:rPr>
      </w:pPr>
    </w:p>
    <w:p w14:paraId="3F6108D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EDE9482">
      <w:pPr>
        <w:spacing w:line="336" w:lineRule="auto"/>
        <w:rPr>
          <w:rFonts w:hint="eastAsia" w:ascii="仿宋" w:hAnsi="仿宋" w:eastAsia="仿宋" w:cs="仿宋"/>
          <w:color w:val="auto"/>
          <w:sz w:val="24"/>
          <w:highlight w:val="none"/>
        </w:rPr>
      </w:pPr>
    </w:p>
    <w:p w14:paraId="0F71AD0A">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D34976E">
      <w:pPr>
        <w:spacing w:line="336" w:lineRule="auto"/>
        <w:rPr>
          <w:rFonts w:hint="eastAsia" w:ascii="仿宋" w:hAnsi="仿宋" w:eastAsia="仿宋" w:cs="仿宋"/>
          <w:color w:val="auto"/>
          <w:sz w:val="24"/>
          <w:highlight w:val="none"/>
        </w:rPr>
      </w:pPr>
    </w:p>
    <w:p w14:paraId="411807C1">
      <w:pPr>
        <w:spacing w:line="336" w:lineRule="auto"/>
        <w:rPr>
          <w:rFonts w:hint="eastAsia" w:ascii="仿宋" w:hAnsi="仿宋" w:eastAsia="仿宋" w:cs="仿宋"/>
          <w:color w:val="auto"/>
          <w:sz w:val="24"/>
          <w:highlight w:val="none"/>
        </w:rPr>
      </w:pPr>
    </w:p>
    <w:p w14:paraId="34CE2613">
      <w:pPr>
        <w:spacing w:line="336" w:lineRule="auto"/>
        <w:jc w:val="right"/>
        <w:rPr>
          <w:rFonts w:hint="eastAsia" w:ascii="仿宋" w:hAnsi="仿宋" w:eastAsia="仿宋" w:cs="仿宋"/>
          <w:color w:val="auto"/>
          <w:highlight w:val="none"/>
        </w:rPr>
      </w:pPr>
    </w:p>
    <w:p w14:paraId="38735F14">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04FE61">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CBE166">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4FB0672">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06F3197">
      <w:pPr>
        <w:spacing w:line="336" w:lineRule="auto"/>
        <w:ind w:firstLine="4320" w:firstLineChars="1800"/>
        <w:rPr>
          <w:rFonts w:hint="eastAsia" w:ascii="仿宋" w:hAnsi="仿宋" w:eastAsia="仿宋" w:cs="仿宋"/>
          <w:color w:val="auto"/>
          <w:sz w:val="24"/>
          <w:highlight w:val="none"/>
        </w:rPr>
      </w:pPr>
    </w:p>
    <w:p w14:paraId="637D0F97">
      <w:pPr>
        <w:spacing w:line="336" w:lineRule="auto"/>
        <w:ind w:firstLine="4337" w:firstLineChars="1800"/>
        <w:rPr>
          <w:rFonts w:hint="eastAsia" w:ascii="仿宋" w:hAnsi="仿宋" w:eastAsia="仿宋" w:cs="仿宋"/>
          <w:b/>
          <w:color w:val="auto"/>
          <w:sz w:val="24"/>
          <w:highlight w:val="none"/>
        </w:rPr>
      </w:pPr>
    </w:p>
    <w:p w14:paraId="3142E4E5">
      <w:pPr>
        <w:spacing w:line="336" w:lineRule="auto"/>
        <w:rPr>
          <w:rFonts w:hint="eastAsia" w:ascii="仿宋" w:hAnsi="仿宋" w:eastAsia="仿宋" w:cs="仿宋"/>
          <w:b/>
          <w:color w:val="auto"/>
          <w:sz w:val="30"/>
          <w:szCs w:val="30"/>
          <w:highlight w:val="none"/>
        </w:rPr>
      </w:pPr>
    </w:p>
    <w:p w14:paraId="28291CB0">
      <w:pPr>
        <w:spacing w:line="336" w:lineRule="auto"/>
        <w:rPr>
          <w:rFonts w:hint="eastAsia" w:ascii="仿宋" w:hAnsi="仿宋" w:eastAsia="仿宋" w:cs="仿宋"/>
          <w:b/>
          <w:color w:val="auto"/>
          <w:sz w:val="30"/>
          <w:szCs w:val="30"/>
          <w:highlight w:val="none"/>
        </w:rPr>
      </w:pPr>
    </w:p>
    <w:p w14:paraId="77F57355">
      <w:pPr>
        <w:spacing w:line="336" w:lineRule="auto"/>
        <w:jc w:val="center"/>
        <w:rPr>
          <w:rFonts w:hint="eastAsia" w:ascii="仿宋" w:hAnsi="仿宋" w:eastAsia="仿宋" w:cs="仿宋"/>
          <w:b/>
          <w:color w:val="auto"/>
          <w:sz w:val="30"/>
          <w:szCs w:val="30"/>
          <w:highlight w:val="none"/>
        </w:rPr>
      </w:pPr>
    </w:p>
    <w:p w14:paraId="71B23DD4">
      <w:pPr>
        <w:spacing w:line="336" w:lineRule="auto"/>
        <w:jc w:val="center"/>
        <w:rPr>
          <w:rFonts w:hint="eastAsia" w:ascii="仿宋" w:hAnsi="仿宋" w:eastAsia="仿宋" w:cs="仿宋"/>
          <w:b/>
          <w:color w:val="auto"/>
          <w:sz w:val="30"/>
          <w:szCs w:val="30"/>
          <w:highlight w:val="none"/>
        </w:rPr>
      </w:pPr>
    </w:p>
    <w:p w14:paraId="1149CDC4">
      <w:pPr>
        <w:pageBreakBefore/>
        <w:spacing w:line="800" w:lineRule="exact"/>
        <w:jc w:val="center"/>
        <w:rPr>
          <w:rFonts w:hint="eastAsia" w:ascii="仿宋" w:hAnsi="仿宋" w:eastAsia="仿宋" w:cs="仿宋"/>
          <w:color w:val="auto"/>
          <w:sz w:val="24"/>
          <w:highlight w:val="none"/>
        </w:rPr>
      </w:pPr>
      <w:r>
        <w:rPr>
          <w:rFonts w:hint="eastAsia" w:ascii="仿宋" w:hAnsi="仿宋" w:eastAsia="仿宋" w:cs="仿宋"/>
          <w:b/>
          <w:color w:val="auto"/>
          <w:sz w:val="30"/>
          <w:szCs w:val="30"/>
          <w:highlight w:val="none"/>
        </w:rPr>
        <w:t>三、授权代表社保证明</w:t>
      </w:r>
    </w:p>
    <w:p w14:paraId="77F5CAF1">
      <w:pPr>
        <w:spacing w:line="336" w:lineRule="auto"/>
        <w:ind w:firstLine="480" w:firstLineChars="200"/>
        <w:jc w:val="left"/>
        <w:rPr>
          <w:rFonts w:hint="eastAsia" w:ascii="仿宋" w:hAnsi="仿宋" w:eastAsia="仿宋" w:cs="仿宋"/>
          <w:color w:val="auto"/>
          <w:sz w:val="24"/>
          <w:highlight w:val="none"/>
        </w:rPr>
      </w:pPr>
    </w:p>
    <w:p w14:paraId="64A8A950">
      <w:pPr>
        <w:spacing w:line="336" w:lineRule="auto"/>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E90E16A">
      <w:pPr>
        <w:spacing w:line="336" w:lineRule="auto"/>
        <w:jc w:val="center"/>
        <w:rPr>
          <w:rFonts w:hint="eastAsia" w:ascii="仿宋" w:hAnsi="仿宋" w:eastAsia="仿宋" w:cs="仿宋"/>
          <w:b/>
          <w:color w:val="auto"/>
          <w:sz w:val="30"/>
          <w:szCs w:val="30"/>
          <w:highlight w:val="none"/>
        </w:rPr>
      </w:pPr>
    </w:p>
    <w:p w14:paraId="2EE91019">
      <w:pPr>
        <w:spacing w:line="336" w:lineRule="auto"/>
        <w:jc w:val="center"/>
        <w:rPr>
          <w:rFonts w:hint="eastAsia" w:ascii="仿宋" w:hAnsi="仿宋" w:eastAsia="仿宋" w:cs="仿宋"/>
          <w:b/>
          <w:color w:val="auto"/>
          <w:sz w:val="30"/>
          <w:szCs w:val="30"/>
          <w:highlight w:val="none"/>
          <w:lang w:val="en-US" w:eastAsia="zh-CN"/>
        </w:rPr>
      </w:pPr>
    </w:p>
    <w:p w14:paraId="466E1AEE">
      <w:pPr>
        <w:spacing w:line="336" w:lineRule="auto"/>
        <w:jc w:val="center"/>
        <w:rPr>
          <w:rFonts w:hint="eastAsia" w:ascii="仿宋" w:hAnsi="仿宋" w:eastAsia="仿宋" w:cs="仿宋"/>
          <w:b/>
          <w:color w:val="auto"/>
          <w:sz w:val="30"/>
          <w:szCs w:val="30"/>
          <w:highlight w:val="none"/>
          <w:lang w:val="en-US" w:eastAsia="zh-CN"/>
        </w:rPr>
      </w:pPr>
    </w:p>
    <w:p w14:paraId="544D9B3A">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ADA1A0D">
      <w:pPr>
        <w:pStyle w:val="72"/>
        <w:ind w:left="0" w:leftChars="0" w:firstLine="0" w:firstLineChars="0"/>
        <w:rPr>
          <w:rFonts w:hint="eastAsia" w:ascii="仿宋" w:hAnsi="仿宋" w:eastAsia="仿宋" w:cs="仿宋"/>
          <w:b/>
          <w:color w:val="auto"/>
          <w:sz w:val="24"/>
          <w:highlight w:val="none"/>
        </w:rPr>
      </w:pPr>
    </w:p>
    <w:p w14:paraId="2AE98629">
      <w:pPr>
        <w:rPr>
          <w:rFonts w:hint="eastAsia" w:ascii="仿宋" w:hAnsi="仿宋" w:eastAsia="仿宋" w:cs="仿宋"/>
          <w:color w:val="auto"/>
          <w:highlight w:val="none"/>
        </w:rPr>
      </w:pPr>
    </w:p>
    <w:p w14:paraId="245482B5">
      <w:pPr>
        <w:spacing w:line="336" w:lineRule="auto"/>
        <w:jc w:val="center"/>
        <w:rPr>
          <w:rFonts w:hint="eastAsia" w:ascii="仿宋" w:hAnsi="仿宋" w:eastAsia="仿宋" w:cs="仿宋"/>
          <w:b/>
          <w:color w:val="auto"/>
          <w:sz w:val="30"/>
          <w:szCs w:val="30"/>
          <w:highlight w:val="none"/>
          <w:lang w:val="en-US" w:eastAsia="zh-CN"/>
        </w:rPr>
      </w:pPr>
    </w:p>
    <w:p w14:paraId="24F1ACB5">
      <w:pPr>
        <w:spacing w:line="336" w:lineRule="auto"/>
        <w:jc w:val="center"/>
        <w:rPr>
          <w:rFonts w:hint="eastAsia" w:ascii="仿宋" w:hAnsi="仿宋" w:eastAsia="仿宋" w:cs="仿宋"/>
          <w:b/>
          <w:color w:val="auto"/>
          <w:sz w:val="30"/>
          <w:szCs w:val="30"/>
          <w:highlight w:val="none"/>
          <w:lang w:val="en-US" w:eastAsia="zh-CN"/>
        </w:rPr>
      </w:pPr>
    </w:p>
    <w:p w14:paraId="76160670">
      <w:pPr>
        <w:spacing w:line="336" w:lineRule="auto"/>
        <w:jc w:val="center"/>
        <w:rPr>
          <w:rFonts w:hint="eastAsia" w:ascii="仿宋" w:hAnsi="仿宋" w:eastAsia="仿宋" w:cs="仿宋"/>
          <w:b/>
          <w:color w:val="auto"/>
          <w:sz w:val="30"/>
          <w:szCs w:val="30"/>
          <w:highlight w:val="none"/>
          <w:lang w:val="en-US" w:eastAsia="zh-CN"/>
        </w:rPr>
      </w:pPr>
    </w:p>
    <w:p w14:paraId="4BDFC7B4">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D3B591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9E8418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719AC2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F917362">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B1D6A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3466DE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0510748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F6ADB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91CBF33">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3D46CF4">
      <w:pPr>
        <w:spacing w:line="336" w:lineRule="auto"/>
        <w:jc w:val="both"/>
        <w:rPr>
          <w:rFonts w:hint="eastAsia" w:ascii="仿宋" w:hAnsi="仿宋" w:eastAsia="仿宋" w:cs="仿宋"/>
          <w:b/>
          <w:color w:val="auto"/>
          <w:kern w:val="0"/>
          <w:sz w:val="32"/>
          <w:szCs w:val="32"/>
          <w:highlight w:val="none"/>
          <w:lang w:eastAsia="zh-CN"/>
        </w:rPr>
      </w:pPr>
    </w:p>
    <w:p w14:paraId="6C4D1242">
      <w:pPr>
        <w:spacing w:line="336" w:lineRule="auto"/>
        <w:jc w:val="center"/>
        <w:rPr>
          <w:rFonts w:hint="eastAsia" w:ascii="仿宋" w:hAnsi="仿宋" w:eastAsia="仿宋" w:cs="仿宋"/>
          <w:b/>
          <w:color w:val="auto"/>
          <w:kern w:val="0"/>
          <w:sz w:val="32"/>
          <w:szCs w:val="32"/>
          <w:highlight w:val="none"/>
          <w:lang w:val="en-US" w:eastAsia="zh-CN"/>
        </w:rPr>
      </w:pPr>
    </w:p>
    <w:p w14:paraId="1DBB64FA">
      <w:pPr>
        <w:spacing w:line="336" w:lineRule="auto"/>
        <w:jc w:val="center"/>
        <w:rPr>
          <w:rFonts w:hint="eastAsia" w:ascii="仿宋" w:hAnsi="仿宋" w:eastAsia="仿宋" w:cs="仿宋"/>
          <w:b/>
          <w:color w:val="auto"/>
          <w:kern w:val="0"/>
          <w:sz w:val="32"/>
          <w:szCs w:val="32"/>
          <w:highlight w:val="none"/>
          <w:lang w:val="en-US" w:eastAsia="zh-CN"/>
        </w:rPr>
      </w:pPr>
    </w:p>
    <w:p w14:paraId="13D19D0B">
      <w:pPr>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29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98C1EB">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232D671">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17D30E9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6BE2BF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B1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F1D6F4">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D09FDE">
            <w:pPr>
              <w:spacing w:line="336" w:lineRule="auto"/>
              <w:jc w:val="center"/>
              <w:rPr>
                <w:rFonts w:hint="eastAsia" w:ascii="仿宋" w:hAnsi="仿宋" w:eastAsia="仿宋" w:cs="仿宋"/>
                <w:b/>
                <w:color w:val="auto"/>
                <w:kern w:val="0"/>
                <w:sz w:val="32"/>
                <w:szCs w:val="32"/>
                <w:highlight w:val="none"/>
              </w:rPr>
            </w:pPr>
          </w:p>
        </w:tc>
        <w:tc>
          <w:tcPr>
            <w:tcW w:w="3546" w:type="dxa"/>
          </w:tcPr>
          <w:p w14:paraId="2EF65BCA">
            <w:pPr>
              <w:spacing w:line="336" w:lineRule="auto"/>
              <w:jc w:val="center"/>
              <w:rPr>
                <w:rFonts w:hint="eastAsia" w:ascii="仿宋" w:hAnsi="仿宋" w:eastAsia="仿宋" w:cs="仿宋"/>
                <w:b/>
                <w:color w:val="auto"/>
                <w:kern w:val="0"/>
                <w:sz w:val="32"/>
                <w:szCs w:val="32"/>
                <w:highlight w:val="none"/>
              </w:rPr>
            </w:pPr>
          </w:p>
        </w:tc>
        <w:tc>
          <w:tcPr>
            <w:tcW w:w="1276" w:type="dxa"/>
          </w:tcPr>
          <w:p w14:paraId="0654AF61">
            <w:pPr>
              <w:spacing w:line="336" w:lineRule="auto"/>
              <w:jc w:val="center"/>
              <w:rPr>
                <w:rFonts w:hint="eastAsia" w:ascii="仿宋" w:hAnsi="仿宋" w:eastAsia="仿宋" w:cs="仿宋"/>
                <w:b/>
                <w:color w:val="auto"/>
                <w:kern w:val="0"/>
                <w:sz w:val="32"/>
                <w:szCs w:val="32"/>
                <w:highlight w:val="none"/>
              </w:rPr>
            </w:pPr>
          </w:p>
        </w:tc>
      </w:tr>
      <w:tr w14:paraId="5047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1BAD50">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D0DE6C5">
            <w:pPr>
              <w:spacing w:line="336" w:lineRule="auto"/>
              <w:jc w:val="center"/>
              <w:rPr>
                <w:rFonts w:hint="eastAsia" w:ascii="仿宋" w:hAnsi="仿宋" w:eastAsia="仿宋" w:cs="仿宋"/>
                <w:b/>
                <w:color w:val="auto"/>
                <w:kern w:val="0"/>
                <w:sz w:val="32"/>
                <w:szCs w:val="32"/>
                <w:highlight w:val="none"/>
              </w:rPr>
            </w:pPr>
          </w:p>
        </w:tc>
        <w:tc>
          <w:tcPr>
            <w:tcW w:w="3546" w:type="dxa"/>
          </w:tcPr>
          <w:p w14:paraId="7EFDFE9C">
            <w:pPr>
              <w:spacing w:line="336" w:lineRule="auto"/>
              <w:jc w:val="center"/>
              <w:rPr>
                <w:rFonts w:hint="eastAsia" w:ascii="仿宋" w:hAnsi="仿宋" w:eastAsia="仿宋" w:cs="仿宋"/>
                <w:b/>
                <w:color w:val="auto"/>
                <w:kern w:val="0"/>
                <w:sz w:val="32"/>
                <w:szCs w:val="32"/>
                <w:highlight w:val="none"/>
              </w:rPr>
            </w:pPr>
          </w:p>
        </w:tc>
        <w:tc>
          <w:tcPr>
            <w:tcW w:w="1276" w:type="dxa"/>
          </w:tcPr>
          <w:p w14:paraId="17DAC752">
            <w:pPr>
              <w:spacing w:line="336" w:lineRule="auto"/>
              <w:jc w:val="center"/>
              <w:rPr>
                <w:rFonts w:hint="eastAsia" w:ascii="仿宋" w:hAnsi="仿宋" w:eastAsia="仿宋" w:cs="仿宋"/>
                <w:b/>
                <w:color w:val="auto"/>
                <w:kern w:val="0"/>
                <w:sz w:val="32"/>
                <w:szCs w:val="32"/>
                <w:highlight w:val="none"/>
              </w:rPr>
            </w:pPr>
          </w:p>
        </w:tc>
      </w:tr>
      <w:tr w14:paraId="1FBD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E1ECD6">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B8740D7">
            <w:pPr>
              <w:spacing w:line="336" w:lineRule="auto"/>
              <w:jc w:val="center"/>
              <w:rPr>
                <w:rFonts w:hint="eastAsia" w:ascii="仿宋" w:hAnsi="仿宋" w:eastAsia="仿宋" w:cs="仿宋"/>
                <w:b/>
                <w:color w:val="auto"/>
                <w:kern w:val="0"/>
                <w:sz w:val="32"/>
                <w:szCs w:val="32"/>
                <w:highlight w:val="none"/>
              </w:rPr>
            </w:pPr>
          </w:p>
        </w:tc>
        <w:tc>
          <w:tcPr>
            <w:tcW w:w="3546" w:type="dxa"/>
          </w:tcPr>
          <w:p w14:paraId="6A54EE5D">
            <w:pPr>
              <w:spacing w:line="336" w:lineRule="auto"/>
              <w:jc w:val="center"/>
              <w:rPr>
                <w:rFonts w:hint="eastAsia" w:ascii="仿宋" w:hAnsi="仿宋" w:eastAsia="仿宋" w:cs="仿宋"/>
                <w:b/>
                <w:color w:val="auto"/>
                <w:kern w:val="0"/>
                <w:sz w:val="32"/>
                <w:szCs w:val="32"/>
                <w:highlight w:val="none"/>
              </w:rPr>
            </w:pPr>
          </w:p>
        </w:tc>
        <w:tc>
          <w:tcPr>
            <w:tcW w:w="1276" w:type="dxa"/>
          </w:tcPr>
          <w:p w14:paraId="6DDDBF5B">
            <w:pPr>
              <w:spacing w:line="336" w:lineRule="auto"/>
              <w:jc w:val="center"/>
              <w:rPr>
                <w:rFonts w:hint="eastAsia" w:ascii="仿宋" w:hAnsi="仿宋" w:eastAsia="仿宋" w:cs="仿宋"/>
                <w:b/>
                <w:color w:val="auto"/>
                <w:kern w:val="0"/>
                <w:sz w:val="32"/>
                <w:szCs w:val="32"/>
                <w:highlight w:val="none"/>
              </w:rPr>
            </w:pPr>
          </w:p>
        </w:tc>
      </w:tr>
    </w:tbl>
    <w:p w14:paraId="05F2C79B">
      <w:pPr>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77613BF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3545BF">
      <w:pPr>
        <w:pStyle w:val="71"/>
        <w:rPr>
          <w:rFonts w:hint="eastAsia" w:ascii="仿宋" w:hAnsi="仿宋" w:eastAsia="仿宋" w:cs="仿宋"/>
          <w:color w:val="auto"/>
          <w:highlight w:val="none"/>
        </w:rPr>
      </w:pPr>
    </w:p>
    <w:p w14:paraId="614076D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9A03BE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9706B37">
      <w:pPr>
        <w:pStyle w:val="71"/>
        <w:rPr>
          <w:rFonts w:hint="eastAsia" w:ascii="仿宋" w:hAnsi="仿宋" w:eastAsia="仿宋" w:cs="仿宋"/>
          <w:color w:val="auto"/>
          <w:highlight w:val="none"/>
        </w:rPr>
      </w:pPr>
    </w:p>
    <w:p w14:paraId="09DE137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EC0CF67">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BF95430">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1E660B9">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0E18F3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402EE46">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20DFA3E">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ACAACE5">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BF381C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E5924A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40AA938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351B3A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E91446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51FBB68">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5A5BD78">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2FCA43A">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ACB6883">
      <w:pPr>
        <w:snapToGrid w:val="0"/>
        <w:spacing w:line="336" w:lineRule="auto"/>
        <w:rPr>
          <w:rFonts w:hint="eastAsia" w:ascii="仿宋" w:hAnsi="仿宋" w:eastAsia="仿宋" w:cs="仿宋"/>
          <w:color w:val="auto"/>
          <w:sz w:val="24"/>
          <w:highlight w:val="none"/>
        </w:rPr>
      </w:pPr>
    </w:p>
    <w:p w14:paraId="62D99259">
      <w:pPr>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739565C">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67DC4A2">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8CCB65A">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C6AC2D">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631C673">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A34E1C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C41C3B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2CAA20">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912ABE5">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054063A">
      <w:pPr>
        <w:autoSpaceDE w:val="0"/>
        <w:autoSpaceDN w:val="0"/>
        <w:spacing w:line="336" w:lineRule="auto"/>
        <w:jc w:val="left"/>
        <w:rPr>
          <w:rFonts w:hint="eastAsia" w:ascii="仿宋" w:hAnsi="仿宋" w:eastAsia="仿宋" w:cs="仿宋"/>
          <w:color w:val="auto"/>
          <w:kern w:val="0"/>
          <w:sz w:val="24"/>
          <w:highlight w:val="none"/>
          <w:lang w:val="zh-CN"/>
        </w:rPr>
      </w:pPr>
    </w:p>
    <w:p w14:paraId="2A263976">
      <w:pPr>
        <w:autoSpaceDE w:val="0"/>
        <w:autoSpaceDN w:val="0"/>
        <w:spacing w:line="336" w:lineRule="auto"/>
        <w:jc w:val="left"/>
        <w:rPr>
          <w:rFonts w:hint="eastAsia" w:ascii="仿宋" w:hAnsi="仿宋" w:eastAsia="仿宋" w:cs="仿宋"/>
          <w:color w:val="auto"/>
          <w:kern w:val="0"/>
          <w:sz w:val="24"/>
          <w:highlight w:val="none"/>
          <w:lang w:val="zh-CN"/>
        </w:rPr>
      </w:pPr>
    </w:p>
    <w:p w14:paraId="03FCDB92">
      <w:pPr>
        <w:autoSpaceDE w:val="0"/>
        <w:autoSpaceDN w:val="0"/>
        <w:spacing w:line="336" w:lineRule="auto"/>
        <w:jc w:val="left"/>
        <w:rPr>
          <w:rFonts w:hint="eastAsia" w:ascii="仿宋" w:hAnsi="仿宋" w:eastAsia="仿宋" w:cs="仿宋"/>
          <w:color w:val="auto"/>
          <w:kern w:val="0"/>
          <w:sz w:val="24"/>
          <w:highlight w:val="none"/>
          <w:lang w:val="zh-CN"/>
        </w:rPr>
      </w:pPr>
    </w:p>
    <w:p w14:paraId="1544595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C5A1330">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FB50517">
      <w:pPr>
        <w:spacing w:line="336" w:lineRule="auto"/>
        <w:jc w:val="center"/>
        <w:rPr>
          <w:rFonts w:hint="eastAsia" w:ascii="仿宋" w:hAnsi="仿宋" w:eastAsia="仿宋" w:cs="仿宋"/>
          <w:b/>
          <w:bCs/>
          <w:color w:val="auto"/>
          <w:sz w:val="24"/>
          <w:highlight w:val="none"/>
        </w:rPr>
      </w:pPr>
    </w:p>
    <w:p w14:paraId="0FF9F95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E003B0">
      <w:pPr>
        <w:spacing w:line="336" w:lineRule="auto"/>
        <w:jc w:val="center"/>
        <w:rPr>
          <w:rFonts w:hint="eastAsia" w:ascii="仿宋" w:hAnsi="仿宋" w:eastAsia="仿宋" w:cs="仿宋"/>
          <w:b/>
          <w:bCs/>
          <w:color w:val="auto"/>
          <w:sz w:val="24"/>
          <w:highlight w:val="none"/>
        </w:rPr>
      </w:pPr>
    </w:p>
    <w:p w14:paraId="28503B89">
      <w:pPr>
        <w:spacing w:line="360" w:lineRule="auto"/>
        <w:rPr>
          <w:rFonts w:hint="eastAsia" w:ascii="仿宋" w:hAnsi="仿宋" w:eastAsia="仿宋" w:cs="仿宋"/>
          <w:b/>
          <w:color w:val="auto"/>
          <w:sz w:val="32"/>
          <w:szCs w:val="32"/>
          <w:highlight w:val="none"/>
          <w:lang w:eastAsia="zh-CN"/>
        </w:rPr>
      </w:pPr>
    </w:p>
    <w:p w14:paraId="53B6519E">
      <w:pPr>
        <w:spacing w:line="360" w:lineRule="auto"/>
        <w:jc w:val="center"/>
        <w:rPr>
          <w:rFonts w:hint="eastAsia" w:ascii="仿宋" w:hAnsi="仿宋" w:eastAsia="仿宋" w:cs="仿宋"/>
          <w:b/>
          <w:color w:val="auto"/>
          <w:sz w:val="32"/>
          <w:szCs w:val="32"/>
          <w:highlight w:val="none"/>
          <w:lang w:eastAsia="zh-CN"/>
        </w:rPr>
      </w:pPr>
    </w:p>
    <w:p w14:paraId="007CFA1A">
      <w:pPr>
        <w:spacing w:line="360" w:lineRule="auto"/>
        <w:jc w:val="center"/>
        <w:rPr>
          <w:rFonts w:hint="eastAsia" w:ascii="仿宋" w:hAnsi="仿宋" w:eastAsia="仿宋" w:cs="仿宋"/>
          <w:b/>
          <w:color w:val="auto"/>
          <w:sz w:val="32"/>
          <w:szCs w:val="32"/>
          <w:highlight w:val="none"/>
          <w:lang w:eastAsia="zh-CN"/>
        </w:rPr>
      </w:pPr>
    </w:p>
    <w:p w14:paraId="69DFC6A8">
      <w:pPr>
        <w:spacing w:line="360" w:lineRule="auto"/>
        <w:jc w:val="center"/>
        <w:rPr>
          <w:rFonts w:hint="eastAsia" w:ascii="仿宋" w:hAnsi="仿宋" w:eastAsia="仿宋" w:cs="仿宋"/>
          <w:b/>
          <w:color w:val="auto"/>
          <w:sz w:val="32"/>
          <w:szCs w:val="32"/>
          <w:highlight w:val="none"/>
          <w:lang w:val="en-US" w:eastAsia="zh-CN"/>
        </w:rPr>
      </w:pPr>
    </w:p>
    <w:p w14:paraId="29A5209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0469CE1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E33A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38201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D5AB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D5675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A0D2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F8992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13941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0EB3D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4A84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E48F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B45F7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32DAEA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F7A8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B2546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663C14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91364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0CCCC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2D0AB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1FBA9EC">
            <w:pPr>
              <w:autoSpaceDE w:val="0"/>
              <w:autoSpaceDN w:val="0"/>
              <w:spacing w:line="360" w:lineRule="auto"/>
              <w:rPr>
                <w:rFonts w:hint="eastAsia" w:ascii="仿宋" w:hAnsi="仿宋" w:eastAsia="仿宋" w:cs="仿宋"/>
                <w:color w:val="auto"/>
                <w:sz w:val="24"/>
                <w:highlight w:val="none"/>
              </w:rPr>
            </w:pPr>
          </w:p>
        </w:tc>
      </w:tr>
      <w:tr w14:paraId="3149B16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64EB2C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1B3A2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56573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AFD2A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2B9397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01677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7D0DD8">
            <w:pPr>
              <w:autoSpaceDE w:val="0"/>
              <w:autoSpaceDN w:val="0"/>
              <w:spacing w:line="360" w:lineRule="auto"/>
              <w:rPr>
                <w:rFonts w:hint="eastAsia" w:ascii="仿宋" w:hAnsi="仿宋" w:eastAsia="仿宋" w:cs="仿宋"/>
                <w:color w:val="auto"/>
                <w:sz w:val="24"/>
                <w:highlight w:val="none"/>
              </w:rPr>
            </w:pPr>
          </w:p>
        </w:tc>
      </w:tr>
      <w:tr w14:paraId="54E646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C2E2F3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DCD1D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D125C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9E5D3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783D9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F0D65F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5DB68A">
            <w:pPr>
              <w:autoSpaceDE w:val="0"/>
              <w:autoSpaceDN w:val="0"/>
              <w:spacing w:line="360" w:lineRule="auto"/>
              <w:rPr>
                <w:rFonts w:hint="eastAsia" w:ascii="仿宋" w:hAnsi="仿宋" w:eastAsia="仿宋" w:cs="仿宋"/>
                <w:color w:val="auto"/>
                <w:sz w:val="24"/>
                <w:highlight w:val="none"/>
              </w:rPr>
            </w:pPr>
          </w:p>
        </w:tc>
      </w:tr>
    </w:tbl>
    <w:p w14:paraId="7C5CFE9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D19F098">
      <w:pPr>
        <w:autoSpaceDE w:val="0"/>
        <w:autoSpaceDN w:val="0"/>
        <w:spacing w:line="360" w:lineRule="auto"/>
        <w:rPr>
          <w:rFonts w:hint="eastAsia" w:ascii="仿宋" w:hAnsi="仿宋" w:eastAsia="仿宋" w:cs="仿宋"/>
          <w:b/>
          <w:color w:val="auto"/>
          <w:sz w:val="24"/>
          <w:highlight w:val="none"/>
        </w:rPr>
      </w:pPr>
    </w:p>
    <w:p w14:paraId="5ACDC947">
      <w:pPr>
        <w:autoSpaceDE w:val="0"/>
        <w:autoSpaceDN w:val="0"/>
        <w:spacing w:line="360" w:lineRule="auto"/>
        <w:rPr>
          <w:rFonts w:hint="eastAsia" w:ascii="仿宋" w:hAnsi="仿宋" w:eastAsia="仿宋" w:cs="仿宋"/>
          <w:color w:val="auto"/>
          <w:sz w:val="24"/>
          <w:highlight w:val="none"/>
        </w:rPr>
      </w:pPr>
    </w:p>
    <w:p w14:paraId="365FE6E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D0BF9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ADB372">
      <w:pPr>
        <w:pStyle w:val="84"/>
        <w:ind w:firstLine="0"/>
        <w:jc w:val="both"/>
        <w:rPr>
          <w:rFonts w:hint="eastAsia" w:ascii="仿宋" w:hAnsi="仿宋" w:eastAsia="仿宋" w:cs="仿宋"/>
          <w:color w:val="auto"/>
          <w:highlight w:val="none"/>
        </w:rPr>
      </w:pPr>
    </w:p>
    <w:p w14:paraId="63E0CDC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2A9949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4630F421">
      <w:pPr>
        <w:spacing w:line="360" w:lineRule="auto"/>
        <w:jc w:val="center"/>
        <w:rPr>
          <w:rFonts w:hint="eastAsia" w:ascii="仿宋" w:hAnsi="仿宋" w:eastAsia="仿宋" w:cs="仿宋"/>
          <w:color w:val="auto"/>
          <w:sz w:val="24"/>
          <w:highlight w:val="none"/>
        </w:rPr>
      </w:pPr>
    </w:p>
    <w:p w14:paraId="51376EEC">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磋商产品规格配置清单</w:t>
      </w:r>
      <w:r>
        <w:rPr>
          <w:rFonts w:hint="eastAsia" w:ascii="仿宋" w:hAnsi="仿宋" w:eastAsia="仿宋" w:cs="仿宋"/>
          <w:b/>
          <w:color w:val="auto"/>
          <w:kern w:val="0"/>
          <w:sz w:val="32"/>
          <w:szCs w:val="32"/>
          <w:highlight w:val="none"/>
        </w:rPr>
        <w:t>（如果有）</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84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8446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DD73A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1FC10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磋商品牌及型号</w:t>
            </w:r>
          </w:p>
        </w:tc>
        <w:tc>
          <w:tcPr>
            <w:tcW w:w="2340" w:type="dxa"/>
            <w:vAlign w:val="center"/>
          </w:tcPr>
          <w:p w14:paraId="5148E54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57896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6B92F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83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9FD1E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5D1A22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B2F2D4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DF04C0">
            <w:pPr>
              <w:spacing w:line="360" w:lineRule="auto"/>
              <w:jc w:val="center"/>
              <w:rPr>
                <w:rFonts w:hint="eastAsia" w:ascii="仿宋" w:hAnsi="仿宋" w:eastAsia="仿宋" w:cs="仿宋"/>
                <w:color w:val="auto"/>
                <w:sz w:val="24"/>
                <w:highlight w:val="none"/>
              </w:rPr>
            </w:pPr>
          </w:p>
        </w:tc>
        <w:tc>
          <w:tcPr>
            <w:tcW w:w="1080" w:type="dxa"/>
            <w:vAlign w:val="center"/>
          </w:tcPr>
          <w:p w14:paraId="4FD336D3">
            <w:pPr>
              <w:spacing w:line="360" w:lineRule="auto"/>
              <w:jc w:val="center"/>
              <w:rPr>
                <w:rFonts w:hint="eastAsia" w:ascii="仿宋" w:hAnsi="仿宋" w:eastAsia="仿宋" w:cs="仿宋"/>
                <w:color w:val="auto"/>
                <w:sz w:val="24"/>
                <w:highlight w:val="none"/>
              </w:rPr>
            </w:pPr>
          </w:p>
        </w:tc>
        <w:tc>
          <w:tcPr>
            <w:tcW w:w="1332" w:type="dxa"/>
            <w:vAlign w:val="center"/>
          </w:tcPr>
          <w:p w14:paraId="1FEB88AD">
            <w:pPr>
              <w:spacing w:line="360" w:lineRule="auto"/>
              <w:jc w:val="center"/>
              <w:rPr>
                <w:rFonts w:hint="eastAsia" w:ascii="仿宋" w:hAnsi="仿宋" w:eastAsia="仿宋" w:cs="仿宋"/>
                <w:color w:val="auto"/>
                <w:sz w:val="24"/>
                <w:highlight w:val="none"/>
              </w:rPr>
            </w:pPr>
          </w:p>
        </w:tc>
      </w:tr>
      <w:tr w14:paraId="1E06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FD0D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1EF624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0A06E6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717F563">
            <w:pPr>
              <w:spacing w:line="360" w:lineRule="auto"/>
              <w:jc w:val="center"/>
              <w:rPr>
                <w:rFonts w:hint="eastAsia" w:ascii="仿宋" w:hAnsi="仿宋" w:eastAsia="仿宋" w:cs="仿宋"/>
                <w:color w:val="auto"/>
                <w:sz w:val="24"/>
                <w:highlight w:val="none"/>
              </w:rPr>
            </w:pPr>
          </w:p>
        </w:tc>
        <w:tc>
          <w:tcPr>
            <w:tcW w:w="1080" w:type="dxa"/>
            <w:vAlign w:val="center"/>
          </w:tcPr>
          <w:p w14:paraId="5EA64DE9">
            <w:pPr>
              <w:spacing w:line="360" w:lineRule="auto"/>
              <w:jc w:val="center"/>
              <w:rPr>
                <w:rFonts w:hint="eastAsia" w:ascii="仿宋" w:hAnsi="仿宋" w:eastAsia="仿宋" w:cs="仿宋"/>
                <w:color w:val="auto"/>
                <w:sz w:val="24"/>
                <w:highlight w:val="none"/>
              </w:rPr>
            </w:pPr>
          </w:p>
        </w:tc>
        <w:tc>
          <w:tcPr>
            <w:tcW w:w="1332" w:type="dxa"/>
            <w:vAlign w:val="center"/>
          </w:tcPr>
          <w:p w14:paraId="4AE8ACF5">
            <w:pPr>
              <w:spacing w:line="360" w:lineRule="auto"/>
              <w:jc w:val="center"/>
              <w:rPr>
                <w:rFonts w:hint="eastAsia" w:ascii="仿宋" w:hAnsi="仿宋" w:eastAsia="仿宋" w:cs="仿宋"/>
                <w:color w:val="auto"/>
                <w:sz w:val="24"/>
                <w:highlight w:val="none"/>
              </w:rPr>
            </w:pPr>
          </w:p>
        </w:tc>
      </w:tr>
      <w:tr w14:paraId="353D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AD4E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584525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7CF493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ADD0DEB">
            <w:pPr>
              <w:spacing w:line="360" w:lineRule="auto"/>
              <w:jc w:val="center"/>
              <w:rPr>
                <w:rFonts w:hint="eastAsia" w:ascii="仿宋" w:hAnsi="仿宋" w:eastAsia="仿宋" w:cs="仿宋"/>
                <w:color w:val="auto"/>
                <w:sz w:val="24"/>
                <w:highlight w:val="none"/>
              </w:rPr>
            </w:pPr>
          </w:p>
        </w:tc>
        <w:tc>
          <w:tcPr>
            <w:tcW w:w="1080" w:type="dxa"/>
            <w:vAlign w:val="center"/>
          </w:tcPr>
          <w:p w14:paraId="230E842C">
            <w:pPr>
              <w:spacing w:line="360" w:lineRule="auto"/>
              <w:jc w:val="center"/>
              <w:rPr>
                <w:rFonts w:hint="eastAsia" w:ascii="仿宋" w:hAnsi="仿宋" w:eastAsia="仿宋" w:cs="仿宋"/>
                <w:color w:val="auto"/>
                <w:sz w:val="24"/>
                <w:highlight w:val="none"/>
              </w:rPr>
            </w:pPr>
          </w:p>
        </w:tc>
        <w:tc>
          <w:tcPr>
            <w:tcW w:w="1332" w:type="dxa"/>
            <w:vAlign w:val="center"/>
          </w:tcPr>
          <w:p w14:paraId="0B7B9DBF">
            <w:pPr>
              <w:spacing w:line="360" w:lineRule="auto"/>
              <w:jc w:val="center"/>
              <w:rPr>
                <w:rFonts w:hint="eastAsia" w:ascii="仿宋" w:hAnsi="仿宋" w:eastAsia="仿宋" w:cs="仿宋"/>
                <w:color w:val="auto"/>
                <w:sz w:val="24"/>
                <w:highlight w:val="none"/>
              </w:rPr>
            </w:pPr>
          </w:p>
        </w:tc>
      </w:tr>
      <w:tr w14:paraId="7028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ED25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7BB5AD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53E3DA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E1367DB">
            <w:pPr>
              <w:spacing w:line="360" w:lineRule="auto"/>
              <w:jc w:val="center"/>
              <w:rPr>
                <w:rFonts w:hint="eastAsia" w:ascii="仿宋" w:hAnsi="仿宋" w:eastAsia="仿宋" w:cs="仿宋"/>
                <w:color w:val="auto"/>
                <w:sz w:val="24"/>
                <w:highlight w:val="none"/>
              </w:rPr>
            </w:pPr>
          </w:p>
        </w:tc>
        <w:tc>
          <w:tcPr>
            <w:tcW w:w="1080" w:type="dxa"/>
            <w:vAlign w:val="center"/>
          </w:tcPr>
          <w:p w14:paraId="1CF82179">
            <w:pPr>
              <w:spacing w:line="360" w:lineRule="auto"/>
              <w:jc w:val="center"/>
              <w:rPr>
                <w:rFonts w:hint="eastAsia" w:ascii="仿宋" w:hAnsi="仿宋" w:eastAsia="仿宋" w:cs="仿宋"/>
                <w:color w:val="auto"/>
                <w:sz w:val="24"/>
                <w:highlight w:val="none"/>
              </w:rPr>
            </w:pPr>
          </w:p>
        </w:tc>
        <w:tc>
          <w:tcPr>
            <w:tcW w:w="1332" w:type="dxa"/>
            <w:vAlign w:val="center"/>
          </w:tcPr>
          <w:p w14:paraId="116EE7C0">
            <w:pPr>
              <w:spacing w:line="360" w:lineRule="auto"/>
              <w:jc w:val="center"/>
              <w:rPr>
                <w:rFonts w:hint="eastAsia" w:ascii="仿宋" w:hAnsi="仿宋" w:eastAsia="仿宋" w:cs="仿宋"/>
                <w:color w:val="auto"/>
                <w:sz w:val="24"/>
                <w:highlight w:val="none"/>
              </w:rPr>
            </w:pPr>
          </w:p>
        </w:tc>
      </w:tr>
      <w:tr w14:paraId="396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C8986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26FB65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0400F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727B532">
            <w:pPr>
              <w:spacing w:line="360" w:lineRule="auto"/>
              <w:jc w:val="center"/>
              <w:rPr>
                <w:rFonts w:hint="eastAsia" w:ascii="仿宋" w:hAnsi="仿宋" w:eastAsia="仿宋" w:cs="仿宋"/>
                <w:color w:val="auto"/>
                <w:sz w:val="24"/>
                <w:highlight w:val="none"/>
              </w:rPr>
            </w:pPr>
          </w:p>
        </w:tc>
        <w:tc>
          <w:tcPr>
            <w:tcW w:w="1080" w:type="dxa"/>
            <w:vAlign w:val="center"/>
          </w:tcPr>
          <w:p w14:paraId="158A8561">
            <w:pPr>
              <w:spacing w:line="360" w:lineRule="auto"/>
              <w:jc w:val="center"/>
              <w:rPr>
                <w:rFonts w:hint="eastAsia" w:ascii="仿宋" w:hAnsi="仿宋" w:eastAsia="仿宋" w:cs="仿宋"/>
                <w:color w:val="auto"/>
                <w:sz w:val="24"/>
                <w:highlight w:val="none"/>
              </w:rPr>
            </w:pPr>
          </w:p>
        </w:tc>
        <w:tc>
          <w:tcPr>
            <w:tcW w:w="1332" w:type="dxa"/>
            <w:vAlign w:val="center"/>
          </w:tcPr>
          <w:p w14:paraId="01417293">
            <w:pPr>
              <w:spacing w:line="360" w:lineRule="auto"/>
              <w:jc w:val="center"/>
              <w:rPr>
                <w:rFonts w:hint="eastAsia" w:ascii="仿宋" w:hAnsi="仿宋" w:eastAsia="仿宋" w:cs="仿宋"/>
                <w:color w:val="auto"/>
                <w:sz w:val="24"/>
                <w:highlight w:val="none"/>
              </w:rPr>
            </w:pPr>
          </w:p>
        </w:tc>
      </w:tr>
    </w:tbl>
    <w:p w14:paraId="7D27AF89">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p>
    <w:p w14:paraId="0AD0610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1.</w:t>
      </w:r>
      <w:r>
        <w:rPr>
          <w:rFonts w:hint="eastAsia" w:ascii="仿宋" w:hAnsi="仿宋" w:eastAsia="仿宋" w:cs="仿宋"/>
          <w:b/>
          <w:color w:val="auto"/>
          <w:sz w:val="24"/>
          <w:highlight w:val="none"/>
        </w:rPr>
        <w:t>如果本项目涉及硬件设备采购，须在商务技术（资信）文件中提供此配置清单，提供主要磋商产品的技术参数证明材料（如官网截图、产品彩页、原厂技术说明等）。</w:t>
      </w:r>
    </w:p>
    <w:p w14:paraId="222E994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5C80B2BF">
      <w:pPr>
        <w:autoSpaceDE w:val="0"/>
        <w:autoSpaceDN w:val="0"/>
        <w:spacing w:line="360" w:lineRule="auto"/>
        <w:ind w:firstLine="496" w:firstLineChars="196"/>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w:t>
      </w:r>
    </w:p>
    <w:p w14:paraId="2F785A10">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6FAB8F98">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CB9EFB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DCE614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40EED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3CB8A9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2A68DF8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4ABF49B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59F56CE4">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r>
        <w:rPr>
          <w:rFonts w:hint="eastAsia" w:ascii="仿宋" w:hAnsi="仿宋" w:eastAsia="仿宋" w:cs="仿宋"/>
          <w:b/>
          <w:color w:val="auto"/>
          <w:kern w:val="0"/>
          <w:sz w:val="32"/>
          <w:szCs w:val="32"/>
          <w:highlight w:val="none"/>
        </w:rPr>
        <w:t>（如果有）</w:t>
      </w:r>
    </w:p>
    <w:p w14:paraId="138697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3950659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53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B2C32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58731D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3AD1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062EA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68DB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BC1BD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BC653D3">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32814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22A05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8733B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60599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AF3BF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6BCC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C027B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D825C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2D7335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AFF6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E9E6A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878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C51531">
            <w:pPr>
              <w:spacing w:line="360" w:lineRule="auto"/>
              <w:rPr>
                <w:rFonts w:hint="eastAsia" w:ascii="仿宋" w:hAnsi="仿宋" w:eastAsia="仿宋" w:cs="仿宋"/>
                <w:color w:val="auto"/>
                <w:sz w:val="24"/>
                <w:highlight w:val="none"/>
              </w:rPr>
            </w:pPr>
          </w:p>
        </w:tc>
        <w:tc>
          <w:tcPr>
            <w:tcW w:w="552" w:type="dxa"/>
          </w:tcPr>
          <w:p w14:paraId="5F29634E">
            <w:pPr>
              <w:spacing w:line="360" w:lineRule="auto"/>
              <w:rPr>
                <w:rFonts w:hint="eastAsia" w:ascii="仿宋" w:hAnsi="仿宋" w:eastAsia="仿宋" w:cs="仿宋"/>
                <w:color w:val="auto"/>
                <w:sz w:val="24"/>
                <w:highlight w:val="none"/>
              </w:rPr>
            </w:pPr>
          </w:p>
        </w:tc>
        <w:tc>
          <w:tcPr>
            <w:tcW w:w="552" w:type="dxa"/>
          </w:tcPr>
          <w:p w14:paraId="1B45012B">
            <w:pPr>
              <w:spacing w:line="360" w:lineRule="auto"/>
              <w:rPr>
                <w:rFonts w:hint="eastAsia" w:ascii="仿宋" w:hAnsi="仿宋" w:eastAsia="仿宋" w:cs="仿宋"/>
                <w:color w:val="auto"/>
                <w:sz w:val="24"/>
                <w:highlight w:val="none"/>
              </w:rPr>
            </w:pPr>
          </w:p>
        </w:tc>
        <w:tc>
          <w:tcPr>
            <w:tcW w:w="552" w:type="dxa"/>
          </w:tcPr>
          <w:p w14:paraId="4C1CEEB9">
            <w:pPr>
              <w:spacing w:line="360" w:lineRule="auto"/>
              <w:rPr>
                <w:rFonts w:hint="eastAsia" w:ascii="仿宋" w:hAnsi="仿宋" w:eastAsia="仿宋" w:cs="仿宋"/>
                <w:color w:val="auto"/>
                <w:sz w:val="24"/>
                <w:highlight w:val="none"/>
              </w:rPr>
            </w:pPr>
          </w:p>
        </w:tc>
        <w:tc>
          <w:tcPr>
            <w:tcW w:w="552" w:type="dxa"/>
          </w:tcPr>
          <w:p w14:paraId="0EF0DA49">
            <w:pPr>
              <w:spacing w:line="360" w:lineRule="auto"/>
              <w:rPr>
                <w:rFonts w:hint="eastAsia" w:ascii="仿宋" w:hAnsi="仿宋" w:eastAsia="仿宋" w:cs="仿宋"/>
                <w:color w:val="auto"/>
                <w:sz w:val="24"/>
                <w:highlight w:val="none"/>
              </w:rPr>
            </w:pPr>
          </w:p>
        </w:tc>
        <w:tc>
          <w:tcPr>
            <w:tcW w:w="552" w:type="dxa"/>
          </w:tcPr>
          <w:p w14:paraId="1F8C0168">
            <w:pPr>
              <w:spacing w:line="360" w:lineRule="auto"/>
              <w:rPr>
                <w:rFonts w:hint="eastAsia" w:ascii="仿宋" w:hAnsi="仿宋" w:eastAsia="仿宋" w:cs="仿宋"/>
                <w:color w:val="auto"/>
                <w:sz w:val="24"/>
                <w:highlight w:val="none"/>
              </w:rPr>
            </w:pPr>
          </w:p>
        </w:tc>
        <w:tc>
          <w:tcPr>
            <w:tcW w:w="552" w:type="dxa"/>
          </w:tcPr>
          <w:p w14:paraId="4AF65EEB">
            <w:pPr>
              <w:spacing w:line="360" w:lineRule="auto"/>
              <w:rPr>
                <w:rFonts w:hint="eastAsia" w:ascii="仿宋" w:hAnsi="仿宋" w:eastAsia="仿宋" w:cs="仿宋"/>
                <w:color w:val="auto"/>
                <w:sz w:val="24"/>
                <w:highlight w:val="none"/>
              </w:rPr>
            </w:pPr>
          </w:p>
        </w:tc>
        <w:tc>
          <w:tcPr>
            <w:tcW w:w="553" w:type="dxa"/>
          </w:tcPr>
          <w:p w14:paraId="2225F6EB">
            <w:pPr>
              <w:spacing w:line="360" w:lineRule="auto"/>
              <w:rPr>
                <w:rFonts w:hint="eastAsia" w:ascii="仿宋" w:hAnsi="仿宋" w:eastAsia="仿宋" w:cs="仿宋"/>
                <w:color w:val="auto"/>
                <w:sz w:val="24"/>
                <w:highlight w:val="none"/>
              </w:rPr>
            </w:pPr>
          </w:p>
        </w:tc>
        <w:tc>
          <w:tcPr>
            <w:tcW w:w="553" w:type="dxa"/>
          </w:tcPr>
          <w:p w14:paraId="10E30A8A">
            <w:pPr>
              <w:spacing w:line="360" w:lineRule="auto"/>
              <w:rPr>
                <w:rFonts w:hint="eastAsia" w:ascii="仿宋" w:hAnsi="仿宋" w:eastAsia="仿宋" w:cs="仿宋"/>
                <w:color w:val="auto"/>
                <w:sz w:val="24"/>
                <w:highlight w:val="none"/>
              </w:rPr>
            </w:pPr>
          </w:p>
        </w:tc>
        <w:tc>
          <w:tcPr>
            <w:tcW w:w="553" w:type="dxa"/>
          </w:tcPr>
          <w:p w14:paraId="67D72621">
            <w:pPr>
              <w:spacing w:line="360" w:lineRule="auto"/>
              <w:rPr>
                <w:rFonts w:hint="eastAsia" w:ascii="仿宋" w:hAnsi="仿宋" w:eastAsia="仿宋" w:cs="仿宋"/>
                <w:color w:val="auto"/>
                <w:sz w:val="24"/>
                <w:highlight w:val="none"/>
              </w:rPr>
            </w:pPr>
          </w:p>
        </w:tc>
        <w:tc>
          <w:tcPr>
            <w:tcW w:w="553" w:type="dxa"/>
          </w:tcPr>
          <w:p w14:paraId="1DAFC618">
            <w:pPr>
              <w:spacing w:line="360" w:lineRule="auto"/>
              <w:rPr>
                <w:rFonts w:hint="eastAsia" w:ascii="仿宋" w:hAnsi="仿宋" w:eastAsia="仿宋" w:cs="仿宋"/>
                <w:color w:val="auto"/>
                <w:sz w:val="24"/>
                <w:highlight w:val="none"/>
              </w:rPr>
            </w:pPr>
          </w:p>
        </w:tc>
        <w:tc>
          <w:tcPr>
            <w:tcW w:w="553" w:type="dxa"/>
          </w:tcPr>
          <w:p w14:paraId="73EA3339">
            <w:pPr>
              <w:spacing w:line="360" w:lineRule="auto"/>
              <w:rPr>
                <w:rFonts w:hint="eastAsia" w:ascii="仿宋" w:hAnsi="仿宋" w:eastAsia="仿宋" w:cs="仿宋"/>
                <w:color w:val="auto"/>
                <w:sz w:val="24"/>
                <w:highlight w:val="none"/>
              </w:rPr>
            </w:pPr>
          </w:p>
        </w:tc>
        <w:tc>
          <w:tcPr>
            <w:tcW w:w="553" w:type="dxa"/>
          </w:tcPr>
          <w:p w14:paraId="7A3D0672">
            <w:pPr>
              <w:spacing w:line="360" w:lineRule="auto"/>
              <w:rPr>
                <w:rFonts w:hint="eastAsia" w:ascii="仿宋" w:hAnsi="仿宋" w:eastAsia="仿宋" w:cs="仿宋"/>
                <w:color w:val="auto"/>
                <w:sz w:val="24"/>
                <w:highlight w:val="none"/>
              </w:rPr>
            </w:pPr>
          </w:p>
        </w:tc>
        <w:tc>
          <w:tcPr>
            <w:tcW w:w="553" w:type="dxa"/>
          </w:tcPr>
          <w:p w14:paraId="6994F05B">
            <w:pPr>
              <w:spacing w:line="360" w:lineRule="auto"/>
              <w:rPr>
                <w:rFonts w:hint="eastAsia" w:ascii="仿宋" w:hAnsi="仿宋" w:eastAsia="仿宋" w:cs="仿宋"/>
                <w:color w:val="auto"/>
                <w:sz w:val="24"/>
                <w:highlight w:val="none"/>
              </w:rPr>
            </w:pPr>
          </w:p>
        </w:tc>
        <w:tc>
          <w:tcPr>
            <w:tcW w:w="553" w:type="dxa"/>
          </w:tcPr>
          <w:p w14:paraId="31B1B3DD">
            <w:pPr>
              <w:spacing w:line="360" w:lineRule="auto"/>
              <w:rPr>
                <w:rFonts w:hint="eastAsia" w:ascii="仿宋" w:hAnsi="仿宋" w:eastAsia="仿宋" w:cs="仿宋"/>
                <w:color w:val="auto"/>
                <w:sz w:val="24"/>
                <w:highlight w:val="none"/>
              </w:rPr>
            </w:pPr>
          </w:p>
        </w:tc>
        <w:tc>
          <w:tcPr>
            <w:tcW w:w="553" w:type="dxa"/>
          </w:tcPr>
          <w:p w14:paraId="10BAE689">
            <w:pPr>
              <w:spacing w:line="360" w:lineRule="auto"/>
              <w:rPr>
                <w:rFonts w:hint="eastAsia" w:ascii="仿宋" w:hAnsi="仿宋" w:eastAsia="仿宋" w:cs="仿宋"/>
                <w:color w:val="auto"/>
                <w:sz w:val="24"/>
                <w:highlight w:val="none"/>
              </w:rPr>
            </w:pPr>
          </w:p>
        </w:tc>
        <w:tc>
          <w:tcPr>
            <w:tcW w:w="553" w:type="dxa"/>
          </w:tcPr>
          <w:p w14:paraId="703E9897">
            <w:pPr>
              <w:spacing w:line="360" w:lineRule="auto"/>
              <w:rPr>
                <w:rFonts w:hint="eastAsia" w:ascii="仿宋" w:hAnsi="仿宋" w:eastAsia="仿宋" w:cs="仿宋"/>
                <w:color w:val="auto"/>
                <w:sz w:val="24"/>
                <w:highlight w:val="none"/>
              </w:rPr>
            </w:pPr>
          </w:p>
        </w:tc>
      </w:tr>
      <w:tr w14:paraId="5682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ED1243">
            <w:pPr>
              <w:spacing w:line="360" w:lineRule="auto"/>
              <w:rPr>
                <w:rFonts w:hint="eastAsia" w:ascii="仿宋" w:hAnsi="仿宋" w:eastAsia="仿宋" w:cs="仿宋"/>
                <w:color w:val="auto"/>
                <w:sz w:val="24"/>
                <w:highlight w:val="none"/>
              </w:rPr>
            </w:pPr>
          </w:p>
        </w:tc>
        <w:tc>
          <w:tcPr>
            <w:tcW w:w="552" w:type="dxa"/>
          </w:tcPr>
          <w:p w14:paraId="69D06F59">
            <w:pPr>
              <w:spacing w:line="360" w:lineRule="auto"/>
              <w:rPr>
                <w:rFonts w:hint="eastAsia" w:ascii="仿宋" w:hAnsi="仿宋" w:eastAsia="仿宋" w:cs="仿宋"/>
                <w:color w:val="auto"/>
                <w:sz w:val="24"/>
                <w:highlight w:val="none"/>
              </w:rPr>
            </w:pPr>
          </w:p>
        </w:tc>
        <w:tc>
          <w:tcPr>
            <w:tcW w:w="552" w:type="dxa"/>
          </w:tcPr>
          <w:p w14:paraId="4455AA0C">
            <w:pPr>
              <w:spacing w:line="360" w:lineRule="auto"/>
              <w:rPr>
                <w:rFonts w:hint="eastAsia" w:ascii="仿宋" w:hAnsi="仿宋" w:eastAsia="仿宋" w:cs="仿宋"/>
                <w:color w:val="auto"/>
                <w:sz w:val="24"/>
                <w:highlight w:val="none"/>
              </w:rPr>
            </w:pPr>
          </w:p>
        </w:tc>
        <w:tc>
          <w:tcPr>
            <w:tcW w:w="552" w:type="dxa"/>
          </w:tcPr>
          <w:p w14:paraId="6625608C">
            <w:pPr>
              <w:spacing w:line="360" w:lineRule="auto"/>
              <w:rPr>
                <w:rFonts w:hint="eastAsia" w:ascii="仿宋" w:hAnsi="仿宋" w:eastAsia="仿宋" w:cs="仿宋"/>
                <w:color w:val="auto"/>
                <w:sz w:val="24"/>
                <w:highlight w:val="none"/>
              </w:rPr>
            </w:pPr>
          </w:p>
        </w:tc>
        <w:tc>
          <w:tcPr>
            <w:tcW w:w="552" w:type="dxa"/>
          </w:tcPr>
          <w:p w14:paraId="7AAE6266">
            <w:pPr>
              <w:spacing w:line="360" w:lineRule="auto"/>
              <w:rPr>
                <w:rFonts w:hint="eastAsia" w:ascii="仿宋" w:hAnsi="仿宋" w:eastAsia="仿宋" w:cs="仿宋"/>
                <w:color w:val="auto"/>
                <w:sz w:val="24"/>
                <w:highlight w:val="none"/>
              </w:rPr>
            </w:pPr>
          </w:p>
        </w:tc>
        <w:tc>
          <w:tcPr>
            <w:tcW w:w="552" w:type="dxa"/>
          </w:tcPr>
          <w:p w14:paraId="3995C7B3">
            <w:pPr>
              <w:spacing w:line="360" w:lineRule="auto"/>
              <w:rPr>
                <w:rFonts w:hint="eastAsia" w:ascii="仿宋" w:hAnsi="仿宋" w:eastAsia="仿宋" w:cs="仿宋"/>
                <w:color w:val="auto"/>
                <w:sz w:val="24"/>
                <w:highlight w:val="none"/>
              </w:rPr>
            </w:pPr>
          </w:p>
        </w:tc>
        <w:tc>
          <w:tcPr>
            <w:tcW w:w="552" w:type="dxa"/>
          </w:tcPr>
          <w:p w14:paraId="00999DE4">
            <w:pPr>
              <w:spacing w:line="360" w:lineRule="auto"/>
              <w:rPr>
                <w:rFonts w:hint="eastAsia" w:ascii="仿宋" w:hAnsi="仿宋" w:eastAsia="仿宋" w:cs="仿宋"/>
                <w:color w:val="auto"/>
                <w:sz w:val="24"/>
                <w:highlight w:val="none"/>
              </w:rPr>
            </w:pPr>
          </w:p>
        </w:tc>
        <w:tc>
          <w:tcPr>
            <w:tcW w:w="553" w:type="dxa"/>
          </w:tcPr>
          <w:p w14:paraId="6F353C6A">
            <w:pPr>
              <w:spacing w:line="360" w:lineRule="auto"/>
              <w:rPr>
                <w:rFonts w:hint="eastAsia" w:ascii="仿宋" w:hAnsi="仿宋" w:eastAsia="仿宋" w:cs="仿宋"/>
                <w:color w:val="auto"/>
                <w:sz w:val="24"/>
                <w:highlight w:val="none"/>
              </w:rPr>
            </w:pPr>
          </w:p>
        </w:tc>
        <w:tc>
          <w:tcPr>
            <w:tcW w:w="553" w:type="dxa"/>
          </w:tcPr>
          <w:p w14:paraId="55546297">
            <w:pPr>
              <w:spacing w:line="360" w:lineRule="auto"/>
              <w:rPr>
                <w:rFonts w:hint="eastAsia" w:ascii="仿宋" w:hAnsi="仿宋" w:eastAsia="仿宋" w:cs="仿宋"/>
                <w:color w:val="auto"/>
                <w:sz w:val="24"/>
                <w:highlight w:val="none"/>
              </w:rPr>
            </w:pPr>
          </w:p>
        </w:tc>
        <w:tc>
          <w:tcPr>
            <w:tcW w:w="553" w:type="dxa"/>
          </w:tcPr>
          <w:p w14:paraId="017E99E7">
            <w:pPr>
              <w:spacing w:line="360" w:lineRule="auto"/>
              <w:rPr>
                <w:rFonts w:hint="eastAsia" w:ascii="仿宋" w:hAnsi="仿宋" w:eastAsia="仿宋" w:cs="仿宋"/>
                <w:color w:val="auto"/>
                <w:sz w:val="24"/>
                <w:highlight w:val="none"/>
              </w:rPr>
            </w:pPr>
          </w:p>
        </w:tc>
        <w:tc>
          <w:tcPr>
            <w:tcW w:w="553" w:type="dxa"/>
          </w:tcPr>
          <w:p w14:paraId="47E0D58C">
            <w:pPr>
              <w:spacing w:line="360" w:lineRule="auto"/>
              <w:rPr>
                <w:rFonts w:hint="eastAsia" w:ascii="仿宋" w:hAnsi="仿宋" w:eastAsia="仿宋" w:cs="仿宋"/>
                <w:color w:val="auto"/>
                <w:sz w:val="24"/>
                <w:highlight w:val="none"/>
              </w:rPr>
            </w:pPr>
          </w:p>
        </w:tc>
        <w:tc>
          <w:tcPr>
            <w:tcW w:w="553" w:type="dxa"/>
          </w:tcPr>
          <w:p w14:paraId="365A44DB">
            <w:pPr>
              <w:spacing w:line="360" w:lineRule="auto"/>
              <w:rPr>
                <w:rFonts w:hint="eastAsia" w:ascii="仿宋" w:hAnsi="仿宋" w:eastAsia="仿宋" w:cs="仿宋"/>
                <w:color w:val="auto"/>
                <w:sz w:val="24"/>
                <w:highlight w:val="none"/>
              </w:rPr>
            </w:pPr>
          </w:p>
        </w:tc>
        <w:tc>
          <w:tcPr>
            <w:tcW w:w="553" w:type="dxa"/>
          </w:tcPr>
          <w:p w14:paraId="4F0528CD">
            <w:pPr>
              <w:spacing w:line="360" w:lineRule="auto"/>
              <w:rPr>
                <w:rFonts w:hint="eastAsia" w:ascii="仿宋" w:hAnsi="仿宋" w:eastAsia="仿宋" w:cs="仿宋"/>
                <w:color w:val="auto"/>
                <w:sz w:val="24"/>
                <w:highlight w:val="none"/>
              </w:rPr>
            </w:pPr>
          </w:p>
        </w:tc>
        <w:tc>
          <w:tcPr>
            <w:tcW w:w="553" w:type="dxa"/>
          </w:tcPr>
          <w:p w14:paraId="7466F9B1">
            <w:pPr>
              <w:spacing w:line="360" w:lineRule="auto"/>
              <w:rPr>
                <w:rFonts w:hint="eastAsia" w:ascii="仿宋" w:hAnsi="仿宋" w:eastAsia="仿宋" w:cs="仿宋"/>
                <w:color w:val="auto"/>
                <w:sz w:val="24"/>
                <w:highlight w:val="none"/>
              </w:rPr>
            </w:pPr>
          </w:p>
        </w:tc>
        <w:tc>
          <w:tcPr>
            <w:tcW w:w="553" w:type="dxa"/>
          </w:tcPr>
          <w:p w14:paraId="6DC5FE55">
            <w:pPr>
              <w:spacing w:line="360" w:lineRule="auto"/>
              <w:rPr>
                <w:rFonts w:hint="eastAsia" w:ascii="仿宋" w:hAnsi="仿宋" w:eastAsia="仿宋" w:cs="仿宋"/>
                <w:color w:val="auto"/>
                <w:sz w:val="24"/>
                <w:highlight w:val="none"/>
              </w:rPr>
            </w:pPr>
          </w:p>
        </w:tc>
        <w:tc>
          <w:tcPr>
            <w:tcW w:w="553" w:type="dxa"/>
          </w:tcPr>
          <w:p w14:paraId="76AC6D08">
            <w:pPr>
              <w:spacing w:line="360" w:lineRule="auto"/>
              <w:rPr>
                <w:rFonts w:hint="eastAsia" w:ascii="仿宋" w:hAnsi="仿宋" w:eastAsia="仿宋" w:cs="仿宋"/>
                <w:color w:val="auto"/>
                <w:sz w:val="24"/>
                <w:highlight w:val="none"/>
              </w:rPr>
            </w:pPr>
          </w:p>
        </w:tc>
        <w:tc>
          <w:tcPr>
            <w:tcW w:w="553" w:type="dxa"/>
          </w:tcPr>
          <w:p w14:paraId="1B20572D">
            <w:pPr>
              <w:spacing w:line="360" w:lineRule="auto"/>
              <w:rPr>
                <w:rFonts w:hint="eastAsia" w:ascii="仿宋" w:hAnsi="仿宋" w:eastAsia="仿宋" w:cs="仿宋"/>
                <w:color w:val="auto"/>
                <w:sz w:val="24"/>
                <w:highlight w:val="none"/>
              </w:rPr>
            </w:pPr>
          </w:p>
        </w:tc>
      </w:tr>
      <w:tr w14:paraId="1BE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036DE9">
            <w:pPr>
              <w:spacing w:line="360" w:lineRule="auto"/>
              <w:rPr>
                <w:rFonts w:hint="eastAsia" w:ascii="仿宋" w:hAnsi="仿宋" w:eastAsia="仿宋" w:cs="仿宋"/>
                <w:color w:val="auto"/>
                <w:sz w:val="24"/>
                <w:highlight w:val="none"/>
              </w:rPr>
            </w:pPr>
          </w:p>
        </w:tc>
        <w:tc>
          <w:tcPr>
            <w:tcW w:w="552" w:type="dxa"/>
          </w:tcPr>
          <w:p w14:paraId="41E2692F">
            <w:pPr>
              <w:spacing w:line="360" w:lineRule="auto"/>
              <w:rPr>
                <w:rFonts w:hint="eastAsia" w:ascii="仿宋" w:hAnsi="仿宋" w:eastAsia="仿宋" w:cs="仿宋"/>
                <w:color w:val="auto"/>
                <w:sz w:val="24"/>
                <w:highlight w:val="none"/>
              </w:rPr>
            </w:pPr>
          </w:p>
        </w:tc>
        <w:tc>
          <w:tcPr>
            <w:tcW w:w="552" w:type="dxa"/>
          </w:tcPr>
          <w:p w14:paraId="6DFDDBF0">
            <w:pPr>
              <w:spacing w:line="360" w:lineRule="auto"/>
              <w:rPr>
                <w:rFonts w:hint="eastAsia" w:ascii="仿宋" w:hAnsi="仿宋" w:eastAsia="仿宋" w:cs="仿宋"/>
                <w:color w:val="auto"/>
                <w:sz w:val="24"/>
                <w:highlight w:val="none"/>
              </w:rPr>
            </w:pPr>
          </w:p>
        </w:tc>
        <w:tc>
          <w:tcPr>
            <w:tcW w:w="552" w:type="dxa"/>
          </w:tcPr>
          <w:p w14:paraId="72581459">
            <w:pPr>
              <w:spacing w:line="360" w:lineRule="auto"/>
              <w:rPr>
                <w:rFonts w:hint="eastAsia" w:ascii="仿宋" w:hAnsi="仿宋" w:eastAsia="仿宋" w:cs="仿宋"/>
                <w:color w:val="auto"/>
                <w:sz w:val="24"/>
                <w:highlight w:val="none"/>
              </w:rPr>
            </w:pPr>
          </w:p>
        </w:tc>
        <w:tc>
          <w:tcPr>
            <w:tcW w:w="552" w:type="dxa"/>
          </w:tcPr>
          <w:p w14:paraId="0529705C">
            <w:pPr>
              <w:spacing w:line="360" w:lineRule="auto"/>
              <w:rPr>
                <w:rFonts w:hint="eastAsia" w:ascii="仿宋" w:hAnsi="仿宋" w:eastAsia="仿宋" w:cs="仿宋"/>
                <w:color w:val="auto"/>
                <w:sz w:val="24"/>
                <w:highlight w:val="none"/>
              </w:rPr>
            </w:pPr>
          </w:p>
        </w:tc>
        <w:tc>
          <w:tcPr>
            <w:tcW w:w="552" w:type="dxa"/>
          </w:tcPr>
          <w:p w14:paraId="3CDE626B">
            <w:pPr>
              <w:spacing w:line="360" w:lineRule="auto"/>
              <w:rPr>
                <w:rFonts w:hint="eastAsia" w:ascii="仿宋" w:hAnsi="仿宋" w:eastAsia="仿宋" w:cs="仿宋"/>
                <w:color w:val="auto"/>
                <w:sz w:val="24"/>
                <w:highlight w:val="none"/>
              </w:rPr>
            </w:pPr>
          </w:p>
        </w:tc>
        <w:tc>
          <w:tcPr>
            <w:tcW w:w="552" w:type="dxa"/>
          </w:tcPr>
          <w:p w14:paraId="12F8A3F9">
            <w:pPr>
              <w:spacing w:line="360" w:lineRule="auto"/>
              <w:rPr>
                <w:rFonts w:hint="eastAsia" w:ascii="仿宋" w:hAnsi="仿宋" w:eastAsia="仿宋" w:cs="仿宋"/>
                <w:color w:val="auto"/>
                <w:sz w:val="24"/>
                <w:highlight w:val="none"/>
              </w:rPr>
            </w:pPr>
          </w:p>
        </w:tc>
        <w:tc>
          <w:tcPr>
            <w:tcW w:w="553" w:type="dxa"/>
          </w:tcPr>
          <w:p w14:paraId="0A431EE6">
            <w:pPr>
              <w:spacing w:line="360" w:lineRule="auto"/>
              <w:rPr>
                <w:rFonts w:hint="eastAsia" w:ascii="仿宋" w:hAnsi="仿宋" w:eastAsia="仿宋" w:cs="仿宋"/>
                <w:color w:val="auto"/>
                <w:sz w:val="24"/>
                <w:highlight w:val="none"/>
              </w:rPr>
            </w:pPr>
          </w:p>
        </w:tc>
        <w:tc>
          <w:tcPr>
            <w:tcW w:w="553" w:type="dxa"/>
          </w:tcPr>
          <w:p w14:paraId="0CED34D1">
            <w:pPr>
              <w:spacing w:line="360" w:lineRule="auto"/>
              <w:rPr>
                <w:rFonts w:hint="eastAsia" w:ascii="仿宋" w:hAnsi="仿宋" w:eastAsia="仿宋" w:cs="仿宋"/>
                <w:color w:val="auto"/>
                <w:sz w:val="24"/>
                <w:highlight w:val="none"/>
              </w:rPr>
            </w:pPr>
          </w:p>
        </w:tc>
        <w:tc>
          <w:tcPr>
            <w:tcW w:w="553" w:type="dxa"/>
          </w:tcPr>
          <w:p w14:paraId="4478A5F3">
            <w:pPr>
              <w:spacing w:line="360" w:lineRule="auto"/>
              <w:rPr>
                <w:rFonts w:hint="eastAsia" w:ascii="仿宋" w:hAnsi="仿宋" w:eastAsia="仿宋" w:cs="仿宋"/>
                <w:color w:val="auto"/>
                <w:sz w:val="24"/>
                <w:highlight w:val="none"/>
              </w:rPr>
            </w:pPr>
          </w:p>
        </w:tc>
        <w:tc>
          <w:tcPr>
            <w:tcW w:w="553" w:type="dxa"/>
          </w:tcPr>
          <w:p w14:paraId="20564866">
            <w:pPr>
              <w:spacing w:line="360" w:lineRule="auto"/>
              <w:rPr>
                <w:rFonts w:hint="eastAsia" w:ascii="仿宋" w:hAnsi="仿宋" w:eastAsia="仿宋" w:cs="仿宋"/>
                <w:color w:val="auto"/>
                <w:sz w:val="24"/>
                <w:highlight w:val="none"/>
              </w:rPr>
            </w:pPr>
          </w:p>
        </w:tc>
        <w:tc>
          <w:tcPr>
            <w:tcW w:w="553" w:type="dxa"/>
          </w:tcPr>
          <w:p w14:paraId="0FD1AE91">
            <w:pPr>
              <w:spacing w:line="360" w:lineRule="auto"/>
              <w:rPr>
                <w:rFonts w:hint="eastAsia" w:ascii="仿宋" w:hAnsi="仿宋" w:eastAsia="仿宋" w:cs="仿宋"/>
                <w:color w:val="auto"/>
                <w:sz w:val="24"/>
                <w:highlight w:val="none"/>
              </w:rPr>
            </w:pPr>
          </w:p>
        </w:tc>
        <w:tc>
          <w:tcPr>
            <w:tcW w:w="553" w:type="dxa"/>
          </w:tcPr>
          <w:p w14:paraId="7B73F331">
            <w:pPr>
              <w:spacing w:line="360" w:lineRule="auto"/>
              <w:rPr>
                <w:rFonts w:hint="eastAsia" w:ascii="仿宋" w:hAnsi="仿宋" w:eastAsia="仿宋" w:cs="仿宋"/>
                <w:color w:val="auto"/>
                <w:sz w:val="24"/>
                <w:highlight w:val="none"/>
              </w:rPr>
            </w:pPr>
          </w:p>
        </w:tc>
        <w:tc>
          <w:tcPr>
            <w:tcW w:w="553" w:type="dxa"/>
          </w:tcPr>
          <w:p w14:paraId="48C8812F">
            <w:pPr>
              <w:spacing w:line="360" w:lineRule="auto"/>
              <w:rPr>
                <w:rFonts w:hint="eastAsia" w:ascii="仿宋" w:hAnsi="仿宋" w:eastAsia="仿宋" w:cs="仿宋"/>
                <w:color w:val="auto"/>
                <w:sz w:val="24"/>
                <w:highlight w:val="none"/>
              </w:rPr>
            </w:pPr>
          </w:p>
        </w:tc>
        <w:tc>
          <w:tcPr>
            <w:tcW w:w="553" w:type="dxa"/>
          </w:tcPr>
          <w:p w14:paraId="7B96241B">
            <w:pPr>
              <w:spacing w:line="360" w:lineRule="auto"/>
              <w:rPr>
                <w:rFonts w:hint="eastAsia" w:ascii="仿宋" w:hAnsi="仿宋" w:eastAsia="仿宋" w:cs="仿宋"/>
                <w:color w:val="auto"/>
                <w:sz w:val="24"/>
                <w:highlight w:val="none"/>
              </w:rPr>
            </w:pPr>
          </w:p>
        </w:tc>
        <w:tc>
          <w:tcPr>
            <w:tcW w:w="553" w:type="dxa"/>
          </w:tcPr>
          <w:p w14:paraId="0A267A9E">
            <w:pPr>
              <w:spacing w:line="360" w:lineRule="auto"/>
              <w:rPr>
                <w:rFonts w:hint="eastAsia" w:ascii="仿宋" w:hAnsi="仿宋" w:eastAsia="仿宋" w:cs="仿宋"/>
                <w:color w:val="auto"/>
                <w:sz w:val="24"/>
                <w:highlight w:val="none"/>
              </w:rPr>
            </w:pPr>
          </w:p>
        </w:tc>
        <w:tc>
          <w:tcPr>
            <w:tcW w:w="553" w:type="dxa"/>
          </w:tcPr>
          <w:p w14:paraId="7A6AAC98">
            <w:pPr>
              <w:spacing w:line="360" w:lineRule="auto"/>
              <w:rPr>
                <w:rFonts w:hint="eastAsia" w:ascii="仿宋" w:hAnsi="仿宋" w:eastAsia="仿宋" w:cs="仿宋"/>
                <w:color w:val="auto"/>
                <w:sz w:val="24"/>
                <w:highlight w:val="none"/>
              </w:rPr>
            </w:pPr>
          </w:p>
        </w:tc>
      </w:tr>
    </w:tbl>
    <w:p w14:paraId="674686B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注：供应商可按上述时间表的格式自行编制切合实际的具体时间表。</w:t>
      </w:r>
    </w:p>
    <w:p w14:paraId="671C84A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71545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240357">
      <w:pPr>
        <w:spacing w:line="360" w:lineRule="auto"/>
        <w:jc w:val="both"/>
        <w:rPr>
          <w:rFonts w:hint="eastAsia" w:ascii="仿宋" w:hAnsi="仿宋" w:eastAsia="仿宋" w:cs="仿宋"/>
          <w:b/>
          <w:bCs/>
          <w:color w:val="auto"/>
          <w:sz w:val="32"/>
          <w:szCs w:val="32"/>
          <w:highlight w:val="none"/>
          <w:lang w:eastAsia="zh-CN"/>
        </w:rPr>
      </w:pPr>
    </w:p>
    <w:p w14:paraId="21CE7E1D">
      <w:pPr>
        <w:spacing w:line="360" w:lineRule="auto"/>
        <w:jc w:val="center"/>
        <w:rPr>
          <w:rFonts w:hint="default"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54D4A7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2F1A672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2B0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72559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FC56B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469069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2D516F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FBDB1D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F580A9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19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F5618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F75D2E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38B846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BE30E1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ACDE2F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D216101">
            <w:pPr>
              <w:autoSpaceDE w:val="0"/>
              <w:autoSpaceDN w:val="0"/>
              <w:spacing w:line="360" w:lineRule="auto"/>
              <w:jc w:val="center"/>
              <w:rPr>
                <w:rFonts w:hint="eastAsia" w:ascii="仿宋" w:hAnsi="仿宋" w:eastAsia="仿宋" w:cs="仿宋"/>
                <w:color w:val="auto"/>
                <w:sz w:val="24"/>
                <w:highlight w:val="none"/>
              </w:rPr>
            </w:pPr>
          </w:p>
        </w:tc>
      </w:tr>
      <w:tr w14:paraId="49C1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ACEE1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E1D4E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18C738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B0FC30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799D0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F7DE1ED">
            <w:pPr>
              <w:autoSpaceDE w:val="0"/>
              <w:autoSpaceDN w:val="0"/>
              <w:spacing w:line="360" w:lineRule="auto"/>
              <w:jc w:val="center"/>
              <w:rPr>
                <w:rFonts w:hint="eastAsia" w:ascii="仿宋" w:hAnsi="仿宋" w:eastAsia="仿宋" w:cs="仿宋"/>
                <w:color w:val="auto"/>
                <w:sz w:val="24"/>
                <w:highlight w:val="none"/>
              </w:rPr>
            </w:pPr>
          </w:p>
        </w:tc>
      </w:tr>
      <w:tr w14:paraId="34FD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AD2C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A62CF2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F6D89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30ED63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4147E6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3A1C509">
            <w:pPr>
              <w:autoSpaceDE w:val="0"/>
              <w:autoSpaceDN w:val="0"/>
              <w:spacing w:line="360" w:lineRule="auto"/>
              <w:jc w:val="center"/>
              <w:rPr>
                <w:rFonts w:hint="eastAsia" w:ascii="仿宋" w:hAnsi="仿宋" w:eastAsia="仿宋" w:cs="仿宋"/>
                <w:color w:val="auto"/>
                <w:sz w:val="24"/>
                <w:highlight w:val="none"/>
              </w:rPr>
            </w:pPr>
          </w:p>
        </w:tc>
      </w:tr>
    </w:tbl>
    <w:p w14:paraId="4108141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注：关于项目涉及的所有售后服务机构均在本表注明，包括供应商本单位和符合条件的第三方服务机构；</w:t>
      </w:r>
    </w:p>
    <w:p w14:paraId="09A69757">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901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9B2D2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FFA7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C8E3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6F12A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C5EFF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8FC94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C9D4E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000AB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75308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0517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C9F57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2938B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B9364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E6EF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315E7B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72A7B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357C5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A65C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6554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144234">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7249A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09D9C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CD30B8">
            <w:pPr>
              <w:autoSpaceDE w:val="0"/>
              <w:autoSpaceDN w:val="0"/>
              <w:spacing w:line="240" w:lineRule="exact"/>
              <w:rPr>
                <w:rFonts w:hint="eastAsia" w:ascii="仿宋" w:hAnsi="仿宋" w:eastAsia="仿宋" w:cs="仿宋"/>
                <w:color w:val="auto"/>
                <w:sz w:val="24"/>
                <w:highlight w:val="none"/>
              </w:rPr>
            </w:pPr>
          </w:p>
        </w:tc>
      </w:tr>
      <w:tr w14:paraId="3D1D6F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8C2D4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FAEE2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23C27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50724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2FAF9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34A23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E83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6D739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0CCFA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12964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707B87">
            <w:pPr>
              <w:autoSpaceDE w:val="0"/>
              <w:autoSpaceDN w:val="0"/>
              <w:spacing w:line="240" w:lineRule="exact"/>
              <w:rPr>
                <w:rFonts w:hint="eastAsia" w:ascii="仿宋" w:hAnsi="仿宋" w:eastAsia="仿宋" w:cs="仿宋"/>
                <w:color w:val="auto"/>
                <w:sz w:val="24"/>
                <w:highlight w:val="none"/>
              </w:rPr>
            </w:pPr>
          </w:p>
        </w:tc>
      </w:tr>
      <w:tr w14:paraId="2CE778F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D462A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05869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02EEB2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3540A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98CE6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C010A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4C57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2EB7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AF535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D3FF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AE08529">
            <w:pPr>
              <w:autoSpaceDE w:val="0"/>
              <w:autoSpaceDN w:val="0"/>
              <w:spacing w:line="240" w:lineRule="exact"/>
              <w:rPr>
                <w:rFonts w:hint="eastAsia" w:ascii="仿宋" w:hAnsi="仿宋" w:eastAsia="仿宋" w:cs="仿宋"/>
                <w:color w:val="auto"/>
                <w:sz w:val="24"/>
                <w:highlight w:val="none"/>
              </w:rPr>
            </w:pPr>
          </w:p>
        </w:tc>
      </w:tr>
    </w:tbl>
    <w:p w14:paraId="291E6E8D">
      <w:pPr>
        <w:autoSpaceDE w:val="0"/>
        <w:autoSpaceDN w:val="0"/>
        <w:spacing w:line="360" w:lineRule="auto"/>
        <w:rPr>
          <w:rFonts w:hint="eastAsia" w:ascii="仿宋" w:hAnsi="仿宋" w:eastAsia="仿宋" w:cs="仿宋"/>
          <w:color w:val="auto"/>
          <w:kern w:val="0"/>
          <w:sz w:val="24"/>
          <w:highlight w:val="none"/>
        </w:rPr>
      </w:pPr>
    </w:p>
    <w:p w14:paraId="6BF48B6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B8E253E">
      <w:pPr>
        <w:spacing w:line="336" w:lineRule="auto"/>
        <w:jc w:val="center"/>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1900B74A">
      <w:pPr>
        <w:rPr>
          <w:rFonts w:hint="eastAsia" w:ascii="仿宋" w:hAnsi="仿宋" w:eastAsia="仿宋" w:cs="仿宋"/>
          <w:color w:val="auto"/>
          <w:highlight w:val="none"/>
          <w:lang w:eastAsia="zh-CN"/>
        </w:rPr>
      </w:pPr>
    </w:p>
    <w:p w14:paraId="3ED50770">
      <w:pPr>
        <w:spacing w:line="360" w:lineRule="auto"/>
        <w:jc w:val="center"/>
        <w:rPr>
          <w:rFonts w:hint="eastAsia" w:ascii="仿宋" w:hAnsi="仿宋" w:eastAsia="仿宋" w:cs="仿宋"/>
          <w:b/>
          <w:color w:val="auto"/>
          <w:sz w:val="30"/>
          <w:szCs w:val="30"/>
          <w:highlight w:val="none"/>
          <w:lang w:eastAsia="zh-CN"/>
        </w:rPr>
      </w:pPr>
    </w:p>
    <w:p w14:paraId="1C357705">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、供应商售后服务能力证明材料</w:t>
      </w:r>
    </w:p>
    <w:p w14:paraId="219271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17BD0CCE">
      <w:pPr>
        <w:spacing w:line="336" w:lineRule="auto"/>
        <w:ind w:firstLine="3600" w:firstLineChars="1500"/>
        <w:rPr>
          <w:rFonts w:hint="eastAsia" w:ascii="仿宋" w:hAnsi="仿宋" w:eastAsia="仿宋" w:cs="仿宋"/>
          <w:color w:val="auto"/>
          <w:sz w:val="24"/>
          <w:highlight w:val="none"/>
        </w:rPr>
      </w:pPr>
    </w:p>
    <w:p w14:paraId="42A0EEA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F54CAC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E99D8">
      <w:pPr>
        <w:pStyle w:val="71"/>
        <w:rPr>
          <w:rFonts w:hint="eastAsia" w:ascii="仿宋" w:hAnsi="仿宋" w:eastAsia="仿宋" w:cs="仿宋"/>
          <w:color w:val="auto"/>
          <w:highlight w:val="none"/>
        </w:rPr>
      </w:pPr>
    </w:p>
    <w:p w14:paraId="2F584A1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57A8D7A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（由供应商根据采购需求及磋商文件要求编制）</w:t>
      </w:r>
    </w:p>
    <w:p w14:paraId="6E3AE75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196B5C9">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946F3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37262DA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E9022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210662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截止磋商时间近3年业绩及承担的主要工作情况，曾担任项目经理的项目应列明细</w:t>
            </w:r>
          </w:p>
        </w:tc>
      </w:tr>
      <w:tr w14:paraId="4026F7F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05287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44B8D50">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486A1F7">
            <w:pPr>
              <w:autoSpaceDE w:val="0"/>
              <w:autoSpaceDN w:val="0"/>
              <w:spacing w:line="360" w:lineRule="auto"/>
              <w:jc w:val="center"/>
              <w:rPr>
                <w:rFonts w:hint="eastAsia" w:ascii="仿宋" w:hAnsi="仿宋" w:eastAsia="仿宋" w:cs="仿宋"/>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633FE6B1">
            <w:pPr>
              <w:autoSpaceDE w:val="0"/>
              <w:autoSpaceDN w:val="0"/>
              <w:spacing w:line="360" w:lineRule="auto"/>
              <w:jc w:val="center"/>
              <w:rPr>
                <w:rFonts w:hint="eastAsia" w:ascii="仿宋" w:hAnsi="仿宋" w:eastAsia="仿宋" w:cs="仿宋"/>
                <w:color w:val="auto"/>
                <w:sz w:val="24"/>
                <w:highlight w:val="none"/>
              </w:rPr>
            </w:pPr>
          </w:p>
        </w:tc>
      </w:tr>
      <w:tr w14:paraId="3271D26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3AD13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0B1B34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53DA892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01F3EC">
            <w:pPr>
              <w:autoSpaceDE w:val="0"/>
              <w:autoSpaceDN w:val="0"/>
              <w:spacing w:line="360" w:lineRule="auto"/>
              <w:jc w:val="center"/>
              <w:rPr>
                <w:rFonts w:hint="eastAsia" w:ascii="仿宋" w:hAnsi="仿宋" w:eastAsia="仿宋" w:cs="仿宋"/>
                <w:color w:val="auto"/>
                <w:sz w:val="24"/>
                <w:highlight w:val="none"/>
              </w:rPr>
            </w:pPr>
          </w:p>
        </w:tc>
      </w:tr>
      <w:tr w14:paraId="2641952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1C2E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1A3B08E">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168196E">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B00DDF7">
            <w:pPr>
              <w:autoSpaceDE w:val="0"/>
              <w:autoSpaceDN w:val="0"/>
              <w:spacing w:line="360" w:lineRule="auto"/>
              <w:jc w:val="center"/>
              <w:rPr>
                <w:rFonts w:hint="eastAsia" w:ascii="仿宋" w:hAnsi="仿宋" w:eastAsia="仿宋" w:cs="仿宋"/>
                <w:color w:val="auto"/>
                <w:sz w:val="24"/>
                <w:highlight w:val="none"/>
              </w:rPr>
            </w:pPr>
          </w:p>
        </w:tc>
      </w:tr>
      <w:tr w14:paraId="1A1F113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3CA96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77611C2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A9AB5E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6419B67">
            <w:pPr>
              <w:autoSpaceDE w:val="0"/>
              <w:autoSpaceDN w:val="0"/>
              <w:spacing w:line="360" w:lineRule="auto"/>
              <w:jc w:val="center"/>
              <w:rPr>
                <w:rFonts w:hint="eastAsia" w:ascii="仿宋" w:hAnsi="仿宋" w:eastAsia="仿宋" w:cs="仿宋"/>
                <w:color w:val="auto"/>
                <w:sz w:val="24"/>
                <w:highlight w:val="none"/>
              </w:rPr>
            </w:pPr>
          </w:p>
        </w:tc>
      </w:tr>
      <w:tr w14:paraId="42FF97A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C0029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F47AA2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9D2E34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EA13DA">
            <w:pPr>
              <w:autoSpaceDE w:val="0"/>
              <w:autoSpaceDN w:val="0"/>
              <w:spacing w:line="360" w:lineRule="auto"/>
              <w:jc w:val="center"/>
              <w:rPr>
                <w:rFonts w:hint="eastAsia" w:ascii="仿宋" w:hAnsi="仿宋" w:eastAsia="仿宋" w:cs="仿宋"/>
                <w:color w:val="auto"/>
                <w:sz w:val="24"/>
                <w:highlight w:val="none"/>
              </w:rPr>
            </w:pPr>
          </w:p>
        </w:tc>
      </w:tr>
      <w:tr w14:paraId="03693F5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68CC1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3A6A2AC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B87D6D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4E388A4">
            <w:pPr>
              <w:autoSpaceDE w:val="0"/>
              <w:autoSpaceDN w:val="0"/>
              <w:spacing w:line="360" w:lineRule="auto"/>
              <w:jc w:val="center"/>
              <w:rPr>
                <w:rFonts w:hint="eastAsia" w:ascii="仿宋" w:hAnsi="仿宋" w:eastAsia="仿宋" w:cs="仿宋"/>
                <w:color w:val="auto"/>
                <w:sz w:val="24"/>
                <w:highlight w:val="none"/>
              </w:rPr>
            </w:pPr>
          </w:p>
        </w:tc>
      </w:tr>
      <w:tr w14:paraId="63E4924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799B0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082F7DD3">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3250400">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F802654">
            <w:pPr>
              <w:autoSpaceDE w:val="0"/>
              <w:autoSpaceDN w:val="0"/>
              <w:spacing w:line="360" w:lineRule="auto"/>
              <w:jc w:val="center"/>
              <w:rPr>
                <w:rFonts w:hint="eastAsia" w:ascii="仿宋" w:hAnsi="仿宋" w:eastAsia="仿宋" w:cs="仿宋"/>
                <w:color w:val="auto"/>
                <w:sz w:val="24"/>
                <w:highlight w:val="none"/>
              </w:rPr>
            </w:pPr>
          </w:p>
        </w:tc>
      </w:tr>
      <w:tr w14:paraId="403D88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AAD0B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B7B04BC">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62B2B12">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75C2A15">
            <w:pPr>
              <w:autoSpaceDE w:val="0"/>
              <w:autoSpaceDN w:val="0"/>
              <w:spacing w:line="360" w:lineRule="auto"/>
              <w:jc w:val="center"/>
              <w:rPr>
                <w:rFonts w:hint="eastAsia" w:ascii="仿宋" w:hAnsi="仿宋" w:eastAsia="仿宋" w:cs="仿宋"/>
                <w:color w:val="auto"/>
                <w:sz w:val="24"/>
                <w:highlight w:val="none"/>
              </w:rPr>
            </w:pPr>
          </w:p>
        </w:tc>
      </w:tr>
      <w:tr w14:paraId="2288333A">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9B7A3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0E2212B">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80CD101">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A9756CA">
            <w:pPr>
              <w:autoSpaceDE w:val="0"/>
              <w:autoSpaceDN w:val="0"/>
              <w:spacing w:line="360" w:lineRule="auto"/>
              <w:jc w:val="center"/>
              <w:rPr>
                <w:rFonts w:hint="eastAsia" w:ascii="仿宋" w:hAnsi="仿宋" w:eastAsia="仿宋" w:cs="仿宋"/>
                <w:color w:val="auto"/>
                <w:sz w:val="24"/>
                <w:highlight w:val="none"/>
              </w:rPr>
            </w:pPr>
          </w:p>
        </w:tc>
      </w:tr>
    </w:tbl>
    <w:p w14:paraId="065C0B8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7040B2C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8171D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A040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FEC3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0824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1781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B9052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085D23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C1F6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6B70B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835C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929CA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4C1B8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266E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B21C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DFB7A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B3233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5FECE3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7F6C60">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AF8E5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6FE10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922D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A463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A617C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4FAD7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0993EEF">
            <w:pPr>
              <w:autoSpaceDE w:val="0"/>
              <w:autoSpaceDN w:val="0"/>
              <w:spacing w:line="360" w:lineRule="auto"/>
              <w:rPr>
                <w:rFonts w:hint="eastAsia" w:ascii="仿宋" w:hAnsi="仿宋" w:eastAsia="仿宋" w:cs="仿宋"/>
                <w:color w:val="auto"/>
                <w:sz w:val="24"/>
                <w:highlight w:val="none"/>
              </w:rPr>
            </w:pPr>
          </w:p>
        </w:tc>
      </w:tr>
      <w:tr w14:paraId="2E6F8AE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D19BC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0C3C4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01B8B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CE660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87BDE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95088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9F95F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8D077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2E950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96A01">
            <w:pPr>
              <w:autoSpaceDE w:val="0"/>
              <w:autoSpaceDN w:val="0"/>
              <w:spacing w:line="360" w:lineRule="auto"/>
              <w:rPr>
                <w:rFonts w:hint="eastAsia" w:ascii="仿宋" w:hAnsi="仿宋" w:eastAsia="仿宋" w:cs="仿宋"/>
                <w:color w:val="auto"/>
                <w:sz w:val="24"/>
                <w:highlight w:val="none"/>
              </w:rPr>
            </w:pPr>
          </w:p>
        </w:tc>
      </w:tr>
    </w:tbl>
    <w:p w14:paraId="01F7903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注：供应商可按上述的格式自行编制，须随表提交相应的证书复印件并注明所在磋商响应商务技术（资信）文件页码。</w:t>
      </w:r>
    </w:p>
    <w:p w14:paraId="495C55D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附表C:本项目的项目经理和小组人员提供交纳社保记录情况表</w:t>
      </w:r>
      <w:r>
        <w:rPr>
          <w:rFonts w:hint="eastAsia" w:ascii="仿宋" w:hAnsi="仿宋" w:eastAsia="仿宋" w:cs="仿宋"/>
          <w:color w:val="auto"/>
          <w:sz w:val="24"/>
          <w:highlight w:val="none"/>
        </w:rPr>
        <w:t>（以社保局缴纳凭证作附件）</w:t>
      </w:r>
    </w:p>
    <w:p w14:paraId="536D0F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0685F1B">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 xml:space="preserve">     日期：  年   月   日</w:t>
      </w:r>
    </w:p>
    <w:p w14:paraId="69445815">
      <w:pPr>
        <w:snapToGrid w:val="0"/>
        <w:spacing w:line="360" w:lineRule="auto"/>
        <w:ind w:right="960"/>
        <w:jc w:val="center"/>
        <w:rPr>
          <w:rFonts w:hint="eastAsia" w:ascii="仿宋" w:hAnsi="仿宋" w:eastAsia="仿宋" w:cs="仿宋"/>
          <w:b/>
          <w:bCs/>
          <w:color w:val="auto"/>
          <w:sz w:val="32"/>
          <w:szCs w:val="32"/>
          <w:highlight w:val="none"/>
          <w:lang w:eastAsia="zh-CN"/>
        </w:rPr>
      </w:pPr>
    </w:p>
    <w:p w14:paraId="63CA41F8">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r>
        <w:rPr>
          <w:rFonts w:hint="eastAsia" w:ascii="仿宋" w:hAnsi="仿宋" w:eastAsia="仿宋" w:cs="仿宋"/>
          <w:b/>
          <w:color w:val="auto"/>
          <w:kern w:val="0"/>
          <w:sz w:val="32"/>
          <w:szCs w:val="32"/>
          <w:highlight w:val="none"/>
        </w:rPr>
        <w:t>（如果有）</w:t>
      </w:r>
    </w:p>
    <w:p w14:paraId="27E017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1EA572F">
      <w:pPr>
        <w:spacing w:line="360" w:lineRule="auto"/>
        <w:rPr>
          <w:rFonts w:hint="eastAsia" w:ascii="仿宋" w:hAnsi="仿宋" w:eastAsia="仿宋" w:cs="仿宋"/>
          <w:color w:val="auto"/>
          <w:sz w:val="18"/>
          <w:szCs w:val="18"/>
          <w:highlight w:val="none"/>
        </w:rPr>
      </w:pPr>
    </w:p>
    <w:p w14:paraId="783355C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91B6A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B45CE3">
      <w:pPr>
        <w:spacing w:line="360" w:lineRule="auto"/>
        <w:rPr>
          <w:rFonts w:hint="eastAsia" w:ascii="仿宋" w:hAnsi="仿宋" w:eastAsia="仿宋" w:cs="仿宋"/>
          <w:b/>
          <w:bCs/>
          <w:color w:val="auto"/>
          <w:sz w:val="18"/>
          <w:szCs w:val="18"/>
          <w:highlight w:val="none"/>
        </w:rPr>
      </w:pPr>
    </w:p>
    <w:p w14:paraId="008E0E56">
      <w:pPr>
        <w:spacing w:line="360" w:lineRule="auto"/>
        <w:rPr>
          <w:rFonts w:hint="eastAsia" w:ascii="仿宋" w:hAnsi="仿宋" w:eastAsia="仿宋" w:cs="仿宋"/>
          <w:b/>
          <w:bCs/>
          <w:color w:val="auto"/>
          <w:sz w:val="32"/>
          <w:szCs w:val="32"/>
          <w:highlight w:val="none"/>
        </w:rPr>
      </w:pPr>
    </w:p>
    <w:p w14:paraId="0B1C3471">
      <w:pPr>
        <w:spacing w:line="360" w:lineRule="auto"/>
        <w:rPr>
          <w:rFonts w:hint="eastAsia" w:ascii="仿宋" w:hAnsi="仿宋" w:eastAsia="仿宋" w:cs="仿宋"/>
          <w:b/>
          <w:bCs/>
          <w:color w:val="auto"/>
          <w:sz w:val="32"/>
          <w:szCs w:val="32"/>
          <w:highlight w:val="none"/>
          <w:lang w:eastAsia="zh-CN"/>
        </w:rPr>
      </w:pPr>
    </w:p>
    <w:p w14:paraId="2809641F">
      <w:pPr>
        <w:spacing w:line="360" w:lineRule="auto"/>
        <w:rPr>
          <w:rFonts w:hint="eastAsia" w:ascii="仿宋" w:hAnsi="仿宋" w:eastAsia="仿宋" w:cs="仿宋"/>
          <w:b/>
          <w:bCs/>
          <w:color w:val="auto"/>
          <w:sz w:val="32"/>
          <w:szCs w:val="32"/>
          <w:highlight w:val="none"/>
          <w:lang w:eastAsia="zh-CN"/>
        </w:rPr>
      </w:pPr>
    </w:p>
    <w:p w14:paraId="73C0A9C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r>
        <w:rPr>
          <w:rFonts w:hint="eastAsia" w:ascii="仿宋" w:hAnsi="仿宋" w:eastAsia="仿宋" w:cs="仿宋"/>
          <w:b/>
          <w:color w:val="auto"/>
          <w:kern w:val="0"/>
          <w:sz w:val="32"/>
          <w:szCs w:val="32"/>
          <w:highlight w:val="none"/>
        </w:rPr>
        <w:t>（如果有）</w:t>
      </w:r>
    </w:p>
    <w:p w14:paraId="2CDD0B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747843DC">
      <w:pPr>
        <w:snapToGrid w:val="0"/>
        <w:spacing w:line="360" w:lineRule="auto"/>
        <w:ind w:right="960"/>
        <w:jc w:val="right"/>
        <w:rPr>
          <w:rFonts w:hint="eastAsia" w:ascii="仿宋" w:hAnsi="仿宋" w:eastAsia="仿宋" w:cs="仿宋"/>
          <w:color w:val="auto"/>
          <w:kern w:val="0"/>
          <w:sz w:val="24"/>
          <w:highlight w:val="none"/>
          <w:lang w:val="zh-CN"/>
        </w:rPr>
      </w:pPr>
    </w:p>
    <w:p w14:paraId="45A4DF95">
      <w:pPr>
        <w:snapToGrid w:val="0"/>
        <w:spacing w:line="360" w:lineRule="auto"/>
        <w:ind w:right="960"/>
        <w:jc w:val="right"/>
        <w:rPr>
          <w:rFonts w:hint="eastAsia" w:ascii="仿宋" w:hAnsi="仿宋" w:eastAsia="仿宋" w:cs="仿宋"/>
          <w:color w:val="auto"/>
          <w:kern w:val="0"/>
          <w:sz w:val="24"/>
          <w:highlight w:val="none"/>
          <w:lang w:val="zh-CN"/>
        </w:rPr>
      </w:pPr>
    </w:p>
    <w:p w14:paraId="7DE794B1">
      <w:pPr>
        <w:snapToGrid w:val="0"/>
        <w:spacing w:line="360" w:lineRule="auto"/>
        <w:ind w:right="960"/>
        <w:jc w:val="right"/>
        <w:rPr>
          <w:rFonts w:hint="eastAsia" w:ascii="仿宋" w:hAnsi="仿宋" w:eastAsia="仿宋" w:cs="仿宋"/>
          <w:color w:val="auto"/>
          <w:kern w:val="0"/>
          <w:sz w:val="24"/>
          <w:highlight w:val="none"/>
          <w:lang w:val="zh-CN"/>
        </w:rPr>
      </w:pPr>
    </w:p>
    <w:p w14:paraId="35E7B6D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BB29A0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A64D4A">
      <w:pPr>
        <w:spacing w:line="360" w:lineRule="auto"/>
        <w:rPr>
          <w:rFonts w:hint="eastAsia" w:ascii="仿宋" w:hAnsi="仿宋" w:eastAsia="仿宋" w:cs="仿宋"/>
          <w:b/>
          <w:bCs/>
          <w:color w:val="auto"/>
          <w:sz w:val="32"/>
          <w:szCs w:val="32"/>
          <w:highlight w:val="none"/>
        </w:rPr>
      </w:pPr>
    </w:p>
    <w:p w14:paraId="52518BF2">
      <w:pPr>
        <w:spacing w:line="360" w:lineRule="auto"/>
        <w:rPr>
          <w:rFonts w:hint="eastAsia" w:ascii="仿宋" w:hAnsi="仿宋" w:eastAsia="仿宋" w:cs="仿宋"/>
          <w:b/>
          <w:bCs/>
          <w:color w:val="auto"/>
          <w:sz w:val="32"/>
          <w:szCs w:val="32"/>
          <w:highlight w:val="none"/>
        </w:rPr>
      </w:pPr>
    </w:p>
    <w:p w14:paraId="70336210">
      <w:pPr>
        <w:spacing w:line="360" w:lineRule="auto"/>
        <w:rPr>
          <w:rFonts w:hint="eastAsia" w:ascii="仿宋" w:hAnsi="仿宋" w:eastAsia="仿宋" w:cs="仿宋"/>
          <w:b/>
          <w:bCs/>
          <w:color w:val="auto"/>
          <w:sz w:val="32"/>
          <w:szCs w:val="32"/>
          <w:highlight w:val="none"/>
        </w:rPr>
      </w:pPr>
    </w:p>
    <w:p w14:paraId="3F1954C6">
      <w:pPr>
        <w:spacing w:line="360" w:lineRule="auto"/>
        <w:rPr>
          <w:rFonts w:hint="eastAsia" w:ascii="仿宋" w:hAnsi="仿宋" w:eastAsia="仿宋" w:cs="仿宋"/>
          <w:b/>
          <w:bCs/>
          <w:color w:val="auto"/>
          <w:sz w:val="32"/>
          <w:szCs w:val="32"/>
          <w:highlight w:val="none"/>
        </w:rPr>
      </w:pPr>
    </w:p>
    <w:p w14:paraId="0FD951C7">
      <w:pPr>
        <w:spacing w:line="360" w:lineRule="auto"/>
        <w:jc w:val="center"/>
        <w:rPr>
          <w:rFonts w:hint="eastAsia" w:ascii="仿宋" w:hAnsi="仿宋" w:eastAsia="仿宋" w:cs="仿宋"/>
          <w:b/>
          <w:bCs/>
          <w:color w:val="auto"/>
          <w:sz w:val="32"/>
          <w:szCs w:val="32"/>
          <w:highlight w:val="none"/>
          <w:lang w:eastAsia="zh-CN"/>
        </w:rPr>
      </w:pPr>
    </w:p>
    <w:p w14:paraId="5C716AA4">
      <w:pPr>
        <w:spacing w:line="360" w:lineRule="auto"/>
        <w:jc w:val="center"/>
        <w:rPr>
          <w:rFonts w:hint="eastAsia" w:ascii="仿宋" w:hAnsi="仿宋" w:eastAsia="仿宋" w:cs="仿宋"/>
          <w:b/>
          <w:bCs/>
          <w:color w:val="auto"/>
          <w:sz w:val="32"/>
          <w:szCs w:val="32"/>
          <w:highlight w:val="none"/>
          <w:lang w:eastAsia="zh-CN"/>
        </w:rPr>
      </w:pPr>
    </w:p>
    <w:p w14:paraId="53EBA6CA">
      <w:pPr>
        <w:spacing w:line="360" w:lineRule="auto"/>
        <w:jc w:val="center"/>
        <w:rPr>
          <w:rFonts w:hint="eastAsia" w:ascii="仿宋" w:hAnsi="仿宋" w:eastAsia="仿宋" w:cs="仿宋"/>
          <w:b/>
          <w:bCs/>
          <w:color w:val="auto"/>
          <w:sz w:val="32"/>
          <w:szCs w:val="32"/>
          <w:highlight w:val="none"/>
          <w:lang w:eastAsia="zh-CN"/>
        </w:rPr>
      </w:pPr>
    </w:p>
    <w:p w14:paraId="26702020">
      <w:pPr>
        <w:spacing w:line="360" w:lineRule="auto"/>
        <w:jc w:val="center"/>
        <w:rPr>
          <w:rFonts w:hint="eastAsia" w:ascii="仿宋" w:hAnsi="仿宋" w:eastAsia="仿宋" w:cs="仿宋"/>
          <w:b/>
          <w:bCs/>
          <w:color w:val="auto"/>
          <w:sz w:val="32"/>
          <w:szCs w:val="32"/>
          <w:highlight w:val="none"/>
          <w:lang w:eastAsia="zh-CN"/>
        </w:rPr>
      </w:pPr>
    </w:p>
    <w:p w14:paraId="756EDD8A">
      <w:pPr>
        <w:spacing w:line="360" w:lineRule="auto"/>
        <w:jc w:val="center"/>
        <w:rPr>
          <w:rFonts w:hint="eastAsia" w:ascii="仿宋" w:hAnsi="仿宋" w:eastAsia="仿宋" w:cs="仿宋"/>
          <w:b/>
          <w:bCs/>
          <w:color w:val="auto"/>
          <w:sz w:val="32"/>
          <w:szCs w:val="32"/>
          <w:highlight w:val="none"/>
          <w:lang w:eastAsia="zh-CN"/>
        </w:rPr>
      </w:pPr>
    </w:p>
    <w:p w14:paraId="149C136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r>
        <w:rPr>
          <w:rFonts w:hint="eastAsia" w:ascii="仿宋" w:hAnsi="仿宋" w:eastAsia="仿宋" w:cs="仿宋"/>
          <w:b/>
          <w:color w:val="auto"/>
          <w:kern w:val="0"/>
          <w:sz w:val="32"/>
          <w:szCs w:val="32"/>
          <w:highlight w:val="none"/>
        </w:rPr>
        <w:t>（如果有）</w:t>
      </w:r>
    </w:p>
    <w:p w14:paraId="1B28C1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264D9CD">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944BC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218134B">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C11D4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BE1145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068EBF6">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5DC6F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D7BC49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9929CF4">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54C504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859A8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CC714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35D40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DAC09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A1AE2D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7C6E8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D0AC741">
            <w:pPr>
              <w:suppressAutoHyphens/>
              <w:autoSpaceDE w:val="0"/>
              <w:autoSpaceDN w:val="0"/>
              <w:spacing w:line="360" w:lineRule="auto"/>
              <w:rPr>
                <w:rFonts w:hint="eastAsia" w:ascii="仿宋" w:hAnsi="仿宋" w:eastAsia="仿宋" w:cs="仿宋"/>
                <w:color w:val="auto"/>
                <w:sz w:val="24"/>
                <w:highlight w:val="none"/>
              </w:rPr>
            </w:pPr>
          </w:p>
        </w:tc>
      </w:tr>
      <w:tr w14:paraId="40590EF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540026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C62C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13282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AE5F5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D3E314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0DBAEE">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2721EA0">
            <w:pPr>
              <w:suppressAutoHyphens/>
              <w:autoSpaceDE w:val="0"/>
              <w:autoSpaceDN w:val="0"/>
              <w:spacing w:line="360" w:lineRule="auto"/>
              <w:rPr>
                <w:rFonts w:hint="eastAsia" w:ascii="仿宋" w:hAnsi="仿宋" w:eastAsia="仿宋" w:cs="仿宋"/>
                <w:color w:val="auto"/>
                <w:sz w:val="24"/>
                <w:highlight w:val="none"/>
              </w:rPr>
            </w:pPr>
          </w:p>
        </w:tc>
      </w:tr>
    </w:tbl>
    <w:p w14:paraId="6A80B12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8B18DC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课程概要</w:t>
      </w:r>
    </w:p>
    <w:p w14:paraId="53AFCB5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课程目的</w:t>
      </w:r>
    </w:p>
    <w:p w14:paraId="415B1FD3">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教学方式</w:t>
      </w:r>
    </w:p>
    <w:p w14:paraId="52B108E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先决条件</w:t>
      </w:r>
    </w:p>
    <w:p w14:paraId="29870AA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教材目录</w:t>
      </w:r>
    </w:p>
    <w:p w14:paraId="6D4602B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3EC1FA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4C71597B">
      <w:pPr>
        <w:spacing w:line="336" w:lineRule="auto"/>
        <w:ind w:firstLine="3600" w:firstLineChars="1500"/>
        <w:rPr>
          <w:rFonts w:hint="eastAsia" w:ascii="仿宋" w:hAnsi="仿宋" w:eastAsia="仿宋" w:cs="仿宋"/>
          <w:color w:val="auto"/>
          <w:sz w:val="24"/>
          <w:highlight w:val="none"/>
        </w:rPr>
      </w:pPr>
    </w:p>
    <w:p w14:paraId="436E313F">
      <w:pPr>
        <w:spacing w:line="336" w:lineRule="auto"/>
        <w:ind w:firstLine="3600" w:firstLineChars="1500"/>
        <w:rPr>
          <w:rFonts w:hint="eastAsia" w:ascii="仿宋" w:hAnsi="仿宋" w:eastAsia="仿宋" w:cs="仿宋"/>
          <w:color w:val="auto"/>
          <w:sz w:val="24"/>
          <w:highlight w:val="none"/>
        </w:rPr>
      </w:pPr>
    </w:p>
    <w:p w14:paraId="3BDF853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DC860F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572E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r>
        <w:rPr>
          <w:rFonts w:hint="eastAsia" w:ascii="仿宋" w:hAnsi="仿宋" w:eastAsia="仿宋" w:cs="仿宋"/>
          <w:b/>
          <w:color w:val="auto"/>
          <w:kern w:val="0"/>
          <w:sz w:val="32"/>
          <w:szCs w:val="32"/>
          <w:highlight w:val="none"/>
        </w:rPr>
        <w:t>（如果有）</w:t>
      </w:r>
    </w:p>
    <w:p w14:paraId="743866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104FC19C">
      <w:pPr>
        <w:spacing w:line="360" w:lineRule="auto"/>
        <w:jc w:val="center"/>
        <w:rPr>
          <w:rFonts w:hint="eastAsia" w:ascii="仿宋" w:hAnsi="仿宋" w:eastAsia="仿宋" w:cs="仿宋"/>
          <w:color w:val="auto"/>
          <w:sz w:val="24"/>
          <w:highlight w:val="none"/>
        </w:rPr>
      </w:pPr>
    </w:p>
    <w:p w14:paraId="3E00C61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74924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515834">
      <w:pPr>
        <w:spacing w:line="360" w:lineRule="auto"/>
        <w:jc w:val="center"/>
        <w:rPr>
          <w:rFonts w:hint="eastAsia" w:ascii="仿宋" w:hAnsi="仿宋" w:eastAsia="仿宋" w:cs="仿宋"/>
          <w:b/>
          <w:bCs/>
          <w:color w:val="auto"/>
          <w:sz w:val="30"/>
          <w:szCs w:val="30"/>
          <w:highlight w:val="none"/>
        </w:rPr>
      </w:pPr>
    </w:p>
    <w:p w14:paraId="081BF920">
      <w:pPr>
        <w:spacing w:line="360" w:lineRule="auto"/>
        <w:jc w:val="center"/>
        <w:rPr>
          <w:rFonts w:hint="eastAsia" w:ascii="仿宋" w:hAnsi="仿宋" w:eastAsia="仿宋" w:cs="仿宋"/>
          <w:b/>
          <w:bCs/>
          <w:color w:val="auto"/>
          <w:sz w:val="30"/>
          <w:szCs w:val="30"/>
          <w:highlight w:val="none"/>
        </w:rPr>
      </w:pPr>
    </w:p>
    <w:p w14:paraId="73C638B4">
      <w:pPr>
        <w:spacing w:line="360" w:lineRule="auto"/>
        <w:jc w:val="center"/>
        <w:rPr>
          <w:rFonts w:hint="eastAsia" w:ascii="仿宋" w:hAnsi="仿宋" w:eastAsia="仿宋" w:cs="仿宋"/>
          <w:b/>
          <w:bCs/>
          <w:color w:val="auto"/>
          <w:sz w:val="24"/>
          <w:highlight w:val="none"/>
        </w:rPr>
      </w:pPr>
    </w:p>
    <w:p w14:paraId="504FE42D">
      <w:pPr>
        <w:spacing w:line="360" w:lineRule="auto"/>
        <w:jc w:val="center"/>
        <w:rPr>
          <w:rFonts w:hint="eastAsia" w:ascii="仿宋" w:hAnsi="仿宋" w:eastAsia="仿宋" w:cs="仿宋"/>
          <w:b/>
          <w:bCs/>
          <w:color w:val="auto"/>
          <w:sz w:val="24"/>
          <w:highlight w:val="none"/>
        </w:rPr>
      </w:pPr>
    </w:p>
    <w:p w14:paraId="1A1B7461">
      <w:pPr>
        <w:spacing w:line="360" w:lineRule="auto"/>
        <w:jc w:val="center"/>
        <w:rPr>
          <w:rFonts w:hint="eastAsia" w:ascii="仿宋" w:hAnsi="仿宋" w:eastAsia="仿宋" w:cs="仿宋"/>
          <w:b/>
          <w:bCs/>
          <w:color w:val="auto"/>
          <w:sz w:val="32"/>
          <w:szCs w:val="32"/>
          <w:highlight w:val="none"/>
          <w:lang w:eastAsia="zh-CN"/>
        </w:rPr>
      </w:pPr>
    </w:p>
    <w:p w14:paraId="026F63A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A5846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62A3873B">
      <w:pPr>
        <w:spacing w:line="360" w:lineRule="auto"/>
        <w:rPr>
          <w:rFonts w:hint="eastAsia" w:ascii="仿宋" w:hAnsi="仿宋" w:eastAsia="仿宋" w:cs="仿宋"/>
          <w:color w:val="auto"/>
          <w:sz w:val="24"/>
          <w:highlight w:val="none"/>
        </w:rPr>
      </w:pPr>
    </w:p>
    <w:p w14:paraId="5ADE61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704C952">
      <w:pPr>
        <w:spacing w:line="336" w:lineRule="auto"/>
        <w:jc w:val="center"/>
        <w:rPr>
          <w:rFonts w:hint="eastAsia" w:ascii="仿宋" w:hAnsi="仿宋" w:eastAsia="仿宋" w:cs="仿宋"/>
          <w:color w:val="auto"/>
          <w:highlight w:val="none"/>
          <w:lang w:val="en-US" w:eastAsia="zh-CN"/>
        </w:rPr>
        <w:sectPr>
          <w:headerReference r:id="rId10" w:type="first"/>
          <w:footerReference r:id="rId12" w:type="first"/>
          <w:headerReference r:id="rId9" w:type="default"/>
          <w:footerReference r:id="rId11" w:type="default"/>
          <w:pgSz w:w="11906" w:h="16838"/>
          <w:pgMar w:top="1440" w:right="1800" w:bottom="1440" w:left="1800" w:header="851" w:footer="992" w:gutter="0"/>
          <w:pgNumType w:fmt="decimal"/>
          <w:cols w:space="720" w:num="1"/>
          <w:titlePg/>
          <w:docGrid w:linePitch="312" w:charSpace="0"/>
        </w:sectPr>
      </w:pPr>
      <w:r>
        <w:rPr>
          <w:rFonts w:hint="eastAsia" w:ascii="仿宋" w:hAnsi="仿宋" w:eastAsia="仿宋" w:cs="仿宋"/>
          <w:color w:val="auto"/>
          <w:sz w:val="24"/>
          <w:highlight w:val="none"/>
        </w:rPr>
        <w:t xml:space="preserve">     日期：  年  月 </w:t>
      </w:r>
      <w:r>
        <w:rPr>
          <w:rFonts w:hint="eastAsia" w:ascii="仿宋" w:hAnsi="仿宋" w:eastAsia="仿宋" w:cs="仿宋"/>
          <w:color w:val="auto"/>
          <w:sz w:val="24"/>
          <w:highlight w:val="none"/>
          <w:lang w:val="en-US" w:eastAsia="zh-CN"/>
        </w:rPr>
        <w:t xml:space="preserve"> 日</w:t>
      </w:r>
    </w:p>
    <w:p w14:paraId="6A30CDEB">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D09B640">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2814D15">
      <w:pPr>
        <w:spacing w:line="336" w:lineRule="auto"/>
        <w:jc w:val="center"/>
        <w:outlineLvl w:val="0"/>
        <w:rPr>
          <w:rFonts w:hint="eastAsia" w:ascii="仿宋" w:hAnsi="仿宋" w:eastAsia="仿宋" w:cs="仿宋"/>
          <w:b/>
          <w:color w:val="auto"/>
          <w:kern w:val="0"/>
          <w:sz w:val="36"/>
          <w:szCs w:val="36"/>
          <w:highlight w:val="none"/>
        </w:rPr>
      </w:pPr>
    </w:p>
    <w:p w14:paraId="41A21F7A">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455FBC0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F86314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43BA9B3A">
      <w:pPr>
        <w:pStyle w:val="71"/>
        <w:rPr>
          <w:rFonts w:hint="eastAsia" w:ascii="仿宋" w:hAnsi="仿宋" w:eastAsia="仿宋" w:cs="仿宋"/>
          <w:color w:val="auto"/>
          <w:highlight w:val="none"/>
          <w:lang w:eastAsia="zh-CN"/>
        </w:rPr>
      </w:pPr>
    </w:p>
    <w:p w14:paraId="49A45CEC">
      <w:pPr>
        <w:snapToGrid w:val="0"/>
        <w:spacing w:line="336" w:lineRule="auto"/>
        <w:jc w:val="center"/>
        <w:rPr>
          <w:rFonts w:hint="eastAsia" w:ascii="仿宋" w:hAnsi="仿宋" w:eastAsia="仿宋" w:cs="仿宋"/>
          <w:b/>
          <w:color w:val="auto"/>
          <w:kern w:val="0"/>
          <w:sz w:val="32"/>
          <w:szCs w:val="32"/>
          <w:highlight w:val="none"/>
        </w:rPr>
      </w:pPr>
    </w:p>
    <w:p w14:paraId="62CED969">
      <w:pPr>
        <w:spacing w:line="336" w:lineRule="auto"/>
        <w:jc w:val="center"/>
        <w:rPr>
          <w:rFonts w:hint="eastAsia" w:ascii="仿宋" w:hAnsi="仿宋" w:eastAsia="仿宋" w:cs="仿宋"/>
          <w:b/>
          <w:bCs/>
          <w:color w:val="auto"/>
          <w:sz w:val="32"/>
          <w:szCs w:val="32"/>
          <w:highlight w:val="none"/>
        </w:rPr>
      </w:pPr>
    </w:p>
    <w:p w14:paraId="0065391F">
      <w:pPr>
        <w:widowControl/>
        <w:adjustRightInd/>
        <w:spacing w:line="336" w:lineRule="auto"/>
        <w:jc w:val="left"/>
        <w:rPr>
          <w:rFonts w:hint="eastAsia" w:ascii="仿宋" w:hAnsi="仿宋" w:eastAsia="仿宋" w:cs="仿宋"/>
          <w:b/>
          <w:bCs/>
          <w:color w:val="auto"/>
          <w:sz w:val="30"/>
          <w:szCs w:val="30"/>
          <w:highlight w:val="none"/>
        </w:rPr>
      </w:pPr>
    </w:p>
    <w:p w14:paraId="213FC19B">
      <w:pPr>
        <w:widowControl/>
        <w:adjustRightInd/>
        <w:spacing w:line="336" w:lineRule="auto"/>
        <w:jc w:val="left"/>
        <w:rPr>
          <w:rFonts w:hint="eastAsia" w:ascii="仿宋" w:hAnsi="仿宋" w:eastAsia="仿宋" w:cs="仿宋"/>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pgNumType w:fmt="decimal"/>
          <w:cols w:space="720" w:num="1"/>
          <w:titlePg/>
          <w:docGrid w:linePitch="312" w:charSpace="0"/>
        </w:sectPr>
      </w:pPr>
      <w:r>
        <w:rPr>
          <w:rFonts w:hint="eastAsia" w:ascii="仿宋" w:hAnsi="仿宋" w:eastAsia="仿宋" w:cs="仿宋"/>
          <w:b/>
          <w:color w:val="auto"/>
          <w:sz w:val="36"/>
          <w:szCs w:val="36"/>
          <w:highlight w:val="none"/>
        </w:rPr>
        <w:br w:type="page"/>
      </w:r>
    </w:p>
    <w:p w14:paraId="7CCC541E">
      <w:pPr>
        <w:pStyle w:val="115"/>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509FED91">
      <w:pPr>
        <w:pStyle w:val="2"/>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初次报价一览表</w:t>
      </w:r>
    </w:p>
    <w:p w14:paraId="5187D4E1">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4706C8B">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DA533B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2199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6193DCA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85" w:type="dxa"/>
            <w:vAlign w:val="center"/>
          </w:tcPr>
          <w:p w14:paraId="68E2366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259" w:type="dxa"/>
            <w:vAlign w:val="center"/>
          </w:tcPr>
          <w:p w14:paraId="5021995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128" w:type="dxa"/>
          </w:tcPr>
          <w:p w14:paraId="311AAFD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631B247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71DF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08443DD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85" w:type="dxa"/>
            <w:vAlign w:val="center"/>
          </w:tcPr>
          <w:p w14:paraId="045FF0E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绍兴文理学院</w:t>
            </w:r>
            <w:r>
              <w:rPr>
                <w:rFonts w:hint="eastAsia" w:ascii="仿宋" w:hAnsi="仿宋" w:eastAsia="仿宋" w:cs="仿宋"/>
                <w:color w:val="auto"/>
                <w:sz w:val="24"/>
                <w:highlight w:val="none"/>
                <w:lang w:eastAsia="zh-CN"/>
              </w:rPr>
              <w:t>河西校区科教楼101-102多功能厅、铁城报告厅及行政楼东418接待室改造项目</w:t>
            </w:r>
          </w:p>
        </w:tc>
        <w:tc>
          <w:tcPr>
            <w:tcW w:w="3259" w:type="dxa"/>
            <w:vAlign w:val="center"/>
          </w:tcPr>
          <w:p w14:paraId="4AB7F3A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45日历天</w:t>
            </w:r>
          </w:p>
        </w:tc>
        <w:tc>
          <w:tcPr>
            <w:tcW w:w="2128" w:type="dxa"/>
            <w:vMerge w:val="restart"/>
            <w:vAlign w:val="center"/>
          </w:tcPr>
          <w:p w14:paraId="56091C0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报价保留小数点后2位</w:t>
            </w:r>
          </w:p>
        </w:tc>
      </w:tr>
      <w:tr w14:paraId="360C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63AF5FA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3259" w:type="dxa"/>
            <w:vAlign w:val="center"/>
          </w:tcPr>
          <w:p w14:paraId="1F81508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下浮率</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c>
          <w:tcPr>
            <w:tcW w:w="2128" w:type="dxa"/>
            <w:vMerge w:val="continue"/>
            <w:vAlign w:val="center"/>
          </w:tcPr>
          <w:p w14:paraId="61884B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78277831">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1A9AEC1D">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78DF72D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8471B5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08C8C442">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0AB66F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C24BDA0">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highlight w:val="none"/>
          <w:lang w:val="zh-CN"/>
        </w:rPr>
        <w:sectPr>
          <w:pgSz w:w="11906" w:h="16838"/>
          <w:pgMar w:top="1440" w:right="1800" w:bottom="1440" w:left="1800" w:header="851" w:footer="992" w:gutter="0"/>
          <w:pgNumType w:fmt="decimal"/>
          <w:cols w:space="720" w:num="1"/>
          <w:titlePg/>
          <w:docGrid w:linePitch="312" w:charSpace="0"/>
        </w:sectPr>
      </w:pPr>
    </w:p>
    <w:p w14:paraId="39FB9DA2">
      <w:pPr>
        <w:widowControl/>
        <w:adjustRightInd/>
        <w:spacing w:line="336"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2、二</w:t>
      </w:r>
      <w:r>
        <w:rPr>
          <w:rFonts w:hint="eastAsia" w:ascii="仿宋" w:hAnsi="仿宋" w:eastAsia="仿宋" w:cs="仿宋"/>
          <w:b/>
          <w:bCs/>
          <w:color w:val="auto"/>
          <w:sz w:val="28"/>
          <w:szCs w:val="28"/>
          <w:highlight w:val="none"/>
        </w:rPr>
        <w:t>次报价一览表（磋商响应文件中不提供，此格式用于二次报价）</w:t>
      </w:r>
    </w:p>
    <w:p w14:paraId="74A56767">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CD78F85">
      <w:pPr>
        <w:widowControl/>
        <w:adjustRightInd/>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0E1550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w:t>
      </w:r>
    </w:p>
    <w:tbl>
      <w:tblPr>
        <w:tblStyle w:val="60"/>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3E29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4FB6F73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16" w:type="dxa"/>
            <w:vAlign w:val="center"/>
          </w:tcPr>
          <w:p w14:paraId="564A45B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579" w:type="dxa"/>
            <w:vAlign w:val="center"/>
          </w:tcPr>
          <w:p w14:paraId="58D5CD4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128" w:type="dxa"/>
          </w:tcPr>
          <w:p w14:paraId="206443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1703F1D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7018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7479F2B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16" w:type="dxa"/>
            <w:vAlign w:val="center"/>
          </w:tcPr>
          <w:p w14:paraId="5753032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绍兴文理学院</w:t>
            </w:r>
            <w:r>
              <w:rPr>
                <w:rFonts w:hint="eastAsia" w:ascii="仿宋" w:hAnsi="仿宋" w:eastAsia="仿宋" w:cs="仿宋"/>
                <w:color w:val="auto"/>
                <w:sz w:val="24"/>
                <w:highlight w:val="none"/>
                <w:lang w:eastAsia="zh-CN"/>
              </w:rPr>
              <w:t>河西校区科教楼101-102多功能厅、铁城报告厅及行政楼东418接待室改造项目</w:t>
            </w:r>
          </w:p>
        </w:tc>
        <w:tc>
          <w:tcPr>
            <w:tcW w:w="2579" w:type="dxa"/>
            <w:vAlign w:val="center"/>
          </w:tcPr>
          <w:p w14:paraId="7E65BAF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45日历天</w:t>
            </w:r>
          </w:p>
        </w:tc>
        <w:tc>
          <w:tcPr>
            <w:tcW w:w="2128" w:type="dxa"/>
            <w:vMerge w:val="restart"/>
            <w:vAlign w:val="center"/>
          </w:tcPr>
          <w:p w14:paraId="111A866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报价保留小数点后2位</w:t>
            </w:r>
          </w:p>
        </w:tc>
      </w:tr>
      <w:tr w14:paraId="2C00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45363CD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2579" w:type="dxa"/>
            <w:vAlign w:val="center"/>
          </w:tcPr>
          <w:p w14:paraId="2D4402F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下浮率</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c>
          <w:tcPr>
            <w:tcW w:w="2128" w:type="dxa"/>
            <w:vMerge w:val="continue"/>
            <w:vAlign w:val="center"/>
          </w:tcPr>
          <w:p w14:paraId="6FC5D1E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15604116">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4FF1EDC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D58B7D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F1EABD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FAD7D98">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p>
    <w:p w14:paraId="583A02FD">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BE06168">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FC4B766">
      <w:pPr>
        <w:widowControl/>
        <w:adjustRightInd/>
        <w:spacing w:line="336" w:lineRule="auto"/>
        <w:jc w:val="center"/>
        <w:rPr>
          <w:rFonts w:hint="eastAsia" w:ascii="仿宋" w:hAnsi="仿宋" w:eastAsia="仿宋" w:cs="仿宋"/>
          <w:b/>
          <w:color w:val="auto"/>
          <w:sz w:val="32"/>
          <w:szCs w:val="32"/>
          <w:highlight w:val="none"/>
        </w:rPr>
      </w:pPr>
    </w:p>
    <w:p w14:paraId="21A3FDA6">
      <w:pPr>
        <w:widowControl/>
        <w:adjustRightInd/>
        <w:spacing w:line="336" w:lineRule="auto"/>
        <w:jc w:val="center"/>
        <w:rPr>
          <w:rFonts w:hint="eastAsia" w:ascii="仿宋" w:hAnsi="仿宋" w:eastAsia="仿宋" w:cs="仿宋"/>
          <w:b/>
          <w:color w:val="auto"/>
          <w:sz w:val="32"/>
          <w:szCs w:val="32"/>
          <w:highlight w:val="none"/>
        </w:rPr>
      </w:pPr>
    </w:p>
    <w:p w14:paraId="26183B33">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69" w:name="_Toc465665161"/>
      <w:r>
        <w:rPr>
          <w:rFonts w:hint="eastAsia" w:ascii="仿宋" w:hAnsi="仿宋" w:eastAsia="仿宋" w:cs="仿宋"/>
          <w:b/>
          <w:color w:val="auto"/>
          <w:sz w:val="32"/>
          <w:szCs w:val="32"/>
          <w:highlight w:val="none"/>
        </w:rPr>
        <w:t>（如果有）</w:t>
      </w:r>
    </w:p>
    <w:p w14:paraId="5C08AFDB">
      <w:pPr>
        <w:widowControl/>
        <w:spacing w:line="336" w:lineRule="auto"/>
        <w:ind w:firstLine="120" w:firstLineChars="50"/>
        <w:jc w:val="left"/>
        <w:rPr>
          <w:rFonts w:hint="eastAsia" w:ascii="仿宋" w:hAnsi="仿宋" w:eastAsia="仿宋" w:cs="仿宋"/>
          <w:b/>
          <w:color w:val="auto"/>
          <w:sz w:val="24"/>
          <w:highlight w:val="none"/>
        </w:rPr>
      </w:pPr>
    </w:p>
    <w:p w14:paraId="34D27E09">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9FA2C">
      <w:pPr>
        <w:widowControl/>
        <w:spacing w:line="336" w:lineRule="auto"/>
        <w:ind w:firstLine="120" w:firstLineChars="50"/>
        <w:jc w:val="left"/>
        <w:rPr>
          <w:rFonts w:hint="eastAsia" w:ascii="仿宋" w:hAnsi="仿宋" w:eastAsia="仿宋" w:cs="仿宋"/>
          <w:b/>
          <w:color w:val="auto"/>
          <w:sz w:val="24"/>
          <w:highlight w:val="none"/>
        </w:rPr>
      </w:pPr>
    </w:p>
    <w:p w14:paraId="739CC5BB">
      <w:pPr>
        <w:pStyle w:val="71"/>
        <w:rPr>
          <w:rFonts w:hint="eastAsia" w:ascii="仿宋" w:hAnsi="仿宋" w:eastAsia="仿宋" w:cs="仿宋"/>
          <w:b/>
          <w:color w:val="auto"/>
          <w:sz w:val="24"/>
          <w:highlight w:val="none"/>
        </w:rPr>
      </w:pPr>
    </w:p>
    <w:p w14:paraId="4EC6B04E">
      <w:pPr>
        <w:pStyle w:val="72"/>
        <w:rPr>
          <w:rFonts w:hint="eastAsia" w:ascii="仿宋" w:hAnsi="仿宋" w:eastAsia="仿宋" w:cs="仿宋"/>
          <w:b/>
          <w:color w:val="auto"/>
          <w:sz w:val="24"/>
          <w:highlight w:val="none"/>
        </w:rPr>
      </w:pPr>
    </w:p>
    <w:p w14:paraId="45DE72F2">
      <w:pPr>
        <w:rPr>
          <w:rFonts w:hint="eastAsia" w:ascii="仿宋" w:hAnsi="仿宋" w:eastAsia="仿宋" w:cs="仿宋"/>
          <w:b/>
          <w:color w:val="auto"/>
          <w:sz w:val="24"/>
          <w:highlight w:val="none"/>
        </w:rPr>
      </w:pPr>
    </w:p>
    <w:p w14:paraId="63ECF3AA">
      <w:pPr>
        <w:pStyle w:val="71"/>
        <w:rPr>
          <w:rFonts w:hint="eastAsia" w:ascii="仿宋" w:hAnsi="仿宋" w:eastAsia="仿宋" w:cs="仿宋"/>
          <w:color w:val="auto"/>
          <w:highlight w:val="none"/>
        </w:rPr>
      </w:pPr>
    </w:p>
    <w:p w14:paraId="65F650FA">
      <w:pPr>
        <w:widowControl/>
        <w:spacing w:line="336"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14:paraId="4BD5F5C8">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24B12FE3">
      <w:pPr>
        <w:widowControl/>
        <w:adjustRightInd/>
        <w:spacing w:line="336" w:lineRule="auto"/>
        <w:jc w:val="center"/>
        <w:rPr>
          <w:rFonts w:hint="eastAsia" w:ascii="仿宋" w:hAnsi="仿宋" w:eastAsia="仿宋" w:cs="仿宋"/>
          <w:color w:val="auto"/>
          <w:sz w:val="24"/>
          <w:highlight w:val="none"/>
        </w:rPr>
      </w:pPr>
    </w:p>
    <w:p w14:paraId="7BA1F5A8">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4DA16C9">
      <w:pPr>
        <w:pStyle w:val="3"/>
        <w:keepNext w:val="0"/>
        <w:keepLines w:val="0"/>
        <w:pageBreakBefore/>
        <w:widowControl/>
        <w:numPr>
          <w:ilvl w:val="0"/>
          <w:numId w:val="0"/>
        </w:numPr>
        <w:adjustRightInd/>
        <w:spacing w:before="0" w:after="0" w:line="336"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69"/>
    </w:p>
    <w:p w14:paraId="498DF1EF">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28128F">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B0A721">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C802621">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5135D3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073FD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9A33C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0B5A87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3A4B1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833EA0">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7A5C01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3D0D23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608BC2">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E91DFC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68BAE26">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EA1C4C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8D74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743B1D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CEE553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DFC29D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41031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1F720C8">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0D99854">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1E5E5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E6B0497">
      <w:pPr>
        <w:spacing w:line="336" w:lineRule="auto"/>
        <w:rPr>
          <w:rFonts w:hint="eastAsia" w:ascii="仿宋" w:hAnsi="仿宋" w:eastAsia="仿宋" w:cs="仿宋"/>
          <w:color w:val="auto"/>
          <w:sz w:val="24"/>
          <w:highlight w:val="none"/>
        </w:rPr>
      </w:pPr>
    </w:p>
    <w:p w14:paraId="228A2CE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5A520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A8A955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74601F8">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53F82A0">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25284A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AD428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C25294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162E739">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70062F">
      <w:pPr>
        <w:widowControl/>
        <w:spacing w:line="336" w:lineRule="auto"/>
        <w:ind w:firstLine="600" w:firstLineChars="200"/>
        <w:jc w:val="left"/>
        <w:rPr>
          <w:rFonts w:hint="eastAsia" w:ascii="仿宋" w:hAnsi="仿宋" w:eastAsia="仿宋" w:cs="仿宋"/>
          <w:color w:val="auto"/>
          <w:sz w:val="30"/>
          <w:szCs w:val="30"/>
          <w:highlight w:val="none"/>
        </w:rPr>
      </w:pPr>
    </w:p>
    <w:p w14:paraId="18243F56">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1B9A1EEF">
      <w:pPr>
        <w:spacing w:line="336" w:lineRule="auto"/>
        <w:jc w:val="center"/>
        <w:rPr>
          <w:rFonts w:hint="eastAsia" w:ascii="仿宋" w:hAnsi="仿宋" w:eastAsia="仿宋" w:cs="仿宋"/>
          <w:b/>
          <w:color w:val="auto"/>
          <w:sz w:val="24"/>
          <w:highlight w:val="none"/>
        </w:rPr>
      </w:pPr>
    </w:p>
    <w:p w14:paraId="57A9E218">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925A36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669999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3BC93C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FD59AB">
      <w:pPr>
        <w:tabs>
          <w:tab w:val="left" w:pos="6510"/>
        </w:tabs>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0984DF">
      <w:pPr>
        <w:tabs>
          <w:tab w:val="left" w:pos="6510"/>
        </w:tabs>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6E74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74C6E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5222C27">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EF05F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3D46C4">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B1FD1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41E446C">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BBD25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1E966D">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F402A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0C3B4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B787689">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D01821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C47543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D80A9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604621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001DF6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E5608F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00B6688">
      <w:pPr>
        <w:spacing w:line="336"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D8612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E88E24">
      <w:pPr>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1DA8E6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28024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2DC91B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80717D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821437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2E1AC1">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14488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2DBA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CEF12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AF624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BB7ED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131EF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271121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038C2F">
      <w:pPr>
        <w:spacing w:line="336" w:lineRule="auto"/>
        <w:rPr>
          <w:rFonts w:hint="eastAsia" w:ascii="仿宋" w:hAnsi="仿宋" w:eastAsia="仿宋" w:cs="仿宋"/>
          <w:b/>
          <w:color w:val="auto"/>
          <w:sz w:val="24"/>
          <w:highlight w:val="none"/>
        </w:rPr>
      </w:pPr>
    </w:p>
    <w:p w14:paraId="00B4806E">
      <w:pPr>
        <w:spacing w:line="336" w:lineRule="auto"/>
        <w:rPr>
          <w:rFonts w:hint="eastAsia" w:ascii="仿宋" w:hAnsi="仿宋" w:eastAsia="仿宋" w:cs="仿宋"/>
          <w:b/>
          <w:color w:val="auto"/>
          <w:sz w:val="24"/>
          <w:highlight w:val="none"/>
        </w:rPr>
      </w:pPr>
    </w:p>
    <w:p w14:paraId="280BAD3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E600895">
      <w:pPr>
        <w:widowControl/>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770C117">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47F4BF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038E8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2582F32">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40BEF7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C31D2F">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9ED5F90">
      <w:pPr>
        <w:spacing w:line="336" w:lineRule="auto"/>
        <w:rPr>
          <w:rFonts w:hint="eastAsia" w:ascii="仿宋" w:hAnsi="仿宋" w:eastAsia="仿宋" w:cs="仿宋"/>
          <w:b/>
          <w:color w:val="auto"/>
          <w:sz w:val="24"/>
          <w:highlight w:val="none"/>
        </w:rPr>
      </w:pPr>
    </w:p>
    <w:p w14:paraId="3A23800C">
      <w:pPr>
        <w:widowControl/>
        <w:adjustRightInd/>
        <w:spacing w:line="336"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br w:type="page"/>
      </w:r>
    </w:p>
    <w:p w14:paraId="6A93C3FC">
      <w:pPr>
        <w:autoSpaceDE w:val="0"/>
        <w:autoSpaceDN w:val="0"/>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460EA3B3">
      <w:pPr>
        <w:autoSpaceDE w:val="0"/>
        <w:autoSpaceDN w:val="0"/>
        <w:spacing w:line="336" w:lineRule="auto"/>
        <w:jc w:val="center"/>
        <w:rPr>
          <w:rFonts w:hint="eastAsia" w:ascii="仿宋" w:hAnsi="仿宋" w:eastAsia="仿宋" w:cs="仿宋"/>
          <w:b/>
          <w:bCs/>
          <w:color w:val="auto"/>
          <w:sz w:val="32"/>
          <w:szCs w:val="32"/>
          <w:highlight w:val="none"/>
        </w:rPr>
      </w:pPr>
    </w:p>
    <w:p w14:paraId="2271D4C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A6E793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E2B787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C7ECE6">
      <w:pPr>
        <w:spacing w:line="336" w:lineRule="auto"/>
        <w:ind w:firstLine="494"/>
        <w:rPr>
          <w:rFonts w:hint="eastAsia" w:ascii="仿宋" w:hAnsi="仿宋" w:eastAsia="仿宋" w:cs="仿宋"/>
          <w:color w:val="auto"/>
          <w:sz w:val="24"/>
          <w:highlight w:val="none"/>
        </w:rPr>
      </w:pPr>
    </w:p>
    <w:p w14:paraId="4BF0CE69">
      <w:pPr>
        <w:spacing w:line="336" w:lineRule="auto"/>
        <w:ind w:firstLine="494"/>
        <w:rPr>
          <w:rFonts w:hint="eastAsia" w:ascii="仿宋" w:hAnsi="仿宋" w:eastAsia="仿宋" w:cs="仿宋"/>
          <w:color w:val="auto"/>
          <w:sz w:val="24"/>
          <w:highlight w:val="none"/>
        </w:rPr>
      </w:pPr>
    </w:p>
    <w:p w14:paraId="6823E33D">
      <w:pPr>
        <w:spacing w:line="336" w:lineRule="auto"/>
        <w:ind w:firstLine="494"/>
        <w:rPr>
          <w:rFonts w:hint="eastAsia" w:ascii="仿宋" w:hAnsi="仿宋" w:eastAsia="仿宋" w:cs="仿宋"/>
          <w:color w:val="auto"/>
          <w:sz w:val="24"/>
          <w:highlight w:val="none"/>
        </w:rPr>
      </w:pPr>
    </w:p>
    <w:p w14:paraId="78798849">
      <w:pPr>
        <w:spacing w:line="336" w:lineRule="auto"/>
        <w:ind w:firstLine="494"/>
        <w:rPr>
          <w:rFonts w:hint="eastAsia" w:ascii="仿宋" w:hAnsi="仿宋" w:eastAsia="仿宋" w:cs="仿宋"/>
          <w:color w:val="auto"/>
          <w:sz w:val="24"/>
          <w:highlight w:val="none"/>
        </w:rPr>
      </w:pPr>
    </w:p>
    <w:p w14:paraId="44461922">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7C59BB2">
      <w:pPr>
        <w:spacing w:line="336" w:lineRule="auto"/>
        <w:ind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2C0300D">
      <w:pPr>
        <w:spacing w:line="336"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50F330F">
      <w:pPr>
        <w:spacing w:line="336" w:lineRule="auto"/>
        <w:rPr>
          <w:rFonts w:hint="eastAsia" w:ascii="仿宋" w:hAnsi="仿宋" w:eastAsia="仿宋" w:cs="仿宋"/>
          <w:bCs/>
          <w:color w:val="auto"/>
          <w:sz w:val="24"/>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19A78E52">
      <w:pPr>
        <w:widowControl/>
        <w:spacing w:line="336" w:lineRule="auto"/>
        <w:ind w:firstLine="480" w:firstLineChars="200"/>
        <w:jc w:val="left"/>
        <w:rPr>
          <w:rFonts w:hint="eastAsia" w:ascii="仿宋" w:hAnsi="仿宋" w:eastAsia="仿宋" w:cs="仿宋"/>
          <w:color w:val="auto"/>
          <w:kern w:val="0"/>
          <w:sz w:val="24"/>
          <w:highlight w:val="none"/>
        </w:rPr>
      </w:pPr>
    </w:p>
    <w:p w14:paraId="43E69DF2">
      <w:pPr>
        <w:snapToGrid w:val="0"/>
        <w:spacing w:line="336" w:lineRule="auto"/>
        <w:jc w:val="center"/>
        <w:rPr>
          <w:rFonts w:hint="eastAsia" w:ascii="仿宋" w:hAnsi="仿宋" w:eastAsia="仿宋" w:cs="仿宋"/>
          <w:b/>
          <w:color w:val="auto"/>
          <w:sz w:val="24"/>
          <w:highlight w:val="none"/>
        </w:rPr>
      </w:pPr>
    </w:p>
    <w:p w14:paraId="6C77C5D4">
      <w:pPr>
        <w:widowControl/>
        <w:adjustRightInd/>
        <w:spacing w:line="336"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3B409C66">
      <w:pPr>
        <w:autoSpaceDE w:val="0"/>
        <w:autoSpaceDN w:val="0"/>
        <w:spacing w:line="336"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32FDDB61">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3C648D03">
      <w:pPr>
        <w:snapToGrid w:val="0"/>
        <w:spacing w:line="336" w:lineRule="auto"/>
        <w:jc w:val="center"/>
        <w:rPr>
          <w:rFonts w:hint="eastAsia" w:ascii="仿宋" w:hAnsi="仿宋" w:eastAsia="仿宋" w:cs="仿宋"/>
          <w:b/>
          <w:color w:val="auto"/>
          <w:kern w:val="0"/>
          <w:sz w:val="32"/>
          <w:szCs w:val="32"/>
          <w:highlight w:val="none"/>
          <w:lang w:val="zh-CN"/>
        </w:rPr>
      </w:pPr>
    </w:p>
    <w:p w14:paraId="07CF4926">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5A7D567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70FC6845">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1D60E7DD">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0F5F8BDB">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DAC602F">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212924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0ED1DC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3BBFBFE3">
      <w:pPr>
        <w:snapToGrid w:val="0"/>
        <w:spacing w:line="336"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70" w:name="_Hlk101131882"/>
      <w:r>
        <w:rPr>
          <w:rFonts w:hint="eastAsia" w:ascii="仿宋" w:hAnsi="仿宋" w:eastAsia="仿宋" w:cs="仿宋"/>
          <w:color w:val="auto"/>
          <w:kern w:val="0"/>
          <w:sz w:val="24"/>
          <w:highlight w:val="none"/>
          <w:u w:val="single"/>
        </w:rPr>
        <w:t>联合体成员X,……</w:t>
      </w:r>
      <w:bookmarkEnd w:id="7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7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71"/>
      <w:r>
        <w:rPr>
          <w:rFonts w:hint="eastAsia" w:ascii="仿宋" w:hAnsi="仿宋" w:eastAsia="仿宋" w:cs="仿宋"/>
          <w:b/>
          <w:color w:val="auto"/>
          <w:kern w:val="0"/>
          <w:sz w:val="24"/>
          <w:highlight w:val="none"/>
          <w:lang w:val="zh-CN"/>
        </w:rPr>
        <w:t>）</w:t>
      </w:r>
    </w:p>
    <w:p w14:paraId="2DE41064">
      <w:pPr>
        <w:spacing w:line="336"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72"/>
    </w:p>
    <w:p w14:paraId="701BCFB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3E482688">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05BAAFA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63DA0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77E034">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0308744">
      <w:pPr>
        <w:snapToGrid w:val="0"/>
        <w:spacing w:line="336"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432DDF">
      <w:pPr>
        <w:snapToGrid w:val="0"/>
        <w:spacing w:line="336" w:lineRule="auto"/>
        <w:ind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A6C748">
      <w:pPr>
        <w:snapToGrid w:val="0"/>
        <w:spacing w:line="336" w:lineRule="auto"/>
        <w:ind w:firstLine="4560" w:firstLineChars="19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C003A7">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118A70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824DE4">
      <w:pPr>
        <w:widowControl/>
        <w:adjustRightInd/>
        <w:spacing w:line="336" w:lineRule="auto"/>
        <w:jc w:val="left"/>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5453DA13">
      <w:pPr>
        <w:pageBreakBefore w:val="0"/>
        <w:kinsoku/>
        <w:wordWrap/>
        <w:overflowPunct/>
        <w:topLinePunct w:val="0"/>
        <w:autoSpaceDE/>
        <w:autoSpaceDN/>
        <w:bidi w:val="0"/>
        <w:snapToGrid w:val="0"/>
        <w:spacing w:line="288" w:lineRule="auto"/>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5DECCFF">
      <w:pPr>
        <w:pageBreakBefore w:val="0"/>
        <w:widowControl/>
        <w:kinsoku/>
        <w:wordWrap/>
        <w:overflowPunct/>
        <w:topLinePunct w:val="0"/>
        <w:autoSpaceDE/>
        <w:autoSpaceDN/>
        <w:bidi w:val="0"/>
        <w:spacing w:line="288" w:lineRule="auto"/>
        <w:ind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70D400F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258FA4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0A5E940">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CF6DA18">
      <w:pPr>
        <w:pStyle w:val="4"/>
        <w:pageBreakBefore w:val="0"/>
        <w:kinsoku/>
        <w:wordWrap/>
        <w:overflowPunct/>
        <w:topLinePunct w:val="0"/>
        <w:autoSpaceDE/>
        <w:autoSpaceDN/>
        <w:bidi w:val="0"/>
        <w:spacing w:line="288" w:lineRule="auto"/>
        <w:ind w:lef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B8AB7E8">
      <w:pPr>
        <w:pageBreakBefore w:val="0"/>
        <w:kinsoku/>
        <w:wordWrap/>
        <w:overflowPunct/>
        <w:topLinePunct w:val="0"/>
        <w:autoSpaceDE/>
        <w:autoSpaceDN/>
        <w:bidi w:val="0"/>
        <w:spacing w:line="288" w:lineRule="auto"/>
        <w:ind w:firstLine="305"/>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5406FFE">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17B79B5D">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4327581">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5339777">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1C3CDC6">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23EC5FA">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1F03AE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941AE7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DFBEBA">
      <w:pPr>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7BCBA5">
      <w:pPr>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4BD7B5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4E4CD8">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7025A7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0333B4">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403F80E">
      <w:pPr>
        <w:pageBreakBefore w:val="0"/>
        <w:kinsoku/>
        <w:wordWrap/>
        <w:overflowPunct/>
        <w:topLinePunct w:val="0"/>
        <w:autoSpaceDE/>
        <w:autoSpaceDN/>
        <w:bidi w:val="0"/>
        <w:snapToGrid w:val="0"/>
        <w:spacing w:line="288" w:lineRule="auto"/>
        <w:ind w:left="5039" w:leftChars="228" w:hanging="4560" w:hangingChars="19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0586A1C0">
      <w:pPr>
        <w:pageBreakBefore w:val="0"/>
        <w:kinsoku/>
        <w:wordWrap/>
        <w:overflowPunct/>
        <w:topLinePunct w:val="0"/>
        <w:autoSpaceDE/>
        <w:autoSpaceDN/>
        <w:bidi w:val="0"/>
        <w:snapToGrid w:val="0"/>
        <w:spacing w:line="288" w:lineRule="auto"/>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8735472">
      <w:pPr>
        <w:pageBreakBefore w:val="0"/>
        <w:kinsoku/>
        <w:wordWrap/>
        <w:overflowPunct/>
        <w:topLinePunct w:val="0"/>
        <w:autoSpaceDE/>
        <w:autoSpaceDN/>
        <w:bidi w:val="0"/>
        <w:snapToGrid w:val="0"/>
        <w:spacing w:line="288" w:lineRule="auto"/>
        <w:ind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9D45A5">
      <w:pPr>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B584A2">
      <w:pPr>
        <w:widowControl/>
        <w:adjustRightInd/>
        <w:spacing w:line="336" w:lineRule="auto"/>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0710C5CD">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7E1FEC09">
      <w:pPr>
        <w:spacing w:line="336" w:lineRule="auto"/>
        <w:rPr>
          <w:rFonts w:hint="eastAsia" w:ascii="仿宋" w:hAnsi="仿宋" w:eastAsia="仿宋" w:cs="仿宋"/>
          <w:b/>
          <w:color w:val="auto"/>
          <w:spacing w:val="6"/>
          <w:sz w:val="30"/>
          <w:szCs w:val="30"/>
          <w:highlight w:val="none"/>
        </w:rPr>
      </w:pPr>
    </w:p>
    <w:p w14:paraId="1762954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E18EB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7D26A5">
      <w:pPr>
        <w:spacing w:line="336" w:lineRule="auto"/>
        <w:ind w:firstLine="480" w:firstLineChars="200"/>
        <w:rPr>
          <w:rFonts w:hint="eastAsia" w:ascii="仿宋" w:hAnsi="仿宋" w:eastAsia="仿宋" w:cs="仿宋"/>
          <w:color w:val="auto"/>
          <w:sz w:val="24"/>
          <w:highlight w:val="none"/>
        </w:rPr>
      </w:pPr>
    </w:p>
    <w:p w14:paraId="39B2BBD2">
      <w:pPr>
        <w:spacing w:line="336" w:lineRule="auto"/>
        <w:ind w:firstLine="480" w:firstLineChars="200"/>
        <w:rPr>
          <w:rFonts w:hint="eastAsia" w:ascii="仿宋" w:hAnsi="仿宋" w:eastAsia="仿宋" w:cs="仿宋"/>
          <w:color w:val="auto"/>
          <w:sz w:val="24"/>
          <w:highlight w:val="none"/>
        </w:rPr>
      </w:pPr>
    </w:p>
    <w:p w14:paraId="3BAE938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7777EA24">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09D1FEE">
      <w:pPr>
        <w:tabs>
          <w:tab w:val="left" w:pos="4860"/>
        </w:tabs>
        <w:spacing w:line="336" w:lineRule="auto"/>
        <w:ind w:firstLine="480" w:firstLineChars="200"/>
        <w:jc w:val="center"/>
        <w:rPr>
          <w:rFonts w:hint="eastAsia" w:ascii="仿宋" w:hAnsi="仿宋" w:eastAsia="仿宋" w:cs="仿宋"/>
          <w:color w:val="auto"/>
          <w:sz w:val="24"/>
          <w:highlight w:val="none"/>
        </w:rPr>
      </w:pPr>
    </w:p>
    <w:p w14:paraId="13CDF364">
      <w:pPr>
        <w:pStyle w:val="71"/>
        <w:rPr>
          <w:rFonts w:hint="eastAsia" w:ascii="仿宋" w:hAnsi="仿宋" w:eastAsia="仿宋" w:cs="仿宋"/>
          <w:color w:val="auto"/>
          <w:sz w:val="24"/>
          <w:highlight w:val="none"/>
        </w:rPr>
      </w:pPr>
    </w:p>
    <w:p w14:paraId="653B5B62">
      <w:pPr>
        <w:pStyle w:val="72"/>
        <w:rPr>
          <w:rFonts w:hint="eastAsia" w:ascii="仿宋" w:hAnsi="仿宋" w:eastAsia="仿宋" w:cs="仿宋"/>
          <w:color w:val="auto"/>
          <w:sz w:val="24"/>
          <w:highlight w:val="none"/>
        </w:rPr>
      </w:pPr>
    </w:p>
    <w:p w14:paraId="145D45E4">
      <w:pPr>
        <w:rPr>
          <w:rFonts w:hint="eastAsia" w:ascii="仿宋" w:hAnsi="仿宋" w:eastAsia="仿宋" w:cs="仿宋"/>
          <w:color w:val="auto"/>
          <w:sz w:val="24"/>
          <w:highlight w:val="none"/>
        </w:rPr>
      </w:pPr>
    </w:p>
    <w:p w14:paraId="61A63642">
      <w:pPr>
        <w:pStyle w:val="71"/>
        <w:rPr>
          <w:rFonts w:hint="eastAsia" w:ascii="仿宋" w:hAnsi="仿宋" w:eastAsia="仿宋" w:cs="仿宋"/>
          <w:color w:val="auto"/>
          <w:sz w:val="24"/>
          <w:highlight w:val="none"/>
        </w:rPr>
      </w:pPr>
    </w:p>
    <w:p w14:paraId="4B2D4445">
      <w:pPr>
        <w:pStyle w:val="72"/>
        <w:rPr>
          <w:rFonts w:hint="eastAsia" w:ascii="仿宋" w:hAnsi="仿宋" w:eastAsia="仿宋" w:cs="仿宋"/>
          <w:color w:val="auto"/>
          <w:sz w:val="24"/>
          <w:highlight w:val="none"/>
        </w:rPr>
      </w:pPr>
    </w:p>
    <w:p w14:paraId="50EA1B36">
      <w:pPr>
        <w:rPr>
          <w:rFonts w:hint="eastAsia" w:ascii="仿宋" w:hAnsi="仿宋" w:eastAsia="仿宋" w:cs="仿宋"/>
          <w:color w:val="auto"/>
          <w:sz w:val="24"/>
          <w:highlight w:val="none"/>
        </w:rPr>
      </w:pPr>
    </w:p>
    <w:p w14:paraId="48CB2AC1">
      <w:pPr>
        <w:pStyle w:val="71"/>
        <w:rPr>
          <w:rFonts w:hint="eastAsia" w:ascii="仿宋" w:hAnsi="仿宋" w:eastAsia="仿宋" w:cs="仿宋"/>
          <w:color w:val="auto"/>
          <w:sz w:val="24"/>
          <w:highlight w:val="none"/>
        </w:rPr>
      </w:pPr>
    </w:p>
    <w:p w14:paraId="1EF04669">
      <w:pPr>
        <w:pStyle w:val="72"/>
        <w:rPr>
          <w:rFonts w:hint="eastAsia" w:ascii="仿宋" w:hAnsi="仿宋" w:eastAsia="仿宋" w:cs="仿宋"/>
          <w:color w:val="auto"/>
          <w:sz w:val="24"/>
          <w:highlight w:val="none"/>
        </w:rPr>
      </w:pPr>
    </w:p>
    <w:p w14:paraId="77FE3ACF">
      <w:pPr>
        <w:rPr>
          <w:rFonts w:hint="eastAsia" w:ascii="仿宋" w:hAnsi="仿宋" w:eastAsia="仿宋" w:cs="仿宋"/>
          <w:color w:val="auto"/>
          <w:sz w:val="24"/>
          <w:highlight w:val="none"/>
        </w:rPr>
      </w:pPr>
    </w:p>
    <w:p w14:paraId="07B425D6">
      <w:pPr>
        <w:pStyle w:val="71"/>
        <w:rPr>
          <w:rFonts w:hint="eastAsia" w:ascii="仿宋" w:hAnsi="仿宋" w:eastAsia="仿宋" w:cs="仿宋"/>
          <w:color w:val="auto"/>
          <w:sz w:val="24"/>
          <w:highlight w:val="none"/>
        </w:rPr>
      </w:pPr>
    </w:p>
    <w:p w14:paraId="1FA656A4">
      <w:pPr>
        <w:pStyle w:val="72"/>
        <w:rPr>
          <w:rFonts w:hint="eastAsia" w:ascii="仿宋" w:hAnsi="仿宋" w:eastAsia="仿宋" w:cs="仿宋"/>
          <w:color w:val="auto"/>
          <w:sz w:val="24"/>
          <w:highlight w:val="none"/>
        </w:rPr>
      </w:pPr>
    </w:p>
    <w:p w14:paraId="02DE59BA">
      <w:pPr>
        <w:rPr>
          <w:rFonts w:hint="eastAsia" w:ascii="仿宋" w:hAnsi="仿宋" w:eastAsia="仿宋" w:cs="仿宋"/>
          <w:color w:val="auto"/>
          <w:sz w:val="24"/>
          <w:highlight w:val="none"/>
        </w:rPr>
      </w:pPr>
    </w:p>
    <w:p w14:paraId="3509B414">
      <w:pPr>
        <w:pStyle w:val="71"/>
        <w:rPr>
          <w:rFonts w:hint="eastAsia" w:ascii="仿宋" w:hAnsi="仿宋" w:eastAsia="仿宋" w:cs="仿宋"/>
          <w:color w:val="auto"/>
          <w:sz w:val="24"/>
          <w:highlight w:val="none"/>
        </w:rPr>
      </w:pPr>
    </w:p>
    <w:p w14:paraId="41FF2FFC">
      <w:pPr>
        <w:pStyle w:val="72"/>
        <w:rPr>
          <w:rFonts w:hint="eastAsia" w:ascii="仿宋" w:hAnsi="仿宋" w:eastAsia="仿宋" w:cs="仿宋"/>
          <w:color w:val="auto"/>
          <w:sz w:val="24"/>
          <w:highlight w:val="none"/>
        </w:rPr>
      </w:pPr>
    </w:p>
    <w:p w14:paraId="1E2D21D5">
      <w:pPr>
        <w:rPr>
          <w:rFonts w:hint="eastAsia" w:ascii="仿宋" w:hAnsi="仿宋" w:eastAsia="仿宋" w:cs="仿宋"/>
          <w:color w:val="auto"/>
          <w:sz w:val="24"/>
          <w:highlight w:val="none"/>
        </w:rPr>
      </w:pPr>
    </w:p>
    <w:p w14:paraId="262DFDB0">
      <w:pPr>
        <w:pStyle w:val="71"/>
        <w:rPr>
          <w:rFonts w:hint="eastAsia" w:ascii="仿宋" w:hAnsi="仿宋" w:eastAsia="仿宋" w:cs="仿宋"/>
          <w:color w:val="auto"/>
          <w:sz w:val="24"/>
          <w:highlight w:val="none"/>
        </w:rPr>
      </w:pPr>
    </w:p>
    <w:p w14:paraId="62731D01">
      <w:pPr>
        <w:pStyle w:val="72"/>
        <w:rPr>
          <w:rFonts w:hint="eastAsia" w:ascii="仿宋" w:hAnsi="仿宋" w:eastAsia="仿宋" w:cs="仿宋"/>
          <w:color w:val="auto"/>
          <w:sz w:val="24"/>
          <w:highlight w:val="none"/>
        </w:rPr>
      </w:pPr>
    </w:p>
    <w:p w14:paraId="5022DC46">
      <w:pPr>
        <w:rPr>
          <w:rFonts w:hint="eastAsia" w:ascii="仿宋" w:hAnsi="仿宋" w:eastAsia="仿宋" w:cs="仿宋"/>
          <w:color w:val="auto"/>
          <w:sz w:val="24"/>
          <w:highlight w:val="none"/>
        </w:rPr>
      </w:pPr>
    </w:p>
    <w:p w14:paraId="368BB260">
      <w:pPr>
        <w:pStyle w:val="71"/>
        <w:rPr>
          <w:rFonts w:hint="eastAsia" w:ascii="仿宋" w:hAnsi="仿宋" w:eastAsia="仿宋" w:cs="仿宋"/>
          <w:color w:val="auto"/>
          <w:highlight w:val="none"/>
        </w:rPr>
      </w:pPr>
    </w:p>
    <w:p w14:paraId="571630D9">
      <w:pPr>
        <w:snapToGrid w:val="0"/>
        <w:spacing w:line="336" w:lineRule="auto"/>
        <w:jc w:val="both"/>
        <w:rPr>
          <w:rFonts w:hint="eastAsia" w:ascii="仿宋" w:hAnsi="仿宋" w:eastAsia="仿宋" w:cs="仿宋"/>
          <w:b/>
          <w:color w:val="auto"/>
          <w:kern w:val="0"/>
          <w:sz w:val="32"/>
          <w:szCs w:val="32"/>
          <w:highlight w:val="none"/>
        </w:rPr>
      </w:pPr>
    </w:p>
    <w:p w14:paraId="38C0B9A3">
      <w:pPr>
        <w:snapToGrid w:val="0"/>
        <w:spacing w:line="336" w:lineRule="auto"/>
        <w:jc w:val="both"/>
        <w:rPr>
          <w:rFonts w:hint="eastAsia" w:ascii="仿宋" w:hAnsi="仿宋" w:eastAsia="仿宋" w:cs="仿宋"/>
          <w:b/>
          <w:color w:val="auto"/>
          <w:kern w:val="0"/>
          <w:sz w:val="32"/>
          <w:szCs w:val="32"/>
          <w:highlight w:val="none"/>
        </w:rPr>
      </w:pPr>
    </w:p>
    <w:p w14:paraId="001F116E">
      <w:pPr>
        <w:snapToGrid w:val="0"/>
        <w:spacing w:line="336" w:lineRule="auto"/>
        <w:jc w:val="both"/>
        <w:rPr>
          <w:rFonts w:hint="eastAsia" w:ascii="仿宋" w:hAnsi="仿宋" w:eastAsia="仿宋" w:cs="仿宋"/>
          <w:b/>
          <w:color w:val="auto"/>
          <w:kern w:val="0"/>
          <w:sz w:val="32"/>
          <w:szCs w:val="32"/>
          <w:highlight w:val="none"/>
        </w:rPr>
      </w:pPr>
    </w:p>
    <w:p w14:paraId="6B131BC7">
      <w:pPr>
        <w:snapToGrid w:val="0"/>
        <w:spacing w:line="336" w:lineRule="auto"/>
        <w:jc w:val="both"/>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28FE7595">
      <w:pPr>
        <w:spacing w:line="336" w:lineRule="auto"/>
        <w:jc w:val="both"/>
        <w:rPr>
          <w:rFonts w:hint="eastAsia" w:ascii="仿宋" w:hAnsi="仿宋" w:eastAsia="仿宋" w:cs="仿宋"/>
          <w:b/>
          <w:color w:val="auto"/>
          <w:sz w:val="32"/>
          <w:szCs w:val="32"/>
          <w:highlight w:val="none"/>
        </w:rPr>
      </w:pPr>
    </w:p>
    <w:p w14:paraId="7F082CFE">
      <w:pPr>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w:t>
      </w:r>
      <w:r>
        <w:rPr>
          <w:rFonts w:hint="eastAsia" w:ascii="仿宋" w:hAnsi="仿宋" w:eastAsia="仿宋" w:cs="仿宋"/>
          <w:b/>
          <w:color w:val="auto"/>
          <w:sz w:val="36"/>
          <w:szCs w:val="36"/>
          <w:highlight w:val="none"/>
          <w:lang w:eastAsia="zh-CN"/>
        </w:rPr>
        <w:t>服务</w:t>
      </w:r>
      <w:r>
        <w:rPr>
          <w:rFonts w:hint="eastAsia" w:ascii="仿宋" w:hAnsi="仿宋" w:eastAsia="仿宋" w:cs="仿宋"/>
          <w:b/>
          <w:color w:val="auto"/>
          <w:sz w:val="36"/>
          <w:szCs w:val="36"/>
          <w:highlight w:val="none"/>
        </w:rPr>
        <w:t>）</w:t>
      </w:r>
    </w:p>
    <w:p w14:paraId="1E7082CE">
      <w:pPr>
        <w:spacing w:line="336" w:lineRule="auto"/>
        <w:jc w:val="center"/>
        <w:rPr>
          <w:rFonts w:ascii="仿宋" w:hAnsi="仿宋" w:eastAsia="仿宋" w:cs="仿宋"/>
          <w:b/>
          <w:color w:val="auto"/>
          <w:sz w:val="32"/>
          <w:szCs w:val="32"/>
          <w:highlight w:val="none"/>
        </w:rPr>
      </w:pPr>
    </w:p>
    <w:p w14:paraId="18E75908">
      <w:pPr>
        <w:spacing w:line="336"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采购活动，工程全部由符合政策要求的中小企业承接。相关企业（含联合体中的中小企业、签订分包意向协议的中小企业）的具体情况如下：</w:t>
      </w:r>
    </w:p>
    <w:p w14:paraId="6F69C98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44DE7F0">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FFE9370">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20B911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FC4820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A10623B">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 盖章）：</w:t>
      </w:r>
    </w:p>
    <w:p w14:paraId="112567BC">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01BF75F6">
      <w:pPr>
        <w:spacing w:line="336"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CA56F35">
      <w:pPr>
        <w:spacing w:line="336" w:lineRule="auto"/>
        <w:ind w:firstLine="310" w:firstLineChars="147"/>
        <w:jc w:val="left"/>
        <w:rPr>
          <w:rFonts w:hint="eastAsia" w:ascii="仿宋" w:hAnsi="仿宋" w:eastAsia="仿宋" w:cs="仿宋"/>
          <w:b/>
          <w:color w:val="auto"/>
          <w:szCs w:val="21"/>
          <w:highlight w:val="none"/>
        </w:rPr>
      </w:pPr>
    </w:p>
    <w:p w14:paraId="025FD3F6">
      <w:pPr>
        <w:spacing w:line="336" w:lineRule="auto"/>
        <w:rPr>
          <w:rFonts w:hint="eastAsia" w:ascii="仿宋" w:hAnsi="仿宋" w:eastAsia="仿宋" w:cs="仿宋"/>
          <w:color w:val="auto"/>
          <w:sz w:val="24"/>
          <w:highlight w:val="none"/>
        </w:rPr>
      </w:pPr>
    </w:p>
    <w:p w14:paraId="3DF0F88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2488C62">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615DF569">
      <w:pPr>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046D715">
      <w:pPr>
        <w:spacing w:line="336" w:lineRule="auto"/>
        <w:rPr>
          <w:rFonts w:hint="eastAsia" w:ascii="仿宋" w:hAnsi="仿宋" w:eastAsia="仿宋" w:cs="仿宋"/>
          <w:b/>
          <w:color w:val="auto"/>
          <w:sz w:val="24"/>
          <w:highlight w:val="none"/>
        </w:rPr>
      </w:pPr>
    </w:p>
    <w:p w14:paraId="13EB9694">
      <w:pPr>
        <w:pageBreakBefore/>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3E496E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073CA79">
      <w:pPr>
        <w:widowControl/>
        <w:shd w:val="clear" w:color="auto" w:fill="FFFFFF"/>
        <w:spacing w:line="336" w:lineRule="auto"/>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9E6A99">
      <w:pPr>
        <w:widowControl/>
        <w:spacing w:line="336"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0763FD5">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4872536">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88FF8EA">
      <w:pPr>
        <w:pStyle w:val="23"/>
        <w:spacing w:line="336" w:lineRule="auto"/>
        <w:rPr>
          <w:rFonts w:hint="eastAsia" w:ascii="仿宋" w:hAnsi="仿宋" w:eastAsia="仿宋" w:cs="仿宋"/>
          <w:color w:val="auto"/>
          <w:highlight w:val="none"/>
          <w:lang w:val="en-US"/>
        </w:rPr>
      </w:pPr>
    </w:p>
    <w:p w14:paraId="6BD7D1D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D400CE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91769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2EA3E3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F3D36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927EAC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225C21E">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8B295C6">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1C7FD1">
      <w:pPr>
        <w:widowControl/>
        <w:spacing w:line="336" w:lineRule="auto"/>
        <w:jc w:val="left"/>
        <w:rPr>
          <w:rFonts w:hint="eastAsia" w:ascii="仿宋" w:hAnsi="仿宋" w:eastAsia="仿宋" w:cs="仿宋"/>
          <w:color w:val="auto"/>
          <w:kern w:val="0"/>
          <w:sz w:val="24"/>
          <w:highlight w:val="none"/>
        </w:rPr>
      </w:pPr>
    </w:p>
    <w:p w14:paraId="597AE75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BBD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07E83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B172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F6267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8E87C9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E5B259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DF2841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F8D25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0301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9B29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C070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2FE3F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472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144A56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53A13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D1508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28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FF5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C89E76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96773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E475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5160B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E259C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E0FE7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EB2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C654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E24D3F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70FB5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3D178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0FA50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12EE6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2638D5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404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919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5FFC4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744C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A68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992188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1E9D85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2C1CE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661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64ED7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21243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34A6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E110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B2D79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3856EE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7AA65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6A0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A9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20BFC3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4276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70B8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D640A5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AE17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7F386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578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9DA593">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29B5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E0BE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ECA5B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6E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DE6342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55EE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EA8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A961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96696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1B72B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BE966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C41F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C183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8BA51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999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5766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A5C701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64D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9801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9EB7F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947A8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12BAB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56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35F9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352EB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395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F7B2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425B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4914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BF35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1FA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58F815">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C73D0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25E6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C155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2449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6E736A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533057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931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3DB4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FC41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80BC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2A0B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00386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1A4AA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8ED88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81E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2C93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939D7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58970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3A4E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B796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FCDCBC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DC37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BE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8A40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56544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475A4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EDAB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C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A594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E0995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FE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DAC0F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655D5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D5C2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980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3C66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DE422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E3E9E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47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BA2B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0E133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973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E91D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59A5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2D1E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1B1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1BB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2FFBF">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D9EB3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F9A0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01321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F61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9E072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F81D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F7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D3F33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0D71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0FA3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4F6DB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9009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29CC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D8B1D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AF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F15D1">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3BC555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1F80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05D2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75ABD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A1031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6EA3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1BC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4E5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4F749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8D9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94B5F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6F456A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9C05DA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B3B05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D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0F3652">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5978B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2E127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A679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F55B3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C468D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CD241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8B3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56F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5F07AD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5B4B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3408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EDEB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730FB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6CAB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40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D6C9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A75038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6DB5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587D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B327B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EAAEF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1FCC30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358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349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48AC8D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71CA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54D5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0D8E2D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2D95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12FE18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AA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6BFB5A">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04878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E84CD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77E0A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EC5AC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7A86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5382A9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462B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5AF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3BA321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69D8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DD93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2D11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04537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52D79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7BA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021B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AE4A34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C9AFF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CE15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E5A9C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634EB2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3D3A8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5F8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6D5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A813F0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4219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7484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48E6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DAA12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98D27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A18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A9EE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3E693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1464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50A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E6D15F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48276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3214F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775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FB7A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CA4DE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A8A5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C00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7A40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6CF3B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1403F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29BF96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FB7A8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396E48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56F7C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312F69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B0F84E1">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CCE7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F28065A">
      <w:pPr>
        <w:widowControl/>
        <w:spacing w:line="336" w:lineRule="auto"/>
        <w:jc w:val="left"/>
        <w:rPr>
          <w:rFonts w:hint="eastAsia" w:ascii="仿宋" w:hAnsi="仿宋" w:eastAsia="仿宋" w:cs="仿宋"/>
          <w:color w:val="auto"/>
          <w:kern w:val="0"/>
          <w:sz w:val="24"/>
          <w:highlight w:val="none"/>
        </w:rPr>
      </w:pPr>
    </w:p>
    <w:p w14:paraId="4A1CE2F9">
      <w:pPr>
        <w:widowControl/>
        <w:spacing w:line="336" w:lineRule="auto"/>
        <w:jc w:val="left"/>
        <w:rPr>
          <w:rFonts w:hint="eastAsia" w:ascii="仿宋" w:hAnsi="仿宋" w:eastAsia="仿宋" w:cs="仿宋"/>
          <w:color w:val="auto"/>
          <w:kern w:val="0"/>
          <w:sz w:val="24"/>
          <w:highlight w:val="none"/>
        </w:rPr>
      </w:pPr>
    </w:p>
    <w:p w14:paraId="3851CE41">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6641CEB">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039D4F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7ADD2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F85FC3">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BAD9F6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3485D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CA11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CFFCD25">
      <w:pPr>
        <w:widowControl/>
        <w:spacing w:line="336" w:lineRule="auto"/>
        <w:jc w:val="left"/>
        <w:rPr>
          <w:rFonts w:hint="eastAsia" w:ascii="仿宋" w:hAnsi="仿宋" w:eastAsia="仿宋" w:cs="仿宋"/>
          <w:color w:val="auto"/>
          <w:kern w:val="0"/>
          <w:sz w:val="18"/>
          <w:szCs w:val="18"/>
          <w:highlight w:val="none"/>
        </w:rPr>
      </w:pPr>
    </w:p>
    <w:p w14:paraId="44D0E811">
      <w:pPr>
        <w:widowControl/>
        <w:spacing w:line="336" w:lineRule="auto"/>
        <w:jc w:val="left"/>
        <w:rPr>
          <w:rFonts w:hint="eastAsia" w:ascii="仿宋" w:hAnsi="仿宋" w:eastAsia="仿宋" w:cs="仿宋"/>
          <w:color w:val="auto"/>
          <w:kern w:val="0"/>
          <w:sz w:val="18"/>
          <w:szCs w:val="18"/>
          <w:highlight w:val="none"/>
        </w:rPr>
      </w:pPr>
    </w:p>
    <w:p w14:paraId="59B9A5C9">
      <w:pPr>
        <w:widowControl/>
        <w:spacing w:line="336" w:lineRule="auto"/>
        <w:jc w:val="left"/>
        <w:rPr>
          <w:rFonts w:hint="eastAsia" w:ascii="仿宋" w:hAnsi="仿宋" w:eastAsia="仿宋" w:cs="仿宋"/>
          <w:color w:val="auto"/>
          <w:kern w:val="0"/>
          <w:sz w:val="18"/>
          <w:szCs w:val="18"/>
          <w:highlight w:val="none"/>
        </w:rPr>
      </w:pPr>
    </w:p>
    <w:p w14:paraId="491367B3">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22A12BF">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A05E03D">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40D5B6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19D5D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F6270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D2EBE8E">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027038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98F08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2C5FC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2FA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CE8E2C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F4A32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9474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6F359A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93EA05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099FD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A1432E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71BA5F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4E333E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55B23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2FA838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0249B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F1F2CE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67D5E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53C940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2EBB7A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CCCC09C">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B1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7623A3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62A88A">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E53872D">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3C05E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2B8F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6467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959E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24EC12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B30658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B6CA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CEFF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30EBF">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8E21D6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FAFB10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92E7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12BF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47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10991">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30C91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3BA04B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717144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F4EA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6EA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36F7A">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73960D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A4998F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D8C8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5ED03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4C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74E34D">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A15D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4C746FB">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8840E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2C02F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687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7EADA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1BF0A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49DCE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F3525C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FE6A7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57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491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D7C5B9D">
            <w:pPr>
              <w:widowControl/>
              <w:spacing w:line="336" w:lineRule="auto"/>
              <w:jc w:val="left"/>
              <w:rPr>
                <w:rFonts w:hint="eastAsia" w:ascii="仿宋" w:hAnsi="仿宋" w:eastAsia="仿宋" w:cs="仿宋"/>
                <w:color w:val="auto"/>
                <w:kern w:val="0"/>
                <w:sz w:val="24"/>
                <w:highlight w:val="none"/>
              </w:rPr>
            </w:pPr>
          </w:p>
        </w:tc>
        <w:tc>
          <w:tcPr>
            <w:tcW w:w="2836" w:type="dxa"/>
            <w:vMerge w:val="restart"/>
            <w:vAlign w:val="center"/>
          </w:tcPr>
          <w:p w14:paraId="744A1A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990C49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ACE2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61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BAFC52">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987FFC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560AAE">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60E37E6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516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95D0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FF7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7CFBD2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7950B3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08C510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A01C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0BB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27606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F37EDB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A2D2F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59330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11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D77310">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AA9D00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E31439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7983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3A9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2EF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902594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B896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EF85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D724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16AA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0FBBC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B6B4F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61DE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D34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5B393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DB9960A">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CE6834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86BF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9E3F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0A5E97">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E5670E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27F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6998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8B5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2087E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3A91C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6C2721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F8752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D1A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D41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F9D9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6DA8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08E4829">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B0D02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518A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633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D7AE0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E138D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7796943">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7B2AC6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A8D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4DB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31C55">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3AF9DA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8B71C7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B9F89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B278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A1E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3913E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5C8E86">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6D5737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0C9B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C8D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87E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E4BA3">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5D6174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594708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DB3F71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9ADAF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AE1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DD78AE">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4F06C5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3E6B7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8A28D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B032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C0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9AD1C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2A727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837C606">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B3D686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5FA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66B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6BA74">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0419A3D">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C7E382F">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373C340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C09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CE7E301">
      <w:pPr>
        <w:spacing w:line="336" w:lineRule="auto"/>
        <w:rPr>
          <w:rFonts w:hint="eastAsia" w:ascii="仿宋" w:hAnsi="仿宋" w:eastAsia="仿宋" w:cs="仿宋"/>
          <w:color w:val="auto"/>
          <w:sz w:val="24"/>
          <w:highlight w:val="none"/>
        </w:rPr>
      </w:pPr>
    </w:p>
    <w:p w14:paraId="0757A7E0">
      <w:pPr>
        <w:spacing w:line="336" w:lineRule="auto"/>
        <w:ind w:firstLine="420" w:firstLineChars="200"/>
        <w:rPr>
          <w:rFonts w:hint="eastAsia" w:ascii="仿宋" w:hAnsi="仿宋" w:eastAsia="仿宋" w:cs="仿宋"/>
          <w:color w:val="auto"/>
          <w:highlight w:val="none"/>
        </w:rPr>
      </w:pPr>
    </w:p>
    <w:p w14:paraId="271060CE">
      <w:pPr>
        <w:spacing w:line="336" w:lineRule="auto"/>
        <w:rPr>
          <w:rFonts w:hint="eastAsia" w:ascii="仿宋" w:hAnsi="仿宋" w:eastAsia="仿宋" w:cs="仿宋"/>
          <w:color w:val="auto"/>
          <w:highlight w:val="none"/>
        </w:rPr>
      </w:pPr>
    </w:p>
    <w:p w14:paraId="755867FD">
      <w:pPr>
        <w:spacing w:line="360" w:lineRule="auto"/>
        <w:ind w:firstLine="482" w:firstLineChars="200"/>
        <w:rPr>
          <w:rFonts w:hint="eastAsia" w:ascii="仿宋" w:hAnsi="仿宋" w:eastAsia="仿宋" w:cs="仿宋"/>
          <w:b/>
          <w:color w:val="auto"/>
          <w:sz w:val="24"/>
          <w:highlight w:val="none"/>
        </w:rPr>
      </w:pPr>
    </w:p>
    <w:sectPr>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wis721 WGL4 BT"/>
    <w:panose1 w:val="020B0500000000000000"/>
    <w:charset w:val="00"/>
    <w:family w:val="swiss"/>
    <w:pitch w:val="default"/>
    <w:sig w:usb0="00000000" w:usb1="00000000" w:usb2="00000000" w:usb3="00000000" w:csb0="00000001" w:csb1="00000000"/>
  </w:font>
  <w:font w:name="Swis721 WGL4 BT">
    <w:panose1 w:val="020B0504020202020204"/>
    <w:charset w:val="00"/>
    <w:family w:val="auto"/>
    <w:pitch w:val="default"/>
    <w:sig w:usb0="00000287" w:usb1="00000000" w:usb2="00000000" w:usb3="00000000" w:csb0="4000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4E0D">
    <w:pPr>
      <w:pStyle w:val="37"/>
      <w:framePr w:wrap="around" w:vAnchor="text" w:hAnchor="margin" w:xAlign="right" w:y="1"/>
      <w:rPr>
        <w:rStyle w:val="64"/>
      </w:rPr>
    </w:pPr>
    <w:r>
      <w:fldChar w:fldCharType="begin"/>
    </w:r>
    <w:r>
      <w:rPr>
        <w:rStyle w:val="64"/>
      </w:rPr>
      <w:instrText xml:space="preserve">PAGE  </w:instrText>
    </w:r>
    <w:r>
      <w:fldChar w:fldCharType="end"/>
    </w:r>
  </w:p>
  <w:p w14:paraId="785F1A2A">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B88">
    <w:pPr>
      <w:pStyle w:val="37"/>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E04C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1E04C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D939">
    <w:pPr>
      <w:pStyle w:val="37"/>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8936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F8936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B8574">
    <w:pPr>
      <w:pStyle w:val="37"/>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1A544">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271A544">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702FD8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C3E59">
    <w:pPr>
      <w:pStyle w:val="37"/>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E002C">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B9E002C">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0011078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11F1">
    <w:pPr>
      <w:pStyle w:val="37"/>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C68B7">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7CC68B7">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2005">
    <w:pPr>
      <w:pStyle w:val="37"/>
      <w:framePr w:wrap="around" w:vAnchor="text" w:hAnchor="margin" w:xAlign="right" w:y="1"/>
      <w:rPr>
        <w:rStyle w:val="64"/>
      </w:rPr>
    </w:pPr>
    <w:r>
      <w:fldChar w:fldCharType="begin"/>
    </w:r>
    <w:r>
      <w:rPr>
        <w:rStyle w:val="64"/>
      </w:rPr>
      <w:instrText xml:space="preserve">PAGE  </w:instrText>
    </w:r>
    <w:r>
      <w:fldChar w:fldCharType="end"/>
    </w:r>
  </w:p>
  <w:p w14:paraId="12B294AC">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A7CF9">
    <w:pPr>
      <w:pStyle w:val="37"/>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DC075">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78DC075">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1848F">
    <w:pPr>
      <w:pStyle w:val="38"/>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YH2025-02003</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FDDD4">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ED08">
    <w:pPr>
      <w:pStyle w:val="38"/>
      <w:tabs>
        <w:tab w:val="center" w:pos="0"/>
      </w:tabs>
      <w:jc w:val="left"/>
      <w:rPr>
        <w:rFonts w:eastAsia="仿宋_GB2312"/>
      </w:rPr>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YH2025-02003</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741B">
    <w:pPr>
      <w:pStyle w:val="38"/>
      <w:tabs>
        <w:tab w:val="center" w:pos="0"/>
      </w:tabs>
      <w:jc w:val="left"/>
      <w:rPr>
        <w:rFonts w:ascii="仿宋_GB2312" w:eastAsia="仿宋_GB2312"/>
        <w:b/>
        <w:i/>
        <w:sz w:val="18"/>
        <w:u w:val="single"/>
      </w:rPr>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YH2025-02003</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BA4">
    <w:pPr>
      <w:pStyle w:val="38"/>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YH2025-02003</w:t>
    </w:r>
    <w:r>
      <w:rPr>
        <w:rFonts w:hint="eastAsia" w:ascii="仿宋" w:hAnsi="仿宋" w:eastAsia="仿宋" w:cs="仿宋"/>
      </w:rPr>
      <w:t xml:space="preserve">  </w:t>
    </w:r>
  </w:p>
  <w:p w14:paraId="43B24849">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42D1">
    <w:pPr>
      <w:pStyle w:val="38"/>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361B1">
    <w:pPr>
      <w:pStyle w:val="38"/>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YH2025-02003</w:t>
    </w:r>
    <w:r>
      <w:rPr>
        <w:rFonts w:hint="eastAsia" w:ascii="仿宋" w:hAnsi="仿宋" w:eastAsia="仿宋" w:cs="仿宋"/>
      </w:rPr>
      <w:t xml:space="preserve">  </w:t>
    </w:r>
  </w:p>
  <w:p w14:paraId="3CA19719">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006E4875"/>
    <w:rsid w:val="009C5C46"/>
    <w:rsid w:val="03765ADC"/>
    <w:rsid w:val="04372FD3"/>
    <w:rsid w:val="05030C6E"/>
    <w:rsid w:val="05AD1F2C"/>
    <w:rsid w:val="07752619"/>
    <w:rsid w:val="079E4577"/>
    <w:rsid w:val="08A076BA"/>
    <w:rsid w:val="08FA71B8"/>
    <w:rsid w:val="09A60DC8"/>
    <w:rsid w:val="0BDB744F"/>
    <w:rsid w:val="0C6F6D82"/>
    <w:rsid w:val="0CF80BDB"/>
    <w:rsid w:val="0DC94585"/>
    <w:rsid w:val="0DDD4AF9"/>
    <w:rsid w:val="0ED662BA"/>
    <w:rsid w:val="12506B92"/>
    <w:rsid w:val="127C663B"/>
    <w:rsid w:val="12830C09"/>
    <w:rsid w:val="12A937C6"/>
    <w:rsid w:val="133438E9"/>
    <w:rsid w:val="16942972"/>
    <w:rsid w:val="16AC0D70"/>
    <w:rsid w:val="17C355BE"/>
    <w:rsid w:val="17E44DF6"/>
    <w:rsid w:val="1C90542D"/>
    <w:rsid w:val="1CDB4ADE"/>
    <w:rsid w:val="1ECF473E"/>
    <w:rsid w:val="1F1C10F7"/>
    <w:rsid w:val="1F3509DD"/>
    <w:rsid w:val="20A27889"/>
    <w:rsid w:val="21030D54"/>
    <w:rsid w:val="21A12040"/>
    <w:rsid w:val="243668B9"/>
    <w:rsid w:val="24A26904"/>
    <w:rsid w:val="25747412"/>
    <w:rsid w:val="265005E2"/>
    <w:rsid w:val="27946EA5"/>
    <w:rsid w:val="29114058"/>
    <w:rsid w:val="29936B4B"/>
    <w:rsid w:val="29CC3362"/>
    <w:rsid w:val="2A045FD7"/>
    <w:rsid w:val="2B2100D0"/>
    <w:rsid w:val="2B3C33A4"/>
    <w:rsid w:val="2BB17DC4"/>
    <w:rsid w:val="2CF55A3F"/>
    <w:rsid w:val="2FA322D7"/>
    <w:rsid w:val="31026EC9"/>
    <w:rsid w:val="31F1357D"/>
    <w:rsid w:val="321E7159"/>
    <w:rsid w:val="326C0551"/>
    <w:rsid w:val="326C24BA"/>
    <w:rsid w:val="34A51472"/>
    <w:rsid w:val="36C83CC8"/>
    <w:rsid w:val="36CE3589"/>
    <w:rsid w:val="37B908A3"/>
    <w:rsid w:val="38433B03"/>
    <w:rsid w:val="392B413E"/>
    <w:rsid w:val="39841613"/>
    <w:rsid w:val="3B5944B4"/>
    <w:rsid w:val="3BD12312"/>
    <w:rsid w:val="3BFA69D8"/>
    <w:rsid w:val="3CF655E7"/>
    <w:rsid w:val="3D3B414E"/>
    <w:rsid w:val="3D47785D"/>
    <w:rsid w:val="3D605157"/>
    <w:rsid w:val="41207887"/>
    <w:rsid w:val="41211E1F"/>
    <w:rsid w:val="41670D44"/>
    <w:rsid w:val="419F0177"/>
    <w:rsid w:val="41EC49F5"/>
    <w:rsid w:val="425C3B7A"/>
    <w:rsid w:val="429A0AF9"/>
    <w:rsid w:val="44060DA1"/>
    <w:rsid w:val="448065D6"/>
    <w:rsid w:val="44D40ED0"/>
    <w:rsid w:val="457B0213"/>
    <w:rsid w:val="462651F0"/>
    <w:rsid w:val="46842723"/>
    <w:rsid w:val="48050DD4"/>
    <w:rsid w:val="492079E2"/>
    <w:rsid w:val="4A507539"/>
    <w:rsid w:val="4AF64A04"/>
    <w:rsid w:val="4B1E169B"/>
    <w:rsid w:val="4B7F4E5D"/>
    <w:rsid w:val="4BD8751F"/>
    <w:rsid w:val="4C3C2940"/>
    <w:rsid w:val="4E1425C3"/>
    <w:rsid w:val="4F297CD5"/>
    <w:rsid w:val="4F9A5348"/>
    <w:rsid w:val="4FD07F1A"/>
    <w:rsid w:val="50067C12"/>
    <w:rsid w:val="5081239E"/>
    <w:rsid w:val="54416B9F"/>
    <w:rsid w:val="54444D28"/>
    <w:rsid w:val="555A4967"/>
    <w:rsid w:val="55D14930"/>
    <w:rsid w:val="56327C6C"/>
    <w:rsid w:val="56CC38D1"/>
    <w:rsid w:val="584C07BB"/>
    <w:rsid w:val="597B6FC9"/>
    <w:rsid w:val="5A78158C"/>
    <w:rsid w:val="5C040F68"/>
    <w:rsid w:val="5D3F57BF"/>
    <w:rsid w:val="5F347C5C"/>
    <w:rsid w:val="60614E11"/>
    <w:rsid w:val="607120BC"/>
    <w:rsid w:val="61D4389A"/>
    <w:rsid w:val="624F410D"/>
    <w:rsid w:val="63882262"/>
    <w:rsid w:val="63E8275C"/>
    <w:rsid w:val="63FA5FE0"/>
    <w:rsid w:val="66EA7B14"/>
    <w:rsid w:val="67AD52D6"/>
    <w:rsid w:val="68C25D53"/>
    <w:rsid w:val="69FB208C"/>
    <w:rsid w:val="6A102949"/>
    <w:rsid w:val="6B07794E"/>
    <w:rsid w:val="6B733295"/>
    <w:rsid w:val="6B90226A"/>
    <w:rsid w:val="6BFD4436"/>
    <w:rsid w:val="6C114623"/>
    <w:rsid w:val="6C487CD8"/>
    <w:rsid w:val="6E156513"/>
    <w:rsid w:val="6E56161A"/>
    <w:rsid w:val="6EB802EE"/>
    <w:rsid w:val="6F041309"/>
    <w:rsid w:val="6F2F2215"/>
    <w:rsid w:val="6F616759"/>
    <w:rsid w:val="6FDE22DE"/>
    <w:rsid w:val="70CC4BC0"/>
    <w:rsid w:val="721D353F"/>
    <w:rsid w:val="72F21D9F"/>
    <w:rsid w:val="73C002D4"/>
    <w:rsid w:val="742804E7"/>
    <w:rsid w:val="74B031C6"/>
    <w:rsid w:val="756666BB"/>
    <w:rsid w:val="75C65D73"/>
    <w:rsid w:val="766B03F6"/>
    <w:rsid w:val="76F0487A"/>
    <w:rsid w:val="77EC5C9A"/>
    <w:rsid w:val="78CF7210"/>
    <w:rsid w:val="79031B5E"/>
    <w:rsid w:val="794D3DCD"/>
    <w:rsid w:val="79951709"/>
    <w:rsid w:val="79CB0C87"/>
    <w:rsid w:val="79DD159E"/>
    <w:rsid w:val="7BDB5C04"/>
    <w:rsid w:val="7C3640B7"/>
    <w:rsid w:val="7CC61BD9"/>
    <w:rsid w:val="7CE02C9B"/>
    <w:rsid w:val="7E125510"/>
    <w:rsid w:val="7F541BAA"/>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autoRedefine/>
    <w:qFormat/>
    <w:uiPriority w:val="1"/>
  </w:style>
  <w:style w:type="table" w:default="1" w:styleId="60">
    <w:name w:val="Normal Table"/>
    <w:autoRedefine/>
    <w:qFormat/>
    <w:uiPriority w:val="99"/>
    <w:tblPr>
      <w:tblCellMar>
        <w:top w:w="0" w:type="dxa"/>
        <w:left w:w="108" w:type="dxa"/>
        <w:bottom w:w="0" w:type="dxa"/>
        <w:right w:w="108" w:type="dxa"/>
      </w:tblCellMar>
    </w:tblPr>
  </w:style>
  <w:style w:type="paragraph" w:styleId="2">
    <w:name w:val="Plain Text"/>
    <w:basedOn w:val="1"/>
    <w:link w:val="488"/>
    <w:autoRedefine/>
    <w:qFormat/>
    <w:uiPriority w:val="0"/>
    <w:rPr>
      <w:rFonts w:ascii="宋体" w:hAnsi="Courier New"/>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autoRedefine/>
    <w:qFormat/>
    <w:uiPriority w:val="0"/>
    <w:pPr>
      <w:shd w:val="clear" w:color="auto" w:fill="000080"/>
    </w:pPr>
  </w:style>
  <w:style w:type="paragraph" w:styleId="20">
    <w:name w:val="annotation text"/>
    <w:basedOn w:val="1"/>
    <w:link w:val="613"/>
    <w:autoRedefine/>
    <w:qFormat/>
    <w:uiPriority w:val="99"/>
    <w:pPr>
      <w:jc w:val="left"/>
    </w:pPr>
  </w:style>
  <w:style w:type="paragraph" w:styleId="21">
    <w:name w:val="Salutation"/>
    <w:basedOn w:val="1"/>
    <w:next w:val="1"/>
    <w:link w:val="481"/>
    <w:autoRedefine/>
    <w:qFormat/>
    <w:uiPriority w:val="0"/>
    <w:rPr>
      <w:rFonts w:ascii="仿宋_GB2312" w:eastAsia="仿宋_GB2312"/>
      <w:sz w:val="28"/>
      <w:szCs w:val="20"/>
    </w:rPr>
  </w:style>
  <w:style w:type="paragraph" w:styleId="22">
    <w:name w:val="Body Text 3"/>
    <w:basedOn w:val="1"/>
    <w:link w:val="580"/>
    <w:autoRedefine/>
    <w:qFormat/>
    <w:uiPriority w:val="0"/>
    <w:pPr>
      <w:jc w:val="center"/>
    </w:pPr>
    <w:rPr>
      <w:szCs w:val="20"/>
    </w:rPr>
  </w:style>
  <w:style w:type="paragraph" w:styleId="23">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4">
    <w:name w:val="Body Text Indent"/>
    <w:basedOn w:val="1"/>
    <w:next w:val="16"/>
    <w:link w:val="47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6"/>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20"/>
    <w:next w:val="20"/>
    <w:autoRedefine/>
    <w:qFormat/>
    <w:uiPriority w:val="0"/>
    <w:rPr>
      <w:b/>
      <w:bCs/>
    </w:rPr>
  </w:style>
  <w:style w:type="paragraph" w:styleId="58">
    <w:name w:val="Body Text First Indent"/>
    <w:basedOn w:val="23"/>
    <w:next w:val="1"/>
    <w:link w:val="544"/>
    <w:autoRedefine/>
    <w:qFormat/>
    <w:uiPriority w:val="0"/>
    <w:pPr>
      <w:ind w:firstLine="420"/>
    </w:pPr>
    <w:rPr>
      <w:szCs w:val="20"/>
    </w:rPr>
  </w:style>
  <w:style w:type="paragraph" w:styleId="59">
    <w:name w:val="Body Text First Indent 2"/>
    <w:basedOn w:val="24"/>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4"/>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6"/>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6"/>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6"/>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6"/>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4"/>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6"/>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2"/>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3"/>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6"/>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8"/>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3"/>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3"/>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3"/>
    <w:autoRedefine/>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4"/>
    <w:autoRedefine/>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4"/>
    <w:autoRedefine/>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5"/>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4"/>
    <w:next w:val="1"/>
    <w:autoRedefine/>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6"/>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5"/>
    <w:autoRedefine/>
    <w:qFormat/>
    <w:uiPriority w:val="0"/>
    <w:pPr>
      <w:numPr>
        <w:ilvl w:val="0"/>
        <w:numId w:val="4"/>
      </w:numPr>
      <w:tabs>
        <w:tab w:val="clear" w:pos="900"/>
      </w:tabs>
      <w:adjustRightInd/>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6"/>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9"/>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4"/>
    <w:autoRedefine/>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3"/>
    <w:autoRedefine/>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7"/>
    <w:next w:val="1"/>
    <w:autoRedefine/>
    <w:qFormat/>
    <w:uiPriority w:val="0"/>
    <w:pPr>
      <w:numPr>
        <w:ilvl w:val="0"/>
        <w:numId w:val="5"/>
      </w:numPr>
      <w:tabs>
        <w:tab w:val="clear" w:pos="1008"/>
      </w:tabs>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6"/>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7"/>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5"/>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3"/>
    <w:next w:val="1"/>
    <w:autoRedefine/>
    <w:qFormat/>
    <w:uiPriority w:val="0"/>
    <w:pPr>
      <w:numPr>
        <w:ilvl w:val="0"/>
        <w:numId w:val="5"/>
      </w:numPr>
      <w:tabs>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5"/>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3"/>
    <w:autoRedefine/>
    <w:qFormat/>
    <w:uiPriority w:val="0"/>
    <w:pPr>
      <w:numPr>
        <w:ilvl w:val="0"/>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Char"/>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Char"/>
    <w:link w:val="10"/>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Char"/>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Char"/>
    <w:link w:val="9"/>
    <w:autoRedefine/>
    <w:qFormat/>
    <w:uiPriority w:val="0"/>
    <w:rPr>
      <w:b/>
      <w:bCs/>
      <w:kern w:val="2"/>
      <w:sz w:val="24"/>
      <w:szCs w:val="24"/>
    </w:rPr>
  </w:style>
  <w:style w:type="character" w:customStyle="1" w:styleId="481">
    <w:name w:val="称呼 Char"/>
    <w:link w:val="21"/>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Char"/>
    <w:link w:val="44"/>
    <w:autoRedefine/>
    <w:qFormat/>
    <w:uiPriority w:val="0"/>
    <w:rPr>
      <w:rFonts w:ascii="Arial" w:hAnsi="Arial" w:eastAsia="隶书"/>
      <w:b/>
      <w:bCs/>
      <w:kern w:val="28"/>
      <w:sz w:val="44"/>
      <w:szCs w:val="32"/>
      <w:lang w:val="en-US" w:eastAsia="zh-CN" w:bidi="ar-SA"/>
    </w:rPr>
  </w:style>
  <w:style w:type="character" w:customStyle="1" w:styleId="488">
    <w:name w:val="纯文本 Char"/>
    <w:link w:val="2"/>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首行缩进 2 Char"/>
    <w:link w:val="59"/>
    <w:autoRedefine/>
    <w:qFormat/>
    <w:uiPriority w:val="0"/>
    <w:rPr>
      <w:rFonts w:ascii="宋体" w:hAnsi="宋体"/>
      <w:kern w:val="2"/>
      <w:sz w:val="21"/>
      <w:szCs w:val="24"/>
    </w:rPr>
  </w:style>
  <w:style w:type="character" w:customStyle="1" w:styleId="502">
    <w:name w:val="正文文本缩进 2 Char"/>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Char"/>
    <w:link w:val="11"/>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Char"/>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首行缩进 Char"/>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Char"/>
    <w:link w:val="3"/>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Char"/>
    <w:link w:val="29"/>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Char"/>
    <w:link w:val="7"/>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Char"/>
    <w:link w:val="22"/>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Char"/>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Char"/>
    <w:link w:val="34"/>
    <w:autoRedefine/>
    <w:qFormat/>
    <w:uiPriority w:val="0"/>
    <w:rPr>
      <w:rFonts w:ascii="宋体"/>
      <w:kern w:val="2"/>
      <w:sz w:val="24"/>
      <w:szCs w:val="21"/>
      <w:lang w:val="zh-CN"/>
    </w:rPr>
  </w:style>
  <w:style w:type="character" w:customStyle="1" w:styleId="598">
    <w:name w:val="标题 4 Char"/>
    <w:link w:val="6"/>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Char"/>
    <w:link w:val="8"/>
    <w:autoRedefine/>
    <w:qFormat/>
    <w:uiPriority w:val="0"/>
    <w:rPr>
      <w:rFonts w:ascii="Arial" w:hAnsi="Arial" w:eastAsia="黑体"/>
      <w:b/>
      <w:bCs/>
      <w:kern w:val="2"/>
      <w:sz w:val="24"/>
      <w:szCs w:val="24"/>
    </w:rPr>
  </w:style>
  <w:style w:type="character" w:customStyle="1" w:styleId="612">
    <w:name w:val="正文缩进 Char2"/>
    <w:link w:val="16"/>
    <w:autoRedefine/>
    <w:qFormat/>
    <w:uiPriority w:val="0"/>
    <w:rPr>
      <w:rFonts w:ascii="宋体" w:eastAsia="宋体"/>
      <w:snapToGrid w:val="0"/>
      <w:color w:val="000000"/>
      <w:kern w:val="28"/>
      <w:sz w:val="28"/>
      <w:lang w:val="en-US" w:eastAsia="zh-CN" w:bidi="ar-SA"/>
    </w:rPr>
  </w:style>
  <w:style w:type="character" w:customStyle="1" w:styleId="613">
    <w:name w:val="批注文字 Char1"/>
    <w:link w:val="20"/>
    <w:autoRedefine/>
    <w:qFormat/>
    <w:uiPriority w:val="99"/>
    <w:rPr>
      <w:kern w:val="2"/>
      <w:sz w:val="21"/>
      <w:szCs w:val="24"/>
    </w:rPr>
  </w:style>
  <w:style w:type="character" w:customStyle="1" w:styleId="614">
    <w:name w:val="批注框文本 Char"/>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79</Pages>
  <Words>27250</Words>
  <Characters>29053</Characters>
  <Paragraphs>1856</Paragraphs>
  <TotalTime>19</TotalTime>
  <ScaleCrop>false</ScaleCrop>
  <LinksUpToDate>false</LinksUpToDate>
  <CharactersWithSpaces>30577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囍多多</cp:lastModifiedBy>
  <cp:lastPrinted>2021-10-23T18:37:00Z</cp:lastPrinted>
  <dcterms:modified xsi:type="dcterms:W3CDTF">2025-02-21T07:21:19Z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8C927D16FD2A4C80B0C1F3C6D7C7A1B5_13</vt:lpwstr>
  </property>
  <property fmtid="{D5CDD505-2E9C-101B-9397-08002B2CF9AE}" pid="4" name="KSOTemplateDocerSaveRecord">
    <vt:lpwstr>eyJoZGlkIjoiMWI5NTMwZGFjNDczMjJiMDRlZTE4MWZlNzMwNGYxMjciLCJ1c2VySWQiOiIyODgzODc5NjMifQ==</vt:lpwstr>
  </property>
</Properties>
</file>