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65740D">
      <w:pPr>
        <w:spacing w:line="360" w:lineRule="auto"/>
        <w:jc w:val="center"/>
        <w:rPr>
          <w:rFonts w:ascii="宋体" w:hAnsi="宋体" w:cs="宋体"/>
          <w:b/>
          <w:color w:val="auto"/>
          <w:sz w:val="24"/>
          <w:highlight w:val="none"/>
        </w:rPr>
      </w:pPr>
    </w:p>
    <w:p w14:paraId="65EBFCFE">
      <w:pPr>
        <w:jc w:val="center"/>
        <w:outlineLvl w:val="0"/>
        <w:rPr>
          <w:rFonts w:hint="eastAsia" w:ascii="仿宋" w:hAnsi="仿宋" w:eastAsia="仿宋" w:cs="仿宋"/>
          <w:b/>
          <w:bCs/>
          <w:color w:val="auto"/>
          <w:sz w:val="56"/>
          <w:szCs w:val="56"/>
          <w:highlight w:val="none"/>
          <w:lang w:eastAsia="zh-CN"/>
        </w:rPr>
      </w:pPr>
      <w:bookmarkStart w:id="0" w:name="_Hlt67893495"/>
      <w:bookmarkEnd w:id="0"/>
      <w:bookmarkStart w:id="1" w:name="OLE_LINK1"/>
      <w:bookmarkStart w:id="2" w:name="OLE_LINK2"/>
      <w:r>
        <w:rPr>
          <w:rFonts w:hint="eastAsia" w:ascii="仿宋" w:hAnsi="仿宋" w:eastAsia="仿宋" w:cs="仿宋"/>
          <w:b/>
          <w:bCs/>
          <w:color w:val="auto"/>
          <w:sz w:val="52"/>
          <w:szCs w:val="52"/>
          <w:highlight w:val="none"/>
        </w:rPr>
        <w:t>绍兴市职业教育中心（绍兴技师学院）</w:t>
      </w:r>
      <w:r>
        <w:rPr>
          <w:rFonts w:hint="eastAsia" w:ascii="仿宋" w:hAnsi="仿宋" w:eastAsia="仿宋" w:cs="仿宋"/>
          <w:b/>
          <w:bCs/>
          <w:color w:val="auto"/>
          <w:sz w:val="52"/>
          <w:szCs w:val="52"/>
          <w:highlight w:val="none"/>
          <w:lang w:eastAsia="zh-CN"/>
        </w:rPr>
        <w:t>录播教室升级改造项目</w:t>
      </w:r>
      <w:bookmarkEnd w:id="1"/>
    </w:p>
    <w:bookmarkEnd w:id="2"/>
    <w:p w14:paraId="05443F23">
      <w:pPr>
        <w:tabs>
          <w:tab w:val="left" w:pos="6788"/>
        </w:tabs>
        <w:jc w:val="left"/>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ab/>
      </w:r>
    </w:p>
    <w:p w14:paraId="57F6603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B1E7D67">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A3023B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9BCCA0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6397A8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54B23A7">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DC580E3">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947CCBD">
      <w:pPr>
        <w:spacing w:line="360" w:lineRule="auto"/>
        <w:rPr>
          <w:rFonts w:ascii="仿宋" w:hAnsi="仿宋" w:eastAsia="仿宋" w:cs="仿宋"/>
          <w:b/>
          <w:color w:val="auto"/>
          <w:sz w:val="44"/>
          <w:szCs w:val="44"/>
          <w:highlight w:val="none"/>
        </w:rPr>
      </w:pPr>
    </w:p>
    <w:p w14:paraId="6A8BC594">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w:t>
      </w:r>
      <w:r>
        <w:rPr>
          <w:rFonts w:hint="eastAsia" w:ascii="仿宋" w:hAnsi="仿宋" w:eastAsia="仿宋" w:cs="仿宋"/>
          <w:b/>
          <w:color w:val="auto"/>
          <w:sz w:val="28"/>
          <w:szCs w:val="28"/>
          <w:highlight w:val="none"/>
          <w:lang w:val="en-US" w:eastAsia="zh-CN"/>
        </w:rPr>
        <w:t>09023</w:t>
      </w:r>
    </w:p>
    <w:tbl>
      <w:tblPr>
        <w:tblStyle w:val="63"/>
        <w:tblW w:w="6596" w:type="dxa"/>
        <w:jc w:val="center"/>
        <w:tblLayout w:type="fixed"/>
        <w:tblCellMar>
          <w:top w:w="0" w:type="dxa"/>
          <w:left w:w="108" w:type="dxa"/>
          <w:bottom w:w="0" w:type="dxa"/>
          <w:right w:w="108" w:type="dxa"/>
        </w:tblCellMar>
      </w:tblPr>
      <w:tblGrid>
        <w:gridCol w:w="2356"/>
        <w:gridCol w:w="4240"/>
      </w:tblGrid>
      <w:tr w14:paraId="570645D5">
        <w:tblPrEx>
          <w:tblCellMar>
            <w:top w:w="0" w:type="dxa"/>
            <w:left w:w="108" w:type="dxa"/>
            <w:bottom w:w="0" w:type="dxa"/>
            <w:right w:w="108" w:type="dxa"/>
          </w:tblCellMar>
        </w:tblPrEx>
        <w:trPr>
          <w:trHeight w:val="443" w:hRule="atLeast"/>
          <w:jc w:val="center"/>
        </w:trPr>
        <w:tc>
          <w:tcPr>
            <w:tcW w:w="2356" w:type="dxa"/>
          </w:tcPr>
          <w:p w14:paraId="0A0F1F0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240" w:type="dxa"/>
            <w:vAlign w:val="center"/>
          </w:tcPr>
          <w:p w14:paraId="2B1A73DD">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绍兴市职业教育中心</w:t>
            </w:r>
          </w:p>
        </w:tc>
      </w:tr>
      <w:tr w14:paraId="03D7A0C2">
        <w:tblPrEx>
          <w:tblCellMar>
            <w:top w:w="0" w:type="dxa"/>
            <w:left w:w="108" w:type="dxa"/>
            <w:bottom w:w="0" w:type="dxa"/>
            <w:right w:w="108" w:type="dxa"/>
          </w:tblCellMar>
        </w:tblPrEx>
        <w:trPr>
          <w:trHeight w:val="494" w:hRule="atLeast"/>
          <w:jc w:val="center"/>
        </w:trPr>
        <w:tc>
          <w:tcPr>
            <w:tcW w:w="2356" w:type="dxa"/>
          </w:tcPr>
          <w:p w14:paraId="3100F75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4240" w:type="dxa"/>
          </w:tcPr>
          <w:p w14:paraId="3A44F65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耀华建设管理有限公司</w:t>
            </w:r>
          </w:p>
        </w:tc>
      </w:tr>
      <w:tr w14:paraId="41419EB3">
        <w:tblPrEx>
          <w:tblCellMar>
            <w:top w:w="0" w:type="dxa"/>
            <w:left w:w="108" w:type="dxa"/>
            <w:bottom w:w="0" w:type="dxa"/>
            <w:right w:w="108" w:type="dxa"/>
          </w:tblCellMar>
        </w:tblPrEx>
        <w:trPr>
          <w:trHeight w:val="333" w:hRule="atLeast"/>
          <w:jc w:val="center"/>
        </w:trPr>
        <w:tc>
          <w:tcPr>
            <w:tcW w:w="6596" w:type="dxa"/>
            <w:gridSpan w:val="2"/>
          </w:tcPr>
          <w:p w14:paraId="05E45118">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九</w:t>
            </w:r>
            <w:r>
              <w:rPr>
                <w:rFonts w:hint="eastAsia" w:ascii="仿宋" w:hAnsi="仿宋" w:eastAsia="仿宋" w:cs="仿宋"/>
                <w:color w:val="auto"/>
                <w:sz w:val="28"/>
                <w:szCs w:val="28"/>
                <w:highlight w:val="none"/>
              </w:rPr>
              <w:t>月</w:t>
            </w:r>
          </w:p>
        </w:tc>
      </w:tr>
    </w:tbl>
    <w:p w14:paraId="5105B8ED">
      <w:pPr>
        <w:pStyle w:val="639"/>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cols w:space="720" w:num="1"/>
          <w:titlePg/>
          <w:docGrid w:linePitch="312" w:charSpace="0"/>
        </w:sectPr>
      </w:pPr>
    </w:p>
    <w:p w14:paraId="5E0F18E8">
      <w:pPr>
        <w:spacing w:line="360" w:lineRule="auto"/>
        <w:rPr>
          <w:rFonts w:ascii="仿宋" w:hAnsi="仿宋" w:eastAsia="仿宋" w:cs="仿宋"/>
          <w:b/>
          <w:color w:val="auto"/>
          <w:sz w:val="44"/>
          <w:szCs w:val="44"/>
          <w:highlight w:val="none"/>
        </w:rPr>
      </w:pPr>
      <w:bookmarkStart w:id="3" w:name="_Hlt91233176"/>
      <w:bookmarkEnd w:id="3"/>
      <w:bookmarkStart w:id="4" w:name="_Toc91899869"/>
    </w:p>
    <w:p w14:paraId="3605EEE8">
      <w:pPr>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2C87AA71">
      <w:pPr>
        <w:spacing w:line="360" w:lineRule="auto"/>
        <w:jc w:val="center"/>
        <w:rPr>
          <w:rFonts w:ascii="仿宋" w:hAnsi="仿宋" w:eastAsia="仿宋" w:cs="仿宋"/>
          <w:b/>
          <w:color w:val="auto"/>
          <w:sz w:val="44"/>
          <w:szCs w:val="44"/>
          <w:highlight w:val="none"/>
        </w:rPr>
      </w:pPr>
    </w:p>
    <w:p w14:paraId="23AFD405">
      <w:pPr>
        <w:spacing w:line="360" w:lineRule="auto"/>
        <w:jc w:val="center"/>
        <w:rPr>
          <w:rFonts w:ascii="仿宋" w:hAnsi="仿宋" w:eastAsia="仿宋" w:cs="仿宋"/>
          <w:color w:val="auto"/>
          <w:highlight w:val="none"/>
        </w:rPr>
      </w:pPr>
    </w:p>
    <w:p w14:paraId="24098B7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538701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6C7FDE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2609A9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6275C1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F8AE35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B6BEBCC">
      <w:pPr>
        <w:spacing w:line="360" w:lineRule="auto"/>
        <w:ind w:firstLine="549" w:firstLineChars="229"/>
        <w:rPr>
          <w:rFonts w:ascii="仿宋" w:hAnsi="仿宋" w:eastAsia="仿宋" w:cs="仿宋"/>
          <w:color w:val="auto"/>
          <w:sz w:val="24"/>
          <w:highlight w:val="none"/>
        </w:rPr>
      </w:pPr>
    </w:p>
    <w:p w14:paraId="2C211956">
      <w:pPr>
        <w:spacing w:line="360" w:lineRule="auto"/>
        <w:ind w:firstLine="549" w:firstLineChars="229"/>
        <w:rPr>
          <w:rFonts w:ascii="仿宋" w:hAnsi="仿宋" w:eastAsia="仿宋" w:cs="仿宋"/>
          <w:color w:val="auto"/>
          <w:sz w:val="24"/>
          <w:highlight w:val="none"/>
        </w:rPr>
      </w:pPr>
    </w:p>
    <w:p w14:paraId="09E36773">
      <w:pPr>
        <w:spacing w:line="360" w:lineRule="auto"/>
        <w:ind w:firstLine="549" w:firstLineChars="229"/>
        <w:rPr>
          <w:rFonts w:ascii="仿宋" w:hAnsi="仿宋" w:eastAsia="仿宋" w:cs="仿宋"/>
          <w:color w:val="auto"/>
          <w:sz w:val="24"/>
          <w:highlight w:val="none"/>
        </w:rPr>
      </w:pPr>
    </w:p>
    <w:p w14:paraId="08238A2A">
      <w:pPr>
        <w:spacing w:line="360" w:lineRule="auto"/>
        <w:ind w:firstLine="549" w:firstLineChars="229"/>
        <w:rPr>
          <w:rFonts w:ascii="仿宋" w:hAnsi="仿宋" w:eastAsia="仿宋" w:cs="仿宋"/>
          <w:color w:val="auto"/>
          <w:sz w:val="24"/>
          <w:highlight w:val="none"/>
        </w:rPr>
      </w:pPr>
    </w:p>
    <w:p w14:paraId="51F21218">
      <w:pPr>
        <w:spacing w:line="360" w:lineRule="auto"/>
        <w:ind w:firstLine="549" w:firstLineChars="229"/>
        <w:rPr>
          <w:rFonts w:ascii="仿宋" w:hAnsi="仿宋" w:eastAsia="仿宋" w:cs="仿宋"/>
          <w:color w:val="auto"/>
          <w:sz w:val="24"/>
          <w:highlight w:val="none"/>
        </w:rPr>
      </w:pPr>
    </w:p>
    <w:p w14:paraId="3AE95489">
      <w:pPr>
        <w:spacing w:line="360" w:lineRule="auto"/>
        <w:ind w:firstLine="549" w:firstLineChars="229"/>
        <w:rPr>
          <w:rFonts w:ascii="仿宋" w:hAnsi="仿宋" w:eastAsia="仿宋" w:cs="仿宋"/>
          <w:color w:val="auto"/>
          <w:sz w:val="24"/>
          <w:highlight w:val="none"/>
        </w:rPr>
      </w:pPr>
    </w:p>
    <w:p w14:paraId="55E51444">
      <w:pPr>
        <w:spacing w:line="360" w:lineRule="auto"/>
        <w:ind w:firstLine="549" w:firstLineChars="229"/>
        <w:rPr>
          <w:rFonts w:ascii="仿宋" w:hAnsi="仿宋" w:eastAsia="仿宋" w:cs="仿宋"/>
          <w:color w:val="auto"/>
          <w:sz w:val="24"/>
          <w:highlight w:val="none"/>
        </w:rPr>
      </w:pPr>
    </w:p>
    <w:p w14:paraId="759C4333">
      <w:pPr>
        <w:spacing w:line="360" w:lineRule="auto"/>
        <w:ind w:firstLine="549" w:firstLineChars="229"/>
        <w:rPr>
          <w:rFonts w:ascii="仿宋" w:hAnsi="仿宋" w:eastAsia="仿宋" w:cs="仿宋"/>
          <w:color w:val="auto"/>
          <w:sz w:val="24"/>
          <w:highlight w:val="none"/>
        </w:rPr>
      </w:pPr>
    </w:p>
    <w:p w14:paraId="5856FD24">
      <w:pPr>
        <w:spacing w:line="360" w:lineRule="auto"/>
        <w:ind w:firstLine="549" w:firstLineChars="229"/>
        <w:rPr>
          <w:rFonts w:ascii="仿宋" w:hAnsi="仿宋" w:eastAsia="仿宋" w:cs="仿宋"/>
          <w:color w:val="auto"/>
          <w:sz w:val="24"/>
          <w:highlight w:val="none"/>
        </w:rPr>
      </w:pPr>
    </w:p>
    <w:p w14:paraId="4256B45E">
      <w:pPr>
        <w:spacing w:line="360" w:lineRule="auto"/>
        <w:ind w:firstLine="549" w:firstLineChars="229"/>
        <w:rPr>
          <w:rFonts w:ascii="仿宋" w:hAnsi="仿宋" w:eastAsia="仿宋" w:cs="仿宋"/>
          <w:color w:val="auto"/>
          <w:sz w:val="24"/>
          <w:highlight w:val="none"/>
        </w:rPr>
      </w:pPr>
    </w:p>
    <w:p w14:paraId="37B0F4ED">
      <w:pPr>
        <w:spacing w:line="360" w:lineRule="auto"/>
        <w:ind w:firstLine="549" w:firstLineChars="229"/>
        <w:rPr>
          <w:rFonts w:ascii="仿宋" w:hAnsi="仿宋" w:eastAsia="仿宋" w:cs="仿宋"/>
          <w:color w:val="auto"/>
          <w:sz w:val="24"/>
          <w:highlight w:val="none"/>
        </w:rPr>
      </w:pPr>
    </w:p>
    <w:p w14:paraId="36238F84">
      <w:pPr>
        <w:spacing w:line="360" w:lineRule="auto"/>
        <w:ind w:firstLine="549" w:firstLineChars="229"/>
        <w:rPr>
          <w:rFonts w:ascii="仿宋" w:hAnsi="仿宋" w:eastAsia="仿宋" w:cs="仿宋"/>
          <w:color w:val="auto"/>
          <w:sz w:val="24"/>
          <w:highlight w:val="none"/>
        </w:rPr>
      </w:pPr>
    </w:p>
    <w:p w14:paraId="0424ED25">
      <w:pPr>
        <w:spacing w:line="360" w:lineRule="auto"/>
        <w:ind w:firstLine="549" w:firstLineChars="229"/>
        <w:rPr>
          <w:rFonts w:ascii="仿宋" w:hAnsi="仿宋" w:eastAsia="仿宋" w:cs="仿宋"/>
          <w:color w:val="auto"/>
          <w:sz w:val="24"/>
          <w:highlight w:val="none"/>
        </w:rPr>
      </w:pPr>
    </w:p>
    <w:p w14:paraId="49782EFC">
      <w:pPr>
        <w:spacing w:line="360" w:lineRule="auto"/>
        <w:rPr>
          <w:rFonts w:ascii="仿宋" w:hAnsi="仿宋" w:eastAsia="仿宋" w:cs="仿宋"/>
          <w:color w:val="auto"/>
          <w:sz w:val="24"/>
          <w:highlight w:val="none"/>
        </w:rPr>
      </w:pPr>
    </w:p>
    <w:bookmarkEnd w:id="4"/>
    <w:p w14:paraId="0B022D96">
      <w:pPr>
        <w:adjustRightInd/>
        <w:spacing w:line="360" w:lineRule="auto"/>
        <w:jc w:val="center"/>
        <w:outlineLvl w:val="0"/>
        <w:rPr>
          <w:rFonts w:ascii="仿宋" w:hAnsi="仿宋" w:eastAsia="仿宋" w:cs="仿宋"/>
          <w:b/>
          <w:color w:val="auto"/>
          <w:sz w:val="36"/>
          <w:szCs w:val="20"/>
          <w:highlight w:val="none"/>
        </w:rPr>
        <w:sectPr>
          <w:footerReference r:id="rId11" w:type="first"/>
          <w:headerReference r:id="rId8" w:type="default"/>
          <w:footerReference r:id="rId9" w:type="default"/>
          <w:footerReference r:id="rId10" w:type="even"/>
          <w:pgSz w:w="11906" w:h="16838"/>
          <w:pgMar w:top="1440" w:right="1800" w:bottom="1440" w:left="1800" w:header="851" w:footer="992" w:gutter="0"/>
          <w:pgNumType w:fmt="decimal"/>
          <w:cols w:space="720" w:num="1"/>
          <w:titlePg/>
          <w:docGrid w:linePitch="312" w:charSpace="0"/>
        </w:sectPr>
      </w:pPr>
      <w:bookmarkStart w:id="5" w:name="_Hlt74729822"/>
      <w:bookmarkEnd w:id="5"/>
      <w:bookmarkStart w:id="6" w:name="_Hlt74707423"/>
      <w:bookmarkEnd w:id="6"/>
      <w:bookmarkStart w:id="7" w:name="_Hlt74649545"/>
      <w:bookmarkEnd w:id="7"/>
      <w:bookmarkStart w:id="8" w:name="_Hlt74728647"/>
      <w:bookmarkEnd w:id="8"/>
      <w:bookmarkStart w:id="9" w:name="第二部分"/>
      <w:bookmarkStart w:id="10" w:name="_Toc91899870"/>
      <w:bookmarkStart w:id="11" w:name="_Toc91899871"/>
    </w:p>
    <w:p w14:paraId="0FA384E1">
      <w:pP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755C362">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6E6A6BA">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highlight w:val="none"/>
          <w:u w:val="single"/>
        </w:rPr>
      </w:pPr>
      <w:bookmarkStart w:id="12" w:name="OLE_LINK5"/>
      <w:r>
        <w:rPr>
          <w:rFonts w:hint="eastAsia" w:ascii="仿宋" w:hAnsi="仿宋" w:eastAsia="仿宋" w:cs="仿宋"/>
          <w:color w:val="auto"/>
          <w:sz w:val="24"/>
          <w:highlight w:val="none"/>
          <w:u w:val="single"/>
        </w:rPr>
        <w:t>绍兴市职业教育中心（绍兴技师学院）</w:t>
      </w:r>
      <w:r>
        <w:rPr>
          <w:rFonts w:hint="eastAsia" w:ascii="仿宋" w:hAnsi="仿宋" w:eastAsia="仿宋" w:cs="仿宋"/>
          <w:color w:val="auto"/>
          <w:sz w:val="24"/>
          <w:highlight w:val="none"/>
          <w:u w:val="single"/>
          <w:lang w:eastAsia="zh-CN"/>
        </w:rPr>
        <w:t>录播教室升级改造项目</w:t>
      </w:r>
      <w:bookmarkEnd w:id="12"/>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bookmarkStart w:id="13" w:name="OLE_LINK3"/>
      <w:r>
        <w:rPr>
          <w:rStyle w:val="77"/>
          <w:rFonts w:hint="eastAsia" w:ascii="仿宋" w:hAnsi="仿宋" w:eastAsia="仿宋" w:cs="仿宋"/>
          <w:snapToGrid/>
          <w:color w:val="auto"/>
          <w:kern w:val="2"/>
          <w:sz w:val="24"/>
          <w:szCs w:val="24"/>
          <w:highlight w:val="none"/>
        </w:rPr>
        <w:t>2024年</w:t>
      </w:r>
      <w:r>
        <w:rPr>
          <w:rStyle w:val="77"/>
          <w:rFonts w:hint="eastAsia" w:ascii="仿宋" w:hAnsi="仿宋" w:eastAsia="仿宋" w:cs="仿宋"/>
          <w:snapToGrid/>
          <w:color w:val="auto"/>
          <w:kern w:val="2"/>
          <w:sz w:val="24"/>
          <w:szCs w:val="24"/>
          <w:highlight w:val="none"/>
          <w:lang w:val="en-US" w:eastAsia="zh-CN"/>
        </w:rPr>
        <w:t>10</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bookmarkEnd w:id="13"/>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067B318">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5DDD318">
      <w:pPr>
        <w:spacing w:line="288" w:lineRule="auto"/>
        <w:ind w:firstLine="482" w:firstLineChars="20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bookmarkStart w:id="14" w:name="OLE_LINK6"/>
      <w:r>
        <w:rPr>
          <w:rFonts w:hint="eastAsia" w:ascii="仿宋" w:hAnsi="仿宋" w:eastAsia="仿宋" w:cs="仿宋"/>
          <w:color w:val="auto"/>
          <w:sz w:val="24"/>
          <w:highlight w:val="none"/>
          <w:lang w:eastAsia="zh-CN"/>
        </w:rPr>
        <w:t>YH2024-</w:t>
      </w:r>
      <w:r>
        <w:rPr>
          <w:rFonts w:hint="eastAsia" w:ascii="仿宋" w:hAnsi="仿宋" w:eastAsia="仿宋" w:cs="仿宋"/>
          <w:color w:val="auto"/>
          <w:sz w:val="24"/>
          <w:highlight w:val="none"/>
          <w:lang w:val="en-US" w:eastAsia="zh-CN"/>
        </w:rPr>
        <w:t>09023</w:t>
      </w:r>
      <w:bookmarkEnd w:id="14"/>
    </w:p>
    <w:p w14:paraId="385D266B">
      <w:pPr>
        <w:spacing w:line="288"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项目名称：绍兴市职业教育中心（绍兴技师学院）</w:t>
      </w:r>
      <w:r>
        <w:rPr>
          <w:rFonts w:hint="eastAsia" w:ascii="仿宋" w:hAnsi="仿宋" w:eastAsia="仿宋" w:cs="仿宋"/>
          <w:b/>
          <w:color w:val="auto"/>
          <w:sz w:val="24"/>
          <w:highlight w:val="none"/>
          <w:lang w:eastAsia="zh-CN"/>
        </w:rPr>
        <w:t>录播教室升级改造项目</w:t>
      </w:r>
    </w:p>
    <w:p w14:paraId="274CD561">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760000</w:t>
      </w:r>
    </w:p>
    <w:p w14:paraId="423F13B8">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760000</w:t>
      </w:r>
    </w:p>
    <w:p w14:paraId="38954D4E">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A625553">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4F678D28">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标项名称：绍兴市职业教育中心（绍兴技师学院）</w:t>
      </w:r>
      <w:r>
        <w:rPr>
          <w:rFonts w:hint="eastAsia" w:ascii="仿宋" w:hAnsi="仿宋" w:eastAsia="仿宋" w:cs="仿宋"/>
          <w:bCs/>
          <w:color w:val="auto"/>
          <w:sz w:val="24"/>
          <w:highlight w:val="none"/>
          <w:lang w:eastAsia="zh-CN"/>
        </w:rPr>
        <w:t>录播教室升级改造项目</w:t>
      </w:r>
    </w:p>
    <w:p w14:paraId="2622A568">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27ECB26F">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760000</w:t>
      </w:r>
    </w:p>
    <w:p w14:paraId="36A3CA3E">
      <w:pPr>
        <w:spacing w:line="288"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bookmarkStart w:id="15" w:name="OLE_LINK8"/>
      <w:r>
        <w:rPr>
          <w:rFonts w:hint="eastAsia" w:ascii="仿宋" w:hAnsi="仿宋" w:eastAsia="仿宋" w:cs="仿宋"/>
          <w:b/>
          <w:color w:val="auto"/>
          <w:sz w:val="24"/>
          <w:highlight w:val="none"/>
        </w:rPr>
        <w:t>详见招标文件。</w:t>
      </w:r>
      <w:bookmarkEnd w:id="15"/>
    </w:p>
    <w:p w14:paraId="7FA8AEF7">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bookmarkStart w:id="16" w:name="OLE_LINK7"/>
      <w:r>
        <w:rPr>
          <w:rFonts w:hint="eastAsia" w:ascii="仿宋" w:hAnsi="仿宋" w:eastAsia="仿宋" w:cs="仿宋"/>
          <w:color w:val="auto"/>
          <w:sz w:val="24"/>
          <w:highlight w:val="none"/>
        </w:rPr>
        <w:t>按双方合同约定条款执行。</w:t>
      </w:r>
      <w:bookmarkEnd w:id="16"/>
    </w:p>
    <w:p w14:paraId="4244B210">
      <w:pPr>
        <w:spacing w:line="288"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2DC73E8A">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110DB0D">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58ECA04">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1DD3EF1">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44F4A47">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bookmarkStart w:id="17" w:name="OLE_LINK9"/>
      <w:r>
        <w:rPr>
          <w:rFonts w:hint="eastAsia" w:ascii="仿宋" w:hAnsi="仿宋" w:eastAsia="仿宋" w:cs="仿宋"/>
          <w:color w:val="auto"/>
          <w:sz w:val="24"/>
          <w:highlight w:val="none"/>
        </w:rPr>
        <w:t>无；</w:t>
      </w:r>
      <w:bookmarkEnd w:id="17"/>
    </w:p>
    <w:p w14:paraId="5B8C0CD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7E19B35">
      <w:pPr>
        <w:spacing w:line="288" w:lineRule="auto"/>
        <w:ind w:firstLine="720" w:firstLineChars="300"/>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1C64F953">
      <w:pPr>
        <w:tabs>
          <w:tab w:val="left" w:pos="885"/>
        </w:tabs>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146C31A6">
      <w:pPr>
        <w:tabs>
          <w:tab w:val="left" w:pos="885"/>
        </w:tabs>
        <w:adjustRightInd/>
        <w:spacing w:line="288" w:lineRule="auto"/>
        <w:ind w:firstLine="720" w:firstLineChars="300"/>
        <w:rPr>
          <w:rFonts w:ascii="仿宋" w:hAnsi="仿宋" w:eastAsia="仿宋" w:cs="仿宋"/>
          <w:color w:val="auto"/>
          <w:sz w:val="24"/>
          <w:highlight w:val="none"/>
        </w:rPr>
      </w:pPr>
      <w:bookmarkStart w:id="18" w:name="_Hlk101132524"/>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398FC029">
      <w:pPr>
        <w:spacing w:line="288" w:lineRule="auto"/>
        <w:ind w:firstLine="720" w:firstLineChars="300"/>
        <w:rPr>
          <w:rFonts w:ascii="仿宋" w:hAnsi="仿宋" w:eastAsia="仿宋" w:cs="仿宋"/>
          <w:color w:val="auto"/>
          <w:kern w:val="0"/>
          <w:sz w:val="24"/>
          <w:highlight w:val="none"/>
        </w:rPr>
      </w:pPr>
      <w:sdt>
        <w:sdtPr>
          <w:rPr>
            <w:rFonts w:hint="eastAsia" w:ascii="仿宋" w:hAnsi="仿宋" w:eastAsia="仿宋" w:cs="仿宋"/>
            <w:color w:val="auto"/>
            <w:sz w:val="24"/>
            <w:highlight w:val="none"/>
          </w:rPr>
          <w:id w:val="10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9073515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3C908525">
      <w:pPr>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8"/>
    <w:p w14:paraId="149B646F">
      <w:pPr>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FD26D17">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 xml:space="preserve"> 无 </w:t>
      </w:r>
      <w:r>
        <w:rPr>
          <w:rFonts w:hint="eastAsia" w:ascii="仿宋" w:hAnsi="仿宋" w:eastAsia="仿宋" w:cs="仿宋"/>
          <w:color w:val="auto"/>
          <w:sz w:val="24"/>
          <w:highlight w:val="none"/>
        </w:rPr>
        <w:t>；</w:t>
      </w:r>
    </w:p>
    <w:p w14:paraId="6076847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FC45CC">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6175E09">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10</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11</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3C66828">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E464D54">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44997BC">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3381BD9">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331EF84">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bookmarkStart w:id="19" w:name="OLE_LINK4"/>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10</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11</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bookmarkEnd w:id="19"/>
      <w:r>
        <w:rPr>
          <w:rFonts w:hint="eastAsia" w:ascii="仿宋" w:hAnsi="仿宋" w:eastAsia="仿宋" w:cs="仿宋"/>
          <w:color w:val="auto"/>
          <w:sz w:val="24"/>
          <w:highlight w:val="none"/>
        </w:rPr>
        <w:t>（北京时间）</w:t>
      </w:r>
    </w:p>
    <w:p w14:paraId="7F1FE855">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E3F2322">
      <w:pPr>
        <w:spacing w:line="288"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10</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11</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p>
    <w:p w14:paraId="6EB84D50">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bookmarkStart w:id="20" w:name="OLE_LINK10"/>
      <w:r>
        <w:rPr>
          <w:rFonts w:hint="eastAsia" w:ascii="仿宋" w:hAnsi="仿宋" w:eastAsia="仿宋" w:cs="仿宋"/>
          <w:color w:val="auto"/>
          <w:sz w:val="24"/>
          <w:highlight w:val="none"/>
        </w:rPr>
        <w:t>政采云平台（https://www.zcygov.cn/）</w:t>
      </w:r>
    </w:p>
    <w:bookmarkEnd w:id="20"/>
    <w:p w14:paraId="01C12030">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6D21B45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703D467">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4347BE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BFD840D">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E5954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760363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03FCC53E">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5C5BB8B8">
      <w:pPr>
        <w:pStyle w:val="3"/>
        <w:spacing w:line="288" w:lineRule="auto"/>
        <w:ind w:left="0" w:firstLine="482" w:firstLineChars="200"/>
        <w:rPr>
          <w:rFonts w:ascii="仿宋" w:eastAsia="仿宋" w:cs="仿宋"/>
          <w:color w:val="auto"/>
          <w:sz w:val="24"/>
          <w:szCs w:val="24"/>
          <w:highlight w:val="none"/>
        </w:rPr>
      </w:pPr>
      <w:bookmarkStart w:id="21" w:name="_Toc35393806"/>
      <w:bookmarkStart w:id="22" w:name="_Toc28359096"/>
      <w:bookmarkStart w:id="23" w:name="_Toc35393637"/>
      <w:bookmarkStart w:id="24" w:name="_Toc28359019"/>
      <w:r>
        <w:rPr>
          <w:rFonts w:hint="eastAsia" w:ascii="仿宋" w:eastAsia="仿宋" w:cs="仿宋"/>
          <w:color w:val="auto"/>
          <w:sz w:val="24"/>
          <w:szCs w:val="24"/>
          <w:highlight w:val="none"/>
        </w:rPr>
        <w:t>1.采购人信息</w:t>
      </w:r>
      <w:bookmarkEnd w:id="21"/>
      <w:bookmarkEnd w:id="22"/>
      <w:bookmarkEnd w:id="23"/>
      <w:bookmarkEnd w:id="24"/>
      <w:r>
        <w:rPr>
          <w:rFonts w:hint="eastAsia" w:ascii="仿宋" w:eastAsia="仿宋" w:cs="仿宋"/>
          <w:color w:val="auto"/>
          <w:sz w:val="24"/>
          <w:szCs w:val="24"/>
          <w:highlight w:val="none"/>
        </w:rPr>
        <w:t>：</w:t>
      </w:r>
    </w:p>
    <w:p w14:paraId="5E622B8A">
      <w:pPr>
        <w:spacing w:line="288" w:lineRule="auto"/>
        <w:ind w:firstLine="480" w:firstLineChars="200"/>
        <w:rPr>
          <w:rFonts w:ascii="仿宋" w:hAnsi="仿宋" w:eastAsia="仿宋" w:cs="仿宋"/>
          <w:color w:val="auto"/>
          <w:sz w:val="24"/>
          <w:highlight w:val="none"/>
        </w:rPr>
      </w:pPr>
      <w:bookmarkStart w:id="25" w:name="_Toc28359020"/>
      <w:bookmarkStart w:id="26" w:name="_Toc35393807"/>
      <w:bookmarkStart w:id="27" w:name="_Toc28359097"/>
      <w:bookmarkStart w:id="28" w:name="_Toc35393638"/>
      <w:r>
        <w:rPr>
          <w:rFonts w:hint="eastAsia" w:ascii="仿宋" w:hAnsi="仿宋" w:eastAsia="仿宋" w:cs="仿宋"/>
          <w:color w:val="auto"/>
          <w:sz w:val="24"/>
          <w:highlight w:val="none"/>
        </w:rPr>
        <w:t>名称：绍兴市职业教育中心</w:t>
      </w:r>
    </w:p>
    <w:p w14:paraId="1490E226">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地址：绍兴市越城区学苑路1</w:t>
      </w:r>
      <w:bookmarkStart w:id="29" w:name="OLE_LINK11"/>
      <w:r>
        <w:rPr>
          <w:rFonts w:hint="eastAsia" w:ascii="仿宋" w:hAnsi="仿宋" w:eastAsia="仿宋" w:cs="仿宋"/>
          <w:color w:val="auto"/>
          <w:kern w:val="0"/>
          <w:sz w:val="24"/>
          <w:highlight w:val="none"/>
        </w:rPr>
        <w:t xml:space="preserve">号 </w:t>
      </w:r>
      <w:bookmarkEnd w:id="29"/>
    </w:p>
    <w:p w14:paraId="475ADE8B">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14:paraId="2EE48B5D">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bookmarkStart w:id="30" w:name="OLE_LINK17"/>
      <w:r>
        <w:rPr>
          <w:rFonts w:hint="eastAsia" w:ascii="仿宋" w:hAnsi="仿宋" w:eastAsia="仿宋"/>
          <w:sz w:val="24"/>
          <w:lang w:val="en-US" w:eastAsia="zh-CN"/>
        </w:rPr>
        <w:t>夏</w:t>
      </w:r>
      <w:r>
        <w:rPr>
          <w:rFonts w:hint="eastAsia" w:ascii="仿宋" w:hAnsi="仿宋" w:eastAsia="仿宋"/>
          <w:color w:val="auto"/>
          <w:sz w:val="24"/>
          <w:highlight w:val="none"/>
        </w:rPr>
        <w:t>老师</w:t>
      </w:r>
      <w:bookmarkEnd w:id="30"/>
      <w:r>
        <w:rPr>
          <w:rFonts w:hint="eastAsia" w:ascii="仿宋" w:hAnsi="仿宋" w:eastAsia="仿宋" w:cs="仿宋"/>
          <w:color w:val="auto"/>
          <w:kern w:val="0"/>
          <w:sz w:val="24"/>
          <w:highlight w:val="none"/>
        </w:rPr>
        <w:t xml:space="preserve">  </w:t>
      </w:r>
    </w:p>
    <w:p w14:paraId="12BE288D">
      <w:pPr>
        <w:widowControl/>
        <w:snapToGrid w:val="0"/>
        <w:spacing w:line="288" w:lineRule="auto"/>
        <w:ind w:firstLine="480" w:firstLineChars="200"/>
        <w:rPr>
          <w:rFonts w:hint="eastAsia" w:ascii="仿宋" w:hAnsi="仿宋" w:eastAsia="仿宋"/>
          <w:sz w:val="24"/>
          <w:lang w:val="en-US" w:eastAsia="zh-CN"/>
        </w:rPr>
      </w:pPr>
      <w:r>
        <w:rPr>
          <w:rFonts w:hint="eastAsia" w:ascii="仿宋" w:hAnsi="仿宋" w:eastAsia="仿宋" w:cs="仿宋"/>
          <w:color w:val="auto"/>
          <w:kern w:val="0"/>
          <w:sz w:val="24"/>
          <w:highlight w:val="none"/>
        </w:rPr>
        <w:t>项目联系方式（</w:t>
      </w:r>
      <w:r>
        <w:rPr>
          <w:rFonts w:hint="eastAsia" w:ascii="仿宋" w:hAnsi="仿宋" w:eastAsia="仿宋"/>
          <w:sz w:val="24"/>
          <w:lang w:val="en-US" w:eastAsia="zh-CN"/>
        </w:rPr>
        <w:t>询问）：</w:t>
      </w:r>
      <w:bookmarkStart w:id="31" w:name="OLE_LINK16"/>
      <w:r>
        <w:rPr>
          <w:rFonts w:hint="eastAsia" w:ascii="仿宋" w:hAnsi="仿宋" w:eastAsia="仿宋"/>
          <w:sz w:val="24"/>
          <w:lang w:val="en-US" w:eastAsia="zh-CN"/>
        </w:rPr>
        <w:t>13335858901</w:t>
      </w:r>
      <w:bookmarkEnd w:id="31"/>
    </w:p>
    <w:p w14:paraId="58F4228D">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w:t>
      </w:r>
      <w:bookmarkStart w:id="32" w:name="OLE_LINK18"/>
      <w:r>
        <w:rPr>
          <w:rFonts w:hint="eastAsia" w:ascii="仿宋" w:hAnsi="仿宋" w:eastAsia="仿宋" w:cs="仿宋"/>
          <w:color w:val="auto"/>
          <w:kern w:val="0"/>
          <w:sz w:val="24"/>
          <w:highlight w:val="none"/>
        </w:rPr>
        <w:t xml:space="preserve">屠老师  </w:t>
      </w:r>
      <w:bookmarkEnd w:id="32"/>
      <w:r>
        <w:rPr>
          <w:rFonts w:hint="eastAsia" w:ascii="仿宋" w:hAnsi="仿宋" w:eastAsia="仿宋" w:cs="仿宋"/>
          <w:color w:val="auto"/>
          <w:kern w:val="0"/>
          <w:sz w:val="24"/>
          <w:highlight w:val="none"/>
        </w:rPr>
        <w:t xml:space="preserve"> </w:t>
      </w:r>
    </w:p>
    <w:p w14:paraId="7E958D3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质疑联系方式：</w:t>
      </w:r>
      <w:bookmarkStart w:id="33" w:name="OLE_LINK19"/>
      <w:r>
        <w:rPr>
          <w:rFonts w:hint="eastAsia" w:ascii="仿宋" w:hAnsi="仿宋" w:eastAsia="仿宋" w:cs="仿宋"/>
          <w:color w:val="auto"/>
          <w:kern w:val="0"/>
          <w:sz w:val="24"/>
          <w:highlight w:val="none"/>
        </w:rPr>
        <w:t>0575-88611533</w:t>
      </w:r>
      <w:bookmarkEnd w:id="33"/>
    </w:p>
    <w:p w14:paraId="62AEF0D2">
      <w:pPr>
        <w:pStyle w:val="3"/>
        <w:spacing w:line="288" w:lineRule="auto"/>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25"/>
      <w:bookmarkEnd w:id="26"/>
      <w:bookmarkEnd w:id="27"/>
      <w:bookmarkEnd w:id="28"/>
      <w:r>
        <w:rPr>
          <w:rFonts w:hint="eastAsia" w:ascii="仿宋" w:eastAsia="仿宋" w:cs="仿宋"/>
          <w:color w:val="auto"/>
          <w:sz w:val="24"/>
          <w:szCs w:val="24"/>
          <w:highlight w:val="none"/>
        </w:rPr>
        <w:t>：</w:t>
      </w:r>
    </w:p>
    <w:p w14:paraId="5823370A">
      <w:pPr>
        <w:spacing w:line="288" w:lineRule="auto"/>
        <w:ind w:firstLine="480" w:firstLineChars="200"/>
        <w:rPr>
          <w:rFonts w:ascii="仿宋" w:hAnsi="仿宋" w:eastAsia="仿宋" w:cs="仿宋"/>
          <w:color w:val="auto"/>
          <w:sz w:val="24"/>
          <w:highlight w:val="none"/>
        </w:rPr>
      </w:pPr>
      <w:bookmarkStart w:id="34" w:name="_Toc28359098"/>
      <w:bookmarkStart w:id="35" w:name="_Toc28359021"/>
      <w:bookmarkStart w:id="36" w:name="_Toc35393639"/>
      <w:bookmarkStart w:id="37" w:name="_Toc35393808"/>
      <w:r>
        <w:rPr>
          <w:rFonts w:hint="eastAsia" w:ascii="仿宋" w:hAnsi="仿宋" w:eastAsia="仿宋" w:cs="仿宋"/>
          <w:color w:val="auto"/>
          <w:sz w:val="24"/>
          <w:highlight w:val="none"/>
        </w:rPr>
        <w:t>名称：耀华建设管理有限公司      </w:t>
      </w:r>
    </w:p>
    <w:p w14:paraId="2BE1A19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bookmarkStart w:id="38" w:name="OLE_LINK12"/>
      <w:r>
        <w:rPr>
          <w:rFonts w:hint="eastAsia" w:ascii="仿宋" w:hAnsi="仿宋" w:eastAsia="仿宋" w:cs="仿宋"/>
          <w:color w:val="auto"/>
          <w:kern w:val="0"/>
          <w:sz w:val="24"/>
          <w:highlight w:val="none"/>
        </w:rPr>
        <w:t>绍兴市越城区阳明北路80号滨江大厦C楼3楼309号</w:t>
      </w:r>
      <w:bookmarkEnd w:id="38"/>
    </w:p>
    <w:p w14:paraId="31CDFBF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14:paraId="0C49E1F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凌静、阮建宏</w:t>
      </w:r>
    </w:p>
    <w:p w14:paraId="11125F4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kern w:val="0"/>
          <w:sz w:val="24"/>
          <w:highlight w:val="none"/>
        </w:rPr>
        <w:t>88776697</w:t>
      </w:r>
    </w:p>
    <w:p w14:paraId="2793889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郭虹</w:t>
      </w:r>
    </w:p>
    <w:p w14:paraId="72BDC8DD">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kern w:val="0"/>
          <w:sz w:val="24"/>
          <w:highlight w:val="none"/>
        </w:rPr>
        <w:t>88336881</w:t>
      </w:r>
      <w:r>
        <w:rPr>
          <w:rFonts w:hint="eastAsia" w:ascii="仿宋" w:hAnsi="仿宋" w:eastAsia="仿宋" w:cs="仿宋"/>
          <w:color w:val="auto"/>
          <w:sz w:val="24"/>
          <w:highlight w:val="none"/>
        </w:rPr>
        <w:t>　　　</w:t>
      </w:r>
    </w:p>
    <w:p w14:paraId="672B38B0">
      <w:pPr>
        <w:ind w:firstLine="480"/>
        <w:rPr>
          <w:rFonts w:hint="eastAsia" w:ascii="仿宋" w:hAnsi="仿宋" w:eastAsia="仿宋" w:cs="仿宋"/>
          <w:b w:val="0"/>
          <w:color w:val="auto"/>
          <w:sz w:val="24"/>
          <w:szCs w:val="24"/>
          <w:highlight w:val="none"/>
        </w:rPr>
      </w:pPr>
      <w:r>
        <w:rPr>
          <w:rFonts w:hint="eastAsia" w:ascii="仿宋" w:hAnsi="仿宋" w:eastAsia="仿宋" w:cs="仿宋"/>
          <w:b/>
          <w:bCs/>
          <w:color w:val="auto"/>
          <w:sz w:val="24"/>
          <w:szCs w:val="24"/>
          <w:highlight w:val="none"/>
        </w:rPr>
        <w:t>3.同级政府采购监督管理部门：</w:t>
      </w:r>
      <w:r>
        <w:rPr>
          <w:rFonts w:hint="eastAsia" w:ascii="仿宋" w:hAnsi="仿宋" w:eastAsia="仿宋" w:cs="仿宋"/>
          <w:b w:val="0"/>
          <w:color w:val="auto"/>
          <w:sz w:val="24"/>
          <w:szCs w:val="24"/>
          <w:highlight w:val="none"/>
        </w:rPr>
        <w:t>      </w:t>
      </w:r>
    </w:p>
    <w:p w14:paraId="70E37FC4">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1CBEA140">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4E22DB22">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bookmarkStart w:id="39" w:name="OLE_LINK20"/>
      <w:r>
        <w:rPr>
          <w:rFonts w:hint="eastAsia" w:ascii="仿宋" w:hAnsi="仿宋" w:eastAsia="仿宋" w:cs="仿宋"/>
          <w:color w:val="auto"/>
          <w:sz w:val="24"/>
          <w:szCs w:val="24"/>
          <w:highlight w:val="none"/>
        </w:rPr>
        <w:t>0575-85209697   </w:t>
      </w:r>
      <w:bookmarkEnd w:id="39"/>
      <w:r>
        <w:rPr>
          <w:rFonts w:hint="eastAsia" w:ascii="仿宋" w:hAnsi="仿宋" w:eastAsia="仿宋" w:cs="仿宋"/>
          <w:color w:val="auto"/>
          <w:sz w:val="24"/>
          <w:szCs w:val="24"/>
          <w:highlight w:val="none"/>
        </w:rPr>
        <w:t>    </w:t>
      </w:r>
    </w:p>
    <w:p w14:paraId="4C306497">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1490984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szCs w:val="24"/>
          <w:highlight w:val="none"/>
        </w:rPr>
        <w:t>监督投诉电话：0575-85209697</w:t>
      </w:r>
      <w:bookmarkEnd w:id="34"/>
      <w:bookmarkEnd w:id="35"/>
      <w:bookmarkEnd w:id="36"/>
      <w:bookmarkEnd w:id="37"/>
      <w:r>
        <w:rPr>
          <w:rFonts w:hint="eastAsia" w:ascii="仿宋" w:hAnsi="仿宋" w:eastAsia="仿宋" w:cs="仿宋"/>
          <w:color w:val="auto"/>
          <w:sz w:val="24"/>
          <w:highlight w:val="none"/>
        </w:rPr>
        <w:t> </w:t>
      </w:r>
    </w:p>
    <w:p w14:paraId="55A4E7F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3AC39F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B14C11C">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9"/>
    <w:bookmarkEnd w:id="10"/>
    <w:p w14:paraId="43E453DD">
      <w:pP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6791277">
      <w:pPr>
        <w:adjustRightInd/>
        <w:spacing w:line="288"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14:paraId="4A6B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D649C0C">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C13BE7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A88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D09DF9A">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8C8962D">
            <w:pPr>
              <w:snapToGrid w:val="0"/>
              <w:spacing w:line="288" w:lineRule="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18ECAF4">
            <w:pPr>
              <w:spacing w:line="288"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7B2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6EDB9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9A9D814">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3A9B956">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1E67DE3">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DD7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81A834C">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2F16119">
            <w:pPr>
              <w:autoSpaceDE w:val="0"/>
              <w:autoSpaceDN w:val="0"/>
              <w:spacing w:line="288"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F8F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3C1771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D90E70A">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9F8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1FEF5F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A845041">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同意将非主体、非关键性的工作分包。</w:t>
            </w:r>
          </w:p>
          <w:p w14:paraId="4DA2BA05">
            <w:pPr>
              <w:spacing w:line="288"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4063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1B50CD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61E0980">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AAF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FB21FB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2579FA3">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123B067">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501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65905"/>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1A9E06C">
            <w:pPr>
              <w:keepNext w:val="0"/>
              <w:keepLines w:val="0"/>
              <w:widowControl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85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B47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F0B5B0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6419E6E">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21F2584">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5338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78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CE5F639">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8225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14:paraId="066B2203">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7B367A9">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7BD7D87">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14:paraId="1A72C7E1">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4746047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4745429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5575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8EF3AD">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321F222">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03ED3C0">
            <w:pPr>
              <w:keepNext w:val="0"/>
              <w:keepLines w:val="0"/>
              <w:widowControl w:val="0"/>
              <w:kinsoku/>
              <w:wordWrap/>
              <w:overflowPunct/>
              <w:topLinePunct w:val="0"/>
              <w:autoSpaceDE w:val="0"/>
              <w:autoSpaceDN w:val="0"/>
              <w:bidi w:val="0"/>
              <w:adjustRightInd w:val="0"/>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F1E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4C8687A">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B4C3CFD">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51BFE42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621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855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5EF94B17">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B有方案讲解演示：</w:t>
            </w:r>
          </w:p>
          <w:p w14:paraId="757E22EA">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41B7363B">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102DDBAF">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5492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217EA2F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lang w:val="zh-CN"/>
              </w:rPr>
              <w:t>方式二：</w:t>
            </w:r>
            <w:r>
              <w:rPr>
                <w:rFonts w:hint="eastAsia" w:ascii="仿宋" w:hAnsi="仿宋" w:eastAsia="仿宋" w:cs="仿宋"/>
                <w:color w:val="auto"/>
                <w:sz w:val="24"/>
                <w:highlight w:val="none"/>
              </w:rPr>
              <w:t>讲解</w:t>
            </w:r>
            <w:r>
              <w:rPr>
                <w:rFonts w:hint="eastAsia" w:ascii="仿宋" w:hAnsi="仿宋" w:eastAsia="仿宋" w:cs="仿宋"/>
                <w:color w:val="auto"/>
                <w:sz w:val="24"/>
                <w:highlight w:val="none"/>
                <w:lang w:val="zh-CN"/>
              </w:rPr>
              <w:t>演示</w:t>
            </w:r>
            <w:r>
              <w:rPr>
                <w:rFonts w:hint="eastAsia" w:ascii="仿宋" w:hAnsi="仿宋" w:eastAsia="仿宋" w:cs="仿宋"/>
                <w:color w:val="auto"/>
                <w:sz w:val="24"/>
                <w:highlight w:val="none"/>
              </w:rPr>
              <w:t>视频要求在提交投标文件截止时间前提供至采购代理机构，讲解</w:t>
            </w:r>
            <w:r>
              <w:rPr>
                <w:rFonts w:hint="eastAsia" w:ascii="仿宋" w:hAnsi="仿宋" w:eastAsia="仿宋" w:cs="仿宋"/>
                <w:color w:val="auto"/>
                <w:sz w:val="24"/>
                <w:highlight w:val="none"/>
                <w:lang w:val="zh-CN"/>
              </w:rPr>
              <w:t>演示</w:t>
            </w:r>
            <w:r>
              <w:rPr>
                <w:rFonts w:hint="eastAsia" w:ascii="仿宋" w:hAnsi="仿宋" w:eastAsia="仿宋" w:cs="仿宋"/>
                <w:color w:val="auto"/>
                <w:sz w:val="24"/>
                <w:highlight w:val="none"/>
              </w:rPr>
              <w:t>视频采用拷入U盘的形式提供，时间要求15分钟以内。</w:t>
            </w:r>
          </w:p>
          <w:p w14:paraId="2EB177E6">
            <w:pPr>
              <w:keepNext w:val="0"/>
              <w:keepLines w:val="0"/>
              <w:widowControl w:val="0"/>
              <w:kinsoku/>
              <w:wordWrap/>
              <w:overflowPunct/>
              <w:topLinePunct w:val="0"/>
              <w:bidi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212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269DEF">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84" w:type="dxa"/>
            <w:vAlign w:val="center"/>
          </w:tcPr>
          <w:p w14:paraId="3C7F4DD2">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686" w:type="dxa"/>
            <w:vAlign w:val="center"/>
          </w:tcPr>
          <w:p w14:paraId="4776258B">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28E1FB38">
            <w:pPr>
              <w:snapToGrid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60A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A5B0AC">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11</w:t>
            </w:r>
          </w:p>
        </w:tc>
        <w:tc>
          <w:tcPr>
            <w:tcW w:w="1684" w:type="dxa"/>
            <w:vAlign w:val="center"/>
          </w:tcPr>
          <w:p w14:paraId="55340123">
            <w:pPr>
              <w:snapToGrid w:val="0"/>
              <w:spacing w:line="288"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686" w:type="dxa"/>
            <w:vAlign w:val="center"/>
          </w:tcPr>
          <w:p w14:paraId="77B22DD6">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A货物类，单一产品或核心产品为：</w:t>
            </w:r>
            <w:r>
              <w:rPr>
                <w:rFonts w:hint="eastAsia" w:ascii="仿宋" w:hAnsi="仿宋" w:eastAsia="仿宋" w:cs="仿宋"/>
                <w:color w:val="auto"/>
                <w:kern w:val="0"/>
                <w:sz w:val="24"/>
                <w:highlight w:val="none"/>
                <w:u w:val="single"/>
                <w:lang w:bidi="ar"/>
              </w:rPr>
              <w:t xml:space="preserve"> 便携式交互式录播主机 </w:t>
            </w:r>
            <w:r>
              <w:rPr>
                <w:rFonts w:hint="eastAsia" w:ascii="仿宋" w:hAnsi="仿宋" w:eastAsia="仿宋" w:cs="仿宋"/>
                <w:color w:val="auto"/>
                <w:sz w:val="24"/>
                <w:highlight w:val="none"/>
              </w:rPr>
              <w:t>。</w:t>
            </w:r>
          </w:p>
          <w:p w14:paraId="6EBA7B61">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B服务类。</w:t>
            </w:r>
          </w:p>
        </w:tc>
      </w:tr>
      <w:tr w14:paraId="2911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66BC42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4" w:type="dxa"/>
            <w:vAlign w:val="center"/>
          </w:tcPr>
          <w:p w14:paraId="2E39B76B">
            <w:pPr>
              <w:snapToGrid w:val="0"/>
              <w:spacing w:line="288"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686" w:type="dxa"/>
            <w:vAlign w:val="center"/>
          </w:tcPr>
          <w:p w14:paraId="5A94DE34">
            <w:pPr>
              <w:snapToGrid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bidi="ar"/>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3DE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813145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4" w:type="dxa"/>
            <w:vMerge w:val="restart"/>
            <w:vAlign w:val="center"/>
          </w:tcPr>
          <w:p w14:paraId="15D43B37">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686" w:type="dxa"/>
            <w:vAlign w:val="center"/>
          </w:tcPr>
          <w:p w14:paraId="550D9749">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A2A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18AF9552">
            <w:pPr>
              <w:spacing w:line="288" w:lineRule="auto"/>
              <w:jc w:val="center"/>
              <w:rPr>
                <w:rFonts w:ascii="仿宋" w:hAnsi="仿宋" w:eastAsia="仿宋" w:cs="仿宋"/>
                <w:color w:val="auto"/>
                <w:sz w:val="24"/>
                <w:highlight w:val="none"/>
              </w:rPr>
            </w:pPr>
          </w:p>
        </w:tc>
        <w:tc>
          <w:tcPr>
            <w:tcW w:w="1684" w:type="dxa"/>
            <w:vMerge w:val="continue"/>
            <w:vAlign w:val="center"/>
          </w:tcPr>
          <w:p w14:paraId="080FB807">
            <w:pPr>
              <w:snapToGrid w:val="0"/>
              <w:spacing w:line="288" w:lineRule="auto"/>
              <w:rPr>
                <w:rFonts w:ascii="仿宋" w:hAnsi="仿宋" w:eastAsia="仿宋" w:cs="仿宋"/>
                <w:b/>
                <w:color w:val="auto"/>
                <w:sz w:val="24"/>
                <w:highlight w:val="none"/>
              </w:rPr>
            </w:pPr>
          </w:p>
        </w:tc>
        <w:tc>
          <w:tcPr>
            <w:tcW w:w="6686" w:type="dxa"/>
            <w:vAlign w:val="center"/>
          </w:tcPr>
          <w:p w14:paraId="4EF71B61">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884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6DC3FB">
            <w:pPr>
              <w:spacing w:line="288" w:lineRule="auto"/>
              <w:jc w:val="center"/>
              <w:rPr>
                <w:rFonts w:ascii="仿宋" w:hAnsi="仿宋" w:eastAsia="仿宋" w:cs="仿宋"/>
                <w:color w:val="auto"/>
                <w:sz w:val="24"/>
                <w:highlight w:val="none"/>
              </w:rPr>
            </w:pPr>
          </w:p>
        </w:tc>
        <w:tc>
          <w:tcPr>
            <w:tcW w:w="1684" w:type="dxa"/>
            <w:vMerge w:val="continue"/>
            <w:vAlign w:val="center"/>
          </w:tcPr>
          <w:p w14:paraId="6C993B4F">
            <w:pPr>
              <w:snapToGrid w:val="0"/>
              <w:spacing w:line="288" w:lineRule="auto"/>
              <w:rPr>
                <w:rFonts w:ascii="仿宋" w:hAnsi="仿宋" w:eastAsia="仿宋" w:cs="仿宋"/>
                <w:b/>
                <w:color w:val="auto"/>
                <w:sz w:val="24"/>
                <w:highlight w:val="none"/>
              </w:rPr>
            </w:pPr>
          </w:p>
        </w:tc>
        <w:tc>
          <w:tcPr>
            <w:tcW w:w="6686" w:type="dxa"/>
            <w:vAlign w:val="center"/>
          </w:tcPr>
          <w:p w14:paraId="466B6E4A">
            <w:pP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6C2A43FF">
            <w:pPr>
              <w:snapToGrid w:val="0"/>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452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0B97249">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65EECE83">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508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A46E497">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A449FC3">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AEE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87B4FDF">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3087EAAA">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38939C0">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80DCBF6">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CFB5B81">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FDA77FB">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D5EB082">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0FFC8CB">
            <w:pPr>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C73B385">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651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85A5607">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169D4F3E">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FC997CB">
            <w:pPr>
              <w:spacing w:line="288"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090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A9F858">
            <w:pPr>
              <w:spacing w:line="288" w:lineRule="auto"/>
              <w:rPr>
                <w:rFonts w:ascii="仿宋" w:hAnsi="仿宋" w:eastAsia="仿宋" w:cs="仿宋"/>
                <w:color w:val="auto"/>
                <w:sz w:val="24"/>
                <w:highlight w:val="none"/>
              </w:rPr>
            </w:pPr>
          </w:p>
        </w:tc>
        <w:tc>
          <w:tcPr>
            <w:tcW w:w="8370" w:type="dxa"/>
            <w:gridSpan w:val="2"/>
            <w:vAlign w:val="center"/>
          </w:tcPr>
          <w:p w14:paraId="1F834B9A">
            <w:pPr>
              <w:spacing w:line="288" w:lineRule="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F4036EC">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D17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514A609">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7AA5B448">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161B57C">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w:t>
            </w:r>
            <w:bookmarkStart w:id="40" w:name="OLE_LINK15"/>
            <w:r>
              <w:rPr>
                <w:rFonts w:hint="eastAsia" w:ascii="仿宋" w:hAnsi="仿宋" w:eastAsia="仿宋" w:cs="仿宋"/>
                <w:color w:val="auto"/>
                <w:sz w:val="24"/>
                <w:highlight w:val="none"/>
              </w:rPr>
              <w:t>采购代理服务费：按代理协议约定的内容，中标单位需支付以下费用，并在投标报价中自行考虑：根据项目的中标金额，采用差额定率累进法进行计算，具体费率标准如下：中标金额在100万元以下部分货物、服务招标均为1.5%；100-500万部分，货物招标收取1.1%，服务招标收取0.8%。</w:t>
            </w:r>
          </w:p>
          <w:bookmarkEnd w:id="40"/>
          <w:p w14:paraId="65795D3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D38BA5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2873AC8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0ED6FE6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65E5CB3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5D0EE87D">
            <w:pPr>
              <w:spacing w:line="288" w:lineRule="auto"/>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12C7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BDB46D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642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82219BC">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11"/>
    </w:tbl>
    <w:p w14:paraId="4A56BE3B">
      <w:pPr>
        <w:adjustRightInd/>
        <w:spacing w:line="288" w:lineRule="auto"/>
        <w:outlineLvl w:val="0"/>
        <w:rPr>
          <w:rFonts w:ascii="仿宋" w:hAnsi="仿宋" w:eastAsia="仿宋" w:cs="仿宋"/>
          <w:b/>
          <w:color w:val="auto"/>
          <w:sz w:val="32"/>
          <w:szCs w:val="32"/>
          <w:highlight w:val="none"/>
        </w:rPr>
      </w:pPr>
      <w:bookmarkStart w:id="41" w:name="第三部分"/>
      <w:bookmarkStart w:id="42" w:name="_Toc164416483"/>
    </w:p>
    <w:p w14:paraId="0A27DF8E">
      <w:pPr>
        <w:adjustRightInd/>
        <w:spacing w:line="288" w:lineRule="auto"/>
        <w:jc w:val="center"/>
        <w:outlineLvl w:val="0"/>
        <w:rPr>
          <w:rFonts w:ascii="仿宋" w:hAnsi="仿宋" w:eastAsia="仿宋" w:cs="仿宋"/>
          <w:b/>
          <w:color w:val="auto"/>
          <w:sz w:val="32"/>
          <w:szCs w:val="32"/>
          <w:highlight w:val="none"/>
        </w:rPr>
      </w:pPr>
    </w:p>
    <w:p w14:paraId="65B77EFA">
      <w:pPr>
        <w:adjustRightInd/>
        <w:spacing w:line="288" w:lineRule="auto"/>
        <w:outlineLvl w:val="0"/>
        <w:rPr>
          <w:rFonts w:ascii="仿宋" w:hAnsi="仿宋" w:eastAsia="仿宋" w:cs="仿宋"/>
          <w:b/>
          <w:color w:val="auto"/>
          <w:sz w:val="32"/>
          <w:szCs w:val="32"/>
          <w:highlight w:val="none"/>
        </w:rPr>
      </w:pPr>
    </w:p>
    <w:p w14:paraId="50327CD3">
      <w:pPr>
        <w:adjustRightInd/>
        <w:spacing w:line="288" w:lineRule="auto"/>
        <w:jc w:val="center"/>
        <w:outlineLvl w:val="0"/>
        <w:rPr>
          <w:rFonts w:ascii="仿宋" w:hAnsi="仿宋" w:eastAsia="仿宋" w:cs="仿宋"/>
          <w:b/>
          <w:color w:val="auto"/>
          <w:sz w:val="32"/>
          <w:szCs w:val="32"/>
          <w:highlight w:val="none"/>
        </w:rPr>
      </w:pPr>
    </w:p>
    <w:p w14:paraId="7099AFB2">
      <w:pPr>
        <w:adjustRightInd/>
        <w:spacing w:line="288" w:lineRule="auto"/>
        <w:jc w:val="center"/>
        <w:outlineLvl w:val="0"/>
        <w:rPr>
          <w:rFonts w:ascii="仿宋" w:hAnsi="仿宋" w:eastAsia="仿宋" w:cs="仿宋"/>
          <w:b/>
          <w:color w:val="auto"/>
          <w:sz w:val="32"/>
          <w:szCs w:val="32"/>
          <w:highlight w:val="none"/>
        </w:rPr>
      </w:pPr>
    </w:p>
    <w:p w14:paraId="0227D6E1">
      <w:pPr>
        <w:adjustRightInd/>
        <w:spacing w:line="288" w:lineRule="auto"/>
        <w:jc w:val="center"/>
        <w:outlineLvl w:val="0"/>
        <w:rPr>
          <w:rFonts w:ascii="仿宋" w:hAnsi="仿宋" w:eastAsia="仿宋" w:cs="仿宋"/>
          <w:b/>
          <w:color w:val="auto"/>
          <w:sz w:val="32"/>
          <w:szCs w:val="32"/>
          <w:highlight w:val="none"/>
        </w:rPr>
      </w:pPr>
    </w:p>
    <w:p w14:paraId="2C80A648">
      <w:pPr>
        <w:adjustRightInd/>
        <w:spacing w:line="288" w:lineRule="auto"/>
        <w:jc w:val="center"/>
        <w:outlineLvl w:val="0"/>
        <w:rPr>
          <w:rFonts w:ascii="仿宋" w:hAnsi="仿宋" w:eastAsia="仿宋" w:cs="仿宋"/>
          <w:b/>
          <w:color w:val="auto"/>
          <w:sz w:val="32"/>
          <w:szCs w:val="32"/>
          <w:highlight w:val="none"/>
        </w:rPr>
      </w:pPr>
    </w:p>
    <w:p w14:paraId="685522DE">
      <w:pPr>
        <w:adjustRightInd/>
        <w:spacing w:line="288" w:lineRule="auto"/>
        <w:jc w:val="center"/>
        <w:outlineLvl w:val="0"/>
        <w:rPr>
          <w:rFonts w:ascii="仿宋" w:hAnsi="仿宋" w:eastAsia="仿宋" w:cs="仿宋"/>
          <w:b/>
          <w:color w:val="auto"/>
          <w:sz w:val="32"/>
          <w:szCs w:val="32"/>
          <w:highlight w:val="none"/>
        </w:rPr>
      </w:pPr>
    </w:p>
    <w:p w14:paraId="5554BCD5">
      <w:pPr>
        <w:adjustRightInd/>
        <w:spacing w:line="288" w:lineRule="auto"/>
        <w:jc w:val="center"/>
        <w:outlineLvl w:val="0"/>
        <w:rPr>
          <w:rFonts w:ascii="仿宋" w:hAnsi="仿宋" w:eastAsia="仿宋" w:cs="仿宋"/>
          <w:b/>
          <w:color w:val="auto"/>
          <w:sz w:val="32"/>
          <w:szCs w:val="32"/>
          <w:highlight w:val="none"/>
        </w:rPr>
      </w:pPr>
    </w:p>
    <w:p w14:paraId="05FCE41F">
      <w:pPr>
        <w:adjustRightInd/>
        <w:spacing w:line="288" w:lineRule="auto"/>
        <w:jc w:val="center"/>
        <w:outlineLvl w:val="0"/>
        <w:rPr>
          <w:rFonts w:ascii="仿宋" w:hAnsi="仿宋" w:eastAsia="仿宋" w:cs="仿宋"/>
          <w:b/>
          <w:color w:val="auto"/>
          <w:sz w:val="32"/>
          <w:szCs w:val="32"/>
          <w:highlight w:val="none"/>
        </w:rPr>
      </w:pPr>
    </w:p>
    <w:p w14:paraId="4F029430">
      <w:pPr>
        <w:adjustRightInd/>
        <w:spacing w:line="288" w:lineRule="auto"/>
        <w:outlineLvl w:val="0"/>
        <w:rPr>
          <w:rFonts w:ascii="仿宋" w:hAnsi="仿宋" w:eastAsia="仿宋" w:cs="仿宋"/>
          <w:b/>
          <w:color w:val="auto"/>
          <w:sz w:val="32"/>
          <w:szCs w:val="32"/>
          <w:highlight w:val="none"/>
        </w:rPr>
      </w:pPr>
    </w:p>
    <w:p w14:paraId="492BDEAF">
      <w:pPr>
        <w:adjustRightInd/>
        <w:spacing w:line="288" w:lineRule="auto"/>
        <w:jc w:val="center"/>
        <w:outlineLvl w:val="0"/>
        <w:rPr>
          <w:rFonts w:ascii="仿宋" w:hAnsi="仿宋" w:eastAsia="仿宋" w:cs="仿宋"/>
          <w:b/>
          <w:color w:val="auto"/>
          <w:sz w:val="32"/>
          <w:szCs w:val="32"/>
          <w:highlight w:val="none"/>
        </w:rPr>
      </w:pPr>
    </w:p>
    <w:p w14:paraId="351C7C48">
      <w:pPr>
        <w:adjustRightInd/>
        <w:spacing w:line="288" w:lineRule="auto"/>
        <w:outlineLvl w:val="0"/>
        <w:rPr>
          <w:rFonts w:ascii="仿宋" w:hAnsi="仿宋" w:eastAsia="仿宋" w:cs="仿宋"/>
          <w:b/>
          <w:color w:val="auto"/>
          <w:sz w:val="32"/>
          <w:szCs w:val="32"/>
          <w:highlight w:val="none"/>
        </w:rPr>
      </w:pPr>
    </w:p>
    <w:p w14:paraId="10078B78">
      <w:pPr>
        <w:adjustRightInd/>
        <w:spacing w:line="288" w:lineRule="auto"/>
        <w:jc w:val="center"/>
        <w:outlineLvl w:val="0"/>
        <w:rPr>
          <w:rFonts w:ascii="仿宋" w:hAnsi="仿宋" w:eastAsia="仿宋" w:cs="仿宋"/>
          <w:b/>
          <w:color w:val="auto"/>
          <w:sz w:val="32"/>
          <w:szCs w:val="32"/>
          <w:highlight w:val="none"/>
        </w:rPr>
      </w:pPr>
    </w:p>
    <w:p w14:paraId="35657F6B">
      <w:pPr>
        <w:adjustRightInd/>
        <w:spacing w:line="288" w:lineRule="auto"/>
        <w:jc w:val="center"/>
        <w:outlineLvl w:val="0"/>
        <w:rPr>
          <w:rFonts w:ascii="仿宋" w:hAnsi="仿宋" w:eastAsia="仿宋" w:cs="仿宋"/>
          <w:b/>
          <w:color w:val="auto"/>
          <w:sz w:val="32"/>
          <w:szCs w:val="32"/>
          <w:highlight w:val="none"/>
        </w:rPr>
      </w:pPr>
    </w:p>
    <w:p w14:paraId="6013CA85">
      <w:pPr>
        <w:adjustRightInd/>
        <w:spacing w:line="288" w:lineRule="auto"/>
        <w:jc w:val="center"/>
        <w:outlineLvl w:val="0"/>
        <w:rPr>
          <w:rFonts w:ascii="仿宋" w:hAnsi="仿宋" w:eastAsia="仿宋" w:cs="仿宋"/>
          <w:b/>
          <w:color w:val="auto"/>
          <w:sz w:val="32"/>
          <w:szCs w:val="32"/>
          <w:highlight w:val="none"/>
        </w:rPr>
      </w:pPr>
    </w:p>
    <w:p w14:paraId="6FC5847E">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E3F6C37">
      <w:pPr>
        <w:snapToGrid w:val="0"/>
        <w:spacing w:line="288" w:lineRule="auto"/>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287B2F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9867990">
      <w:pPr>
        <w:adjustRightInd/>
        <w:spacing w:line="288" w:lineRule="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0E1A4E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7E013FB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514ED23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7C1B199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E7A9D5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48153525">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D6F0517">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77B298F5">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 系指适用本项目的要求，“</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 系指不适用本项目的要求。</w:t>
      </w:r>
    </w:p>
    <w:p w14:paraId="18F79326">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77CFF9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84952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63DC121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477AFFE">
      <w:pPr>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EA84B9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3D4A24B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E0C55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3824EB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3594205B">
      <w:pPr>
        <w:spacing w:line="288" w:lineRule="auto"/>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CE0C16E">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C94CFD9">
      <w:pP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D2579F1">
      <w:pP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B10916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6F8E31D">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D92DBC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E81B717">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F901D8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0AD089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899E0B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02A4698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3043B7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D47070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7870283">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067329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638A259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60DAC5F">
      <w:pPr>
        <w:spacing w:line="288" w:lineRule="auto"/>
        <w:rPr>
          <w:rFonts w:ascii="仿宋" w:hAnsi="仿宋" w:eastAsia="仿宋" w:cs="仿宋"/>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AFF49FB">
      <w:pPr>
        <w:adjustRightInd/>
        <w:spacing w:line="288" w:lineRule="auto"/>
        <w:jc w:val="center"/>
        <w:outlineLvl w:val="0"/>
        <w:rPr>
          <w:rFonts w:ascii="仿宋" w:hAnsi="仿宋" w:eastAsia="仿宋" w:cs="仿宋"/>
          <w:b/>
          <w:color w:val="auto"/>
          <w:sz w:val="32"/>
          <w:szCs w:val="32"/>
          <w:highlight w:val="none"/>
        </w:rPr>
      </w:pPr>
    </w:p>
    <w:p w14:paraId="2FADAC8B">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F62C98C">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B018908">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65F79A85">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5E2759A7">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12923277">
      <w:pPr>
        <w:pStyle w:val="25"/>
        <w:snapToGrid w:val="0"/>
        <w:spacing w:line="288" w:lineRule="auto"/>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78243107">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5736BA2">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368A968">
      <w:pPr>
        <w:pStyle w:val="15"/>
        <w:tabs>
          <w:tab w:val="clear" w:pos="390"/>
          <w:tab w:val="clear" w:pos="454"/>
        </w:tabs>
        <w:spacing w:afterLines="0" w:line="288" w:lineRule="auto"/>
        <w:ind w:left="0" w:firstLine="480" w:firstLineChars="200"/>
        <w:rPr>
          <w:rFonts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2EB16073">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546F908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AFCDF88">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6FEA09C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1CFAA35">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5BF1FE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13676E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70F0BCB">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59FEF76">
      <w:pPr>
        <w:spacing w:line="288" w:lineRule="auto"/>
        <w:ind w:firstLine="480" w:firstLineChars="200"/>
        <w:rPr>
          <w:rFonts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2CC96C9">
      <w:pPr>
        <w:adjustRightInd/>
        <w:spacing w:line="288" w:lineRule="auto"/>
        <w:jc w:val="center"/>
        <w:outlineLvl w:val="0"/>
        <w:rPr>
          <w:rFonts w:ascii="仿宋" w:hAnsi="仿宋" w:eastAsia="仿宋" w:cs="仿宋"/>
          <w:b/>
          <w:color w:val="auto"/>
          <w:sz w:val="32"/>
          <w:szCs w:val="32"/>
          <w:highlight w:val="none"/>
        </w:rPr>
      </w:pPr>
    </w:p>
    <w:p w14:paraId="2AA588F0">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1438CE3">
      <w:pPr>
        <w:snapToGrid w:val="0"/>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C33BDA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65573A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A2E4D6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55B5778">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BF6710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B13ECDD">
      <w:pPr>
        <w:snapToGrid w:val="0"/>
        <w:spacing w:line="288" w:lineRule="auto"/>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5DE8F5E">
      <w:pP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4C4C840">
      <w:pP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8B2F42E">
      <w:pPr>
        <w:pStyle w:val="33"/>
        <w:spacing w:line="288"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4AD7096">
      <w:pP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4C4906BE">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28546E8">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921926A">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1B0F67B">
      <w:pPr>
        <w:snapToGrid w:val="0"/>
        <w:spacing w:line="288"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A46B60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113C2933">
      <w:pPr>
        <w:snapToGrid w:val="0"/>
        <w:spacing w:line="288" w:lineRule="auto"/>
        <w:ind w:firstLine="720" w:firstLineChars="300"/>
        <w:rPr>
          <w:rFonts w:ascii="仿宋" w:hAnsi="仿宋" w:eastAsia="仿宋" w:cs="仿宋"/>
          <w:color w:val="auto"/>
          <w:sz w:val="24"/>
          <w:highlight w:val="none"/>
          <w:lang w:val="zh-CN"/>
        </w:rPr>
      </w:pPr>
      <w:r>
        <w:rPr>
          <w:rFonts w:hint="eastAsia" w:ascii="仿宋" w:hAnsi="仿宋" w:eastAsia="仿宋" w:cs="仿宋"/>
          <w:color w:val="auto"/>
          <w:sz w:val="24"/>
          <w:highlight w:val="none"/>
        </w:rPr>
        <w:t>2.1.5本项目的特定资格要求（如果有)。</w:t>
      </w:r>
    </w:p>
    <w:p w14:paraId="22E07216">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569D186">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6CC99CAD">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A0D5A6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3DFC27E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0BAC047C">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6F915BEB">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202EC3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5951DA14">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C507FD">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4110179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7439DDB6">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19D787D">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92E6DD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470E931">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E4BE44">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783E9D7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0CAAD98">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307382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2350CC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3CD2A384">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4498BD37">
      <w:pPr>
        <w:snapToGrid w:val="0"/>
        <w:spacing w:line="288"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1987181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2.2.19投标人需要说明的其他文件和说明（格式自拟）。</w:t>
      </w:r>
    </w:p>
    <w:p w14:paraId="599284FA">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DF2F93B">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DCAB698">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7E4B4B6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4466FB6E">
      <w:pPr>
        <w:snapToGrid w:val="0"/>
        <w:spacing w:line="288" w:lineRule="auto"/>
        <w:rPr>
          <w:rFonts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702E20F8">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0A434DED">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52D4D98B">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5F34EF16">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590F9809">
      <w:pPr>
        <w:pStyle w:val="84"/>
        <w:snapToGrid w:val="0"/>
        <w:spacing w:before="0" w:line="288" w:lineRule="auto"/>
        <w:ind w:firstLine="0" w:firstLineChars="0"/>
        <w:outlineLvl w:val="0"/>
        <w:rPr>
          <w:rFonts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E74D09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52508D5">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5A8930C">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E87CE0D">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B83101E">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93C2B32">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B08A224">
      <w:pPr>
        <w:pStyle w:val="84"/>
        <w:spacing w:before="0" w:line="288" w:lineRule="auto"/>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616155C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9F0356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C2C3A0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3B32CEB">
      <w:pPr>
        <w:spacing w:line="288" w:lineRule="auto"/>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6EFE3187">
      <w:pP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3F0EA6BA">
      <w:pP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06E44C00">
      <w:pPr>
        <w:pStyle w:val="84"/>
        <w:spacing w:before="0" w:line="288" w:lineRule="auto"/>
        <w:ind w:firstLine="480"/>
        <w:rPr>
          <w:rFonts w:ascii="仿宋" w:hAnsi="仿宋" w:eastAsia="仿宋" w:cs="仿宋"/>
          <w:b/>
          <w:color w:val="auto"/>
          <w:sz w:val="32"/>
          <w:szCs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bookmarkStart w:id="43" w:name="_Toc91899903"/>
    </w:p>
    <w:p w14:paraId="6D89DBA9">
      <w:pPr>
        <w:spacing w:line="288" w:lineRule="auto"/>
        <w:jc w:val="center"/>
        <w:rPr>
          <w:rFonts w:ascii="仿宋" w:hAnsi="仿宋" w:eastAsia="仿宋" w:cs="仿宋"/>
          <w:b/>
          <w:color w:val="auto"/>
          <w:sz w:val="32"/>
          <w:szCs w:val="32"/>
          <w:highlight w:val="none"/>
        </w:rPr>
      </w:pPr>
    </w:p>
    <w:p w14:paraId="7E22CA47">
      <w:pP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5B4CEBE1">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F86820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7ACD1C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7112AD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0F14D71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2FB62B8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746192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24348F7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51E64EE">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F42C430">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82CCC4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45FC436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9193B5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AD2BA5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7274D44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310510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7A150F8">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3AD064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147D2F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541F30A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4272F7B8">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3E4367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0C88EE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E92BDD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0DD9F9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705739A2">
      <w:pPr>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0AC65386">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202EA1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CF0BA8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541972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46ED44D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AE119A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F8E5D88">
      <w:pPr>
        <w:spacing w:line="288" w:lineRule="auto"/>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28A5BB9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A16A76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3C908A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040448C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4720472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4392D54">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126AF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5C4805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413EE8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5C5AEB1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C0D868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60BB78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6BB8A7D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6FF2345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5F017C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779A10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18D01D9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2FBB705">
      <w:pPr>
        <w:pStyle w:val="15"/>
        <w:widowControl w:val="0"/>
        <w:tabs>
          <w:tab w:val="clear" w:pos="390"/>
          <w:tab w:val="clear" w:pos="454"/>
        </w:tabs>
        <w:spacing w:after="120" w:line="288" w:lineRule="auto"/>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7208EA43">
      <w:pPr>
        <w:pStyle w:val="15"/>
        <w:widowControl w:val="0"/>
        <w:tabs>
          <w:tab w:val="clear" w:pos="390"/>
          <w:tab w:val="clear" w:pos="454"/>
        </w:tabs>
        <w:spacing w:after="120" w:line="288" w:lineRule="auto"/>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709CB38">
      <w:pPr>
        <w:pStyle w:val="33"/>
        <w:snapToGrid w:val="0"/>
        <w:spacing w:line="288" w:lineRule="auto"/>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44418E1">
      <w:pPr>
        <w:tabs>
          <w:tab w:val="left" w:pos="4085"/>
        </w:tabs>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39D6723">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CAB06E3">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83EA3B9">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1346AD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9D3F83B">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43AB23B">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01039AE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4058B30">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18A72B4">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04B047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D770890">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8016D61">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2E8E53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33E4939">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0575C37">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12E2CA4">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B8E1558">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93AD86B">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45D7BF8">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E46CA79">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1D002FE">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446CBD6">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58B271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2FD6BE7">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CBFD51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1A20C41">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5B8A536">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A29E2B3">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62AE37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466FC54">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5ED8206">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BE0009F">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D4A8745">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05AEEB0">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6592C81">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773C18D">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C74D737">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9A8C60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F5E5642">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17F1FE4">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7E4A8E3">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8DDADBC">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4F9FE5E">
      <w:pPr>
        <w:snapToGrid w:val="0"/>
        <w:spacing w:line="288" w:lineRule="auto"/>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C53B576">
      <w:pPr>
        <w:snapToGrid w:val="0"/>
        <w:spacing w:line="288"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57AC618">
      <w:pP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EE2D39">
      <w:pPr>
        <w:snapToGrid w:val="0"/>
        <w:spacing w:line="288" w:lineRule="auto"/>
        <w:ind w:firstLine="480" w:firstLineChars="200"/>
        <w:rPr>
          <w:rFonts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43"/>
    <w:p w14:paraId="2A88695B">
      <w:pPr>
        <w:pStyle w:val="33"/>
        <w:spacing w:line="288" w:lineRule="auto"/>
        <w:ind w:firstLine="726"/>
        <w:jc w:val="center"/>
        <w:rPr>
          <w:rFonts w:ascii="仿宋" w:hAnsi="仿宋" w:eastAsia="仿宋" w:cs="仿宋"/>
          <w:b/>
          <w:color w:val="auto"/>
          <w:sz w:val="32"/>
          <w:szCs w:val="32"/>
          <w:highlight w:val="none"/>
        </w:rPr>
      </w:pPr>
      <w:bookmarkStart w:id="44" w:name="_Toc81372776"/>
      <w:bookmarkStart w:id="45" w:name="_Toc84325929"/>
      <w:bookmarkStart w:id="46" w:name="_Toc81372953"/>
    </w:p>
    <w:p w14:paraId="1FF5236F">
      <w:pPr>
        <w:pStyle w:val="33"/>
        <w:spacing w:line="288" w:lineRule="auto"/>
        <w:ind w:firstLine="72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44"/>
    <w:bookmarkEnd w:id="45"/>
    <w:bookmarkEnd w:id="46"/>
    <w:p w14:paraId="43A88AFE">
      <w:pPr>
        <w:pStyle w:val="15"/>
        <w:tabs>
          <w:tab w:val="clear" w:pos="390"/>
          <w:tab w:val="clear" w:pos="454"/>
        </w:tabs>
        <w:spacing w:after="120" w:line="288" w:lineRule="auto"/>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F2B786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40C2281">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7F9D01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150833A">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612E95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F9FB4B7">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C991807">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405DFEC">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DFD8A68">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CDA0E9D">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50F9B6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B6A23EE">
      <w:pPr>
        <w:snapToGrid w:val="0"/>
        <w:spacing w:line="288"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0CE9C84">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184A39A">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054C57E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67485C3">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6BE1E24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0352AE8D">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204756DB">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13E62F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47E1E374">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779631CE">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3B14EBDC">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496B64F">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409851A">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59FD8E3">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1F8A6CB1">
      <w:pP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B5B1AF5">
      <w:pPr>
        <w:adjustRightInd/>
        <w:spacing w:line="288" w:lineRule="auto"/>
        <w:jc w:val="center"/>
        <w:outlineLvl w:val="0"/>
        <w:rPr>
          <w:rFonts w:ascii="仿宋" w:hAnsi="仿宋" w:eastAsia="仿宋" w:cs="仿宋"/>
          <w:b/>
          <w:color w:val="auto"/>
          <w:sz w:val="32"/>
          <w:szCs w:val="32"/>
          <w:highlight w:val="none"/>
        </w:rPr>
      </w:pPr>
    </w:p>
    <w:p w14:paraId="510229DE">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515CE7DE">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614DD60E">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2EC596">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39F8B992">
      <w:pPr>
        <w:autoSpaceDE w:val="0"/>
        <w:autoSpaceDN w:val="0"/>
        <w:spacing w:line="288"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B1DD20F">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3.供应商质疑</w:t>
      </w:r>
    </w:p>
    <w:p w14:paraId="546E189E">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6D5EDC23">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3C8D070">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2B0F90">
      <w:pPr>
        <w:widowControl/>
        <w:snapToGrid w:val="0"/>
        <w:spacing w:line="288"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BE4E333">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763CFC42">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381E6907">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789151B0">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4055C5E6">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107EF87F">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2C7AB1D1">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13DED14E">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552FC1EA">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4A5C00AD">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8C0D24F">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617A58CB">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130F66D">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4A00A75A">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4C075C39">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57F56FA">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73577E85">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1522C57F">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5F9C45E">
      <w:pPr>
        <w:snapToGrid w:val="0"/>
        <w:spacing w:line="288" w:lineRule="auto"/>
        <w:ind w:firstLine="482" w:firstLineChars="200"/>
        <w:outlineLvl w:val="0"/>
        <w:rPr>
          <w:rFonts w:ascii="仿宋" w:hAnsi="仿宋" w:eastAsia="仿宋" w:cs="仿宋"/>
          <w:color w:val="auto"/>
          <w:kern w:val="0"/>
          <w:sz w:val="24"/>
          <w:highlight w:val="none"/>
        </w:rPr>
        <w:sectPr>
          <w:footerReference r:id="rId13" w:type="first"/>
          <w:footerReference r:id="rId12" w:type="default"/>
          <w:pgSz w:w="11906" w:h="16838"/>
          <w:pgMar w:top="1440" w:right="1800" w:bottom="1440" w:left="1800" w:header="851" w:footer="992" w:gutter="0"/>
          <w:pgNumType w:fmt="decimal"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41"/>
    <w:bookmarkEnd w:id="42"/>
    <w:p w14:paraId="13F93519">
      <w:pPr>
        <w:widowControl/>
        <w:spacing w:line="288" w:lineRule="auto"/>
        <w:jc w:val="center"/>
        <w:rPr>
          <w:rFonts w:ascii="仿宋" w:hAnsi="仿宋" w:eastAsia="仿宋" w:cs="仿宋"/>
          <w:b/>
          <w:bCs/>
          <w:color w:val="auto"/>
          <w:kern w:val="0"/>
          <w:sz w:val="24"/>
          <w:highlight w:val="none"/>
          <w:lang w:bidi="ar"/>
        </w:rPr>
      </w:pPr>
      <w:bookmarkStart w:id="47" w:name="_Toc86217003"/>
      <w:bookmarkStart w:id="48" w:name="第五部分"/>
      <w:r>
        <w:rPr>
          <w:rFonts w:hint="eastAsia" w:ascii="仿宋" w:hAnsi="仿宋" w:eastAsia="仿宋" w:cs="仿宋"/>
          <w:b/>
          <w:color w:val="auto"/>
          <w:sz w:val="36"/>
          <w:szCs w:val="36"/>
          <w:highlight w:val="none"/>
        </w:rPr>
        <w:t>第三部分   招标项目范围及要求</w:t>
      </w:r>
    </w:p>
    <w:p w14:paraId="7B68653E">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0CDB095B">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1.设备（材料）要求</w:t>
      </w:r>
    </w:p>
    <w:p w14:paraId="37C27C7C">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763EE49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4E5C8C0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B9381F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3D35B0DE">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5C608ED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4F69183B">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2.数量调整</w:t>
      </w:r>
    </w:p>
    <w:p w14:paraId="4AFBFA70">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招标人保留在签约时调整部分方案及定购设备数量和服务的权力，投标人应对系统方案中设备和服务明细报价，按投标单价不变的前提下进行调整，双方不得拒绝。</w:t>
      </w:r>
    </w:p>
    <w:p w14:paraId="0B62BBC0">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如遇本次招标没有涉及的设备或服务时，由中标人提供申请，招标人确认后实施。</w:t>
      </w:r>
    </w:p>
    <w:p w14:paraId="41072022">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3.安装及调试、验收</w:t>
      </w:r>
    </w:p>
    <w:p w14:paraId="5B253D77">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中标人应派经招标人认可的有经验和能力、具有相应资质的技术人员，负责系统设备安装工作，在设备安装期间应充分了解设备安装进度要求，解决安装中出现的技术问题。</w:t>
      </w:r>
    </w:p>
    <w:p w14:paraId="4295516A">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1D48085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34CD5FAB">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4F5D59C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0FE998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1B98AE56">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4.技术培训</w:t>
      </w:r>
    </w:p>
    <w:p w14:paraId="7177094A">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496D6B5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6D521D8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35D7FEA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4ED39DB0">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14:paraId="66DDF6B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14:paraId="181B1A44">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14:paraId="3EE10D8D">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4.4.4对使用者关于设备基本操作技能的培训。</w:t>
      </w:r>
    </w:p>
    <w:p w14:paraId="7DB5A91D">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5.售后服务</w:t>
      </w:r>
    </w:p>
    <w:p w14:paraId="4F14A38E">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年的质保期(投标人可根据自身实力作出更长时间的质保承诺)。在此期间，投标人应免费处理因质量发生的故障，并进行正常保养。</w:t>
      </w:r>
    </w:p>
    <w:p w14:paraId="2DE5A94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绍兴附近有固定的维修服务点，能提供正常的技术、备品备件服务。中标人在接到招标人通知后，24小时内派人赴现场处理设备质量问题。48小时内不能修复的，则无偿提供备机或备用零件供采购人使用。</w:t>
      </w:r>
    </w:p>
    <w:p w14:paraId="385B7B7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6.服务要求</w:t>
      </w:r>
    </w:p>
    <w:p w14:paraId="63E19184">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4A3B1D7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4811801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7.项目实施人员费用</w:t>
      </w:r>
    </w:p>
    <w:p w14:paraId="543DF61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2F79FA06">
      <w:pPr>
        <w:spacing w:line="288"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w:t>8.招标项目设备名称及数量：</w:t>
      </w:r>
    </w:p>
    <w:p w14:paraId="0B44BEA4">
      <w:pPr>
        <w:widowControl/>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录播教室升级改造项目</w:t>
      </w:r>
      <w:r>
        <w:rPr>
          <w:rFonts w:hint="eastAsia" w:ascii="仿宋" w:hAnsi="仿宋" w:eastAsia="仿宋" w:cs="仿宋"/>
          <w:b/>
          <w:bCs/>
          <w:color w:val="auto"/>
          <w:sz w:val="24"/>
          <w:highlight w:val="none"/>
        </w:rPr>
        <w:t>（预算金额：</w:t>
      </w:r>
      <w:r>
        <w:rPr>
          <w:rFonts w:hint="eastAsia" w:ascii="仿宋" w:hAnsi="仿宋" w:eastAsia="仿宋" w:cs="仿宋"/>
          <w:b/>
          <w:bCs/>
          <w:color w:val="auto"/>
          <w:sz w:val="24"/>
          <w:highlight w:val="none"/>
          <w:lang w:eastAsia="zh-CN"/>
        </w:rPr>
        <w:t>760000</w:t>
      </w:r>
      <w:r>
        <w:rPr>
          <w:rFonts w:hint="eastAsia" w:ascii="仿宋" w:hAnsi="仿宋" w:eastAsia="仿宋" w:cs="仿宋"/>
          <w:b/>
          <w:bCs/>
          <w:color w:val="auto"/>
          <w:sz w:val="24"/>
          <w:highlight w:val="none"/>
        </w:rPr>
        <w:t>元）</w:t>
      </w:r>
    </w:p>
    <w:p w14:paraId="5402A67D">
      <w:pPr>
        <w:pStyle w:val="33"/>
        <w:numPr>
          <w:ilvl w:val="0"/>
          <w:numId w:val="0"/>
        </w:numPr>
        <w:spacing w:line="284" w:lineRule="auto"/>
        <w:ind w:firstLine="482" w:firstLineChars="200"/>
        <w:jc w:val="both"/>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一、采购清单</w:t>
      </w:r>
    </w:p>
    <w:tbl>
      <w:tblPr>
        <w:tblStyle w:val="63"/>
        <w:tblW w:w="10117" w:type="dxa"/>
        <w:tblInd w:w="-7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795"/>
        <w:gridCol w:w="1309"/>
        <w:gridCol w:w="6542"/>
        <w:gridCol w:w="741"/>
        <w:gridCol w:w="730"/>
      </w:tblGrid>
      <w:tr w14:paraId="7EFA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775D8A12">
            <w:pPr>
              <w:keepNext w:val="0"/>
              <w:keepLines w:val="0"/>
              <w:pageBreakBefore w:val="0"/>
              <w:widowControl/>
              <w:kinsoku/>
              <w:wordWrap/>
              <w:overflowPunct/>
              <w:topLinePunct w:val="0"/>
              <w:bidi w:val="0"/>
              <w:adjustRightInd w:val="0"/>
              <w:spacing w:line="288" w:lineRule="auto"/>
              <w:ind w:firstLine="0" w:firstLineChars="0"/>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序号</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BCDB4">
            <w:pPr>
              <w:keepNext w:val="0"/>
              <w:keepLines w:val="0"/>
              <w:pageBreakBefore w:val="0"/>
              <w:widowControl/>
              <w:kinsoku/>
              <w:wordWrap/>
              <w:overflowPunct/>
              <w:topLinePunct w:val="0"/>
              <w:bidi w:val="0"/>
              <w:adjustRightInd w:val="0"/>
              <w:spacing w:line="288" w:lineRule="auto"/>
              <w:ind w:firstLine="0" w:firstLineChars="0"/>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名称</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C32CA">
            <w:pPr>
              <w:keepNext w:val="0"/>
              <w:keepLines w:val="0"/>
              <w:pageBreakBefore w:val="0"/>
              <w:widowControl/>
              <w:kinsoku/>
              <w:wordWrap/>
              <w:overflowPunct/>
              <w:topLinePunct w:val="0"/>
              <w:bidi w:val="0"/>
              <w:adjustRightInd w:val="0"/>
              <w:spacing w:line="288" w:lineRule="auto"/>
              <w:ind w:firstLine="0" w:firstLineChars="0"/>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功能要求</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7598C7">
            <w:pPr>
              <w:keepNext w:val="0"/>
              <w:keepLines w:val="0"/>
              <w:pageBreakBefore w:val="0"/>
              <w:widowControl/>
              <w:kinsoku/>
              <w:wordWrap/>
              <w:overflowPunct/>
              <w:topLinePunct w:val="0"/>
              <w:bidi w:val="0"/>
              <w:adjustRightInd w:val="0"/>
              <w:spacing w:line="288" w:lineRule="auto"/>
              <w:ind w:firstLine="0" w:firstLineChars="0"/>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数量</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79BDCB">
            <w:pPr>
              <w:keepNext w:val="0"/>
              <w:keepLines w:val="0"/>
              <w:pageBreakBefore w:val="0"/>
              <w:widowControl/>
              <w:kinsoku/>
              <w:wordWrap/>
              <w:overflowPunct/>
              <w:topLinePunct w:val="0"/>
              <w:bidi w:val="0"/>
              <w:adjustRightInd w:val="0"/>
              <w:spacing w:line="288" w:lineRule="auto"/>
              <w:ind w:firstLine="0" w:firstLineChars="0"/>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单位</w:t>
            </w:r>
          </w:p>
        </w:tc>
      </w:tr>
      <w:tr w14:paraId="708B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7"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07ADB">
            <w:pPr>
              <w:keepNext w:val="0"/>
              <w:keepLines w:val="0"/>
              <w:pageBreakBefore w:val="0"/>
              <w:widowControl/>
              <w:kinsoku/>
              <w:wordWrap/>
              <w:overflowPunct/>
              <w:topLinePunct w:val="0"/>
              <w:bidi w:val="0"/>
              <w:adjustRightInd w:val="0"/>
              <w:spacing w:line="288" w:lineRule="auto"/>
              <w:ind w:firstLine="0" w:firstLineChars="0"/>
              <w:jc w:val="both"/>
              <w:rPr>
                <w:rFonts w:hint="eastAsia" w:ascii="仿宋" w:hAnsi="仿宋" w:eastAsia="仿宋" w:cs="仿宋"/>
                <w:b w:val="0"/>
                <w:bCs/>
                <w:color w:val="auto"/>
                <w:kern w:val="0"/>
                <w:sz w:val="24"/>
                <w:szCs w:val="24"/>
                <w:lang w:val="en-US" w:eastAsia="zh-CN"/>
              </w:rPr>
            </w:pPr>
            <w:r>
              <w:rPr>
                <w:rFonts w:hint="eastAsia" w:ascii="仿宋" w:hAnsi="仿宋" w:eastAsia="仿宋" w:cs="仿宋"/>
                <w:b/>
                <w:bCs w:val="0"/>
                <w:color w:val="auto"/>
                <w:kern w:val="0"/>
                <w:sz w:val="24"/>
                <w:szCs w:val="24"/>
                <w:lang w:eastAsia="zh-CN"/>
              </w:rPr>
              <w:t>（</w:t>
            </w:r>
            <w:r>
              <w:rPr>
                <w:rFonts w:hint="eastAsia" w:ascii="仿宋" w:hAnsi="仿宋" w:eastAsia="仿宋" w:cs="仿宋"/>
                <w:b/>
                <w:bCs w:val="0"/>
                <w:color w:val="auto"/>
                <w:kern w:val="0"/>
                <w:sz w:val="24"/>
                <w:szCs w:val="24"/>
                <w:lang w:val="en-US" w:eastAsia="zh-CN"/>
              </w:rPr>
              <w:t>一</w:t>
            </w:r>
            <w:r>
              <w:rPr>
                <w:rFonts w:hint="eastAsia" w:ascii="仿宋" w:hAnsi="仿宋" w:eastAsia="仿宋" w:cs="仿宋"/>
                <w:b/>
                <w:bCs w:val="0"/>
                <w:color w:val="auto"/>
                <w:kern w:val="0"/>
                <w:sz w:val="24"/>
                <w:szCs w:val="24"/>
                <w:lang w:eastAsia="zh-CN"/>
              </w:rPr>
              <w:t>）</w:t>
            </w:r>
            <w:r>
              <w:rPr>
                <w:rFonts w:hint="eastAsia" w:ascii="仿宋" w:hAnsi="仿宋" w:eastAsia="仿宋" w:cs="仿宋"/>
                <w:b/>
                <w:bCs w:val="0"/>
                <w:color w:val="auto"/>
                <w:kern w:val="0"/>
                <w:sz w:val="24"/>
                <w:szCs w:val="24"/>
                <w:lang w:val="en-US" w:eastAsia="zh-CN"/>
              </w:rPr>
              <w:t>录播教室</w:t>
            </w:r>
          </w:p>
        </w:tc>
      </w:tr>
      <w:tr w14:paraId="12A8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BFF18">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rPr>
            </w:pPr>
            <w:r>
              <w:rPr>
                <w:rFonts w:hint="eastAsia" w:ascii="仿宋" w:hAnsi="仿宋" w:eastAsia="仿宋" w:cs="仿宋"/>
                <w:b w:val="0"/>
                <w:color w:val="auto"/>
                <w:kern w:val="0"/>
                <w:sz w:val="24"/>
                <w:szCs w:val="24"/>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E032DE">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sz w:val="24"/>
                <w:szCs w:val="24"/>
                <w:lang w:eastAsia="zh-CN"/>
              </w:rPr>
            </w:pPr>
            <w:r>
              <w:rPr>
                <w:rFonts w:hint="eastAsia" w:ascii="仿宋" w:hAnsi="仿宋" w:eastAsia="仿宋" w:cs="仿宋"/>
                <w:b w:val="0"/>
                <w:color w:val="auto"/>
                <w:sz w:val="24"/>
                <w:szCs w:val="24"/>
              </w:rPr>
              <w:t>便携式交互式录播主机</w:t>
            </w:r>
            <w:r>
              <w:rPr>
                <w:rFonts w:hint="eastAsia" w:ascii="仿宋" w:hAnsi="仿宋" w:eastAsia="仿宋" w:cs="仿宋"/>
                <w:b w:val="0"/>
                <w:color w:val="auto"/>
                <w:sz w:val="24"/>
                <w:szCs w:val="24"/>
                <w:lang w:eastAsia="zh-CN"/>
              </w:rPr>
              <w:t>（</w:t>
            </w:r>
            <w:r>
              <w:rPr>
                <w:rFonts w:hint="eastAsia" w:ascii="仿宋" w:hAnsi="仿宋" w:eastAsia="仿宋" w:cs="仿宋"/>
                <w:b w:val="0"/>
                <w:color w:val="auto"/>
                <w:sz w:val="24"/>
                <w:szCs w:val="24"/>
                <w:lang w:val="en-US" w:eastAsia="zh-CN"/>
              </w:rPr>
              <w:t>含移动箱</w:t>
            </w:r>
            <w:r>
              <w:rPr>
                <w:rFonts w:hint="eastAsia" w:ascii="仿宋" w:hAnsi="仿宋" w:eastAsia="仿宋" w:cs="仿宋"/>
                <w:b w:val="0"/>
                <w:color w:val="auto"/>
                <w:sz w:val="24"/>
                <w:szCs w:val="24"/>
                <w:lang w:eastAsia="zh-CN"/>
              </w:rPr>
              <w:t>）</w:t>
            </w:r>
          </w:p>
          <w:p w14:paraId="1C446818">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核心产品</w:t>
            </w:r>
            <w:r>
              <w:rPr>
                <w:rFonts w:hint="eastAsia" w:ascii="仿宋" w:hAnsi="仿宋" w:eastAsia="仿宋" w:cs="仿宋"/>
                <w:b/>
                <w:bCs/>
                <w:color w:val="auto"/>
                <w:sz w:val="24"/>
                <w:szCs w:val="24"/>
                <w:lang w:eastAsia="zh-CN"/>
              </w:rPr>
              <w:t>）</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3DCB77">
            <w:pPr>
              <w:keepNext w:val="0"/>
              <w:keepLines w:val="0"/>
              <w:pageBreakBefore w:val="0"/>
              <w:widowControl/>
              <w:kinsoku/>
              <w:wordWrap/>
              <w:overflowPunct/>
              <w:topLinePunct w:val="0"/>
              <w:bidi w:val="0"/>
              <w:adjustRightInd w:val="0"/>
              <w:spacing w:line="288" w:lineRule="auto"/>
              <w:jc w:val="left"/>
              <w:textAlignment w:val="center"/>
              <w:rPr>
                <w:rFonts w:hint="default"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一、移动主机 1台</w:t>
            </w:r>
          </w:p>
          <w:p w14:paraId="3E6D03F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（一）硬件要求：</w:t>
            </w:r>
          </w:p>
          <w:p w14:paraId="7033792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1.为保障系统运行稳定、安全，要求移动录播主机采用嵌入式架构设计、Linux操作系统，非PC、服务器架构。</w:t>
            </w:r>
          </w:p>
          <w:p w14:paraId="59C6023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2.硬件结构：要求主机采用笔记本翻盖样式设计，高度＜2U，重量＜6kg。主机应具备1920*1080分辨率的电容液晶触控屏支持触控导播操作，并同时也内嵌有按键式导播键盘进行按键导播。</w:t>
            </w:r>
          </w:p>
          <w:p w14:paraId="075CA96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▲3.主机具备不少于6路视频输入接口，其中3G-SDI不少于4路、HDMI不少于1路、VGA不少于1路；具备不少于2路视频输出接口，其中3G-SDI不少于1路、HDMI不少于1路。</w:t>
            </w:r>
            <w:r>
              <w:rPr>
                <w:rFonts w:hint="eastAsia" w:ascii="仿宋" w:hAnsi="仿宋" w:eastAsia="仿宋" w:cs="仿宋"/>
                <w:b/>
                <w:bCs/>
                <w:color w:val="auto"/>
                <w:kern w:val="0"/>
                <w:sz w:val="24"/>
                <w:szCs w:val="24"/>
                <w:lang w:val="en-US" w:eastAsia="zh-CN" w:bidi="ar"/>
              </w:rPr>
              <w:t>提供主机背板接口截图并加盖投标人公章进行佐证。</w:t>
            </w:r>
          </w:p>
          <w:p w14:paraId="152CF5E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4.支持多种方式实现摄像机画面采集，可通过SDI高清有线视频画面采集和WIFI视频传输两种方式获取摄像机信号，</w:t>
            </w:r>
          </w:p>
          <w:p w14:paraId="1D4E904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5.支持标准H.264视频编码技术，录制视频分辨率应不低于1080P@30fps。</w:t>
            </w:r>
          </w:p>
          <w:p w14:paraId="05A487F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6.要求主机具备不少于3路音频输入，其中MIC in不少于2路、Line in不少于1路；具备不少于2路音频输出，其中Line out不少于1路，耳机监听接口不少于1路。</w:t>
            </w:r>
          </w:p>
          <w:p w14:paraId="5F1C04C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7.采用AAC音频编解码协议，具备音频处理功能。</w:t>
            </w:r>
          </w:p>
          <w:p w14:paraId="6231974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8.具备RJ45接口≥1，要求支持IPv4、IPv6双网络协议栈。</w:t>
            </w:r>
          </w:p>
          <w:p w14:paraId="69C6842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9.存储容量：要求主机内置不少于1T存储，用以录制视频的本地存储使用。</w:t>
            </w:r>
          </w:p>
          <w:p w14:paraId="2FD2E5E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10.主机具备不少于4路USB接口，用连接无线网卡、鼠标、键盘等外设设备。</w:t>
            </w:r>
          </w:p>
          <w:p w14:paraId="337DE0E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11.要求整机使用平均无故障运行时间(MTBF)应≥100000小时,提供具备检测资质的第三方检测机构提供的正规检测报告复印件并加盖厂商公章。</w:t>
            </w:r>
          </w:p>
          <w:p w14:paraId="3E01BD1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12.为考虑设备安全性、稳定性，运输方便，录播主机拒绝内置电池的方式。</w:t>
            </w:r>
          </w:p>
          <w:p w14:paraId="608E4F3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（二）功能要求：</w:t>
            </w:r>
          </w:p>
          <w:p w14:paraId="74DBA7B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1.软件架构：要求软件采用B/S架构，使用主流浏览器通过网络即可访问软件后台进行管理。</w:t>
            </w:r>
          </w:p>
          <w:p w14:paraId="31FE0B4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2.录制存储：要求在断网情况下也可以进行视频录制，并将录制文件保存在录播主机的内置硬盘中。并要求支持1080P高清分辨率录制，采用MP4视频格式封装。</w:t>
            </w:r>
          </w:p>
          <w:p w14:paraId="79C5713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3.录制模式：支持电影模式、资源模式等录制模式。电影模式下实现多路信号的复合成一路画面进行录制；资源模式下要求摄像机画面、电脑画面均可独立录制封装。</w:t>
            </w:r>
          </w:p>
          <w:p w14:paraId="5A2C152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分段录制：要求支持长视频分段录制的功能，可自定义视频文件分段时长，当录制课程时间较长时，可在不结束录制的条件下自动按分段时长将课程视频文件分割录制成多个视频文件，提供不分段、30分钟分段、60分钟分段三种方式可选。</w:t>
            </w:r>
            <w:r>
              <w:rPr>
                <w:rFonts w:hint="eastAsia" w:ascii="仿宋" w:hAnsi="仿宋" w:eastAsia="仿宋" w:cs="仿宋"/>
                <w:b/>
                <w:bCs/>
                <w:color w:val="auto"/>
                <w:kern w:val="0"/>
                <w:sz w:val="24"/>
                <w:szCs w:val="24"/>
                <w:lang w:val="en-US" w:eastAsia="zh-CN" w:bidi="ar"/>
              </w:rPr>
              <w:t>提供具备检测资质的第三方检测机构提供的检测报告复印件并加盖投标人公章。</w:t>
            </w:r>
          </w:p>
          <w:p w14:paraId="23987EA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5.同步录制：要求支持U盘等外设设备接入主机后，实现本机与U盘同步录制保存的功能。主机正常录制的同时，另存为一份文件保存到U盘中。</w:t>
            </w:r>
          </w:p>
          <w:p w14:paraId="7E22717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6.要求内置音频处理模块，支持EQ均衡调节、回声抑制、增益调节及音频采样率和比特率设置.</w:t>
            </w:r>
          </w:p>
          <w:p w14:paraId="73B90B3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7.要求软件支持通过配套主机内嵌导播键盘和液晶屏触控的方式进行本地导播，保证导播具有较好的实时性和流畅性。</w:t>
            </w:r>
          </w:p>
          <w:p w14:paraId="6AA8F3B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8.提供双分屏、三分屏、画中画等录制布局，并支持自定义布局方式，支持多个视频图层自由叠加组合，自定义布局时可随意拖拉画面窗口。</w:t>
            </w:r>
          </w:p>
          <w:p w14:paraId="42EDE5B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9.摄像机预置位：要求支持摄像机云台预制位设置，导播过程中可便捷调取摄像机预设位置的画面。</w:t>
            </w:r>
          </w:p>
          <w:p w14:paraId="138F8A2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10.要求支持RTMP和RTSP视频传输协议，要求支持不少于3路RTMP同步推流直播，并要求可从接入的摄像机信号和电脑信号中选择每路推流信号源进行推流，实现多流直播。</w:t>
            </w:r>
          </w:p>
          <w:p w14:paraId="6BE87CD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11.双码流直播：支持设置高、低双码流直播设置，配置不同分辨率、码流进行直播。</w:t>
            </w:r>
          </w:p>
          <w:p w14:paraId="772E42E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12.互动协议：支持H.323、SIP标准视音频互动协议，便捷进行远程互动教学、会议应用。</w:t>
            </w:r>
          </w:p>
          <w:p w14:paraId="5D9C8A4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13.要求支持双流互动功能，在互动通讯过程中，支持教学场景信号与电脑课件信号以互相独立的信号进行传输，并最终接收端设备可通过两路HDMI接口将接收到的教学场景画面与电脑课件画面同时分别环出到两个显示设备上。</w:t>
            </w:r>
          </w:p>
          <w:p w14:paraId="69A3E8F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color w:val="auto"/>
                <w:kern w:val="0"/>
                <w:sz w:val="24"/>
                <w:szCs w:val="24"/>
                <w:lang w:val="en-US" w:eastAsia="zh-CN" w:bidi="ar"/>
              </w:rPr>
              <w:t>▲14.发言权限控制：通过录播主机的网络导播界面，需支持主讲端在互动过程中对其余互动参与者的发言权限进行控制，支持单人禁言/开启以及全场禁言/开启的控制方式。</w:t>
            </w:r>
            <w:r>
              <w:rPr>
                <w:rFonts w:hint="eastAsia" w:ascii="仿宋" w:hAnsi="仿宋" w:eastAsia="仿宋" w:cs="仿宋"/>
                <w:b/>
                <w:bCs/>
                <w:color w:val="auto"/>
                <w:kern w:val="0"/>
                <w:sz w:val="24"/>
                <w:szCs w:val="24"/>
                <w:lang w:val="en-US" w:eastAsia="zh-CN" w:bidi="ar"/>
              </w:rPr>
              <w:t>提供对应功能的功能界面截图并加盖投标人公章。</w:t>
            </w:r>
          </w:p>
          <w:p w14:paraId="28B9E55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15.录像管理：支持对录制视频按标题、主持人、时间、时长进行排序，便于快速检索所需视频。支持对录像文件进行回放和下载。</w:t>
            </w:r>
          </w:p>
          <w:p w14:paraId="2591749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color w:val="auto"/>
                <w:kern w:val="0"/>
                <w:sz w:val="24"/>
                <w:szCs w:val="24"/>
                <w:lang w:val="en-US" w:eastAsia="zh-CN" w:bidi="ar"/>
              </w:rPr>
              <w:t>★16.要求此录播设备能满足学校原已有的视频资源管理平台上的排课功能来控制自动开启录制和直播，且录制课件视频能按课表自动关联归档回平台；支持在平台后台查询录播设备当前状态，如休眠，录制中，直播中等信息，方便管理员进行录播设备运维。</w:t>
            </w:r>
            <w:r>
              <w:rPr>
                <w:rFonts w:hint="eastAsia" w:ascii="仿宋" w:hAnsi="仿宋" w:eastAsia="仿宋" w:cs="仿宋"/>
                <w:b/>
                <w:bCs/>
                <w:color w:val="auto"/>
                <w:kern w:val="0"/>
                <w:sz w:val="24"/>
                <w:szCs w:val="24"/>
                <w:lang w:val="en-US" w:eastAsia="zh-CN" w:bidi="ar"/>
              </w:rPr>
              <w:t>提供投标人承诺函并加盖投标人公章，否则为无效标。</w:t>
            </w:r>
          </w:p>
          <w:p w14:paraId="4D61AE9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二、授课呈现设备  2台</w:t>
            </w:r>
          </w:p>
          <w:p w14:paraId="3ED705F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（一）整体设计</w:t>
            </w:r>
          </w:p>
          <w:p w14:paraId="000686B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1、整机采用UHD超高清LED液晶屏，A规屏，全金属外壳设计，边角采用弧形设计，表面无尖锐边缘或凸起；显示尺寸≥98英寸，显示比例16:9，物理分辨率3840*2160，屏幕刷新频率达到60Hz；</w:t>
            </w:r>
          </w:p>
          <w:p w14:paraId="5A9D402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2、屏幕贴合方式：钢化玻璃和液晶显示层无间隙密贴合，无水雾/水汽，≥178度可见屏体图像;视差更小，笔尖与液晶屏距离为0mm，周光影偏差为0mm；</w:t>
            </w:r>
          </w:p>
          <w:p w14:paraId="391DE92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3、红外触控技术，支持Windows系统和安卓系统中进行≥20点或以上触控，原厂标配书写笔具备两种笔头直径，无需切换菜单，可自动识别粗细笔迹；</w:t>
            </w:r>
          </w:p>
          <w:p w14:paraId="586D433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4、视力保护：符合GB40070-2021视力防护标准，蓝光危害为 RGO豁免级；亮度均匀性≥70%；屏体具有物理防蓝光功能；</w:t>
            </w:r>
          </w:p>
          <w:p w14:paraId="6660D10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5、整机内置≥2.1声道扬声器，2个前置20W中高音音箱，后置1个20W低音音响。整机扬声器在100%音量下，1米处声压级≥90db，10米处声压级≥80db，谐振频率≤260Hz；</w:t>
            </w:r>
          </w:p>
          <w:p w14:paraId="559B080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6、整机具有中文标识的接口：USB Type-C ≥1和HDMI≥2，双通道USB Type-A 3.0≥2，USB2.0≥1，RS232≥1，Audio out≥1，USB Type-B(TOUCH)≥1；</w:t>
            </w:r>
          </w:p>
          <w:p w14:paraId="5EB2139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7、整机功耗≤550W，且符合GB21520-2015能源1级要求；</w:t>
            </w:r>
          </w:p>
          <w:p w14:paraId="6EB218D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8、自带一体化2D降噪≥4K摄像头，支持≥1300W有效像素的视频采集，视角在≥135°的范围下，畸变不大于5%，支持上下角度调节，搭配AI软件实现自动点名点数功能，支持远程巡课系统，摄像头具备工作指示灯；</w:t>
            </w:r>
          </w:p>
          <w:p w14:paraId="2DDC799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（二）电脑模块</w:t>
            </w:r>
          </w:p>
          <w:p w14:paraId="779BF38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1、采用通用标准接口，模块化即插即用，易于维护；</w:t>
            </w:r>
          </w:p>
          <w:p w14:paraId="14E27C6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2、CPU采用≥Intel第11代酷睿I7处理器或以上；内存≥16GB DDR4内存或以上配置；硬盘≥512GB SSD固态硬盘或以上，具备防震功能。</w:t>
            </w:r>
          </w:p>
          <w:p w14:paraId="1D518D9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3、具有独立非外扩展的视频输出接口：≥1路HDMI，≥3路USB3.0。</w:t>
            </w:r>
          </w:p>
          <w:p w14:paraId="43E5BF59">
            <w:pPr>
              <w:keepNext w:val="0"/>
              <w:keepLines w:val="0"/>
              <w:pageBreakBefore w:val="0"/>
              <w:widowControl/>
              <w:kinsoku/>
              <w:wordWrap/>
              <w:overflowPunct/>
              <w:topLinePunct w:val="0"/>
              <w:bidi w:val="0"/>
              <w:adjustRightInd w:val="0"/>
              <w:spacing w:line="288" w:lineRule="auto"/>
              <w:jc w:val="left"/>
              <w:textAlignment w:val="center"/>
              <w:rPr>
                <w:rFonts w:hint="default"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三、移动箱 1台</w:t>
            </w:r>
          </w:p>
          <w:p w14:paraId="0FCFC43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 外尺寸：L665*W490*H342mm（±50mm）；</w:t>
            </w:r>
          </w:p>
          <w:p w14:paraId="2B6D5FD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 材质包含但不仅限于塑料；</w:t>
            </w:r>
          </w:p>
          <w:p w14:paraId="1FC7EF4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val="en-US" w:eastAsia="zh-CN" w:bidi="ar"/>
              </w:rPr>
              <w:t>3) 颜色包含但不仅限于黑色或灰色或蓝色。</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5386E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76B3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项</w:t>
            </w:r>
          </w:p>
        </w:tc>
      </w:tr>
      <w:tr w14:paraId="0909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F9DB83">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C1273C">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sz w:val="24"/>
                <w:szCs w:val="24"/>
                <w:lang w:val="en-US" w:eastAsia="zh-CN"/>
              </w:rPr>
              <w:t>落地移动式触摸一体机支架</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0D72D2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val="en-US" w:eastAsia="zh-CN" w:bidi="ar"/>
              </w:rPr>
              <w:t>钢制结构，表面烤漆处理，配备4个带刹车的万象滑轮，支架于0°-10°角度可调节，承重≥100kg，</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CC486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8</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A38C1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台</w:t>
            </w:r>
          </w:p>
        </w:tc>
      </w:tr>
      <w:tr w14:paraId="13EB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97FA3">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D14755">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sz w:val="24"/>
                <w:szCs w:val="24"/>
              </w:rPr>
              <w:t>高清</w:t>
            </w:r>
            <w:r>
              <w:rPr>
                <w:rFonts w:hint="eastAsia" w:ascii="仿宋" w:hAnsi="仿宋" w:eastAsia="仿宋" w:cs="仿宋"/>
                <w:b w:val="0"/>
                <w:color w:val="auto"/>
                <w:sz w:val="24"/>
                <w:szCs w:val="24"/>
                <w:lang w:val="en-US" w:eastAsia="zh-CN"/>
              </w:rPr>
              <w:t>图像采集设备（含支架）</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D6C72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val="en-US" w:eastAsia="zh-CN" w:bidi="ar"/>
              </w:rPr>
              <w:t>一</w:t>
            </w: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val="en-US" w:eastAsia="zh-CN" w:bidi="ar"/>
              </w:rPr>
              <w:t>设备要求：</w:t>
            </w:r>
          </w:p>
          <w:p w14:paraId="0240107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1.视频输出接口：SDI≥1、HDMI≥1</w:t>
            </w:r>
          </w:p>
          <w:p w14:paraId="6E31137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2.传感器类型：CMOS，不小于1/2.5英寸</w:t>
            </w:r>
          </w:p>
          <w:p w14:paraId="51B8866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bidi="ar"/>
              </w:rPr>
              <w:t>3.传感器像素：有效像素不低于</w:t>
            </w:r>
            <w:r>
              <w:rPr>
                <w:rFonts w:hint="eastAsia" w:ascii="仿宋" w:hAnsi="仿宋" w:eastAsia="仿宋" w:cs="仿宋"/>
                <w:color w:val="auto"/>
                <w:kern w:val="0"/>
                <w:sz w:val="24"/>
                <w:szCs w:val="24"/>
                <w:lang w:val="en-US" w:eastAsia="zh-CN" w:bidi="ar"/>
              </w:rPr>
              <w:t>800</w:t>
            </w:r>
            <w:r>
              <w:rPr>
                <w:rFonts w:hint="eastAsia" w:ascii="仿宋" w:hAnsi="仿宋" w:eastAsia="仿宋" w:cs="仿宋"/>
                <w:color w:val="auto"/>
                <w:kern w:val="0"/>
                <w:sz w:val="24"/>
                <w:szCs w:val="24"/>
                <w:lang w:bidi="ar"/>
              </w:rPr>
              <w:t>万</w:t>
            </w:r>
          </w:p>
          <w:p w14:paraId="13C3508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4.焦距：≥22倍变焦</w:t>
            </w:r>
          </w:p>
          <w:p w14:paraId="2BE12BC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5.水平转动速度范围：1.0° ~ 94.2°/s，垂直转动速度范围：1.0° ~ 74.8°/s，水平视场角：72.0° ~ 6.7°，垂直视场角：43.2° ~ 3.7°</w:t>
            </w:r>
          </w:p>
          <w:p w14:paraId="5D8C3FB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6.支持水平、垂直翻转</w:t>
            </w:r>
          </w:p>
          <w:p w14:paraId="60A3785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7.背光补偿：支持</w:t>
            </w:r>
          </w:p>
          <w:p w14:paraId="7A52B3B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8.数字降噪：2D&amp;3D数字降噪</w:t>
            </w:r>
          </w:p>
          <w:p w14:paraId="708304C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9.预置位数量：255</w:t>
            </w:r>
          </w:p>
          <w:p w14:paraId="544EF56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10.通讯接口：RS232/RS422≥1</w:t>
            </w:r>
          </w:p>
          <w:p w14:paraId="7E8A35A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11.网络接口：RJ45≥1</w:t>
            </w:r>
          </w:p>
          <w:p w14:paraId="63F6B3A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12.音频输入接口：Line in≥1</w:t>
            </w:r>
          </w:p>
          <w:p w14:paraId="79BF5F5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13.USB接口：USB Type-A≥1</w:t>
            </w:r>
          </w:p>
          <w:p w14:paraId="00AF635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14.支持的协议类型：VISCA</w:t>
            </w:r>
          </w:p>
          <w:p w14:paraId="06B681F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15.编码技术：视频H.265、H.264</w:t>
            </w:r>
          </w:p>
          <w:p w14:paraId="497DB9E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16.电源支持：支持POC和DC12V电源适配器两种供电方式。</w:t>
            </w:r>
          </w:p>
          <w:p w14:paraId="77ACBBA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17.</w:t>
            </w:r>
            <w:r>
              <w:rPr>
                <w:rFonts w:hint="eastAsia" w:ascii="仿宋" w:hAnsi="仿宋" w:eastAsia="仿宋" w:cs="仿宋"/>
                <w:color w:val="auto"/>
                <w:kern w:val="0"/>
                <w:sz w:val="24"/>
                <w:szCs w:val="24"/>
                <w:lang w:val="en-US" w:eastAsia="zh-CN" w:bidi="ar"/>
              </w:rPr>
              <w:t>为考虑设备安全性、稳定性，运输方便，</w:t>
            </w:r>
            <w:r>
              <w:rPr>
                <w:rFonts w:hint="eastAsia" w:ascii="仿宋" w:hAnsi="仿宋" w:eastAsia="仿宋" w:cs="仿宋"/>
                <w:color w:val="auto"/>
                <w:kern w:val="0"/>
                <w:sz w:val="24"/>
                <w:szCs w:val="24"/>
                <w:lang w:bidi="ar"/>
              </w:rPr>
              <w:t>要求摄像机与录播主机为同一品牌</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val="en-US" w:eastAsia="zh-CN" w:bidi="ar"/>
              </w:rPr>
              <w:t>摄像机非内置电池的方式。</w:t>
            </w:r>
          </w:p>
          <w:p w14:paraId="27AF67F8">
            <w:pPr>
              <w:pStyle w:val="23"/>
              <w:keepNext w:val="0"/>
              <w:keepLines w:val="0"/>
              <w:pageBreakBefore w:val="0"/>
              <w:kinsoku/>
              <w:wordWrap/>
              <w:overflowPunct/>
              <w:topLinePunct w:val="0"/>
              <w:bidi w:val="0"/>
              <w:adjustRightInd w:val="0"/>
              <w:spacing w:line="288" w:lineRule="auto"/>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18.提供上述产品检测报告予以佐证，检测报告需加盖投标人公章。</w:t>
            </w:r>
          </w:p>
          <w:p w14:paraId="1C35026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eastAsia="zh-CN" w:bidi="ar"/>
              </w:rPr>
            </w:pPr>
            <w:r>
              <w:rPr>
                <w:rFonts w:hint="eastAsia" w:ascii="仿宋" w:hAnsi="仿宋" w:eastAsia="仿宋" w:cs="仿宋"/>
                <w:b/>
                <w:bCs/>
                <w:color w:val="auto"/>
                <w:kern w:val="0"/>
                <w:sz w:val="24"/>
                <w:szCs w:val="24"/>
                <w:lang w:val="en-US" w:eastAsia="zh-CN" w:bidi="ar"/>
              </w:rPr>
              <w:t>（二）功能要求</w:t>
            </w:r>
            <w:r>
              <w:rPr>
                <w:rFonts w:hint="eastAsia" w:ascii="仿宋" w:hAnsi="仿宋" w:eastAsia="仿宋" w:cs="仿宋"/>
                <w:b/>
                <w:bCs/>
                <w:color w:val="auto"/>
                <w:kern w:val="0"/>
                <w:sz w:val="24"/>
                <w:szCs w:val="24"/>
                <w:lang w:eastAsia="zh-CN" w:bidi="ar"/>
              </w:rPr>
              <w:t>：</w:t>
            </w:r>
          </w:p>
          <w:p w14:paraId="5E8B0D9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1.摄像机传输处理软件采用B/S架构，支持通用浏览器直接访问进行管理。</w:t>
            </w:r>
          </w:p>
          <w:p w14:paraId="7019680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2.支持曝光模式设置功能，包括自动、手动。</w:t>
            </w:r>
          </w:p>
          <w:p w14:paraId="4835433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 支持抗闪烁频率、动态范围、光圈、快门参数设置。</w:t>
            </w:r>
          </w:p>
          <w:p w14:paraId="10F9013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 支持自动白平衡设置功能，红、蓝增益可调。</w:t>
            </w:r>
          </w:p>
          <w:p w14:paraId="6B6F19E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 支持噪声抑制设置功能，支持2D、3D降噪。</w:t>
            </w:r>
          </w:p>
          <w:p w14:paraId="19F5CEF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 支持摄像机图像质量调节功能，包括亮度、对比度、色调、饱和度。</w:t>
            </w:r>
          </w:p>
          <w:p w14:paraId="0669EA5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 支持摄像机控制功能，包括云台控制、预置位设置与调用、焦距调节等。</w:t>
            </w:r>
          </w:p>
          <w:p w14:paraId="12C1A6C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（三）拍摄支架</w:t>
            </w:r>
          </w:p>
          <w:p w14:paraId="358BB5CF">
            <w:pPr>
              <w:pStyle w:val="25"/>
              <w:keepNext w:val="0"/>
              <w:keepLines w:val="0"/>
              <w:pageBreakBefore w:val="0"/>
              <w:kinsoku/>
              <w:wordWrap/>
              <w:overflowPunct/>
              <w:topLinePunct w:val="0"/>
              <w:bidi w:val="0"/>
              <w:adjustRightInd w:val="0"/>
              <w:spacing w:line="288" w:lineRule="auto"/>
              <w:ind w:left="0" w:leftChars="0" w:firstLine="0" w:firstLineChars="0"/>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bidi="ar"/>
              </w:rPr>
              <w:t>最高高度：</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157 cm；节数：</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 节；材质：</w:t>
            </w:r>
            <w:r>
              <w:rPr>
                <w:rFonts w:hint="eastAsia" w:ascii="仿宋" w:hAnsi="仿宋" w:eastAsia="仿宋" w:cs="仿宋"/>
                <w:color w:val="auto"/>
                <w:kern w:val="0"/>
                <w:sz w:val="24"/>
                <w:szCs w:val="24"/>
                <w:lang w:val="en-US" w:eastAsia="zh-CN" w:bidi="ar"/>
              </w:rPr>
              <w:t>包包含但不仅限于</w:t>
            </w:r>
            <w:r>
              <w:rPr>
                <w:rFonts w:hint="eastAsia" w:ascii="仿宋" w:hAnsi="仿宋" w:eastAsia="仿宋" w:cs="仿宋"/>
                <w:color w:val="auto"/>
                <w:kern w:val="0"/>
                <w:sz w:val="24"/>
                <w:szCs w:val="24"/>
                <w:lang w:bidi="ar"/>
              </w:rPr>
              <w:t>铝合金；承重</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5KG；用途类型</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DV系列。</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CEC1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9A491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套</w:t>
            </w:r>
          </w:p>
        </w:tc>
      </w:tr>
      <w:tr w14:paraId="3C5A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BF151">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0F3F9">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bCs/>
                <w:color w:val="auto"/>
                <w:kern w:val="2"/>
                <w:sz w:val="24"/>
                <w:szCs w:val="24"/>
                <w:lang w:val="en-US" w:eastAsia="zh-CN" w:bidi="ar-SA"/>
              </w:rPr>
              <w:t>数字无线音频套装</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9A83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一</w:t>
            </w: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bidi="ar"/>
              </w:rPr>
              <w:t>腰包领夹麦克风</w:t>
            </w:r>
          </w:p>
          <w:p w14:paraId="237180F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1.载波频段：UHF564~589MHz</w:t>
            </w:r>
            <w:r>
              <w:rPr>
                <w:rFonts w:hint="eastAsia" w:ascii="仿宋" w:hAnsi="仿宋" w:eastAsia="仿宋" w:cs="仿宋"/>
                <w:color w:val="auto"/>
                <w:kern w:val="0"/>
                <w:sz w:val="24"/>
                <w:szCs w:val="24"/>
                <w:lang w:eastAsia="zh-CN" w:bidi="ar"/>
              </w:rPr>
              <w:t>；</w:t>
            </w:r>
          </w:p>
          <w:p w14:paraId="6176125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2.调制方式：</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FM</w:t>
            </w:r>
          </w:p>
          <w:p w14:paraId="2860860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3.输出功率：5mW/10mW可设置切换</w:t>
            </w:r>
            <w:r>
              <w:rPr>
                <w:rFonts w:hint="eastAsia" w:ascii="仿宋" w:hAnsi="仿宋" w:eastAsia="仿宋" w:cs="仿宋"/>
                <w:color w:val="auto"/>
                <w:kern w:val="0"/>
                <w:sz w:val="24"/>
                <w:szCs w:val="24"/>
                <w:lang w:eastAsia="zh-CN" w:bidi="ar"/>
              </w:rPr>
              <w:t>；</w:t>
            </w:r>
          </w:p>
          <w:p w14:paraId="5166D13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4.振荡方式：PLL相位锁定频率合成</w:t>
            </w:r>
            <w:r>
              <w:rPr>
                <w:rFonts w:hint="eastAsia" w:ascii="仿宋" w:hAnsi="仿宋" w:eastAsia="仿宋" w:cs="仿宋"/>
                <w:color w:val="auto"/>
                <w:kern w:val="0"/>
                <w:sz w:val="24"/>
                <w:szCs w:val="24"/>
                <w:lang w:eastAsia="zh-CN" w:bidi="ar"/>
              </w:rPr>
              <w:t>；</w:t>
            </w:r>
          </w:p>
          <w:p w14:paraId="5078F19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7.单体：背极式驻极体</w:t>
            </w:r>
            <w:r>
              <w:rPr>
                <w:rFonts w:hint="eastAsia" w:ascii="仿宋" w:hAnsi="仿宋" w:eastAsia="仿宋" w:cs="仿宋"/>
                <w:color w:val="auto"/>
                <w:kern w:val="0"/>
                <w:sz w:val="24"/>
                <w:szCs w:val="24"/>
                <w:lang w:eastAsia="zh-CN" w:bidi="ar"/>
              </w:rPr>
              <w:t>；</w:t>
            </w:r>
          </w:p>
          <w:p w14:paraId="4701B59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8.指向性：</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心形</w:t>
            </w:r>
            <w:r>
              <w:rPr>
                <w:rFonts w:hint="eastAsia" w:ascii="仿宋" w:hAnsi="仿宋" w:eastAsia="仿宋" w:cs="仿宋"/>
                <w:color w:val="auto"/>
                <w:kern w:val="0"/>
                <w:sz w:val="24"/>
                <w:szCs w:val="24"/>
                <w:lang w:eastAsia="zh-CN" w:bidi="ar"/>
              </w:rPr>
              <w:t>；</w:t>
            </w:r>
          </w:p>
          <w:p w14:paraId="57E2BA1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9.频率响应：50Hz-13kHz</w:t>
            </w:r>
            <w:r>
              <w:rPr>
                <w:rFonts w:hint="eastAsia" w:ascii="仿宋" w:hAnsi="仿宋" w:eastAsia="仿宋" w:cs="仿宋"/>
                <w:color w:val="auto"/>
                <w:kern w:val="0"/>
                <w:sz w:val="24"/>
                <w:szCs w:val="24"/>
                <w:lang w:eastAsia="zh-CN" w:bidi="ar"/>
              </w:rPr>
              <w:t>；</w:t>
            </w:r>
          </w:p>
          <w:p w14:paraId="12846C5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10.灵敏度：-37dB±3dB</w:t>
            </w:r>
            <w:r>
              <w:rPr>
                <w:rFonts w:hint="eastAsia" w:ascii="仿宋" w:hAnsi="仿宋" w:eastAsia="仿宋" w:cs="仿宋"/>
                <w:color w:val="auto"/>
                <w:kern w:val="0"/>
                <w:sz w:val="24"/>
                <w:szCs w:val="24"/>
                <w:lang w:eastAsia="zh-CN" w:bidi="ar"/>
              </w:rPr>
              <w:t>；</w:t>
            </w:r>
          </w:p>
          <w:p w14:paraId="626013B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11.最大声压级：</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130dB</w:t>
            </w:r>
            <w:r>
              <w:rPr>
                <w:rFonts w:hint="eastAsia" w:ascii="仿宋" w:hAnsi="仿宋" w:eastAsia="仿宋" w:cs="仿宋"/>
                <w:color w:val="auto"/>
                <w:kern w:val="0"/>
                <w:sz w:val="24"/>
                <w:szCs w:val="24"/>
                <w:lang w:eastAsia="zh-CN" w:bidi="ar"/>
              </w:rPr>
              <w:t>；</w:t>
            </w:r>
          </w:p>
          <w:p w14:paraId="3CB3069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二</w:t>
            </w: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bidi="ar"/>
              </w:rPr>
              <w:t>手持发射麦克风</w:t>
            </w:r>
          </w:p>
          <w:p w14:paraId="7FBF92D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1.载波频段：UHF512~536MHz</w:t>
            </w:r>
            <w:r>
              <w:rPr>
                <w:rFonts w:hint="eastAsia" w:ascii="仿宋" w:hAnsi="仿宋" w:eastAsia="仿宋" w:cs="仿宋"/>
                <w:color w:val="auto"/>
                <w:kern w:val="0"/>
                <w:sz w:val="24"/>
                <w:szCs w:val="24"/>
                <w:lang w:eastAsia="zh-CN" w:bidi="ar"/>
              </w:rPr>
              <w:t>；</w:t>
            </w:r>
          </w:p>
          <w:p w14:paraId="649092F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3.输出功率：5mW/10mW可设置切换</w:t>
            </w:r>
            <w:r>
              <w:rPr>
                <w:rFonts w:hint="eastAsia" w:ascii="仿宋" w:hAnsi="仿宋" w:eastAsia="仿宋" w:cs="仿宋"/>
                <w:color w:val="auto"/>
                <w:kern w:val="0"/>
                <w:sz w:val="24"/>
                <w:szCs w:val="24"/>
                <w:lang w:eastAsia="zh-CN" w:bidi="ar"/>
              </w:rPr>
              <w:t>；</w:t>
            </w:r>
          </w:p>
          <w:p w14:paraId="20C9190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4.振荡方式：PLL相位锁定频率合成</w:t>
            </w:r>
            <w:r>
              <w:rPr>
                <w:rFonts w:hint="eastAsia" w:ascii="仿宋" w:hAnsi="仿宋" w:eastAsia="仿宋" w:cs="仿宋"/>
                <w:color w:val="auto"/>
                <w:kern w:val="0"/>
                <w:sz w:val="24"/>
                <w:szCs w:val="24"/>
                <w:lang w:eastAsia="zh-CN" w:bidi="ar"/>
              </w:rPr>
              <w:t>；</w:t>
            </w:r>
          </w:p>
          <w:p w14:paraId="74183F4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7.单体动圈式音头</w:t>
            </w:r>
            <w:r>
              <w:rPr>
                <w:rFonts w:hint="eastAsia" w:ascii="仿宋" w:hAnsi="仿宋" w:eastAsia="仿宋" w:cs="仿宋"/>
                <w:color w:val="auto"/>
                <w:kern w:val="0"/>
                <w:sz w:val="24"/>
                <w:szCs w:val="24"/>
                <w:lang w:eastAsia="zh-CN" w:bidi="ar"/>
              </w:rPr>
              <w:t>；</w:t>
            </w:r>
          </w:p>
          <w:p w14:paraId="26BD3CE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8.指向性心形指向</w:t>
            </w:r>
            <w:r>
              <w:rPr>
                <w:rFonts w:hint="eastAsia" w:ascii="仿宋" w:hAnsi="仿宋" w:eastAsia="仿宋" w:cs="仿宋"/>
                <w:color w:val="auto"/>
                <w:kern w:val="0"/>
                <w:sz w:val="24"/>
                <w:szCs w:val="24"/>
                <w:lang w:eastAsia="zh-CN" w:bidi="ar"/>
              </w:rPr>
              <w:t>；</w:t>
            </w:r>
          </w:p>
          <w:p w14:paraId="11B5318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9.频率响应：70Hz-16kHz</w:t>
            </w:r>
            <w:r>
              <w:rPr>
                <w:rFonts w:hint="eastAsia" w:ascii="仿宋" w:hAnsi="仿宋" w:eastAsia="仿宋" w:cs="仿宋"/>
                <w:color w:val="auto"/>
                <w:kern w:val="0"/>
                <w:sz w:val="24"/>
                <w:szCs w:val="24"/>
                <w:lang w:eastAsia="zh-CN" w:bidi="ar"/>
              </w:rPr>
              <w:t>；</w:t>
            </w:r>
          </w:p>
          <w:p w14:paraId="66685ED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10.灵敏度-50dB±3dB</w:t>
            </w:r>
            <w:r>
              <w:rPr>
                <w:rFonts w:hint="eastAsia" w:ascii="仿宋" w:hAnsi="仿宋" w:eastAsia="仿宋" w:cs="仿宋"/>
                <w:color w:val="auto"/>
                <w:kern w:val="0"/>
                <w:sz w:val="24"/>
                <w:szCs w:val="24"/>
                <w:lang w:eastAsia="zh-CN" w:bidi="ar"/>
              </w:rPr>
              <w:t>；</w:t>
            </w:r>
          </w:p>
          <w:p w14:paraId="54D5EB1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三</w:t>
            </w: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bidi="ar"/>
              </w:rPr>
              <w:t>手雷发射麦克风</w:t>
            </w:r>
          </w:p>
          <w:p w14:paraId="62FC8AF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1.频段：UHF512-536.75MHz</w:t>
            </w:r>
            <w:r>
              <w:rPr>
                <w:rFonts w:hint="eastAsia" w:ascii="仿宋" w:hAnsi="仿宋" w:eastAsia="仿宋" w:cs="仿宋"/>
                <w:color w:val="auto"/>
                <w:kern w:val="0"/>
                <w:sz w:val="24"/>
                <w:szCs w:val="24"/>
                <w:lang w:eastAsia="zh-CN" w:bidi="ar"/>
              </w:rPr>
              <w:t>；</w:t>
            </w:r>
          </w:p>
          <w:p w14:paraId="56FEAFF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2.转换头：具有固定螺环的XLR插座</w:t>
            </w:r>
            <w:r>
              <w:rPr>
                <w:rFonts w:hint="eastAsia" w:ascii="仿宋" w:hAnsi="仿宋" w:eastAsia="仿宋" w:cs="仿宋"/>
                <w:color w:val="auto"/>
                <w:kern w:val="0"/>
                <w:sz w:val="24"/>
                <w:szCs w:val="24"/>
                <w:lang w:eastAsia="zh-CN" w:bidi="ar"/>
              </w:rPr>
              <w:t>；</w:t>
            </w:r>
          </w:p>
          <w:p w14:paraId="519517D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3.发射功率：5mW/10mW可设置切换</w:t>
            </w:r>
            <w:r>
              <w:rPr>
                <w:rFonts w:hint="eastAsia" w:ascii="仿宋" w:hAnsi="仿宋" w:eastAsia="仿宋" w:cs="仿宋"/>
                <w:color w:val="auto"/>
                <w:kern w:val="0"/>
                <w:sz w:val="24"/>
                <w:szCs w:val="24"/>
                <w:lang w:eastAsia="zh-CN" w:bidi="ar"/>
              </w:rPr>
              <w:t>；</w:t>
            </w:r>
          </w:p>
          <w:p w14:paraId="71FEA13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4.天线：</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外接的有线动圈式麦克风或电容式麦克风</w:t>
            </w:r>
            <w:r>
              <w:rPr>
                <w:rFonts w:hint="eastAsia" w:ascii="仿宋" w:hAnsi="仿宋" w:eastAsia="仿宋" w:cs="仿宋"/>
                <w:color w:val="auto"/>
                <w:kern w:val="0"/>
                <w:sz w:val="24"/>
                <w:szCs w:val="24"/>
                <w:lang w:eastAsia="zh-CN" w:bidi="ar"/>
              </w:rPr>
              <w:t>；</w:t>
            </w:r>
          </w:p>
          <w:p w14:paraId="4B20FE7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5.振荡模式：PLL电路，频率稳定度≤±0.005%</w:t>
            </w:r>
            <w:r>
              <w:rPr>
                <w:rFonts w:hint="eastAsia" w:ascii="仿宋" w:hAnsi="仿宋" w:eastAsia="仿宋" w:cs="仿宋"/>
                <w:color w:val="auto"/>
                <w:kern w:val="0"/>
                <w:sz w:val="24"/>
                <w:szCs w:val="24"/>
                <w:lang w:eastAsia="zh-CN" w:bidi="ar"/>
              </w:rPr>
              <w:t>；</w:t>
            </w:r>
          </w:p>
          <w:p w14:paraId="5A2DC88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6.显示器：具有背光的LCD，显示工作频道、频率、增益、音量、发射功率、静音、电池存量、静音开关设定、幻象电压，操作锁定及提示讯息等功能</w:t>
            </w:r>
            <w:r>
              <w:rPr>
                <w:rFonts w:hint="eastAsia" w:ascii="仿宋" w:hAnsi="仿宋" w:eastAsia="仿宋" w:cs="仿宋"/>
                <w:color w:val="auto"/>
                <w:kern w:val="0"/>
                <w:sz w:val="24"/>
                <w:szCs w:val="24"/>
                <w:lang w:eastAsia="zh-CN" w:bidi="ar"/>
              </w:rPr>
              <w:t>；</w:t>
            </w:r>
          </w:p>
          <w:p w14:paraId="2464E11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7.输入灵敏度：-40dB、-30dB、-20dB、-10dB、0dB五段</w:t>
            </w:r>
            <w:r>
              <w:rPr>
                <w:rFonts w:hint="eastAsia" w:ascii="仿宋" w:hAnsi="仿宋" w:eastAsia="仿宋" w:cs="仿宋"/>
                <w:color w:val="auto"/>
                <w:kern w:val="0"/>
                <w:sz w:val="24"/>
                <w:szCs w:val="24"/>
                <w:lang w:eastAsia="zh-CN" w:bidi="ar"/>
              </w:rPr>
              <w:t>；</w:t>
            </w:r>
          </w:p>
          <w:p w14:paraId="296D083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8.幻象电源电压：</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+48V</w:t>
            </w:r>
            <w:r>
              <w:rPr>
                <w:rFonts w:hint="eastAsia" w:ascii="仿宋" w:hAnsi="仿宋" w:eastAsia="仿宋" w:cs="仿宋"/>
                <w:color w:val="auto"/>
                <w:kern w:val="0"/>
                <w:sz w:val="24"/>
                <w:szCs w:val="24"/>
                <w:lang w:eastAsia="zh-CN" w:bidi="ar"/>
              </w:rPr>
              <w:t>；</w:t>
            </w:r>
          </w:p>
          <w:p w14:paraId="5E4E538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9.外接麦克风输入座：标准有线麦克风XLR平衡输入母座</w:t>
            </w:r>
            <w:r>
              <w:rPr>
                <w:rFonts w:hint="eastAsia" w:ascii="仿宋" w:hAnsi="仿宋" w:eastAsia="仿宋" w:cs="仿宋"/>
                <w:color w:val="auto"/>
                <w:kern w:val="0"/>
                <w:sz w:val="24"/>
                <w:szCs w:val="24"/>
                <w:lang w:eastAsia="zh-CN" w:bidi="ar"/>
              </w:rPr>
              <w:t>；</w:t>
            </w:r>
          </w:p>
          <w:p w14:paraId="6B96640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10.连续使用时间：＞5小时</w:t>
            </w:r>
            <w:r>
              <w:rPr>
                <w:rFonts w:hint="eastAsia" w:ascii="仿宋" w:hAnsi="仿宋" w:eastAsia="仿宋" w:cs="仿宋"/>
                <w:color w:val="auto"/>
                <w:kern w:val="0"/>
                <w:sz w:val="24"/>
                <w:szCs w:val="24"/>
                <w:lang w:eastAsia="zh-CN" w:bidi="ar"/>
              </w:rPr>
              <w:t>；</w:t>
            </w:r>
          </w:p>
          <w:p w14:paraId="549F13A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13.频率响应：120Hz-15kHz</w:t>
            </w:r>
            <w:r>
              <w:rPr>
                <w:rFonts w:hint="eastAsia" w:ascii="仿宋" w:hAnsi="仿宋" w:eastAsia="仿宋" w:cs="仿宋"/>
                <w:color w:val="auto"/>
                <w:kern w:val="0"/>
                <w:sz w:val="24"/>
                <w:szCs w:val="24"/>
                <w:lang w:eastAsia="zh-CN" w:bidi="ar"/>
              </w:rPr>
              <w:t>；</w:t>
            </w:r>
          </w:p>
          <w:p w14:paraId="74D4B1E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四</w:t>
            </w: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bidi="ar"/>
              </w:rPr>
              <w:t>无线接收机</w:t>
            </w:r>
          </w:p>
          <w:p w14:paraId="583F89A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1.振动器类型</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晶体控制锁相环合成器</w:t>
            </w:r>
            <w:r>
              <w:rPr>
                <w:rFonts w:hint="eastAsia" w:ascii="仿宋" w:hAnsi="仿宋" w:eastAsia="仿宋" w:cs="仿宋"/>
                <w:color w:val="auto"/>
                <w:kern w:val="0"/>
                <w:sz w:val="24"/>
                <w:szCs w:val="24"/>
                <w:lang w:eastAsia="zh-CN" w:bidi="ar"/>
              </w:rPr>
              <w:t>；</w:t>
            </w:r>
          </w:p>
          <w:p w14:paraId="5495B5E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2.接收频率范围</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需具备双频段接收通道，通道1频率范围在512-537MHz；通道2频率范围在564-589MHz</w:t>
            </w:r>
            <w:r>
              <w:rPr>
                <w:rFonts w:hint="eastAsia" w:ascii="仿宋" w:hAnsi="仿宋" w:eastAsia="仿宋" w:cs="仿宋"/>
                <w:color w:val="auto"/>
                <w:kern w:val="0"/>
                <w:sz w:val="24"/>
                <w:szCs w:val="24"/>
                <w:lang w:eastAsia="zh-CN" w:bidi="ar"/>
              </w:rPr>
              <w:t>；</w:t>
            </w:r>
          </w:p>
          <w:p w14:paraId="3304F24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3.频率响应：对应腰包麦克风需支持50Hz~13kHz；对应手持麦克风需支持70Hz~16kHz；对应手雷麦克风需支持120Hz~15kHz</w:t>
            </w:r>
            <w:r>
              <w:rPr>
                <w:rFonts w:hint="eastAsia" w:ascii="仿宋" w:hAnsi="仿宋" w:eastAsia="仿宋" w:cs="仿宋"/>
                <w:color w:val="auto"/>
                <w:kern w:val="0"/>
                <w:sz w:val="24"/>
                <w:szCs w:val="24"/>
                <w:lang w:eastAsia="zh-CN" w:bidi="ar"/>
              </w:rPr>
              <w:t>；</w:t>
            </w:r>
          </w:p>
          <w:p w14:paraId="4BBD6C0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4.信噪比≥96dB</w:t>
            </w:r>
            <w:r>
              <w:rPr>
                <w:rFonts w:hint="eastAsia" w:ascii="仿宋" w:hAnsi="仿宋" w:eastAsia="仿宋" w:cs="仿宋"/>
                <w:color w:val="auto"/>
                <w:kern w:val="0"/>
                <w:sz w:val="24"/>
                <w:szCs w:val="24"/>
                <w:lang w:eastAsia="zh-CN" w:bidi="ar"/>
              </w:rPr>
              <w:t>；</w:t>
            </w:r>
          </w:p>
          <w:p w14:paraId="60F3422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5.模拟输出</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3极迷你插孔，不平衡</w:t>
            </w:r>
            <w:r>
              <w:rPr>
                <w:rFonts w:hint="eastAsia" w:ascii="仿宋" w:hAnsi="仿宋" w:eastAsia="仿宋" w:cs="仿宋"/>
                <w:color w:val="auto"/>
                <w:kern w:val="0"/>
                <w:sz w:val="24"/>
                <w:szCs w:val="24"/>
                <w:lang w:eastAsia="zh-CN" w:bidi="ar"/>
              </w:rPr>
              <w:t>；</w:t>
            </w:r>
          </w:p>
          <w:p w14:paraId="0F25DAB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6.模拟输出电平：最大输出≥1.2V@1KHz</w:t>
            </w:r>
            <w:r>
              <w:rPr>
                <w:rFonts w:hint="eastAsia" w:ascii="仿宋" w:hAnsi="仿宋" w:eastAsia="仿宋" w:cs="仿宋"/>
                <w:color w:val="auto"/>
                <w:kern w:val="0"/>
                <w:sz w:val="24"/>
                <w:szCs w:val="24"/>
                <w:lang w:eastAsia="zh-CN" w:bidi="ar"/>
              </w:rPr>
              <w:t>；</w:t>
            </w:r>
          </w:p>
          <w:p w14:paraId="687CEFF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7.耳机输出</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φ3.5mm（5/32英寸）立体声迷你插孔</w:t>
            </w:r>
            <w:r>
              <w:rPr>
                <w:rFonts w:hint="eastAsia" w:ascii="仿宋" w:hAnsi="仿宋" w:eastAsia="仿宋" w:cs="仿宋"/>
                <w:color w:val="auto"/>
                <w:kern w:val="0"/>
                <w:sz w:val="24"/>
                <w:szCs w:val="24"/>
                <w:lang w:eastAsia="zh-CN" w:bidi="ar"/>
              </w:rPr>
              <w:t>；</w:t>
            </w:r>
          </w:p>
          <w:p w14:paraId="7719618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bidi="ar"/>
              </w:rPr>
              <w:t>8.耳机输出电平</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100mW@32Ω</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E9B0E4">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AB959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套</w:t>
            </w:r>
          </w:p>
        </w:tc>
      </w:tr>
      <w:tr w14:paraId="46EE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7B08CE">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4C191">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sz w:val="24"/>
                <w:szCs w:val="24"/>
              </w:rPr>
              <w:t>双频无线网卡</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9690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1.接口类型：</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USB3.0，向下兼容USB2.0</w:t>
            </w:r>
            <w:r>
              <w:rPr>
                <w:rFonts w:hint="eastAsia" w:ascii="仿宋" w:hAnsi="仿宋" w:eastAsia="仿宋" w:cs="仿宋"/>
                <w:color w:val="auto"/>
                <w:kern w:val="0"/>
                <w:sz w:val="24"/>
                <w:szCs w:val="24"/>
                <w:lang w:eastAsia="zh-CN" w:bidi="ar"/>
              </w:rPr>
              <w:t>；</w:t>
            </w:r>
          </w:p>
          <w:p w14:paraId="100873A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2.天线</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内置智能天线，高增益2dBi</w:t>
            </w:r>
            <w:r>
              <w:rPr>
                <w:rFonts w:hint="eastAsia" w:ascii="仿宋" w:hAnsi="仿宋" w:eastAsia="仿宋" w:cs="仿宋"/>
                <w:color w:val="auto"/>
                <w:kern w:val="0"/>
                <w:sz w:val="24"/>
                <w:szCs w:val="24"/>
                <w:lang w:eastAsia="zh-CN" w:bidi="ar"/>
              </w:rPr>
              <w:t>；</w:t>
            </w:r>
          </w:p>
          <w:p w14:paraId="2A06B79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3.网络标准：IEEE 802.11ac/a/b/g/n</w:t>
            </w:r>
            <w:r>
              <w:rPr>
                <w:rFonts w:hint="eastAsia" w:ascii="仿宋" w:hAnsi="仿宋" w:eastAsia="仿宋" w:cs="仿宋"/>
                <w:color w:val="auto"/>
                <w:kern w:val="0"/>
                <w:sz w:val="24"/>
                <w:szCs w:val="24"/>
                <w:lang w:eastAsia="zh-CN" w:bidi="ar"/>
              </w:rPr>
              <w:t>；</w:t>
            </w:r>
          </w:p>
          <w:p w14:paraId="28438D2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4.频率范围：</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双频(2.4GHz、5.8GHz)</w:t>
            </w:r>
            <w:r>
              <w:rPr>
                <w:rFonts w:hint="eastAsia" w:ascii="仿宋" w:hAnsi="仿宋" w:eastAsia="仿宋" w:cs="仿宋"/>
                <w:color w:val="auto"/>
                <w:kern w:val="0"/>
                <w:sz w:val="24"/>
                <w:szCs w:val="24"/>
                <w:lang w:eastAsia="zh-CN" w:bidi="ar"/>
              </w:rPr>
              <w:t>；</w:t>
            </w:r>
          </w:p>
          <w:p w14:paraId="4D8FF42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5.传输速率：2.4G不小于300Mbps；5.8G不小于800Mbps</w:t>
            </w:r>
            <w:r>
              <w:rPr>
                <w:rFonts w:hint="eastAsia" w:ascii="仿宋" w:hAnsi="仿宋" w:eastAsia="仿宋" w:cs="仿宋"/>
                <w:color w:val="auto"/>
                <w:kern w:val="0"/>
                <w:sz w:val="24"/>
                <w:szCs w:val="24"/>
                <w:lang w:eastAsia="zh-CN" w:bidi="ar"/>
              </w:rPr>
              <w:t>；</w:t>
            </w:r>
          </w:p>
          <w:p w14:paraId="4AB9D84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6.收发性能：支持4*4MIMO架构，4数1据流并发</w:t>
            </w:r>
            <w:r>
              <w:rPr>
                <w:rFonts w:hint="eastAsia" w:ascii="仿宋" w:hAnsi="仿宋" w:eastAsia="仿宋" w:cs="仿宋"/>
                <w:color w:val="auto"/>
                <w:kern w:val="0"/>
                <w:sz w:val="24"/>
                <w:szCs w:val="24"/>
                <w:lang w:eastAsia="zh-CN" w:bidi="ar"/>
              </w:rPr>
              <w:t>；</w:t>
            </w:r>
          </w:p>
          <w:p w14:paraId="70F621C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7.发射功率：</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18dBm</w:t>
            </w:r>
            <w:r>
              <w:rPr>
                <w:rFonts w:hint="eastAsia" w:ascii="仿宋" w:hAnsi="仿宋" w:eastAsia="仿宋" w:cs="仿宋"/>
                <w:color w:val="auto"/>
                <w:kern w:val="0"/>
                <w:sz w:val="24"/>
                <w:szCs w:val="24"/>
                <w:lang w:eastAsia="zh-CN" w:bidi="ar"/>
              </w:rPr>
              <w:t>；</w:t>
            </w:r>
          </w:p>
          <w:p w14:paraId="06079F6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bidi="ar"/>
              </w:rPr>
              <w:t>8.操作系统：Win XP/Win7/Win8/Win10/Vista/Linux/Mac</w:t>
            </w:r>
            <w:r>
              <w:rPr>
                <w:rFonts w:hint="eastAsia" w:ascii="仿宋" w:hAnsi="仿宋" w:eastAsia="仿宋" w:cs="仿宋"/>
                <w:color w:val="auto"/>
                <w:kern w:val="0"/>
                <w:sz w:val="24"/>
                <w:szCs w:val="24"/>
                <w:lang w:eastAsia="zh-CN"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C484B6">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63E7DA">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个</w:t>
            </w:r>
          </w:p>
        </w:tc>
      </w:tr>
      <w:tr w14:paraId="0B81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D3556">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3ACF08">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sz w:val="24"/>
                <w:szCs w:val="24"/>
              </w:rPr>
              <w:t>移动电源</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759A8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容量（mAh）</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32000</w:t>
            </w:r>
            <w:r>
              <w:rPr>
                <w:rFonts w:hint="eastAsia" w:ascii="仿宋" w:hAnsi="仿宋" w:eastAsia="仿宋" w:cs="仿宋"/>
                <w:color w:val="auto"/>
                <w:kern w:val="0"/>
                <w:sz w:val="24"/>
                <w:szCs w:val="24"/>
                <w:lang w:eastAsia="zh-CN" w:bidi="ar"/>
              </w:rPr>
              <w:t>；</w:t>
            </w:r>
          </w:p>
          <w:p w14:paraId="4C8C912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电芯类型</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锂聚合物电池</w:t>
            </w:r>
            <w:r>
              <w:rPr>
                <w:rFonts w:hint="eastAsia" w:ascii="仿宋" w:hAnsi="仿宋" w:eastAsia="仿宋" w:cs="仿宋"/>
                <w:color w:val="auto"/>
                <w:kern w:val="0"/>
                <w:sz w:val="24"/>
                <w:szCs w:val="24"/>
                <w:lang w:eastAsia="zh-CN" w:bidi="ar"/>
              </w:rPr>
              <w:t>；</w:t>
            </w:r>
          </w:p>
          <w:p w14:paraId="1AC0E4F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输入电压</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20V (max)</w:t>
            </w:r>
            <w:r>
              <w:rPr>
                <w:rFonts w:hint="eastAsia" w:ascii="仿宋" w:hAnsi="仿宋" w:eastAsia="仿宋" w:cs="仿宋"/>
                <w:color w:val="auto"/>
                <w:kern w:val="0"/>
                <w:sz w:val="24"/>
                <w:szCs w:val="24"/>
                <w:lang w:eastAsia="zh-CN" w:bidi="ar"/>
              </w:rPr>
              <w:t>；</w:t>
            </w:r>
          </w:p>
          <w:p w14:paraId="3DDB6C0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输出电压</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20V (max)</w:t>
            </w:r>
            <w:r>
              <w:rPr>
                <w:rFonts w:hint="eastAsia" w:ascii="仿宋" w:hAnsi="仿宋" w:eastAsia="仿宋" w:cs="仿宋"/>
                <w:color w:val="auto"/>
                <w:kern w:val="0"/>
                <w:sz w:val="24"/>
                <w:szCs w:val="24"/>
                <w:lang w:eastAsia="zh-CN" w:bidi="ar"/>
              </w:rPr>
              <w:t>；</w:t>
            </w:r>
          </w:p>
          <w:p w14:paraId="5BDC9A8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输出电流：DC15-24V 2A</w:t>
            </w:r>
            <w:r>
              <w:rPr>
                <w:rFonts w:hint="eastAsia" w:ascii="仿宋" w:hAnsi="仿宋" w:eastAsia="仿宋" w:cs="仿宋"/>
                <w:color w:val="auto"/>
                <w:kern w:val="0"/>
                <w:sz w:val="24"/>
                <w:szCs w:val="24"/>
                <w:lang w:eastAsia="zh-CN" w:bidi="ar"/>
              </w:rPr>
              <w:t>；</w:t>
            </w:r>
          </w:p>
          <w:p w14:paraId="0A3F12F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输入电流：DC15-24V 2A</w:t>
            </w:r>
            <w:r>
              <w:rPr>
                <w:rFonts w:hint="eastAsia" w:ascii="仿宋" w:hAnsi="仿宋" w:eastAsia="仿宋" w:cs="仿宋"/>
                <w:color w:val="auto"/>
                <w:kern w:val="0"/>
                <w:sz w:val="24"/>
                <w:szCs w:val="24"/>
                <w:lang w:eastAsia="zh-CN" w:bidi="ar"/>
              </w:rPr>
              <w:t>；</w:t>
            </w:r>
          </w:p>
          <w:p w14:paraId="1FF3D35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bidi="ar"/>
              </w:rPr>
              <w:t>支持电量显示</w:t>
            </w:r>
            <w:r>
              <w:rPr>
                <w:rFonts w:hint="eastAsia" w:ascii="仿宋" w:hAnsi="仿宋" w:eastAsia="仿宋" w:cs="仿宋"/>
                <w:color w:val="auto"/>
                <w:kern w:val="0"/>
                <w:sz w:val="24"/>
                <w:szCs w:val="24"/>
                <w:lang w:eastAsia="zh-CN"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223F5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BB95C">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块</w:t>
            </w:r>
          </w:p>
        </w:tc>
      </w:tr>
      <w:tr w14:paraId="7C80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0FF2F">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7</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BD53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b w:val="0"/>
                <w:color w:val="auto"/>
                <w:sz w:val="24"/>
                <w:szCs w:val="24"/>
                <w:lang w:val="en-US" w:eastAsia="zh-CN"/>
              </w:rPr>
              <w:t>平板补光灯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3F29E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1、LED灯，采用标准宝荣卡口设计，兼容多种拍摄配件，可满足演播室、教育实训、直播基地建设等需求；</w:t>
            </w:r>
          </w:p>
          <w:p w14:paraId="1AC6036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2、功率：≥150w；</w:t>
            </w:r>
          </w:p>
          <w:p w14:paraId="7916FD0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3、高显色指数： Ra≥95；</w:t>
            </w:r>
          </w:p>
          <w:p w14:paraId="3E549B0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4、色温：单色5600k可调节，双色2700-7000k可调节； </w:t>
            </w:r>
          </w:p>
          <w:p w14:paraId="5BB396E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5、光束类型包含但不仅限于泛光型 ；</w:t>
            </w:r>
          </w:p>
          <w:p w14:paraId="41E3F73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6、调光范围：亮度调节:支持0—100%无极调光；</w:t>
            </w:r>
          </w:p>
          <w:p w14:paraId="6728F4C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7、采用宽电压设计，输入电压支持AC100-240V/50-60HZ；</w:t>
            </w:r>
          </w:p>
          <w:p w14:paraId="26E3BC9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8、配备：灯体，反射罩，适配器，电源线，两用落地灯架；</w:t>
            </w:r>
          </w:p>
          <w:p w14:paraId="0F3A6EA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9、提供灯具的3c证书和第三方具有CNAS或CMA标识检测机构出具的灯具检验报告。</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2B18A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81785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盏</w:t>
            </w:r>
          </w:p>
        </w:tc>
      </w:tr>
      <w:tr w14:paraId="096A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F3D624">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8</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2A7D1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音频处理器</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FE9155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bidi="ar"/>
              </w:rPr>
              <w:t>1</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采用工业级嵌入式架构，采用专用芯片和嵌入式操作系统，稳定可靠；</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集成自动噪音抑制技术，（去除包含空调、排气扇等噪音干扰）保证声音质量；</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可通过网络进行远程监听，软件升级和参数配置</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集成自动噪音抑制技术（去除包含空调、排气扇等噪音干扰）,保证声音质量</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8路差分输入，支持软硬件48V幻象供电开启关闭。</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4路单声道Line-IN输入，</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4路平衡输出.，</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8路平衡输入可做</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16段EQ处理；</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智能混音功能：根据开启的MIC 数量自动调整系统的输出电平，不会因为输入电平的叠加而使系统的输出增益提高，而影响声音的清晰度；</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抗混响功能：无线麦和吊麦自动切换。当无线麦开启后，吊麦不扩声或音量降低；无线麦关闭或静音(可设置静置时间)后，切换到吊麦扩声，抗混响等级可调；</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8</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具备交付验收功能，可通过软件来测试安装后的信噪比、环境噪声和混响时间和语音清晰度，</w:t>
            </w:r>
            <w:r>
              <w:rPr>
                <w:rFonts w:hint="eastAsia" w:ascii="仿宋" w:hAnsi="仿宋" w:eastAsia="仿宋" w:cs="仿宋"/>
                <w:b/>
                <w:bCs/>
                <w:color w:val="auto"/>
                <w:kern w:val="0"/>
                <w:sz w:val="24"/>
                <w:szCs w:val="24"/>
                <w:lang w:bidi="ar"/>
              </w:rPr>
              <w:t>提供可视化软件界面截图</w:t>
            </w: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9</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回声消除功能：对麦克风进行AEC处理，参考信号为远程音频信号，处理回声延迟能力：128ms，256ms，512ms</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10</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具有AGC功能，防止多人大声说话时破音；</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11</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除RS485外，还可通过网口进行软件升级和参数配置输入/输出增益、EQ、AGC、降噪等级等参数；</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12、数字音频主机具有可视化环境声场检测软件，根据GB-50118提出的教室声环境国家标准，数字音频主机能够检测标准中要求的：不同频段混响时间、背景噪音、语言传输指数STIPA、C50等声学参数，以应对各类复杂教室声学环境，</w:t>
            </w:r>
            <w:r>
              <w:rPr>
                <w:rFonts w:hint="eastAsia" w:ascii="仿宋" w:hAnsi="仿宋" w:eastAsia="仿宋" w:cs="仿宋"/>
                <w:b/>
                <w:bCs/>
                <w:color w:val="auto"/>
                <w:kern w:val="0"/>
                <w:sz w:val="24"/>
                <w:szCs w:val="24"/>
                <w:lang w:bidi="ar"/>
              </w:rPr>
              <w:t>提供可视化环境声场检测软件检测数据截图</w:t>
            </w: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13</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远程回声消除：回声抑制比：＞60dB，采样率：32K，采样位数：16位，动态范围：90db；</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14.</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环境噪声消除：稳态噪声消除比：</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30dB，频率响应：20Hz-16KHz，最大增益：59dB；</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897EC">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AF5B2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台</w:t>
            </w:r>
          </w:p>
        </w:tc>
      </w:tr>
      <w:tr w14:paraId="56C7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7F0535">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9</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015C1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高保真话筒</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42A4EA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bidi="ar"/>
              </w:rPr>
              <w:t>1</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单体</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背极式驻极体</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指向性</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超心型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频率响应：40Hz—16kHz</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低频衰减</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内置</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灵敏度：-29dB±3dB（1dB=1V/Pa at 1kHz.</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输出抗阻：500Ω±20%（at 1kHz.</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最大声压级</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130dB（T.H.D≤1% at 1kHz.</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8</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信噪比</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70dB（1KHz at 1Pa.</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9</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动态范围：106dB（1kHz at Max SPL.</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10</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使用电源</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48V 幻象电源（48V DC.，2mA</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8FDDEF">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456D9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支</w:t>
            </w:r>
          </w:p>
        </w:tc>
      </w:tr>
      <w:tr w14:paraId="766F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169D66">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10</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FE835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商用型</w:t>
            </w:r>
            <w:r>
              <w:rPr>
                <w:rFonts w:hint="eastAsia" w:ascii="仿宋" w:hAnsi="仿宋" w:eastAsia="仿宋" w:cs="仿宋"/>
                <w:b w:val="0"/>
                <w:color w:val="auto"/>
                <w:kern w:val="0"/>
                <w:sz w:val="24"/>
                <w:szCs w:val="24"/>
                <w:lang w:bidi="ar"/>
              </w:rPr>
              <w:t>空气净化器</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2F420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适用面积≥50m²,功能包含但不仅限于分解甲醛异味，除烟、尘、菌。噪音≤65dB,功率≥100W。</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802D9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29982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台</w:t>
            </w:r>
          </w:p>
        </w:tc>
      </w:tr>
      <w:tr w14:paraId="613D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E7F3F4">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D419D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商用型换气扇</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6B65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尺寸≥170*90*270mm，接管直径≥100mm，转速≥2700/2500r/min,风量≥300（m³/h），功率≥40W，频率≥50Hz,静压≥160pa。</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51DAF">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F143C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台</w:t>
            </w:r>
          </w:p>
        </w:tc>
      </w:tr>
      <w:tr w14:paraId="6883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8B629">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A9707">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树脂吸音板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F0470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要求包含但不仅限于</w:t>
            </w:r>
            <w:r>
              <w:rPr>
                <w:rFonts w:hint="eastAsia" w:ascii="仿宋" w:hAnsi="仿宋" w:eastAsia="仿宋" w:cs="仿宋"/>
                <w:color w:val="auto"/>
                <w:kern w:val="0"/>
                <w:sz w:val="24"/>
                <w:szCs w:val="24"/>
                <w:lang w:bidi="ar"/>
              </w:rPr>
              <w:t>防火阻燃，吸音消噪</w:t>
            </w:r>
            <w:r>
              <w:rPr>
                <w:rFonts w:hint="eastAsia" w:ascii="仿宋" w:hAnsi="仿宋" w:eastAsia="仿宋" w:cs="仿宋"/>
                <w:color w:val="auto"/>
                <w:kern w:val="0"/>
                <w:sz w:val="24"/>
                <w:szCs w:val="24"/>
                <w:lang w:val="en-US" w:eastAsia="zh-CN" w:bidi="ar"/>
              </w:rPr>
              <w:t>等功能，材质采用</w:t>
            </w:r>
            <w:r>
              <w:rPr>
                <w:rFonts w:hint="eastAsia" w:ascii="仿宋" w:hAnsi="仿宋" w:eastAsia="仿宋" w:cs="仿宋"/>
                <w:color w:val="auto"/>
                <w:kern w:val="0"/>
                <w:sz w:val="24"/>
                <w:szCs w:val="24"/>
                <w:lang w:bidi="ar"/>
              </w:rPr>
              <w:t>环保新材料Eo级</w:t>
            </w:r>
            <w:r>
              <w:rPr>
                <w:rFonts w:hint="eastAsia" w:ascii="仿宋" w:hAnsi="仿宋" w:eastAsia="仿宋" w:cs="仿宋"/>
                <w:color w:val="auto"/>
                <w:kern w:val="0"/>
                <w:sz w:val="24"/>
                <w:szCs w:val="24"/>
                <w:lang w:val="en-US" w:eastAsia="zh-CN" w:bidi="ar"/>
              </w:rPr>
              <w:t>树脂</w:t>
            </w: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0.9吸音系数以上，厚</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0.8CM</w:t>
            </w:r>
            <w:r>
              <w:rPr>
                <w:rFonts w:hint="eastAsia" w:ascii="仿宋" w:hAnsi="仿宋" w:eastAsia="仿宋" w:cs="仿宋"/>
                <w:color w:val="auto"/>
                <w:kern w:val="0"/>
                <w:sz w:val="24"/>
                <w:szCs w:val="24"/>
                <w:lang w:eastAsia="zh-CN"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4CB20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200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02D82">
            <w:pPr>
              <w:keepNext w:val="0"/>
              <w:keepLines w:val="0"/>
              <w:pageBreakBefore w:val="0"/>
              <w:widowControl/>
              <w:suppressLineNumbers w:val="0"/>
              <w:kinsoku/>
              <w:wordWrap/>
              <w:overflowPunct/>
              <w:topLinePunct w:val="0"/>
              <w:bidi w:val="0"/>
              <w:adjustRightInd w:val="0"/>
              <w:spacing w:line="288" w:lineRule="auto"/>
              <w:jc w:val="center"/>
              <w:textAlignment w:val="top"/>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平方</w:t>
            </w:r>
          </w:p>
        </w:tc>
      </w:tr>
      <w:tr w14:paraId="3C9B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758CBF">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F4022">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吸音地胶</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9CA8A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bidi="ar"/>
              </w:rPr>
              <w:t>材质采用</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PVC，厚道≥1.8mm，色彩须与整体环境相协调。</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44FB29">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90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42F13">
            <w:pPr>
              <w:keepNext w:val="0"/>
              <w:keepLines w:val="0"/>
              <w:pageBreakBefore w:val="0"/>
              <w:widowControl/>
              <w:suppressLineNumbers w:val="0"/>
              <w:kinsoku/>
              <w:wordWrap/>
              <w:overflowPunct/>
              <w:topLinePunct w:val="0"/>
              <w:bidi w:val="0"/>
              <w:adjustRightInd w:val="0"/>
              <w:spacing w:line="288" w:lineRule="auto"/>
              <w:jc w:val="center"/>
              <w:textAlignment w:val="top"/>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平方</w:t>
            </w:r>
          </w:p>
        </w:tc>
      </w:tr>
      <w:tr w14:paraId="6251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912587">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14</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9E26D">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纸面</w:t>
            </w:r>
            <w:r>
              <w:rPr>
                <w:rFonts w:hint="eastAsia" w:ascii="仿宋" w:hAnsi="仿宋" w:eastAsia="仿宋" w:cs="仿宋"/>
                <w:b w:val="0"/>
                <w:color w:val="auto"/>
                <w:kern w:val="0"/>
                <w:sz w:val="24"/>
                <w:szCs w:val="24"/>
              </w:rPr>
              <w:t>石膏板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C654E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规格≥1200*2400mm，厚度≥9.5mm，抗拉强度在7MPa以上,弯曲强度在10MPa以上,压缩强度在15MPa以上,具有较高的抗压强度和耐磨性及耐火性。</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969DF6">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100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123DB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平方</w:t>
            </w:r>
          </w:p>
        </w:tc>
      </w:tr>
      <w:tr w14:paraId="73DB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0339A">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15</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8F7E5">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铝方通</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13875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包含但不仅限于U形铝质材质，底宽为≥20mm，高度≥20mm，厚度≥0.5mm。</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3D6D8">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70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BB7645">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平方</w:t>
            </w:r>
          </w:p>
        </w:tc>
      </w:tr>
      <w:tr w14:paraId="6D61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387CE">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2E5104">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吸音隔声门</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8017D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bidi="ar"/>
              </w:rPr>
              <w:t>采用木制隔声门，</w:t>
            </w:r>
            <w:r>
              <w:rPr>
                <w:rFonts w:hint="eastAsia" w:ascii="仿宋" w:hAnsi="仿宋" w:eastAsia="仿宋" w:cs="仿宋"/>
                <w:color w:val="auto"/>
                <w:kern w:val="0"/>
                <w:sz w:val="24"/>
                <w:szCs w:val="24"/>
                <w:lang w:val="en-US" w:eastAsia="zh-CN" w:bidi="ar"/>
              </w:rPr>
              <w:t>设计暗门操作，</w:t>
            </w:r>
            <w:r>
              <w:rPr>
                <w:rFonts w:hint="eastAsia" w:ascii="仿宋" w:hAnsi="仿宋" w:eastAsia="仿宋" w:cs="仿宋"/>
                <w:color w:val="auto"/>
                <w:kern w:val="0"/>
                <w:sz w:val="24"/>
                <w:szCs w:val="24"/>
                <w:lang w:bidi="ar"/>
              </w:rPr>
              <w:t>用</w:t>
            </w:r>
            <w:r>
              <w:rPr>
                <w:rFonts w:hint="eastAsia" w:ascii="仿宋" w:hAnsi="仿宋" w:eastAsia="仿宋" w:cs="仿宋"/>
                <w:color w:val="auto"/>
                <w:kern w:val="0"/>
                <w:sz w:val="24"/>
                <w:szCs w:val="24"/>
                <w:lang w:val="en-US" w:eastAsia="zh-CN" w:bidi="ar"/>
              </w:rPr>
              <w:t>吸音板同质</w:t>
            </w:r>
            <w:r>
              <w:rPr>
                <w:rFonts w:hint="eastAsia" w:ascii="仿宋" w:hAnsi="仿宋" w:eastAsia="仿宋" w:cs="仿宋"/>
                <w:color w:val="auto"/>
                <w:kern w:val="0"/>
                <w:sz w:val="24"/>
                <w:szCs w:val="24"/>
                <w:lang w:bidi="ar"/>
              </w:rPr>
              <w:t>软包，厚度</w:t>
            </w:r>
            <w:r>
              <w:rPr>
                <w:rFonts w:hint="eastAsia" w:ascii="仿宋" w:hAnsi="仿宋" w:eastAsia="仿宋" w:cs="仿宋"/>
                <w:color w:val="auto"/>
                <w:kern w:val="0"/>
                <w:sz w:val="24"/>
                <w:szCs w:val="24"/>
                <w:lang w:val="en-US" w:eastAsia="zh-CN" w:bidi="ar"/>
              </w:rPr>
              <w:t>≥5</w:t>
            </w:r>
            <w:r>
              <w:rPr>
                <w:rFonts w:hint="eastAsia" w:ascii="仿宋" w:hAnsi="仿宋" w:eastAsia="仿宋" w:cs="仿宋"/>
                <w:color w:val="auto"/>
                <w:kern w:val="0"/>
                <w:sz w:val="24"/>
                <w:szCs w:val="24"/>
                <w:lang w:bidi="ar"/>
              </w:rPr>
              <w:t>CM</w:t>
            </w:r>
            <w:r>
              <w:rPr>
                <w:rFonts w:hint="eastAsia" w:ascii="仿宋" w:hAnsi="仿宋" w:eastAsia="仿宋" w:cs="仿宋"/>
                <w:color w:val="auto"/>
                <w:kern w:val="0"/>
                <w:sz w:val="24"/>
                <w:szCs w:val="24"/>
                <w:lang w:eastAsia="zh-CN"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A62366">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2C133D">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扇</w:t>
            </w:r>
          </w:p>
        </w:tc>
      </w:tr>
      <w:tr w14:paraId="4B86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442F67">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17</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42095E">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LED</w:t>
            </w:r>
            <w:r>
              <w:rPr>
                <w:rFonts w:hint="eastAsia" w:ascii="仿宋" w:hAnsi="仿宋" w:eastAsia="仿宋" w:cs="仿宋"/>
                <w:b w:val="0"/>
                <w:color w:val="auto"/>
                <w:kern w:val="0"/>
                <w:sz w:val="24"/>
                <w:szCs w:val="24"/>
                <w:lang w:val="en-US" w:eastAsia="zh-CN"/>
              </w:rPr>
              <w:t>六边形造型</w:t>
            </w:r>
            <w:r>
              <w:rPr>
                <w:rFonts w:hint="eastAsia" w:ascii="仿宋" w:hAnsi="仿宋" w:eastAsia="仿宋" w:cs="仿宋"/>
                <w:b w:val="0"/>
                <w:color w:val="auto"/>
                <w:kern w:val="0"/>
                <w:sz w:val="24"/>
                <w:szCs w:val="24"/>
              </w:rPr>
              <w:t>照明灯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0343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定制，</w:t>
            </w:r>
            <w:r>
              <w:rPr>
                <w:rFonts w:hint="eastAsia" w:ascii="仿宋" w:hAnsi="仿宋" w:eastAsia="仿宋" w:cs="仿宋"/>
                <w:color w:val="auto"/>
                <w:kern w:val="0"/>
                <w:sz w:val="24"/>
                <w:szCs w:val="24"/>
                <w:lang w:bidi="ar"/>
              </w:rPr>
              <w:t>含节能LDE光源，含高频电子镇流器，总功率</w:t>
            </w:r>
            <w:r>
              <w:rPr>
                <w:rFonts w:hint="eastAsia" w:ascii="仿宋" w:hAnsi="仿宋" w:eastAsia="仿宋" w:cs="仿宋"/>
                <w:color w:val="auto"/>
                <w:kern w:val="0"/>
                <w:sz w:val="24"/>
                <w:szCs w:val="24"/>
                <w:lang w:val="en-US" w:eastAsia="zh-CN" w:bidi="ar"/>
              </w:rPr>
              <w:t>≥50</w:t>
            </w:r>
            <w:r>
              <w:rPr>
                <w:rFonts w:hint="eastAsia" w:ascii="仿宋" w:hAnsi="仿宋" w:eastAsia="仿宋" w:cs="仿宋"/>
                <w:color w:val="auto"/>
                <w:kern w:val="0"/>
                <w:sz w:val="24"/>
                <w:szCs w:val="24"/>
                <w:lang w:bidi="ar"/>
              </w:rPr>
              <w:t>W,显色指数</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95%，</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4000K色温。</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8FCCC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16</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778C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盏</w:t>
            </w:r>
          </w:p>
        </w:tc>
      </w:tr>
      <w:tr w14:paraId="731B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23CB9E">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18</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37BBAB">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LED筒灯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BE7B0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节能LDE光源，</w:t>
            </w:r>
            <w:r>
              <w:rPr>
                <w:rFonts w:hint="eastAsia" w:ascii="仿宋" w:hAnsi="仿宋" w:eastAsia="仿宋" w:cs="仿宋"/>
                <w:color w:val="auto"/>
                <w:kern w:val="0"/>
                <w:sz w:val="24"/>
                <w:szCs w:val="24"/>
                <w:lang w:val="en-US" w:eastAsia="zh-CN" w:bidi="ar"/>
              </w:rPr>
              <w:t>直径≥10cm，功率≥11W，</w:t>
            </w:r>
            <w:r>
              <w:rPr>
                <w:rFonts w:hint="eastAsia" w:ascii="仿宋" w:hAnsi="仿宋" w:eastAsia="仿宋" w:cs="仿宋"/>
                <w:color w:val="auto"/>
                <w:kern w:val="0"/>
                <w:sz w:val="24"/>
                <w:szCs w:val="24"/>
                <w:lang w:bidi="ar"/>
              </w:rPr>
              <w:t>显色指数</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95%，</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4000K色温。</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98CE5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24</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63AF5">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盏</w:t>
            </w:r>
          </w:p>
        </w:tc>
      </w:tr>
      <w:tr w14:paraId="402F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EE1F2">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19</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626C3C">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LED长条灯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20258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节能LDE光源，</w:t>
            </w:r>
            <w:r>
              <w:rPr>
                <w:rFonts w:hint="eastAsia" w:ascii="仿宋" w:hAnsi="仿宋" w:eastAsia="仿宋" w:cs="仿宋"/>
                <w:color w:val="auto"/>
                <w:kern w:val="0"/>
                <w:sz w:val="24"/>
                <w:szCs w:val="24"/>
                <w:lang w:val="en-US" w:eastAsia="zh-CN" w:bidi="ar"/>
              </w:rPr>
              <w:t>尺寸≥100*10cm，色温≥5000K，功率≥35W，灯罩采用亚克力材质，铝合金灯身框，表面采用喷漆磨砂。</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F3C94">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58E738">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盏</w:t>
            </w:r>
          </w:p>
        </w:tc>
      </w:tr>
      <w:tr w14:paraId="08DB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21435D">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20</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20697">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弹起式地插</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E3687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面板采用铜制材质，规格≥12mm*120mm;底盒采用铁质材质，规格100*100*56mm，一个第三插电源，一个RJ45网口</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D928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DC7774">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只</w:t>
            </w:r>
          </w:p>
        </w:tc>
      </w:tr>
      <w:tr w14:paraId="6F16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9733C4">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FB7A45">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移动式演讲台</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16B9D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全木质结构，可移动。</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3A200A">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E71F0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张</w:t>
            </w:r>
          </w:p>
        </w:tc>
      </w:tr>
      <w:tr w14:paraId="7A7A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6E995F">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22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50EECC">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落地式中空罗艺贴膜隔音玻璃</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46A8B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厚度≥8mm单层钢化x2层，中空≥16A，中间氮气注入，玻璃之间采用H型不锈钢黑色拉丝固定，四周边框采用口型不锈钢黑色拉丝固定。</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6D7E6">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25</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B919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平方</w:t>
            </w:r>
          </w:p>
        </w:tc>
      </w:tr>
      <w:tr w14:paraId="726D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291016">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19E9B6">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rPr>
            </w:pPr>
            <w:r>
              <w:rPr>
                <w:rFonts w:hint="eastAsia" w:ascii="仿宋" w:hAnsi="仿宋" w:eastAsia="仿宋" w:cs="仿宋"/>
                <w:b w:val="0"/>
                <w:color w:val="auto"/>
                <w:kern w:val="0"/>
                <w:sz w:val="24"/>
                <w:szCs w:val="24"/>
                <w:lang w:val="en-US" w:eastAsia="zh-CN"/>
              </w:rPr>
              <w:t>隔音落地式幕布</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17B4F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材质面料选用包含但不仅限于涤仿麻布且具有全遮光效果，克重≥800g/m2。</w:t>
            </w:r>
          </w:p>
          <w:p w14:paraId="1F16EE0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4CB15">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10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0E2134">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i w:val="0"/>
                <w:iCs w:val="0"/>
                <w:color w:val="auto"/>
                <w:kern w:val="0"/>
                <w:sz w:val="24"/>
                <w:szCs w:val="24"/>
                <w:u w:val="none"/>
                <w:lang w:val="en-US" w:eastAsia="zh-CN" w:bidi="ar"/>
              </w:rPr>
              <w:t>米</w:t>
            </w:r>
          </w:p>
        </w:tc>
      </w:tr>
      <w:tr w14:paraId="120F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97F83E">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24</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26205C">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不锈钢</w:t>
            </w:r>
            <w:r>
              <w:rPr>
                <w:rFonts w:hint="eastAsia" w:ascii="仿宋" w:hAnsi="仿宋" w:eastAsia="仿宋" w:cs="仿宋"/>
                <w:b w:val="0"/>
                <w:color w:val="auto"/>
                <w:kern w:val="0"/>
                <w:sz w:val="24"/>
                <w:szCs w:val="24"/>
              </w:rPr>
              <w:t>贴脚</w:t>
            </w:r>
            <w:r>
              <w:rPr>
                <w:rFonts w:hint="eastAsia" w:ascii="仿宋" w:hAnsi="仿宋" w:eastAsia="仿宋" w:cs="仿宋"/>
                <w:b w:val="0"/>
                <w:color w:val="auto"/>
                <w:kern w:val="0"/>
                <w:sz w:val="24"/>
                <w:szCs w:val="24"/>
                <w:lang w:val="en-US" w:eastAsia="zh-CN"/>
              </w:rPr>
              <w:t>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DA3C3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采用</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不锈钢材质，黑拉丝较强的抗腐蚀，抗氧化</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val="en-US" w:eastAsia="zh-CN" w:bidi="ar"/>
              </w:rPr>
              <w:t>包含演播室、观摩室、录播教室。</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1D595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35</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FB070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米</w:t>
            </w:r>
          </w:p>
        </w:tc>
      </w:tr>
      <w:tr w14:paraId="48B8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871D90">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25</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7C924A">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sz w:val="24"/>
                <w:szCs w:val="24"/>
                <w:lang w:val="en-US" w:eastAsia="zh-CN"/>
              </w:rPr>
              <w:t>移动式造型地台</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B0A26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面板材质包含但不仅限于木质结构，厚度≥1.2CM；内面板材质：木质结构，厚度≥1.5CM；不锈钢大圆弧角；包边采用铝合金材质，壁厚≥1MM；全实木框架或钢框架，壁厚≥2CM；可移动，高度≥15cm，底部带缓冲垫，造型根据现场实际尺寸定制。</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298E5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30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A439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2801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09B90B">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31AD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线材、配件以及消防配套等</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2E477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设备连接用AV/HDMI电缆、材料、附件、接插件；消防喷嘴、烟感器、开关。垃圾清运</w:t>
            </w:r>
            <w:r>
              <w:rPr>
                <w:rFonts w:hint="eastAsia" w:ascii="仿宋" w:hAnsi="仿宋" w:eastAsia="仿宋" w:cs="仿宋"/>
                <w:color w:val="auto"/>
                <w:kern w:val="0"/>
                <w:sz w:val="24"/>
                <w:szCs w:val="24"/>
                <w:lang w:val="en-US" w:eastAsia="zh-CN" w:bidi="ar"/>
              </w:rPr>
              <w:t>以及过渡区文化氛围布置配套设备。</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355E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714F5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批</w:t>
            </w:r>
          </w:p>
        </w:tc>
      </w:tr>
      <w:tr w14:paraId="4383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7"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194047">
            <w:pPr>
              <w:keepNext w:val="0"/>
              <w:keepLines w:val="0"/>
              <w:pageBreakBefore w:val="0"/>
              <w:widowControl/>
              <w:kinsoku/>
              <w:wordWrap/>
              <w:overflowPunct/>
              <w:topLinePunct w:val="0"/>
              <w:bidi w:val="0"/>
              <w:adjustRightInd w:val="0"/>
              <w:snapToGrid w:val="0"/>
              <w:spacing w:line="288" w:lineRule="auto"/>
              <w:ind w:firstLine="0" w:firstLineChars="0"/>
              <w:jc w:val="both"/>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val="en-US" w:eastAsia="zh-CN" w:bidi="ar"/>
              </w:rPr>
              <w:t>二</w:t>
            </w: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val="en-US" w:eastAsia="zh-CN" w:bidi="ar"/>
              </w:rPr>
              <w:t>虚拟演播室</w:t>
            </w:r>
          </w:p>
        </w:tc>
      </w:tr>
      <w:tr w14:paraId="36F0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1E855C">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F375C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4K摄录一体机</w:t>
            </w:r>
            <w:r>
              <w:rPr>
                <w:rFonts w:hint="eastAsia" w:ascii="仿宋" w:hAnsi="仿宋" w:eastAsia="仿宋" w:cs="仿宋"/>
                <w:b w:val="0"/>
                <w:color w:val="auto"/>
                <w:kern w:val="0"/>
                <w:sz w:val="24"/>
                <w:szCs w:val="24"/>
                <w:lang w:eastAsia="zh-CN" w:bidi="ar"/>
              </w:rPr>
              <w:t>（</w:t>
            </w:r>
            <w:r>
              <w:rPr>
                <w:rFonts w:hint="eastAsia" w:ascii="仿宋" w:hAnsi="仿宋" w:eastAsia="仿宋" w:cs="仿宋"/>
                <w:b w:val="0"/>
                <w:color w:val="auto"/>
                <w:kern w:val="0"/>
                <w:sz w:val="24"/>
                <w:szCs w:val="24"/>
                <w:lang w:val="en-US" w:eastAsia="zh-CN" w:bidi="ar"/>
              </w:rPr>
              <w:t>含三角架</w:t>
            </w:r>
            <w:r>
              <w:rPr>
                <w:rFonts w:hint="eastAsia" w:ascii="仿宋" w:hAnsi="仿宋" w:eastAsia="仿宋" w:cs="仿宋"/>
                <w:b w:val="0"/>
                <w:color w:val="auto"/>
                <w:kern w:val="0"/>
                <w:sz w:val="24"/>
                <w:szCs w:val="24"/>
                <w:lang w:eastAsia="zh-CN" w:bidi="ar"/>
              </w:rPr>
              <w:t>）</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B0F09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（一）主机</w:t>
            </w:r>
          </w:p>
          <w:p w14:paraId="2BB5DB0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有效像素≥1503万；</w:t>
            </w:r>
          </w:p>
          <w:p w14:paraId="5D1799F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镜头光圈范围：F2.8-4.5；</w:t>
            </w:r>
          </w:p>
          <w:p w14:paraId="6ADF01F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变焦≥光学变焦20倍；</w:t>
            </w:r>
          </w:p>
          <w:p w14:paraId="0A9888E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焦点距离：f=8.8mm-176mm ； </w:t>
            </w:r>
          </w:p>
          <w:p w14:paraId="0CABDD6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35mm換算：f=24.5-490mm；</w:t>
            </w:r>
          </w:p>
          <w:p w14:paraId="2FE2217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自动对焦模式包含但不仅限于4K高精度AF,支持脸部检测/跟踪AE&amp;AF；</w:t>
            </w:r>
          </w:p>
          <w:p w14:paraId="2A04F97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最低照度≥0.6 lx (F2.8, 超级增益 +, 快门速度 1/30 秒.)</w:t>
            </w:r>
          </w:p>
          <w:p w14:paraId="7C3CF99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滤镜直径包含但不仅限于67mm；</w:t>
            </w:r>
          </w:p>
          <w:p w14:paraId="685102E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镜头手动环：焦点/ 变焦 / 光圈；</w:t>
            </w:r>
          </w:p>
          <w:p w14:paraId="67A2C48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红外功能包含但不仅限于开关控制；</w:t>
            </w:r>
          </w:p>
          <w:p w14:paraId="737F66F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视频接口包含但不仅限于HDMI输出（输出格式4:2:2 10bit）；</w:t>
            </w:r>
          </w:p>
          <w:p w14:paraId="1A1EC4E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音频接口包含但不仅限于XLR (3 芯) x 2 ，线路、麦克风可切换，支持48 V供电；</w:t>
            </w:r>
          </w:p>
          <w:p w14:paraId="4E3A884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包含但不仅限于立体声内置麦克风。</w:t>
            </w:r>
          </w:p>
          <w:p w14:paraId="6D282F5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（二）三角架</w:t>
            </w:r>
          </w:p>
          <w:p w14:paraId="79790B5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产品类型包含但不仅限于专业脚架+云台 ；</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云台类型包含但不仅限于液压阻尼云台；</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产品材质包含但不仅限于铝合金；</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最大管径(mm) 最大≥17mm，最小≤14mm；</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最高工作高度(mm)≥1600mm ；</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最低工作高度(mm) ≤780mm；</w:t>
            </w:r>
          </w:p>
          <w:p w14:paraId="4019F42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角架节数 ≥3节； </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最大负荷(kg) ≥8kg；</w:t>
            </w:r>
          </w:p>
          <w:p w14:paraId="3FE3978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包含但不仅限于脚架软包。</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D2202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5E9EA">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39EC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C3F76">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DC82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双屏播音提词管控设备</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62786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（一）硬件要求：</w:t>
            </w:r>
          </w:p>
          <w:p w14:paraId="7C2E183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产品包含但不仅限于提词器主体、分光镜、遮光罩、镀膜玻璃套件、≥22寸屏、≥20寸自检屏、提词器软件、独立式三脚架；</w:t>
            </w:r>
          </w:p>
          <w:p w14:paraId="4631928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采用轻量化模块设计，三角架直径≥28mm三脚架搭配万向脚轮；</w:t>
            </w:r>
          </w:p>
          <w:p w14:paraId="5534A68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屏幕接口支持包含但不仅限于HDMI和vga两种接口，屏不仅支持显示传统的提词文档，更可支持显示ppt，pdf，视频，图片，网页等诸多格式；</w:t>
            </w:r>
          </w:p>
          <w:p w14:paraId="19E60B4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提词器文稿屏亮度≥250cd/m²，分辨率≥1920*1080；</w:t>
            </w:r>
          </w:p>
          <w:p w14:paraId="5911BE7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提词器单面镀膜介质玻璃；</w:t>
            </w:r>
          </w:p>
          <w:p w14:paraId="1488BD9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遮光罩材质包含但不仅限于EV，要求重量轻，可折叠，结构不变形；提词器显示屏可根据需要前后调节孔位。</w:t>
            </w:r>
          </w:p>
          <w:p w14:paraId="648BD56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（二）功能要求</w:t>
            </w:r>
          </w:p>
          <w:p w14:paraId="3AB2F73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1、文稿录入、编辑方便，操作简单，自动完成排版。</w:t>
            </w:r>
            <w:r>
              <w:rPr>
                <w:rFonts w:hint="eastAsia" w:ascii="仿宋" w:hAnsi="仿宋" w:eastAsia="仿宋" w:cs="仿宋"/>
                <w:b/>
                <w:bCs/>
                <w:color w:val="auto"/>
                <w:kern w:val="0"/>
                <w:sz w:val="24"/>
                <w:szCs w:val="24"/>
                <w:lang w:val="en-US" w:eastAsia="zh-CN" w:bidi="ar"/>
              </w:rPr>
              <w:t>（提供本功能具有CMA或CNAS的权威机构出具检测报告复印件加盖投标人公章）</w:t>
            </w:r>
            <w:r>
              <w:rPr>
                <w:rFonts w:hint="eastAsia" w:ascii="仿宋" w:hAnsi="仿宋" w:eastAsia="仿宋" w:cs="仿宋"/>
                <w:color w:val="auto"/>
                <w:kern w:val="0"/>
                <w:sz w:val="24"/>
                <w:szCs w:val="24"/>
                <w:lang w:val="en-US" w:eastAsia="zh-CN" w:bidi="ar"/>
              </w:rPr>
              <w:t>；</w:t>
            </w:r>
          </w:p>
          <w:p w14:paraId="3932479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2、连接提词器电脑后支持包含但不仅限于图片，word，ppt，视频，网页等文件的展现；</w:t>
            </w:r>
          </w:p>
          <w:p w14:paraId="20814F4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4、提词器功能支持包含但不仅限于汉、藏、蒙、傣、维、朝鲜等少数民族语言。而且还支持国外的一些语言英、日、韩、德、俄、法、阿拉伯文等国家语言。</w:t>
            </w:r>
            <w:r>
              <w:rPr>
                <w:rFonts w:hint="eastAsia" w:ascii="仿宋" w:hAnsi="仿宋" w:eastAsia="仿宋" w:cs="仿宋"/>
                <w:b/>
                <w:bCs/>
                <w:color w:val="auto"/>
                <w:kern w:val="0"/>
                <w:sz w:val="24"/>
                <w:szCs w:val="24"/>
                <w:lang w:val="en-US" w:eastAsia="zh-CN" w:bidi="ar"/>
              </w:rPr>
              <w:t>（提供本功能具有CMA或CNAS的检测机构出具检测报告复印件加盖投标人公章）</w:t>
            </w:r>
            <w:r>
              <w:rPr>
                <w:rFonts w:hint="eastAsia" w:ascii="仿宋" w:hAnsi="仿宋" w:eastAsia="仿宋" w:cs="仿宋"/>
                <w:color w:val="auto"/>
                <w:kern w:val="0"/>
                <w:sz w:val="24"/>
                <w:szCs w:val="24"/>
                <w:lang w:val="en-US" w:eastAsia="zh-CN" w:bidi="ar"/>
              </w:rPr>
              <w:t>；</w:t>
            </w:r>
          </w:p>
          <w:p w14:paraId="2326014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提词器功能自带镜像功能、男女播音员可分别选择不同的背景色和字色方便男女播音员选择自己的播音词，字体和字的大小任意选择，可选多种角色，以区分男角女角或更多播音角色。支持滚动速度任意调整；字号、字体任意设置，字色、背景色任意搭配等功能。软件控制方式多样化，键盘、鼠标、遥控器、脚踏板、遥控手柄均可；</w:t>
            </w:r>
          </w:p>
          <w:p w14:paraId="451DC26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6、自带监看屏，连接摄像机或虚拟演播室系统输出信号，可确保播音员、主持人随时观察自身形象，确保制作出专业节目；</w:t>
            </w:r>
          </w:p>
          <w:p w14:paraId="0C3465C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eastAsia="zh-CN" w:bidi="ar"/>
              </w:rPr>
            </w:pPr>
            <w:r>
              <w:rPr>
                <w:rFonts w:hint="eastAsia" w:ascii="仿宋" w:hAnsi="仿宋" w:eastAsia="仿宋" w:cs="仿宋"/>
                <w:b/>
                <w:bCs/>
                <w:color w:val="auto"/>
                <w:kern w:val="0"/>
                <w:sz w:val="24"/>
                <w:szCs w:val="24"/>
                <w:lang w:val="en-US" w:eastAsia="zh-CN" w:bidi="ar"/>
              </w:rPr>
              <w:t>7、具有自主知识产权，投标书中提供相关证明材料。</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A7D6C8">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C91D3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套</w:t>
            </w:r>
          </w:p>
        </w:tc>
      </w:tr>
      <w:tr w14:paraId="1958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6EDA9D">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4CFF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提词器主控机</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2F85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系统包含但不仅限于Windows 11，处理器≥intel I5及以上，内存容量≥16G，硬盘容量：≥512G SSD。</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AE6F2C">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41860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6DED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295B71">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4F7C7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无线领夹麦克风</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A9994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频率范围 730～830MHz</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可调信道数≥138+138</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频率稳定性 ±10ppm</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射频功率 ≤10mW</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音频频响 40~18000Hz</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失真度 ≤0.5%</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电池规格 包含但不仅限于2×1.5V AA Size</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704CE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EBEC6">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套</w:t>
            </w:r>
          </w:p>
        </w:tc>
      </w:tr>
      <w:tr w14:paraId="09D7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3D881">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F8E4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调音台</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D7AA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≥4个话筒 / 10个线路的输入 (4个单声道 + 3个立体声)；</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 xml:space="preserve">≥1立体声母线；       </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高级效果器包含但不仅限于SPX，含24组预置效果器；</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包含但不仅限于24-bit/192kHz 2进/2出 USB音频功能。</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A38729">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D302A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63AC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913396">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2DDBA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虚拟演播一体化设备</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A62E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一、主控硬件设备</w:t>
            </w:r>
          </w:p>
          <w:p w14:paraId="4CFF82A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 CPU：≥八核心八线程处理器，处理器基本频率≥2.0 GHz；</w:t>
            </w:r>
          </w:p>
          <w:p w14:paraId="5A24D9C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内存：≥16GB DDR4</w:t>
            </w:r>
          </w:p>
          <w:p w14:paraId="7F565BF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硬盘：≥256G固态+2T SATA硬盘</w:t>
            </w:r>
          </w:p>
          <w:p w14:paraId="4BF0C00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显卡：独立显卡，≥6G GDDR5显存</w:t>
            </w:r>
          </w:p>
          <w:p w14:paraId="4EE45D8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 视频输入要求：</w:t>
            </w:r>
          </w:p>
          <w:p w14:paraId="5E7038D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输入分辨率：1920x1080p@60/50fps</w:t>
            </w:r>
          </w:p>
          <w:p w14:paraId="6EFFBCE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输入接口类型：4 × SDI/1 × VGA / HDMI  </w:t>
            </w:r>
          </w:p>
          <w:p w14:paraId="18338A3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IP流信号输入：支持RTMP/RTSP/HTTP等流信号输入，支持最多6路输入</w:t>
            </w:r>
          </w:p>
          <w:p w14:paraId="0870D36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IPVGA输入：局域网电脑桌面信号输入，支持1路输入</w:t>
            </w:r>
          </w:p>
          <w:p w14:paraId="149AD2E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 音频输入要求：</w:t>
            </w:r>
          </w:p>
          <w:p w14:paraId="3CE5B38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SDI 加嵌输入 / HDMI 加嵌输入 / 4*RCA非平衡/1*立体声输入</w:t>
            </w:r>
          </w:p>
          <w:p w14:paraId="01A9DFE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 视频输出要求：</w:t>
            </w:r>
          </w:p>
          <w:p w14:paraId="5401C69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DP/HDMI输出PGM信号</w:t>
            </w:r>
          </w:p>
          <w:p w14:paraId="3AE2B8B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5. 音频输出: </w:t>
            </w:r>
          </w:p>
          <w:p w14:paraId="245237A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1*立体声输出</w:t>
            </w:r>
          </w:p>
          <w:p w14:paraId="38DB058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6．显示设备  2台</w:t>
            </w:r>
          </w:p>
          <w:p w14:paraId="2935B02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屏幕尺寸≥23.8英寸</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最佳分辨率≥1920x1080</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屏幕比例16:9（宽屏）</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高清标准1080p（全高清）</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面板类型IPS</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背光类型LED背光</w:t>
            </w:r>
          </w:p>
          <w:p w14:paraId="24ED18D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二、功能要求</w:t>
            </w:r>
          </w:p>
          <w:p w14:paraId="2E37220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（一）虚拟演播功能：</w:t>
            </w:r>
          </w:p>
          <w:p w14:paraId="3B53969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系统集成虚拟演播室系统、IP流信号接收系统、IPVGA系统、图文包装系统、移动端远程控制系统、AI语音远程控制系统、语音生成与识别系统、提词系统、流媒体直播系统、快编系统、视频转码工具等为一体，实现真三维虚拟节目制作、包装、编辑、直播等校园演播室功能。</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2.系统为6讯道高标清虚拟演播室系统，支持HDSDI/ IP流/IPVGA/USB接口输入；满足可同时接入不少于4路HDSDI +2路IP流/IPVGA/USB视频信号进入虚拟系统,并进行实时切换和抠像处理，支持手机/平板等移动设备推流接入系统。</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3.系统提供8路色键器，可同时分别对6路视频源信号及2路虚拟大屏信号进行抠像色键处理。支持蓝、绿常见颜色作为背景色进行抠像，同时也可支持自定义抠像背景颜色进行抠像；抠像背景颜色可通过RGB三基色自由配置后选定。提供裁切功能，可对输入源信号从上、下、左、右四个方向进行实时裁切。</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4.系统支持对本地视频素材进行实时抠像处理，可直接加载资源录制模式保存的原始素材视频，通过自定义颜色对视频素材的背景颜色进行抠除；视频素材抠像后可指派作为输入源信号。</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5.系统提供三维图文包装功能，可对每个三维虚拟场景进行三维动态包装，实现超大场景的实时渲染播出，构筑逼真的三维动态场景。</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6.三维图文包装功能提供动态三维模型、前景特效字幕、台标、LOGO、数据图形、粒子特效、节目边框等类型的素材组合叠加包装。叠加的所有素材，其运动轨迹与三维场景的虚拟机位运动轨迹保持完全一致，不会出现偏移等现象。</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7.系统支持在一个场景中可添加十层以上图文包装素材，每个素材均可设置播放、停止或隐藏，播放状态提供亮灯提示；所有素材均可单独进行编辑，包括每个素材显示的位置、大小比例等。添加的所有图文素材可自动保存。</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8.系统支持在场景中任意位置添加动态三维模型，如三维人物、动物等；支持同时添加多个三维模型，并开启特定运动模式；可调整三维模型的比例大小。</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9.系统支持在场景中同时添加各种数据图形，如数据统计用的柱状图、饼状图、三菱锥统计图等；支持实时编辑修改图示数据内容；支持在修改数值内容时，柱状图等数据图形根据数值内容实时进行调整；如数值从100%修改为10%时，对应的柱状图形将实时调整长度。</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10.系统可以指定码率、分辨率及帧率进行录制；录制格式支持MP4、MKV、FLV、AVI、MOV等录制格式选择，录制分辨率支持720*576 到 3840*2160（4K）等可选，录制帧率从24 到 60等可选。可设置音频延迟时间。</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11.系统提供文件修复工具，遇到断电等意外状况导致录制中断时，可通过修复工具修复已录制的视频文件，避免文件出错而造成损失。</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12.系统提供本地多路同时录制功能，可最多支持不少于13路高清视音频信号同时进行录制，即1路最终合成视频信号+不少于4路原始板卡信号+不少于8路IP流信号同时进行监看和录制。每路视频信号音量均单独可调。录制后自动生成不少于13个不同的视频文件，方便后期作为素材对视频进行精细编辑。</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13.系统内置机位切换功能，可设置和生成最多16个虚拟摄像机位，并自动生成机位运动轨迹，通过点击虚拟摄像机按钮，即可实现对最多16个虚拟摄像机位进行硬切，及推、拉、摇、移等效果的慢动作切换以及设置不同的转场特效，16个虚拟摄像机位的运动轨迹可事先存储，无需通过操作键盘按键手动控制镜头的推、拉、摇、移等变化，最大限度减少系统使用的复杂性；</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14.系统提供手动录播功能，支持对8路视频源信号及16个虚拟摄像机信号之间的实时切换，实现现场导播功能。</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15.系统支持本地绘画功能，无需借助其他设备，通过操作鼠标即可在合成输出画面进行实时标注，写字等；提供画笔的颜色可选。通过画笔功能绘画的内容，可通过本地录制功能录制到最终合成画面。画笔内容可撤销。</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16.提供不少于12种画笔颜色选择；提供绘画撤销、恢复及一键擦除功能，实现对标注内容的编辑。</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17.系统提供流媒体网络直播，支持局域网直播和互联网直播两种方式；在局域网条件下，系统可支持RTMP、RTSP等传输协议，支持最多5路视频信号的同时直播，即1路合成渲染视频信号，以及4路板卡输入的全高清视频源信号；每路直播信号均可根据本机IP地址，同时自动生成不同的HTTP观看地址，及RTMP推流地址两种地址；直播信号码流及端口号均实时可调；在局域网PC电脑上，可通过浏览器同时直接观看到5路视频信号的直播流。互联网条件下，系统支持推送到互联网直播服务器，用户可通过互联网观看到系统的实时直播视频。</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18.系统提供背景音乐功能，可在系统中添加WAV、MP3、WMA等格式的音频文件作为背景音乐，丰富和增强播出画面背景音效；可实时调整背景音乐的音量大小。</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19.系统提供视频转码工具，可将各种格式视频文件转化为常用mp4格式文件后输出，可设置视频质量及分辨率等。</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20.系统支持在一个场景中可实时添加2个虚拟大屏，并可对实时添加的每个虚拟大屏添加本地视频、图片素材、摄像机实时输入信号、应用程序窗口捕捉信号、PPT、WORD、EXCEL等，并可设置边框。系统支持虚拟大屏任意角度滑出和推大等效果，可设置切换转场特效。可对虚拟大屏加载的视频素材进行播控，可对视频素材选取片段进入虚拟大屏播放，可控制视频播放、暂停、循环等。</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21.系统提供播放列表功能，可对虚拟大屏播放的视频、图片等素材进行列表排序，可通过鼠标拖拽实现播放顺序调整；列表中可显示每个视频素材播放时长，可设置图片素材播放的时长等；支持列表素材手动切换及自动切换功能。</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22.系统支持第三方应用程序捕捉功能，可加载各种第三方应用程序（如PPT、WORD、EXCEL、3DMAX、浏览器等），并作为大屏素材，与输入信号实现实时同屏呈现，满足技术操作培训类应用需要。</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23.系统提供字幕模块，可实时添加、修改字幕；提供静态、滚动等字幕出屏效果选择。 支持加载.txt文档字幕列表进行编辑，可在列表中新增或删除字幕条后再进行播出；支持通过鼠标拖拽调整字幕列表中各字幕显示的顺序；支持自动生成每个字幕条的播放时长并显示，字幕条的播放时长可自定义调整。系统可对字幕叠加背景效果，可设置字幕背景的显示位置及比例等，支持手动和自动播出两种方式。</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24.▲提供 AI 虚拟人物节目智能生成功能，可自主选择 AI 虚拟主播形象，并与虚拟背景完美融合；提供虚拟人物素材库，可在虚拟场景中自由添加各种虚拟主播进行节目播报,播报过程中主播可带肢体动作；内置智能语音生成系统，可将加载的文字转化为语音，自动根据虚拟主播类型将文字转换为对应的语音播出。</w:t>
            </w:r>
            <w:r>
              <w:rPr>
                <w:rFonts w:hint="eastAsia" w:ascii="仿宋" w:hAnsi="仿宋" w:eastAsia="仿宋" w:cs="仿宋"/>
                <w:b/>
                <w:bCs/>
                <w:color w:val="auto"/>
                <w:kern w:val="0"/>
                <w:sz w:val="24"/>
                <w:szCs w:val="24"/>
                <w:lang w:val="en-US" w:eastAsia="zh-CN" w:bidi="ar"/>
              </w:rPr>
              <w:t>需提供具有CNAS或CMA认可的检验机构出具的检测报告为佐证，报告中需呈现相应的参数功能（提供报告复印件并加盖投标人公章）</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25.系统内置同品牌快速编辑软件快速编辑软件，可对录制在本地硬盘上的多媒体素材进行剪辑、特效化处理等操作；支持文本、旋转、晕影、模糊、裁剪等至少5种特效方式；支持创建至少3个视频和音频轨道；支持在快速编辑模块中实时添加及编辑文本内容。</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26.系统提供提词功能，可在系统软件界面中直接打开同品牌提词软件，并加载本地硬盘中的.txt文稿内容，根据排版顺序逐条显示于合成画面前。支持在使用过程中根据需要通过鼠标实时调整字幕条在屏幕所处位置，并通过鼠标实现字幕放大/缩小，以及前后条切换操作。提词功能所加载的字幕不显示在最终录制下来的视频画面中</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27. ▲系统提供电子观影券功能，不需要通过任何本地资源服务器，即可将每个制作完成的视频作品均可一键上传到互联网公有云平台（联网条件下），并自动生成1张电子观影券（二维码），用户通过扫描电子观影券即可在移动端设备（如手机、PAD等）观看每个作品，并对作品进行点评、分享等。</w:t>
            </w:r>
            <w:r>
              <w:rPr>
                <w:rFonts w:hint="eastAsia" w:ascii="仿宋" w:hAnsi="仿宋" w:eastAsia="仿宋" w:cs="仿宋"/>
                <w:b/>
                <w:bCs/>
                <w:color w:val="auto"/>
                <w:kern w:val="0"/>
                <w:sz w:val="24"/>
                <w:szCs w:val="24"/>
                <w:lang w:val="en-US" w:eastAsia="zh-CN" w:bidi="ar"/>
              </w:rPr>
              <w:t>需提供具有CNAS或CMA认可的检验机构出具的检测报告为佐证，报告中需呈现相应的参数功能（提供报告复印件并加盖投标人公章）</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28.系统提供语音模块，可在联网条件下，实时将中文/英文文字转换成多种语言的语音播出；语音类型支持美式英语、普通话、地方方言等；可选择男声或者女声发音；支持语音识别功能，可在联网条件下，实时识别用户的发音，并转换成对应的文字内容显示；识别的语种包含英文及普通话两种可选；可将录音文件实时保存。</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29.▲系统语音模块支持将实时输入文字，或者加载预先准备好的TXT文档等两种方式的文字转换成语音播出，TXT文档加载后，自动按照名字+对话内容的格式逐条显示内容对话内容；可选择任意一条对话内容实时转换成语音播出；语音播报时，支持语速、语调、音量大小的调整；录音文件实时可存。</w:t>
            </w:r>
            <w:r>
              <w:rPr>
                <w:rFonts w:hint="eastAsia" w:ascii="仿宋" w:hAnsi="仿宋" w:eastAsia="仿宋" w:cs="仿宋"/>
                <w:b/>
                <w:bCs/>
                <w:color w:val="auto"/>
                <w:kern w:val="0"/>
                <w:sz w:val="24"/>
                <w:szCs w:val="24"/>
                <w:lang w:val="en-US" w:eastAsia="zh-CN" w:bidi="ar"/>
              </w:rPr>
              <w:t>需提供功能截图，并加盖投标人公章。</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30. ▲系统支持有轨跟踪功能，可配套VR追踪设备，实现物理摄像机的跟踪定位；可通过操作物理摄像机进行左/右/上/下摇动，或者平移等，实现虚拟场景及人物的合成画面同步进行左/右/上/下摇动及平移的效果；支持虚拟场景位置校正功能；支持虚拟场景跟踪定位及人物跟踪定位两种追踪方式切换。</w:t>
            </w:r>
            <w:r>
              <w:rPr>
                <w:rFonts w:hint="eastAsia" w:ascii="仿宋" w:hAnsi="仿宋" w:eastAsia="仿宋" w:cs="仿宋"/>
                <w:b/>
                <w:bCs/>
                <w:color w:val="auto"/>
                <w:kern w:val="0"/>
                <w:sz w:val="24"/>
                <w:szCs w:val="24"/>
                <w:lang w:val="en-US" w:eastAsia="zh-CN" w:bidi="ar"/>
              </w:rPr>
              <w:t>需提供具有CNAS或CMA认可的检验机构出具的检测报告为佐证，报告中需呈现相应的参数功能（提供报告复印件并加盖投标人公章）</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31.支持对跟踪摄像机的X/Y/Z轴的灵敏度进行调整，调整跟踪摄像机移动时的跟踪定位效果，支持移动精度、旋转精度以及平滑度等实时调节；可实现虚拟3D物体的跟踪定位效果。</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32. ▲支持开启第三分屏蒙板蓝/绿屏输出，可通过RGB值设定输出蒙板的色值，支持蒙板透明度实时调整。可调整输出效果视频画面的灯光明暗等。可直接将第三分屏画面作为抠像背景进行抠像处理，并可在第三分屏上进行书写、批注等。</w:t>
            </w:r>
            <w:r>
              <w:rPr>
                <w:rFonts w:hint="eastAsia" w:ascii="仿宋" w:hAnsi="仿宋" w:eastAsia="仿宋" w:cs="仿宋"/>
                <w:b/>
                <w:bCs/>
                <w:color w:val="auto"/>
                <w:kern w:val="0"/>
                <w:sz w:val="24"/>
                <w:szCs w:val="24"/>
                <w:lang w:val="en-US" w:eastAsia="zh-CN" w:bidi="ar"/>
              </w:rPr>
              <w:t>需提供具有CNAS或CMA认可的检验机构出具的检测报告为佐证，报告中需呈现相应的参数功能（提供报告复印件并加盖投标人公章）</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33.系统生成的蓝色、绿色或者自定义纯色抠像背景，可在触控一体机上进行显示，同时支持将整个虚拟背景画面同步输出到触控一体机屏幕，并显示在纯色抠像背景后方进行录课提示。支持在触控一体机上实时交互录课，可通过触控书写或标注重点内容，并在系统中合成录制，支持画笔颜色及粗细可调。支持单人纯自助节目录制，提供专用遥控器，实现虚拟背景节目制作模式的切换以及PPT文档的翻页。</w:t>
            </w:r>
          </w:p>
          <w:p w14:paraId="321718C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34.支持遥控器远程辅助控制，可通过手持遥控器实现不同虚拟机位的切换，PPT文档的翻页操作，本地绘画的清除操作，录制直播操作，以及内置提词的播控操作等，实现教师自助式节目录制，遥控器上按钮标示功能名称进行提示。</w:t>
            </w:r>
          </w:p>
          <w:p w14:paraId="2EE5120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（二）视频录制素材实时调用功能</w:t>
            </w:r>
          </w:p>
          <w:p w14:paraId="6DDDFFB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 系统支持移动端远程控制功能，可实现移动终端如PAD、手机等远程控制虚拟演播室系统，支持通过手机或PAD端操作实现：实时输入信号源、视频、图片信号源的播出切换；多个虚拟机位的实时切换，切换过程中带镜头的推近、拉远、摇臂等效果；本地录制功能的开启和关闭；虚拟大屏中图片/视频素材的更换；虚拟大屏中视频素材的播放和暂停等常用操作；虚拟大屏中PPT文档的前后翻页。</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2. 提供局域网及互联网两种二维码扫码连接功能，支持设置登陆密码，移动端设备扫码并输入密码后即可登陆到移动端操作界面；在移动端设备的操作界面上可实现叠加转场特效切换，转场特效时间调整，8个虚拟机位的实时切换，和实时推拉摇移等效果切换，可控制本地录制功能的开启和关闭，开启关闭直播功能，音量大小调整等。</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3. 系统支持网页端远程导播控制功能，提供网页端快捷操作界面，支持在虚拟演播室系统中自动生成网页端操作地址，并可通过互联网远程接入网页端快捷操作地址进行远程控制。可在网页端操作界面实现虚拟机位的硬切、带特效切换、虚拟素材更换、PPT翻页、一键开启关闭抠像功能等。</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4. ▲系统支持AI语音远程控制功能，无需手动操作，通过语音实时发出指令，即可实现虚拟软件的操作。可通过语音发送指令，实时开启系统中的各种软件功能等；可通过语音实时切换实时输入信号源、虚拟摄像机位、虚拟大屏的素材等；可通过语音实现录制功能、直播功能、抠像功能等的开启和关闭；可根据需要，通过语音选择对应的场景并加载等。</w:t>
            </w:r>
            <w:r>
              <w:rPr>
                <w:rFonts w:hint="eastAsia" w:ascii="仿宋" w:hAnsi="仿宋" w:eastAsia="仿宋" w:cs="仿宋"/>
                <w:b/>
                <w:bCs/>
                <w:color w:val="auto"/>
                <w:kern w:val="0"/>
                <w:sz w:val="24"/>
                <w:szCs w:val="24"/>
                <w:lang w:val="en-US" w:eastAsia="zh-CN" w:bidi="ar"/>
              </w:rPr>
              <w:t>需提供具有CNAS或CMA认可的检验机构出具的检测报告为佐证，报告中需呈现相应的参数功能（提供报告复印件并加盖投标人公章）</w:t>
            </w:r>
            <w:r>
              <w:rPr>
                <w:rFonts w:hint="eastAsia" w:ascii="仿宋" w:hAnsi="仿宋" w:eastAsia="仿宋" w:cs="仿宋"/>
                <w:color w:val="auto"/>
                <w:kern w:val="0"/>
                <w:sz w:val="24"/>
                <w:szCs w:val="24"/>
                <w:lang w:val="en-US" w:eastAsia="zh-CN" w:bidi="ar"/>
              </w:rPr>
              <w:t>。</w:t>
            </w:r>
          </w:p>
          <w:p w14:paraId="571842B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（三）录制信号协同采集控制功能</w:t>
            </w:r>
          </w:p>
          <w:p w14:paraId="76307F7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 支持通过网络采集其他授课电脑桌面信号，做为信号源；</w:t>
            </w:r>
          </w:p>
          <w:p w14:paraId="623A8D7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 采集画面清晰流畅，CPU和网络使用率极低，不影响教学；</w:t>
            </w:r>
          </w:p>
          <w:p w14:paraId="5E463D7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 采集内容不限，包括网页、PPT、视频、桌面等；</w:t>
            </w:r>
          </w:p>
          <w:p w14:paraId="12FB286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 采集分辨率最高支持1920*1080</w:t>
            </w:r>
          </w:p>
          <w:p w14:paraId="0AC4A7C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 ▲提供IPVGA控制端及客户端软件，客户端可设置及修改连接密码，确保安全；通过网络连通后，在控制端电脑上可直接通过网络控制操作客户端电脑主机，实现远程操作功能。客户端与控制端可互相传送文件，并支持显示全屏功能。</w:t>
            </w:r>
            <w:r>
              <w:rPr>
                <w:rFonts w:hint="eastAsia" w:ascii="仿宋" w:hAnsi="仿宋" w:eastAsia="仿宋" w:cs="仿宋"/>
                <w:b/>
                <w:bCs/>
                <w:color w:val="auto"/>
                <w:kern w:val="0"/>
                <w:sz w:val="24"/>
                <w:szCs w:val="24"/>
                <w:lang w:val="en-US" w:eastAsia="zh-CN" w:bidi="ar"/>
              </w:rPr>
              <w:t>需提供具有CNAS或CMA认可的检验机构出具的检测报告为佐证，报告中需呈现相应的参数功能（提供报告复印件并加盖投标人公章）。</w:t>
            </w:r>
          </w:p>
          <w:p w14:paraId="36F3FDC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（四）虚拟演播在线资源库功能：</w:t>
            </w:r>
          </w:p>
          <w:p w14:paraId="6E1130C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 系统采用开放式的三维框架设计和图形处理技术，具备可以编辑的3D虚拟场景预设功能；三维虚拟场景可拥有九个以上独立三维模块和独立图层，均可任意编辑，使用图片或视频素材简单替换即可更换场景图层，无需返回3D建模。</w:t>
            </w:r>
          </w:p>
          <w:p w14:paraId="017218C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 ▲系统提供在线资源库下载功能，虚拟系统的软件主界面上提供在线资源库的下载窗口；窗口中按照场景分类目录，分类显示可供下载的场景；提供场景下载状态提示。支持素材在线下载和应用服务，提供的素材包括三维虚拟场景、在线图文包装素材等。</w:t>
            </w:r>
            <w:r>
              <w:rPr>
                <w:rFonts w:hint="eastAsia" w:ascii="仿宋" w:hAnsi="仿宋" w:eastAsia="仿宋" w:cs="仿宋"/>
                <w:b/>
                <w:bCs/>
                <w:color w:val="auto"/>
                <w:kern w:val="0"/>
                <w:sz w:val="24"/>
                <w:szCs w:val="24"/>
                <w:lang w:val="en-US" w:eastAsia="zh-CN" w:bidi="ar"/>
              </w:rPr>
              <w:t>需提供具有CNAS或CMA认可的检验机构出具的检测报告为佐证，报告中需呈现相应的参数功能（提供报告复印件并加盖投标人公章）</w:t>
            </w:r>
            <w:r>
              <w:rPr>
                <w:rFonts w:hint="eastAsia" w:ascii="仿宋" w:hAnsi="仿宋" w:eastAsia="仿宋" w:cs="仿宋"/>
                <w:color w:val="auto"/>
                <w:kern w:val="0"/>
                <w:sz w:val="24"/>
                <w:szCs w:val="24"/>
                <w:lang w:val="en-US" w:eastAsia="zh-CN" w:bidi="ar"/>
              </w:rPr>
              <w:t>。</w:t>
            </w:r>
          </w:p>
          <w:p w14:paraId="28B9510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 ▲提供总量不少于300套的真三维虚拟演播室场景，所有虚拟场景均可通过在线资源库进行免费下载导入；在线资源库中的场景提供持续免费更新服务。</w:t>
            </w:r>
            <w:r>
              <w:rPr>
                <w:rFonts w:hint="eastAsia" w:ascii="仿宋" w:hAnsi="仿宋" w:eastAsia="仿宋" w:cs="仿宋"/>
                <w:b/>
                <w:bCs/>
                <w:color w:val="auto"/>
                <w:kern w:val="0"/>
                <w:sz w:val="24"/>
                <w:szCs w:val="24"/>
                <w:lang w:val="en-US" w:eastAsia="zh-CN" w:bidi="ar"/>
              </w:rPr>
              <w:t>需提供在线资源库中真三维场景分类目录截图及不少于300套场景的完整截图证明，需注明各种类型场景数量，同时提供真三维虚拟场景在线资源库的下载网站地址；以上证明文件均需加盖投标人公章。</w:t>
            </w:r>
          </w:p>
          <w:p w14:paraId="221BDD4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4.系统支持三维场景分类、分目录显示，支持场景目录/类别自定义创建，可新增或删除场景目录。</w:t>
            </w:r>
          </w:p>
          <w:p w14:paraId="5960183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5.系统配置的300套以上真三维虚拟演播室场景，每套场景均具有真正的三维景深，均可以设置多达16个不同的虚拟机位，出厂时每个场景均默认配置至少3个不同的虚拟机位设置。</w:t>
            </w:r>
          </w:p>
          <w:p w14:paraId="3134B9C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系统提供3D场景编辑模块，支持在系统中实时更换三维场景的背景、地板、左屏、右屏、背景屏、桌子等三维场景元素，并可根据客户自身需求调整这些三维元素的位置、比例及旋转角度等；每个三维场景元素均可使用图片或视频进行修改；单个场景可对三维元素进行实时修改并保存。</w:t>
            </w:r>
          </w:p>
          <w:p w14:paraId="4750BCB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 系统提供虚拟场景编辑模块，支持虚拟场景文件打开、编辑、保存及导出；提供场景编辑内容提示，可对每个虚拟场景中可编辑内容自动以高亮边框显示；通过鼠标移动，可快速替换背景目标；通过键盘按键，可进行虚拟机位的快速调整，并保存，生成缩略图显示；支持批量添加背景素材，支持图片、视频等作为背景素材，并实时替换虚拟三维背景对应模块。</w:t>
            </w:r>
          </w:p>
          <w:p w14:paraId="397344F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（五）虚拟调和合成输入功能</w:t>
            </w:r>
          </w:p>
          <w:p w14:paraId="738FA4E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 支持rtmp/http/rtsp等信号实时接入，最高支持1920*1080分辨率，并作为信号源</w:t>
            </w:r>
          </w:p>
          <w:p w14:paraId="3F354EA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 最多支持8路同时接入，并提供8个预监画面，支持对8路输入信号同时进行抠像处理。</w:t>
            </w:r>
          </w:p>
          <w:p w14:paraId="3C8C525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 可实时进行开始/停止接收信号</w:t>
            </w:r>
          </w:p>
          <w:p w14:paraId="67CB422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 8路输入流信号均可开启录制，可同时录制并生成8个视频文件，并自动录制到8个不同的文件夹中，便于后期查看。</w:t>
            </w:r>
          </w:p>
          <w:p w14:paraId="3E200D8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 每路信号均可调整输入音量大小</w:t>
            </w:r>
          </w:p>
          <w:p w14:paraId="7697319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 可将每路IP输入流信号转化为虚拟摄像头信号，并可作为信号源通过QQ、SKYPE等常用第三方社交工具进行视频直播。</w:t>
            </w:r>
          </w:p>
          <w:p w14:paraId="1D6BA63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（六）课程录制加载生产功能</w:t>
            </w:r>
          </w:p>
          <w:p w14:paraId="01EB14B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 ▲系统提供移动智能切换终端系统安卓端APP，可安装于手机、平板电脑等移动端设备，并通过安装APP的移动端设备集成的摄像头进行信号采集和制作，实现移动端智能拍摄及切换。支持对本机移动端设备的摄像头实时拍摄信号进行蓝/绿背景虚拟抠像，提供抠像参数值可调，支持素材抠像功能，可对实时加载的视频或图片素材进行抠像处理。</w:t>
            </w:r>
            <w:r>
              <w:rPr>
                <w:rFonts w:hint="eastAsia" w:ascii="仿宋" w:hAnsi="仿宋" w:eastAsia="仿宋" w:cs="仿宋"/>
                <w:b/>
                <w:bCs/>
                <w:color w:val="auto"/>
                <w:kern w:val="0"/>
                <w:sz w:val="24"/>
                <w:szCs w:val="24"/>
                <w:lang w:val="en-US" w:eastAsia="zh-CN" w:bidi="ar"/>
              </w:rPr>
              <w:t>需提供具有CNAS或CMA认可的检验机构出具的检测报告为佐证，报告中需呈现相应的参数功能（提供报告复印件并加盖投标人公章）。</w:t>
            </w:r>
          </w:p>
          <w:p w14:paraId="4D3C35A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 ▲移动智能切换终端系统APP支持虚拟背景创建功能，提供至少2个背景、3个前景进行叠加组合，背景及前景素材支持图片、视频等；所有前景、背景素材均可通过触屏调整位置、比例等参数；提供字幕功能，可实时编辑字幕并上屏。</w:t>
            </w:r>
            <w:r>
              <w:rPr>
                <w:rFonts w:hint="eastAsia" w:ascii="仿宋" w:hAnsi="仿宋" w:eastAsia="仿宋" w:cs="仿宋"/>
                <w:b/>
                <w:bCs/>
                <w:color w:val="auto"/>
                <w:kern w:val="0"/>
                <w:sz w:val="24"/>
                <w:szCs w:val="24"/>
                <w:lang w:val="en-US" w:eastAsia="zh-CN" w:bidi="ar"/>
              </w:rPr>
              <w:t>需提供功能截图，并加盖投标人公章。</w:t>
            </w:r>
          </w:p>
          <w:p w14:paraId="220D00C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 可添加移动端设备相册素材作为虚拟背景，支持图片、视频等素材。</w:t>
            </w:r>
          </w:p>
          <w:p w14:paraId="04F9F0E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 可开/关每个图层素材的显示。</w:t>
            </w:r>
          </w:p>
          <w:p w14:paraId="4869C3F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 所有操作可在移动端设备上触控实现，如前景位置移动、字幕移动等。</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62B8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340BB5">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3922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C9773D">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7</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5227F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HDMI分配器</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041D1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HDMI 信号一分四</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66EA6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7F949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3482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230B63">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8</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723EB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电动升降背景轴+专业背景纸</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A4145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摄影背景架，影棚器材升降器，轴卷放机。电动轴，含3M横杆；</w:t>
            </w:r>
          </w:p>
          <w:p w14:paraId="4B715CD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摄影专业背景纸，颜色要求：蓝色、绿色，长度3M。</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4D192C">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D3686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套</w:t>
            </w:r>
          </w:p>
        </w:tc>
      </w:tr>
      <w:tr w14:paraId="685C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2D17FE">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9</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E63A5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平板式柔光灯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0EC11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LED类型包含但不仅限于贴片灯珠；</w:t>
            </w:r>
          </w:p>
          <w:p w14:paraId="4D6934D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额定功率≥130w；</w:t>
            </w:r>
          </w:p>
          <w:p w14:paraId="465B112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供电方式：AC：90-265V，50/60Hz;DC12-24V；</w:t>
            </w:r>
          </w:p>
          <w:p w14:paraId="27C3DE0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高效光源芯片，高亮度，高显色，Ra &gt;95；色温稳定，相关色温≥5600K；</w:t>
            </w:r>
          </w:p>
          <w:p w14:paraId="12FA056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电源控制电路一体化控制盒设计，灯体控制盒分体设计，高强铝材外壳，散热性好，易更换，售后简洁，方便；</w:t>
            </w:r>
          </w:p>
          <w:p w14:paraId="10DC662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eastAsia="zh-CN" w:bidi="ar"/>
              </w:rPr>
            </w:pPr>
            <w:r>
              <w:rPr>
                <w:rFonts w:hint="eastAsia" w:ascii="仿宋" w:hAnsi="仿宋" w:eastAsia="仿宋" w:cs="仿宋"/>
                <w:b/>
                <w:bCs/>
                <w:color w:val="auto"/>
                <w:kern w:val="0"/>
                <w:sz w:val="24"/>
                <w:szCs w:val="24"/>
                <w:lang w:val="en-US" w:eastAsia="zh-CN" w:bidi="ar"/>
              </w:rPr>
              <w:t>需提供灯具3c证书、第三方灯具检验报告，加盖投标人公章。</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E9666">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62207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盏</w:t>
            </w:r>
          </w:p>
        </w:tc>
      </w:tr>
      <w:tr w14:paraId="4D2A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54094F">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10</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CA1FD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钢质</w:t>
            </w:r>
            <w:r>
              <w:rPr>
                <w:rFonts w:hint="eastAsia" w:ascii="仿宋" w:hAnsi="仿宋" w:eastAsia="仿宋" w:cs="仿宋"/>
                <w:b w:val="0"/>
                <w:color w:val="auto"/>
                <w:kern w:val="0"/>
                <w:sz w:val="24"/>
                <w:szCs w:val="24"/>
                <w:lang w:val="en-US" w:eastAsia="zh-CN" w:bidi="ar"/>
              </w:rPr>
              <w:t>实训操作</w:t>
            </w:r>
            <w:r>
              <w:rPr>
                <w:rFonts w:hint="eastAsia" w:ascii="仿宋" w:hAnsi="仿宋" w:eastAsia="仿宋" w:cs="仿宋"/>
                <w:b w:val="0"/>
                <w:color w:val="auto"/>
                <w:kern w:val="0"/>
                <w:sz w:val="24"/>
                <w:szCs w:val="24"/>
                <w:lang w:bidi="ar"/>
              </w:rPr>
              <w:t>导播操作台</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2F0FE6">
            <w:pPr>
              <w:keepNext w:val="0"/>
              <w:keepLines w:val="0"/>
              <w:pageBreakBefore w:val="0"/>
              <w:widowControl/>
              <w:kinsoku/>
              <w:wordWrap/>
              <w:overflowPunct/>
              <w:topLinePunct w:val="0"/>
              <w:bidi w:val="0"/>
              <w:adjustRightInd w:val="0"/>
              <w:spacing w:line="288" w:lineRule="auto"/>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操作台尺寸根据现场定制；</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采用冷轧优质A3冷轧钢板，质量达到行业相关安全保护标准，木制部分为优质中密度板；</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材料：装饰件≥1.2mm,连接件≥1.5mm,承重部件≥2.0mm，且搭配合理，加工硬化，牢固耐用；</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表面处理包含但不仅限于钢板经脱脂、酸洗、防锈磷化处理，表面静电喷塑，耐酸碱、防绣蚀、抗静电；</w:t>
            </w:r>
            <w:r>
              <w:rPr>
                <w:rFonts w:hint="eastAsia" w:ascii="仿宋" w:hAnsi="仿宋" w:eastAsia="仿宋" w:cs="仿宋"/>
                <w:color w:val="auto"/>
                <w:kern w:val="0"/>
                <w:sz w:val="24"/>
                <w:szCs w:val="24"/>
                <w:lang w:val="en-US" w:eastAsia="zh-CN" w:bidi="ar"/>
              </w:rPr>
              <w:br w:type="textWrapping"/>
            </w:r>
            <w:r>
              <w:rPr>
                <w:rFonts w:hint="eastAsia" w:ascii="仿宋" w:hAnsi="仿宋" w:eastAsia="仿宋" w:cs="仿宋"/>
                <w:color w:val="auto"/>
                <w:kern w:val="0"/>
                <w:sz w:val="24"/>
                <w:szCs w:val="24"/>
                <w:lang w:val="en-US" w:eastAsia="zh-CN" w:bidi="ar"/>
              </w:rPr>
              <w:t>木板包含但不仅限于台板为中密度板贴真木皮喷环保漆，表面做防火底漆处理；</w:t>
            </w:r>
          </w:p>
          <w:p w14:paraId="33437A4E">
            <w:pPr>
              <w:keepNext w:val="0"/>
              <w:keepLines w:val="0"/>
              <w:pageBreakBefore w:val="0"/>
              <w:widowControl/>
              <w:kinsoku/>
              <w:wordWrap/>
              <w:overflowPunct/>
              <w:topLinePunct w:val="0"/>
              <w:bidi w:val="0"/>
              <w:adjustRightInd w:val="0"/>
              <w:spacing w:line="288" w:lineRule="auto"/>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颜色包含但不仅限于木本色,深红棕,闪光蓝,等可选。</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FA1F07">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2A064A">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2956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37CCFE">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368EA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商用型换气扇</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D7A71">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尺寸≥170*90*270mm，接管直径≥100mm，转速≥2700/2500r/min,风量≥300（m³/h），功率≥40W，频率≥50Hz,静压≥160pa。</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A1EDD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59014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3FB2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561ADA">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7ACF1">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简约式实训桌椅</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B5933">
            <w:pPr>
              <w:keepNext w:val="0"/>
              <w:keepLines w:val="0"/>
              <w:pageBreakBefore w:val="0"/>
              <w:widowControl/>
              <w:kinsoku/>
              <w:wordWrap/>
              <w:overflowPunct/>
              <w:topLinePunct w:val="0"/>
              <w:bidi w:val="0"/>
              <w:adjustRightInd w:val="0"/>
              <w:spacing w:line="288" w:lineRule="auto"/>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实训桌椅组合为木质长桌一张，1张双人木艺沙发，</w:t>
            </w:r>
          </w:p>
          <w:p w14:paraId="7D0E6FCD">
            <w:pPr>
              <w:keepNext w:val="0"/>
              <w:keepLines w:val="0"/>
              <w:pageBreakBefore w:val="0"/>
              <w:widowControl/>
              <w:kinsoku/>
              <w:wordWrap/>
              <w:overflowPunct/>
              <w:topLinePunct w:val="0"/>
              <w:bidi w:val="0"/>
              <w:adjustRightInd w:val="0"/>
              <w:spacing w:line="288" w:lineRule="auto"/>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沙发尺寸≥200cm*76cm*85cm ，材质：白橡木框架，底座为白橡木无缝拼接并带高回弹海绵布艺坐垫。</w:t>
            </w:r>
          </w:p>
          <w:p w14:paraId="73606A00">
            <w:pPr>
              <w:keepNext w:val="0"/>
              <w:keepLines w:val="0"/>
              <w:pageBreakBefore w:val="0"/>
              <w:widowControl/>
              <w:kinsoku/>
              <w:wordWrap/>
              <w:overflowPunct/>
              <w:topLinePunct w:val="0"/>
              <w:bidi w:val="0"/>
              <w:adjustRightInd w:val="0"/>
              <w:spacing w:line="288" w:lineRule="auto"/>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长桌子尺寸≥97cm*50cm*45cm ，材质：100% FAS白橡木，没有任何人造板材、没有贴皮，没有指接板。</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4C47BA">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8B958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组</w:t>
            </w:r>
          </w:p>
        </w:tc>
      </w:tr>
      <w:tr w14:paraId="3E7B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04EFE5">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160EF8">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操作椅</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ABCD4B">
            <w:pPr>
              <w:keepNext w:val="0"/>
              <w:keepLines w:val="0"/>
              <w:pageBreakBefore w:val="0"/>
              <w:widowControl/>
              <w:kinsoku/>
              <w:wordWrap/>
              <w:overflowPunct/>
              <w:topLinePunct w:val="0"/>
              <w:bidi w:val="0"/>
              <w:adjustRightInd w:val="0"/>
              <w:spacing w:line="288" w:lineRule="auto"/>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自适应撑腰，4级气压棒，高强度五星脚，消音万向PU轮，海绵加实心木架靠背，带头枕可调，椅背加高≥110CM，皮质面料，碳素钢架，45D海绵坐垫</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C9D2B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color w:val="auto"/>
                <w:sz w:val="24"/>
                <w:szCs w:val="24"/>
                <w:lang w:val="en-US" w:eastAsia="zh-CN"/>
              </w:rPr>
              <w:t>2</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F1F171">
            <w:pPr>
              <w:keepNext w:val="0"/>
              <w:keepLines w:val="0"/>
              <w:pageBreakBefore w:val="0"/>
              <w:widowControl/>
              <w:suppressLineNumbers w:val="0"/>
              <w:kinsoku/>
              <w:wordWrap/>
              <w:overflowPunct/>
              <w:topLinePunct w:val="0"/>
              <w:bidi w:val="0"/>
              <w:adjustRightInd w:val="0"/>
              <w:spacing w:line="288" w:lineRule="auto"/>
              <w:jc w:val="distribute"/>
              <w:textAlignment w:val="top"/>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color w:val="auto"/>
                <w:w w:val="100"/>
                <w:sz w:val="24"/>
                <w:szCs w:val="24"/>
                <w:lang w:val="en-US" w:eastAsia="zh-CN"/>
              </w:rPr>
              <w:t>把</w:t>
            </w:r>
          </w:p>
        </w:tc>
      </w:tr>
      <w:tr w14:paraId="4F34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1964EE">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b w:val="0"/>
                <w:color w:val="auto"/>
                <w:kern w:val="0"/>
                <w:sz w:val="24"/>
                <w:szCs w:val="24"/>
                <w:lang w:val="en-US" w:eastAsia="zh-CN"/>
              </w:rPr>
              <w:t>14</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B003AC">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val="en-US" w:eastAsia="zh-CN"/>
              </w:rPr>
              <w:t>充电柜</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367E88">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1、支持≥50台平板电脑同时充电；整体尺寸为长*宽*高mm≥695*530*950mm;</w:t>
            </w:r>
          </w:p>
          <w:p w14:paraId="48D5AF78">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2、主体采用镀锌板材质焊接一体成型，机柜前面为对开门设计，天地锁开启, 机柜上方采用圆弧设计；</w:t>
            </w:r>
          </w:p>
          <w:p w14:paraId="4537E966">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3、机柜结构：平板工位分为≥3层，每个隔层板的间距不少于29mm，放置平板的空间每层不小高度：220mm，深度：355mm；</w:t>
            </w:r>
          </w:p>
          <w:p w14:paraId="4630EB9C">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4、柜内设有风扇，柜内温度达到后风扇可自动开启运行，机柜左右两侧有通风口，方便柜内的热气排出； </w:t>
            </w:r>
          </w:p>
          <w:p w14:paraId="194508A7">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5、机柜带有智能识别充电系统，充电时LED灯显示黄灯，充满及待机显示绿灯，出现异常显示红灯；LED灯及USB充电接口设置在机柜正面，打开前门可方便查看每个平板充电状态；</w:t>
            </w:r>
          </w:p>
          <w:p w14:paraId="43CA7839">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6、机柜充电模块带有自检功能，在每次通电时进行三种颜色灯闪烁变换，自动检测充电接口是否存在问题；</w:t>
            </w:r>
          </w:p>
          <w:p w14:paraId="3372622E">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7、每路USB额定输出电压电流5V,2A；电路充电通过8S保护系统；恒流充电保护、过压保护、反灌保护、功率保护、短路保护，一个USB接口损坏后不影响其他的USB接口使用； </w:t>
            </w:r>
          </w:p>
          <w:p w14:paraId="7934AE6B">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8、安全：电源开关带有通电指示功能和安全漏电保护系统，强电与弱电隔离区域，确保使用者的人身安全；</w:t>
            </w:r>
          </w:p>
          <w:p w14:paraId="09A641D9">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9、机体外部配有≥一个两孔及三孔插座，两路5V.2A USB接口，使用时按下独立开关，不用时按下开关可单独关闭USB接口，方便外接设备使用；</w:t>
            </w:r>
          </w:p>
          <w:p w14:paraId="2DC2A351">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10、柜体底部配有医疗超静音减震万向轮及刹车轮，方便柜体移动使用；</w:t>
            </w:r>
          </w:p>
          <w:p w14:paraId="0BA41F5B">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11、投标产品通过3C认证。</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8630EC">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sz w:val="24"/>
                <w:szCs w:val="24"/>
                <w:lang w:val="en-US" w:eastAsia="zh-CN"/>
              </w:rPr>
            </w:pPr>
            <w:r>
              <w:rPr>
                <w:rFonts w:hint="eastAsia" w:ascii="仿宋" w:hAnsi="仿宋" w:eastAsia="仿宋" w:cs="仿宋"/>
                <w:b w:val="0"/>
                <w:color w:val="auto"/>
                <w:sz w:val="24"/>
                <w:szCs w:val="24"/>
                <w:lang w:val="en-US" w:eastAsia="zh-CN"/>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B78F6E">
            <w:pPr>
              <w:keepNext w:val="0"/>
              <w:keepLines w:val="0"/>
              <w:pageBreakBefore w:val="0"/>
              <w:widowControl/>
              <w:suppressLineNumbers w:val="0"/>
              <w:kinsoku/>
              <w:wordWrap/>
              <w:overflowPunct/>
              <w:topLinePunct w:val="0"/>
              <w:bidi w:val="0"/>
              <w:adjustRightInd w:val="0"/>
              <w:spacing w:line="288" w:lineRule="auto"/>
              <w:jc w:val="distribute"/>
              <w:textAlignment w:val="top"/>
              <w:rPr>
                <w:rFonts w:hint="eastAsia" w:ascii="仿宋" w:hAnsi="仿宋" w:eastAsia="仿宋" w:cs="仿宋"/>
                <w:b w:val="0"/>
                <w:color w:val="auto"/>
                <w:w w:val="100"/>
                <w:sz w:val="24"/>
                <w:szCs w:val="24"/>
                <w:lang w:val="en-US" w:eastAsia="zh-CN"/>
              </w:rPr>
            </w:pPr>
            <w:r>
              <w:rPr>
                <w:rFonts w:hint="eastAsia" w:ascii="仿宋" w:hAnsi="仿宋" w:eastAsia="仿宋" w:cs="仿宋"/>
                <w:b w:val="0"/>
                <w:color w:val="auto"/>
                <w:w w:val="100"/>
                <w:sz w:val="24"/>
                <w:szCs w:val="24"/>
                <w:lang w:val="en-US" w:eastAsia="zh-CN"/>
              </w:rPr>
              <w:t>台</w:t>
            </w:r>
          </w:p>
        </w:tc>
      </w:tr>
      <w:tr w14:paraId="7B4D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3C527">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b w:val="0"/>
                <w:color w:val="auto"/>
                <w:kern w:val="0"/>
                <w:sz w:val="24"/>
                <w:szCs w:val="24"/>
                <w:lang w:val="en-US" w:eastAsia="zh-CN"/>
              </w:rPr>
              <w:t>15</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D2630F">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val="en-US" w:eastAsia="zh-CN"/>
              </w:rPr>
              <w:t>实验室储藏柜</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850DF">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1、基材：采用0.5~0.7mm优质一级冷轧钢板，其中台面面板厚度≥0.7mm，内部承重部分面板厚度≥0.5mm，侧面面板厚度≥0.5mm，门面板厚度≥0.6mm。</w:t>
            </w:r>
          </w:p>
          <w:p w14:paraId="1F335E7C">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2、表面处理：采用脱脂、除酸、防磷化、静电喷塑等工艺，塑面更加耐用。</w:t>
            </w:r>
          </w:p>
          <w:p w14:paraId="1B504A8B">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3、CO2保护焊：瞬间高压电流使焊丝熔解将产品熔合牢固，点与点焊接。</w:t>
            </w:r>
          </w:p>
          <w:p w14:paraId="1B64773C">
            <w:pPr>
              <w:keepNext w:val="0"/>
              <w:keepLines w:val="0"/>
              <w:pageBreakBefore w:val="0"/>
              <w:kinsoku/>
              <w:wordWrap/>
              <w:overflowPunct/>
              <w:topLinePunct w:val="0"/>
              <w:bidi w:val="0"/>
              <w:adjustRightInd w:val="0"/>
              <w:spacing w:line="288" w:lineRule="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4、尺寸≥1800*850*390</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2EF97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sz w:val="24"/>
                <w:szCs w:val="24"/>
                <w:lang w:val="en-US" w:eastAsia="zh-CN"/>
              </w:rPr>
            </w:pPr>
            <w:r>
              <w:rPr>
                <w:rFonts w:hint="eastAsia" w:ascii="仿宋" w:hAnsi="仿宋" w:eastAsia="仿宋" w:cs="仿宋"/>
                <w:b w:val="0"/>
                <w:color w:val="auto"/>
                <w:sz w:val="24"/>
                <w:szCs w:val="24"/>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8E020D">
            <w:pPr>
              <w:keepNext w:val="0"/>
              <w:keepLines w:val="0"/>
              <w:pageBreakBefore w:val="0"/>
              <w:widowControl/>
              <w:suppressLineNumbers w:val="0"/>
              <w:kinsoku/>
              <w:wordWrap/>
              <w:overflowPunct/>
              <w:topLinePunct w:val="0"/>
              <w:bidi w:val="0"/>
              <w:adjustRightInd w:val="0"/>
              <w:spacing w:line="288" w:lineRule="auto"/>
              <w:jc w:val="distribute"/>
              <w:textAlignment w:val="top"/>
              <w:rPr>
                <w:rFonts w:hint="eastAsia" w:ascii="仿宋" w:hAnsi="仿宋" w:eastAsia="仿宋" w:cs="仿宋"/>
                <w:b w:val="0"/>
                <w:color w:val="auto"/>
                <w:w w:val="100"/>
                <w:sz w:val="24"/>
                <w:szCs w:val="24"/>
                <w:lang w:val="en-US" w:eastAsia="zh-CN"/>
              </w:rPr>
            </w:pPr>
            <w:r>
              <w:rPr>
                <w:rFonts w:hint="eastAsia" w:ascii="仿宋" w:hAnsi="仿宋" w:eastAsia="仿宋" w:cs="仿宋"/>
                <w:b w:val="0"/>
                <w:color w:val="auto"/>
                <w:w w:val="100"/>
                <w:sz w:val="24"/>
                <w:szCs w:val="24"/>
                <w:lang w:val="en-US" w:eastAsia="zh-CN"/>
              </w:rPr>
              <w:t>台</w:t>
            </w:r>
          </w:p>
        </w:tc>
      </w:tr>
      <w:tr w14:paraId="6ECF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32074B">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9F0FF1">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树脂吸音板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B01E6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要求包含但不仅限于</w:t>
            </w:r>
            <w:r>
              <w:rPr>
                <w:rFonts w:hint="eastAsia" w:ascii="仿宋" w:hAnsi="仿宋" w:eastAsia="仿宋" w:cs="仿宋"/>
                <w:color w:val="auto"/>
                <w:kern w:val="0"/>
                <w:sz w:val="24"/>
                <w:szCs w:val="24"/>
                <w:lang w:bidi="ar"/>
              </w:rPr>
              <w:t>防火阻燃，吸音消噪</w:t>
            </w:r>
            <w:r>
              <w:rPr>
                <w:rFonts w:hint="eastAsia" w:ascii="仿宋" w:hAnsi="仿宋" w:eastAsia="仿宋" w:cs="仿宋"/>
                <w:color w:val="auto"/>
                <w:kern w:val="0"/>
                <w:sz w:val="24"/>
                <w:szCs w:val="24"/>
                <w:lang w:val="en-US" w:eastAsia="zh-CN" w:bidi="ar"/>
              </w:rPr>
              <w:t>等功能，材质采用</w:t>
            </w:r>
            <w:r>
              <w:rPr>
                <w:rFonts w:hint="eastAsia" w:ascii="仿宋" w:hAnsi="仿宋" w:eastAsia="仿宋" w:cs="仿宋"/>
                <w:color w:val="auto"/>
                <w:kern w:val="0"/>
                <w:sz w:val="24"/>
                <w:szCs w:val="24"/>
                <w:lang w:bidi="ar"/>
              </w:rPr>
              <w:t>环保新材料Eo级</w:t>
            </w:r>
            <w:r>
              <w:rPr>
                <w:rFonts w:hint="eastAsia" w:ascii="仿宋" w:hAnsi="仿宋" w:eastAsia="仿宋" w:cs="仿宋"/>
                <w:color w:val="auto"/>
                <w:kern w:val="0"/>
                <w:sz w:val="24"/>
                <w:szCs w:val="24"/>
                <w:lang w:val="en-US" w:eastAsia="zh-CN" w:bidi="ar"/>
              </w:rPr>
              <w:t>树脂</w:t>
            </w: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0.9吸音系数以上，厚</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0.8CM</w:t>
            </w:r>
            <w:r>
              <w:rPr>
                <w:rFonts w:hint="eastAsia" w:ascii="仿宋" w:hAnsi="仿宋" w:eastAsia="仿宋" w:cs="仿宋"/>
                <w:color w:val="auto"/>
                <w:kern w:val="0"/>
                <w:sz w:val="24"/>
                <w:szCs w:val="24"/>
                <w:lang w:eastAsia="zh-CN"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EE065">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180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31C90">
            <w:pPr>
              <w:keepNext w:val="0"/>
              <w:keepLines w:val="0"/>
              <w:pageBreakBefore w:val="0"/>
              <w:widowControl/>
              <w:suppressLineNumbers w:val="0"/>
              <w:kinsoku/>
              <w:wordWrap/>
              <w:overflowPunct/>
              <w:topLinePunct w:val="0"/>
              <w:bidi w:val="0"/>
              <w:adjustRightInd w:val="0"/>
              <w:spacing w:line="288" w:lineRule="auto"/>
              <w:jc w:val="center"/>
              <w:textAlignment w:val="top"/>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4835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C160C7">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17</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54EA4">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吸音地胶</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4F734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bidi="ar"/>
              </w:rPr>
              <w:t>材质采用</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PVC，厚道≥1.8mm，色彩须与整体环境相协调。</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8DEE2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75</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BFFC30">
            <w:pPr>
              <w:keepNext w:val="0"/>
              <w:keepLines w:val="0"/>
              <w:pageBreakBefore w:val="0"/>
              <w:widowControl/>
              <w:suppressLineNumbers w:val="0"/>
              <w:kinsoku/>
              <w:wordWrap/>
              <w:overflowPunct/>
              <w:topLinePunct w:val="0"/>
              <w:bidi w:val="0"/>
              <w:adjustRightInd w:val="0"/>
              <w:spacing w:line="288" w:lineRule="auto"/>
              <w:jc w:val="center"/>
              <w:textAlignment w:val="top"/>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76DC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368C8">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18</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A682A5">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纸面</w:t>
            </w:r>
            <w:r>
              <w:rPr>
                <w:rFonts w:hint="eastAsia" w:ascii="仿宋" w:hAnsi="仿宋" w:eastAsia="仿宋" w:cs="仿宋"/>
                <w:b w:val="0"/>
                <w:color w:val="auto"/>
                <w:kern w:val="0"/>
                <w:sz w:val="24"/>
                <w:szCs w:val="24"/>
              </w:rPr>
              <w:t>石膏板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CF250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规格≥1200*2400mm，厚度≥9.5mm，抗拉强度在7MPa以上,弯曲强度在10MPa以上,压缩强度在15MPa以上,具有较高的抗压强度和耐磨性及耐火性。</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FBFBB8">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120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854B65">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2B9C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EF25A1">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19</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B65F6C">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铝方通</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B4139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包含但不仅限于U形铝质材质，底宽为≥20mm，高度≥20mm，厚度≥0.5mm。</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08311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60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F4C3E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7AA0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D97930">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20</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C69307">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LED筒灯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312F5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节能LDE光源，</w:t>
            </w:r>
            <w:r>
              <w:rPr>
                <w:rFonts w:hint="eastAsia" w:ascii="仿宋" w:hAnsi="仿宋" w:eastAsia="仿宋" w:cs="仿宋"/>
                <w:color w:val="auto"/>
                <w:kern w:val="0"/>
                <w:sz w:val="24"/>
                <w:szCs w:val="24"/>
                <w:lang w:val="en-US" w:eastAsia="zh-CN" w:bidi="ar"/>
              </w:rPr>
              <w:t>直径≥10cm，功率≥11W，</w:t>
            </w:r>
            <w:r>
              <w:rPr>
                <w:rFonts w:hint="eastAsia" w:ascii="仿宋" w:hAnsi="仿宋" w:eastAsia="仿宋" w:cs="仿宋"/>
                <w:color w:val="auto"/>
                <w:kern w:val="0"/>
                <w:sz w:val="24"/>
                <w:szCs w:val="24"/>
                <w:lang w:bidi="ar"/>
              </w:rPr>
              <w:t>显色指数</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95%，</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4000K色温。</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C2C6C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20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2E84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盏</w:t>
            </w:r>
          </w:p>
        </w:tc>
      </w:tr>
      <w:tr w14:paraId="6D01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5C4BEC">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21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4E0AB">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LED长条灯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18E0F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节能LDE光源，</w:t>
            </w:r>
            <w:r>
              <w:rPr>
                <w:rFonts w:hint="eastAsia" w:ascii="仿宋" w:hAnsi="仿宋" w:eastAsia="仿宋" w:cs="仿宋"/>
                <w:color w:val="auto"/>
                <w:kern w:val="0"/>
                <w:sz w:val="24"/>
                <w:szCs w:val="24"/>
                <w:lang w:val="en-US" w:eastAsia="zh-CN" w:bidi="ar"/>
              </w:rPr>
              <w:t>尺寸≥100*10cm，色温≥5000K，功率≥35W，灯罩采用亚克力材质，铝合金灯身框，表面采用喷漆磨砂。</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BFAB3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8</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F7D3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盏</w:t>
            </w:r>
          </w:p>
        </w:tc>
      </w:tr>
      <w:tr w14:paraId="19DE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CE6890">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22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A978BF">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弹起式地插</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EED6C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面板采用铜制材质，规格≥12mm*120mm;底盒采用铁质材质，规格100*100*56mm，一个第三插电源，一个RJ45网口。</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5038B8">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A6D25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只</w:t>
            </w:r>
          </w:p>
        </w:tc>
      </w:tr>
      <w:tr w14:paraId="35F1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40C3DD">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23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704BEE">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轻质小方砖</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2F119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1.规格≥600×200×100；</w:t>
            </w:r>
          </w:p>
          <w:p w14:paraId="6488132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2.绝干容量包含但不仅限于500-700Kg/m*3；</w:t>
            </w:r>
          </w:p>
          <w:p w14:paraId="7800E79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3.导热系数为0.11-0.16W/MK。</w:t>
            </w:r>
          </w:p>
          <w:p w14:paraId="6BF14FE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4.收缩值为0.1--0.5mm/m，</w:t>
            </w:r>
          </w:p>
          <w:p w14:paraId="4ADFFDD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eastAsia="zh-CN" w:bidi="ar"/>
              </w:rPr>
            </w:pPr>
            <w:r>
              <w:rPr>
                <w:rFonts w:hint="eastAsia" w:ascii="仿宋" w:hAnsi="仿宋" w:eastAsia="仿宋" w:cs="仿宋"/>
                <w:color w:val="auto"/>
                <w:kern w:val="0"/>
                <w:sz w:val="24"/>
                <w:szCs w:val="24"/>
                <w:lang w:val="en-US" w:eastAsia="zh-CN" w:bidi="ar"/>
              </w:rPr>
              <w:t>5.一级耐火材料。</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793A8">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30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4105C5">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2A1E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F798BC">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24</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63C48">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不锈钢</w:t>
            </w:r>
            <w:r>
              <w:rPr>
                <w:rFonts w:hint="eastAsia" w:ascii="仿宋" w:hAnsi="仿宋" w:eastAsia="仿宋" w:cs="仿宋"/>
                <w:b w:val="0"/>
                <w:color w:val="auto"/>
                <w:kern w:val="0"/>
                <w:sz w:val="24"/>
                <w:szCs w:val="24"/>
              </w:rPr>
              <w:t>贴脚</w:t>
            </w:r>
            <w:r>
              <w:rPr>
                <w:rFonts w:hint="eastAsia" w:ascii="仿宋" w:hAnsi="仿宋" w:eastAsia="仿宋" w:cs="仿宋"/>
                <w:b w:val="0"/>
                <w:color w:val="auto"/>
                <w:kern w:val="0"/>
                <w:sz w:val="24"/>
                <w:szCs w:val="24"/>
                <w:lang w:val="en-US" w:eastAsia="zh-CN"/>
              </w:rPr>
              <w:t>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BDA893">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bidi="ar"/>
              </w:rPr>
              <w:t>采用</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不锈钢材质，黑拉丝较强的抗腐蚀，抗氧化</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val="en-US" w:eastAsia="zh-CN" w:bidi="ar"/>
              </w:rPr>
              <w:t>包含演播室、观摩室、录播教室。</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D479D9">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40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9D7549">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米</w:t>
            </w:r>
          </w:p>
        </w:tc>
      </w:tr>
      <w:tr w14:paraId="4D31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4DC2A3">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25</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574AF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线材、配件以及消防配套等</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FF3E29">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bidi="ar"/>
              </w:rPr>
              <w:t>设备连接用AV/HDMI电缆、材料、附件、接插件；消防喷嘴、烟感器、开关。垃圾清运</w:t>
            </w:r>
            <w:r>
              <w:rPr>
                <w:rFonts w:hint="eastAsia" w:ascii="仿宋" w:hAnsi="仿宋" w:eastAsia="仿宋" w:cs="仿宋"/>
                <w:color w:val="auto"/>
                <w:kern w:val="0"/>
                <w:sz w:val="24"/>
                <w:szCs w:val="24"/>
                <w:lang w:val="en-US" w:eastAsia="zh-CN" w:bidi="ar"/>
              </w:rPr>
              <w:t>以及过渡区文化氛围布置配套设备。</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F71F0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4B85F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批</w:t>
            </w:r>
          </w:p>
        </w:tc>
      </w:tr>
      <w:tr w14:paraId="648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7"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8135F8">
            <w:pPr>
              <w:keepNext w:val="0"/>
              <w:keepLines w:val="0"/>
              <w:pageBreakBefore w:val="0"/>
              <w:widowControl/>
              <w:kinsoku/>
              <w:wordWrap/>
              <w:overflowPunct/>
              <w:topLinePunct w:val="0"/>
              <w:bidi w:val="0"/>
              <w:adjustRightInd w:val="0"/>
              <w:snapToGrid w:val="0"/>
              <w:spacing w:line="288" w:lineRule="auto"/>
              <w:ind w:firstLine="0" w:firstLineChars="0"/>
              <w:jc w:val="both"/>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val="en-US" w:eastAsia="zh-CN" w:bidi="ar"/>
              </w:rPr>
              <w:t>三</w:t>
            </w:r>
            <w:r>
              <w:rPr>
                <w:rFonts w:hint="eastAsia" w:ascii="仿宋" w:hAnsi="仿宋" w:eastAsia="仿宋" w:cs="仿宋"/>
                <w:b/>
                <w:bCs/>
                <w:color w:val="auto"/>
                <w:kern w:val="0"/>
                <w:sz w:val="24"/>
                <w:szCs w:val="24"/>
                <w:lang w:eastAsia="zh-CN" w:bidi="ar"/>
              </w:rPr>
              <w:t>）</w:t>
            </w:r>
            <w:r>
              <w:rPr>
                <w:rFonts w:hint="eastAsia" w:ascii="仿宋" w:hAnsi="仿宋" w:eastAsia="仿宋" w:cs="仿宋"/>
                <w:b/>
                <w:bCs/>
                <w:color w:val="auto"/>
                <w:kern w:val="0"/>
                <w:sz w:val="24"/>
                <w:szCs w:val="24"/>
                <w:lang w:val="en-US" w:eastAsia="zh-CN" w:bidi="ar"/>
              </w:rPr>
              <w:t>观摩室</w:t>
            </w:r>
          </w:p>
        </w:tc>
      </w:tr>
      <w:tr w14:paraId="05F5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B717B7">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407D20">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sz w:val="24"/>
                <w:szCs w:val="24"/>
                <w:lang w:val="en-US" w:eastAsia="zh-CN"/>
              </w:rPr>
              <w:t>多业务智能数字终端主机</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8963D7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(一）终端主机</w:t>
            </w:r>
          </w:p>
          <w:p w14:paraId="6D1C546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1、★功能总体要求：要求设备集教学录播、教学扩音、中控管理、网络管理、物联网管控、OTG扩展无感接入软件视频会议（如腾讯、钉钉）等多种业务应用一体功能，非多软件、多设备、多板卡的叠加或插拔切换应用； </w:t>
            </w:r>
          </w:p>
          <w:p w14:paraId="5656898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2、机架式主机，≤2U高度，嵌入式架构，为方便讲台内安装部署，要求无风扇静音设计；（提供产品实物照片并加盖投标人公章）</w:t>
            </w:r>
          </w:p>
          <w:p w14:paraId="0FC727E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3、▲具备基础网关功能，具有≥1个光电复用口，≥6个GE口，并可提供PoE供电；</w:t>
            </w:r>
            <w:r>
              <w:rPr>
                <w:rFonts w:hint="eastAsia" w:ascii="仿宋" w:hAnsi="仿宋" w:eastAsia="仿宋" w:cs="仿宋"/>
                <w:b/>
                <w:bCs/>
                <w:color w:val="auto"/>
                <w:kern w:val="0"/>
                <w:sz w:val="24"/>
                <w:szCs w:val="24"/>
                <w:lang w:val="en-US" w:eastAsia="zh-CN" w:bidi="ar"/>
              </w:rPr>
              <w:t>（提供产品实物照片并加盖投标人公章）</w:t>
            </w:r>
          </w:p>
          <w:p w14:paraId="3355134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4、具备本地教学扩音功能。</w:t>
            </w:r>
            <w:r>
              <w:rPr>
                <w:rFonts w:hint="eastAsia" w:ascii="仿宋" w:hAnsi="仿宋" w:eastAsia="仿宋" w:cs="仿宋"/>
                <w:b/>
                <w:bCs/>
                <w:color w:val="auto"/>
                <w:kern w:val="0"/>
                <w:sz w:val="24"/>
                <w:szCs w:val="24"/>
                <w:lang w:val="en-US" w:eastAsia="zh-CN" w:bidi="ar"/>
              </w:rPr>
              <w:t>【提供该功能的第三方检测报告（报告具有CNAS或CMA标识）加盖投标人公章】</w:t>
            </w:r>
          </w:p>
          <w:p w14:paraId="31B85A4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5、支持≥4个Micin，支持幻象供电；支持至少1路≥2x75W功放立体声输出；</w:t>
            </w:r>
          </w:p>
          <w:p w14:paraId="5FD809E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6、可接入吊麦、桌面麦等多种远/近距离拾音麦克风进行本地扩声；</w:t>
            </w:r>
          </w:p>
          <w:p w14:paraId="1C842AA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7、具备教学录播功能。</w:t>
            </w:r>
          </w:p>
          <w:p w14:paraId="3CA6952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8、可通过包含但不仅限于HDMI端口直接采集教学电脑画面，支持≥4路包含但不仅限于IP摄像头画面采集，每路不低于30帧高清；</w:t>
            </w:r>
          </w:p>
          <w:p w14:paraId="4D4A6EA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9、支持≥1路HDMI2.0输入口，≥1路HDMI输出口，支持≥2路Linein、≥2路Lineout，可对多媒体输入声音进行扩声，可通过HDMI口播放远程推送的音视频信息；</w:t>
            </w:r>
          </w:p>
          <w:p w14:paraId="1F7927F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10、设备≥2个USB口，至少一路USB可做音视频输入输出双向通道，可为视频会议等互动软件提供教室内音视频输入输出服务；</w:t>
            </w:r>
          </w:p>
          <w:p w14:paraId="4AC064F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11、支持≥1路RS232、≥1路RS485，可双向通讯，并支持DC12V输出；</w:t>
            </w:r>
          </w:p>
          <w:p w14:paraId="1F17210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12、支持DHCPserver、VLAN、静态路由、访问控制策略、限速流控等基本网关功能；</w:t>
            </w:r>
          </w:p>
          <w:p w14:paraId="1CFB189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13、支持自动发现各种物联设备，可添加、管理、控制物联设备，并实时感知设备的在线运行情况、实时获取各类传感器的数据并上送云端进行统计展示；</w:t>
            </w:r>
          </w:p>
          <w:p w14:paraId="6B4F478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14、具有自主知识产权的终端AI音频应用功能，支持AI净音处理。（提供自主知识产权证明）</w:t>
            </w:r>
          </w:p>
          <w:p w14:paraId="4042F69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1）▲具备动态自适应噪音抑制技术：对电风扇、空调等固定噪声源具有智能消除功能，对拍掌、脚步声等非固定噪声源能自学习识别并消除，具有明显消除效果，信噪比提升≥27dB。</w:t>
            </w:r>
            <w:r>
              <w:rPr>
                <w:rFonts w:hint="eastAsia" w:ascii="仿宋" w:hAnsi="仿宋" w:eastAsia="仿宋" w:cs="仿宋"/>
                <w:b/>
                <w:bCs/>
                <w:color w:val="auto"/>
                <w:kern w:val="0"/>
                <w:sz w:val="24"/>
                <w:szCs w:val="24"/>
                <w:lang w:val="en-US" w:eastAsia="zh-CN" w:bidi="ar"/>
              </w:rPr>
              <w:t>【提供该功能的第三方检测报告（具有CNAS或CMA标识）加盖投标人公章】</w:t>
            </w:r>
          </w:p>
          <w:p w14:paraId="2FD8213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防啸叫能力：自适应防啸叫抑制，进行本地扩声时麦克风正对着音箱1m以内，系统不啸叫。</w:t>
            </w:r>
          </w:p>
          <w:p w14:paraId="4B51367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15、▲内置音频矩阵功能，可将不同的单路或多路音频输入流指向不同的输出端口。</w:t>
            </w:r>
            <w:r>
              <w:rPr>
                <w:rFonts w:hint="eastAsia" w:ascii="仿宋" w:hAnsi="仿宋" w:eastAsia="仿宋" w:cs="仿宋"/>
                <w:b/>
                <w:bCs/>
                <w:color w:val="auto"/>
                <w:kern w:val="0"/>
                <w:sz w:val="24"/>
                <w:szCs w:val="24"/>
                <w:lang w:val="en-US" w:eastAsia="zh-CN" w:bidi="ar"/>
              </w:rPr>
              <w:t>【提供该功能的第三方检测报告（报告具有CNAS或CMA标识）加盖投标人公章】</w:t>
            </w:r>
          </w:p>
          <w:p w14:paraId="4502EF5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16、内置≥128G SSD硬盘，可对教学电脑桌面≥4路以上摄像头流进行画面融合、本地存储，可快捷导出本地录播文件；</w:t>
            </w:r>
          </w:p>
          <w:p w14:paraId="20A9D79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17、支持搭配一个或多个控制屏进行集控使用，实现对多媒体设备的触控控制、物联传感器数据的实时展示；支持对不同的屏配置不同的控制界面，通过远程平台进行单个或批量配置控制界面，且配置即时生效；</w:t>
            </w:r>
          </w:p>
          <w:p w14:paraId="52ABAB4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18、上行出口网络中断的情况下本地使用不受影响，教室内部网络、触控屏控制、控制策略等继续正常运行。</w:t>
            </w:r>
            <w:r>
              <w:rPr>
                <w:rFonts w:hint="eastAsia" w:ascii="仿宋" w:hAnsi="仿宋" w:eastAsia="仿宋" w:cs="仿宋"/>
                <w:b/>
                <w:bCs/>
                <w:color w:val="auto"/>
                <w:kern w:val="0"/>
                <w:sz w:val="24"/>
                <w:szCs w:val="24"/>
                <w:lang w:val="en-US" w:eastAsia="zh-CN" w:bidi="ar"/>
              </w:rPr>
              <w:t>【提供该功能的第三方检测报告（具有CNAS或CMA标识）加盖投标人公章】</w:t>
            </w:r>
            <w:r>
              <w:rPr>
                <w:rFonts w:hint="eastAsia" w:ascii="仿宋" w:hAnsi="仿宋" w:eastAsia="仿宋" w:cs="仿宋"/>
                <w:color w:val="auto"/>
                <w:kern w:val="0"/>
                <w:sz w:val="24"/>
                <w:szCs w:val="24"/>
                <w:lang w:val="en-US" w:eastAsia="zh-CN" w:bidi="ar"/>
              </w:rPr>
              <w:t xml:space="preserve"> </w:t>
            </w:r>
          </w:p>
          <w:p w14:paraId="7CD9151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19、内置虚拟AC，可下联≥8个AP，并可对AP和无线终端进行可视化管理；内置包含但不仅限于zigbee协议网关，外接协议模块后可扩展协议物联终端的接入；</w:t>
            </w:r>
          </w:p>
          <w:p w14:paraId="5EC3301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20、支持本设备直接对接第三方录播/直播平台，为直录播平台提供推流服务；</w:t>
            </w:r>
          </w:p>
          <w:p w14:paraId="04F1230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21、主机可根据业务需求通过软件授权的方式(非板卡或多设备叠加)扩展多种应用；</w:t>
            </w:r>
          </w:p>
          <w:p w14:paraId="54B28BA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22、支持云端可视化集中运维管理，支持对关联的同品牌设备进行远程升级、重启、远程登录等远程运维操作；</w:t>
            </w:r>
          </w:p>
          <w:p w14:paraId="7372FAA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23、设备平均无故障连续运行时长（MTBF）≥100000小时；</w:t>
            </w:r>
            <w:r>
              <w:rPr>
                <w:rFonts w:hint="eastAsia" w:ascii="仿宋" w:hAnsi="仿宋" w:eastAsia="仿宋" w:cs="仿宋"/>
                <w:b/>
                <w:bCs/>
                <w:color w:val="auto"/>
                <w:kern w:val="0"/>
                <w:sz w:val="24"/>
                <w:szCs w:val="24"/>
                <w:lang w:val="en-US" w:eastAsia="zh-CN" w:bidi="ar"/>
              </w:rPr>
              <w:t>【提供该功能的第三方检测报告（报告具有CNAS或CMA标识）加盖投标人公章】</w:t>
            </w:r>
          </w:p>
          <w:p w14:paraId="0AD1AAC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24、电源管控模块：</w:t>
            </w:r>
          </w:p>
          <w:p w14:paraId="3ED10C0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≥2路电源+1个银幕控制，单路10A，总电流20A，电流电压感知，离线长通；上行：IP(带级联)+WiFi，输出：RS232+485+12V。</w:t>
            </w:r>
          </w:p>
          <w:p w14:paraId="52EBF489">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（二）图像采集设备    </w:t>
            </w:r>
          </w:p>
          <w:p w14:paraId="2733910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1、≥800万像素 1/2.8英寸CMOS传感器；</w:t>
            </w:r>
          </w:p>
          <w:p w14:paraId="0CF296D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2、支持数字变焦功能；</w:t>
            </w:r>
          </w:p>
          <w:p w14:paraId="50B5E05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3、支持多速度等级的电子云台控制；</w:t>
            </w:r>
          </w:p>
          <w:p w14:paraId="1964DC8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4、内置基于深度学习的老师跟踪或学生定位智能视频算法，实现全景景别和跟踪特写景别拍摄；</w:t>
            </w:r>
          </w:p>
          <w:p w14:paraId="4964B38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5、最高支持1080P分辨率30帧的网络H.265 / H.264视频输出；</w:t>
            </w:r>
          </w:p>
          <w:p w14:paraId="33D87A7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6、支持正倒装；</w:t>
            </w:r>
          </w:p>
          <w:p w14:paraId="0E581D3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7、具有RJ45接口支持POE。</w:t>
            </w:r>
          </w:p>
          <w:p w14:paraId="0A2B0A1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（三）声音采集设备    </w:t>
            </w:r>
          </w:p>
          <w:p w14:paraId="327377F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1、单体：背极式驻极体；</w:t>
            </w:r>
          </w:p>
          <w:p w14:paraId="165E4CE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2、指向性：超心型；</w:t>
            </w:r>
          </w:p>
          <w:p w14:paraId="3627DF5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3、频率响应：≥40Hz—16kHz；</w:t>
            </w:r>
          </w:p>
          <w:p w14:paraId="70CD09C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4、低频衰减：内置；</w:t>
            </w:r>
          </w:p>
          <w:p w14:paraId="03BDF37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5、灵敏度：≥-29dB±3dB（1dB=1V/Pa at 1kHz；</w:t>
            </w:r>
          </w:p>
          <w:p w14:paraId="235D0F5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6、信噪比：≥70dB；</w:t>
            </w:r>
          </w:p>
          <w:p w14:paraId="36F7392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7、动态范围：≤106dB（1kHz at Max SPL；</w:t>
            </w:r>
          </w:p>
          <w:p w14:paraId="5C11768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8、使用电源：≥48V 幻象电源。</w:t>
            </w:r>
          </w:p>
          <w:p w14:paraId="4814914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（四）触摸式管控设备    </w:t>
            </w:r>
          </w:p>
          <w:p w14:paraId="616ED3F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1、≥7寸电容屏，1024x600像素，多点触控，壁挂或桌面嵌入式安装；</w:t>
            </w:r>
          </w:p>
          <w:p w14:paraId="3895C66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2、嵌入式操作系统，避免业界中工控屏不易扩展、安卓屏不稳定等缺陷；</w:t>
            </w:r>
          </w:p>
          <w:p w14:paraId="518EFF9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3、普通网线通讯连接，网口PoE供电，并提供DC冗余供电备份；</w:t>
            </w:r>
          </w:p>
          <w:p w14:paraId="74E8F4C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4、由云端配置服务界面，提供多套界面模板，可自由拖拽配置界面；</w:t>
            </w:r>
          </w:p>
          <w:p w14:paraId="4D49C2C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5、支持通过刷卡、密码解锁界面使用权限，可与门禁系统联动；</w:t>
            </w:r>
          </w:p>
          <w:p w14:paraId="5D6FB7E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6、支持休眠、息屏等自动节能功能；</w:t>
            </w:r>
          </w:p>
          <w:p w14:paraId="65BA7B0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7、快捷计时工具，累计/倒计时，方便提示演讲计时等；</w:t>
            </w:r>
          </w:p>
          <w:p w14:paraId="7DE7B8A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8、≥1个USB口，可扩展刷卡、拾音/放声等人机交互模块；</w:t>
            </w:r>
          </w:p>
          <w:p w14:paraId="07C2234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9、支持自动发现各种物联设备，可添加、管理、控制物联设备，并感知设备的在线运行情况；</w:t>
            </w:r>
          </w:p>
          <w:p w14:paraId="51B3BE8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10、支持扩展刷卡器，通过刷卡鉴权为触控屏、门禁等提供鉴权服务；</w:t>
            </w:r>
          </w:p>
          <w:p w14:paraId="6DA6907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11、支持对接第三方系统融入操作屏幕内操作，包含但不限于录播操作系统、环境管控系统等、监控系统等；</w:t>
            </w:r>
          </w:p>
          <w:p w14:paraId="125949A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12、▲支持部署微服务，接受云端的装卸载、启动/停止等微服务管理；</w:t>
            </w:r>
          </w:p>
          <w:p w14:paraId="3A351FB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13、支持获取各类传感器实时数据，并上送云端进行汇总统计。</w:t>
            </w:r>
            <w:r>
              <w:rPr>
                <w:rFonts w:hint="eastAsia" w:ascii="仿宋" w:hAnsi="仿宋" w:eastAsia="仿宋" w:cs="仿宋"/>
                <w:b/>
                <w:bCs/>
                <w:color w:val="auto"/>
                <w:kern w:val="0"/>
                <w:sz w:val="24"/>
                <w:szCs w:val="24"/>
                <w:lang w:val="en-US" w:eastAsia="zh-CN" w:bidi="ar"/>
              </w:rPr>
              <w:t>（提供上述功能软件界面截图并加盖投标人公章）</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444237">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069EB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0264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A8165C">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CE4C7">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sz w:val="24"/>
                <w:szCs w:val="24"/>
                <w:lang w:val="en-US" w:eastAsia="zh-CN"/>
              </w:rPr>
              <w:t>无线扩音设备</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8AB820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主控机</w:t>
            </w:r>
          </w:p>
          <w:p w14:paraId="276203B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1.载波频率:UHF 640-690MHZ</w:t>
            </w:r>
          </w:p>
          <w:p w14:paraId="6D4A55F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2.可用带宽:每通道30MHz (一共60MHz) </w:t>
            </w:r>
          </w:p>
          <w:p w14:paraId="5B77097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3.调制方式包含但不仅限于FM调频 </w:t>
            </w:r>
          </w:p>
          <w:p w14:paraId="3932EBB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4.信道数目:红外线自动对频200信道</w:t>
            </w:r>
          </w:p>
          <w:p w14:paraId="7B50D0E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7.动太范围:&gt;110dB </w:t>
            </w:r>
          </w:p>
          <w:p w14:paraId="0DFB22A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8.音频响应:60Hz-18KHz </w:t>
            </w:r>
          </w:p>
          <w:p w14:paraId="065CF99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9.综合信噪比:&gt;105dB </w:t>
            </w:r>
          </w:p>
          <w:p w14:paraId="6174F8C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10.综合失真:&lt;0.5%  </w:t>
            </w:r>
          </w:p>
          <w:p w14:paraId="04EF68F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接收机</w:t>
            </w:r>
          </w:p>
          <w:p w14:paraId="20C3D49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15.显示方式包含但不仅限于LCD</w:t>
            </w:r>
          </w:p>
          <w:p w14:paraId="510462F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16.灵敏度:≥40dB S/N；</w:t>
            </w:r>
          </w:p>
          <w:p w14:paraId="61101FF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17.杂散抑制:≥80dB；</w:t>
            </w:r>
          </w:p>
          <w:p w14:paraId="4E5E023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18.音频输出:非平衡:+4dB (1.25V)/5KΩ；平衡:+10dB(1.5V)/600Ω </w:t>
            </w:r>
          </w:p>
          <w:p w14:paraId="7C5298F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19.供电电压包含但不仅限于DC13.5V </w:t>
            </w:r>
          </w:p>
          <w:p w14:paraId="7D46F80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20.供电电流包含但不仅限于500mA  </w:t>
            </w:r>
          </w:p>
          <w:p w14:paraId="1D03CF3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发射机</w:t>
            </w:r>
          </w:p>
          <w:p w14:paraId="7F491264">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22.输出功率:3dBm-10dBm(LO/HI转换) </w:t>
            </w:r>
          </w:p>
          <w:p w14:paraId="5E6B22A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23.电池包含但不仅限于3.7VmAh电池 </w:t>
            </w:r>
          </w:p>
          <w:p w14:paraId="298BCFF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24.电流:&lt;100mA(HF),&lt;80mA(LF) </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8AD168">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A7F26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套</w:t>
            </w:r>
          </w:p>
        </w:tc>
      </w:tr>
      <w:tr w14:paraId="02A5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7BA7EC">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CF179F">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sz w:val="24"/>
                <w:szCs w:val="24"/>
                <w:lang w:val="en-US" w:eastAsia="zh-CN"/>
              </w:rPr>
              <w:t>观摩室音箱</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1FE23E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1.频率响应：20Hz-20KHz；</w:t>
            </w:r>
          </w:p>
          <w:p w14:paraId="6790F2C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2.灵敏度：≥93dB；</w:t>
            </w:r>
          </w:p>
          <w:p w14:paraId="77A4E205">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3.额定阻抗：≥4Ω；</w:t>
            </w:r>
          </w:p>
          <w:p w14:paraId="5FB23077">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4.额定功率：≥50W；</w:t>
            </w:r>
          </w:p>
          <w:p w14:paraId="32A2C3E3">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5.最大声压：≥100dB；</w:t>
            </w:r>
          </w:p>
          <w:p w14:paraId="497AC5EB">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6.低频包含但不仅限于1×6.5寸； </w:t>
            </w:r>
          </w:p>
          <w:p w14:paraId="0205C0E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7.高频包含但不仅限于3寸高音； </w:t>
            </w:r>
          </w:p>
          <w:p w14:paraId="51D104F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8.箱体尺寸：≥210×185×344mm。</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2995A">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211D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对</w:t>
            </w:r>
          </w:p>
        </w:tc>
      </w:tr>
      <w:tr w14:paraId="5F7F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A7399">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E5551D">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数字终端标牌</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7AFF5D">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（一）硬件设备要求：</w:t>
            </w:r>
          </w:p>
          <w:p w14:paraId="0F246408">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屏幕尺寸≥32英寸，分辨率≥1920x1080，屏幕比例≥16:9（宽屏），视角≥178°；</w:t>
            </w:r>
          </w:p>
          <w:p w14:paraId="7A4DB5E5">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（二）功能要求</w:t>
            </w:r>
          </w:p>
          <w:p w14:paraId="6D547B75">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1.支持一键分屏，支持图片视频开机自动播放，无缝切换，循环播放等。</w:t>
            </w:r>
          </w:p>
          <w:p w14:paraId="1B4C4A16">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2.网络功能:支持电脑控制制作发布节目到机器的视频，图片，音乐，网址，文档，直播流，天气，分屏，滚动字幕等等，通电开机自动播放，无缝切换，循环播放。</w:t>
            </w:r>
          </w:p>
          <w:p w14:paraId="2B377F77">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3.终端接口</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sz w:val="24"/>
                <w:szCs w:val="24"/>
                <w:lang w:val="en-US" w:eastAsia="zh-CN"/>
              </w:rPr>
              <w:t>有 HDMI\网线等接口，能适用其他一些显示设备的输入和输出。</w:t>
            </w:r>
          </w:p>
          <w:p w14:paraId="2654E8C6">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bidi="ar"/>
              </w:rPr>
            </w:pPr>
            <w:r>
              <w:rPr>
                <w:rFonts w:hint="eastAsia" w:ascii="仿宋" w:hAnsi="仿宋" w:eastAsia="仿宋" w:cs="仿宋"/>
                <w:color w:val="auto"/>
                <w:sz w:val="24"/>
                <w:szCs w:val="24"/>
                <w:lang w:val="en-US" w:eastAsia="zh-CN"/>
              </w:rPr>
              <w:t>4.支持</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sz w:val="24"/>
                <w:szCs w:val="24"/>
                <w:lang w:val="en-US" w:eastAsia="zh-CN"/>
              </w:rPr>
              <w:t>rtsp实时取流的格式。</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0FDA4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93DCF">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套</w:t>
            </w:r>
          </w:p>
        </w:tc>
      </w:tr>
      <w:tr w14:paraId="4169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89BF4">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E10B3A">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val="en-US" w:eastAsia="zh-CN"/>
              </w:rPr>
              <w:t>实训操作研讨桌</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128A5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定制，桌面采用纯原木板材，板材厚度不低于7cm，规格≥300cm*140cm*75cm， 桌架材质：黑色方管钢，颜色：浅棕色。</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83E8EF">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3E4C35">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张</w:t>
            </w:r>
          </w:p>
        </w:tc>
      </w:tr>
      <w:tr w14:paraId="4E7A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C2EE4">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54E65">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val="en-US" w:eastAsia="zh-CN"/>
              </w:rPr>
              <w:t>实训操作研讨椅</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BA8CC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定制，尺寸≥54cm*45cm*76cm ，材质：白蜡木带优质皮革坐垫，颜色：浅棕色。</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E53E4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45</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4BF862">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张</w:t>
            </w:r>
          </w:p>
        </w:tc>
      </w:tr>
      <w:tr w14:paraId="1827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83476A">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7</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4A4A23">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val="en-US" w:eastAsia="zh-CN"/>
              </w:rPr>
              <w:t>实训操作折叠桌</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58687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1、材质采用实木橡木，木材的含水量8%。木材经过烘干防腐防虫处理，不开裂，不变形。封闭漆：华润环保漆五底三面的油漆；</w:t>
            </w:r>
          </w:p>
          <w:p w14:paraId="1BB76DF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2、钢架：采用优质喷涂钢管（柱），钢管采用40*30*1.2mm扁圆管，经过环氧处理，去锈酸洗防腐，钢架表面静电喷涂工艺。钢柱符合GB/T 3325-2017金属家具通用技术条件检测标准规定；</w:t>
            </w:r>
          </w:p>
          <w:p w14:paraId="21DD328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3、书网、档板：采用优质钢板(厚度为1.0mm)经夹具焊接成型与片钢组成表面采用防锈静电喷涂处理。</w:t>
            </w:r>
          </w:p>
          <w:p w14:paraId="6ACF8FBA">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4、脚：采用优质2.0英寸尼龙脚。</w:t>
            </w:r>
          </w:p>
          <w:p w14:paraId="6C0B56FE">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5、规格尺寸≥1500*600*760mm，颜色白色。</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250C57">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i w:val="0"/>
                <w:iCs w:val="0"/>
                <w:color w:val="auto"/>
                <w:kern w:val="0"/>
                <w:sz w:val="24"/>
                <w:szCs w:val="24"/>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AAF21B">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i w:val="0"/>
                <w:iCs w:val="0"/>
                <w:color w:val="auto"/>
                <w:kern w:val="0"/>
                <w:sz w:val="24"/>
                <w:szCs w:val="24"/>
                <w:u w:val="none"/>
                <w:lang w:val="en-US" w:eastAsia="zh-CN" w:bidi="ar"/>
              </w:rPr>
              <w:t>张</w:t>
            </w:r>
          </w:p>
        </w:tc>
      </w:tr>
      <w:tr w14:paraId="2094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F62431">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8</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12DB7F">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color w:val="auto"/>
                <w:kern w:val="0"/>
                <w:sz w:val="24"/>
                <w:szCs w:val="24"/>
                <w:lang w:val="en-US" w:eastAsia="zh-CN"/>
              </w:rPr>
              <w:t>实验室椅子</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2B6B1">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材质采用实木橡木，木材的含水量8%。木材经过烘干防腐防虫处理，不开裂，不变形。                        </w:t>
            </w:r>
          </w:p>
          <w:p w14:paraId="7F06C4B6">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封闭漆：环保漆五底三面的油漆。</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BF3D0D">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i w:val="0"/>
                <w:iCs w:val="0"/>
                <w:color w:val="auto"/>
                <w:kern w:val="0"/>
                <w:sz w:val="24"/>
                <w:szCs w:val="24"/>
                <w:u w:val="none"/>
                <w:lang w:val="en-US" w:eastAsia="zh-CN" w:bidi="ar"/>
              </w:rPr>
              <w:t>15</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A0780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i w:val="0"/>
                <w:iCs w:val="0"/>
                <w:color w:val="auto"/>
                <w:kern w:val="0"/>
                <w:sz w:val="24"/>
                <w:szCs w:val="24"/>
                <w:u w:val="none"/>
                <w:lang w:val="en-US" w:eastAsia="zh-CN" w:bidi="ar"/>
              </w:rPr>
              <w:t>张</w:t>
            </w:r>
          </w:p>
        </w:tc>
      </w:tr>
      <w:tr w14:paraId="51F3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53EB6F">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9</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510C1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商用型换气扇</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D13E472">
            <w:pPr>
              <w:keepNext w:val="0"/>
              <w:keepLines w:val="0"/>
              <w:pageBreakBefore w:val="0"/>
              <w:widowControl/>
              <w:kinsoku/>
              <w:wordWrap/>
              <w:overflowPunct/>
              <w:topLinePunct w:val="0"/>
              <w:bidi w:val="0"/>
              <w:adjustRightInd w:val="0"/>
              <w:snapToGrid w:val="0"/>
              <w:spacing w:line="288" w:lineRule="auto"/>
              <w:ind w:firstLine="0" w:firstLineChars="0"/>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尺寸≥170*90*270mm，接管直径≥100mm，转速≥2700/2500r/min,风量≥300（m³/h），功率≥40W，频率≥50Hz,静压≥160pa。</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CBD63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15509">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台</w:t>
            </w:r>
          </w:p>
        </w:tc>
      </w:tr>
      <w:tr w14:paraId="03EF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462624">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10</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EE2927">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树脂吸音板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CC04FD">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要求包含但不仅限于</w:t>
            </w:r>
            <w:r>
              <w:rPr>
                <w:rFonts w:hint="eastAsia" w:ascii="仿宋" w:hAnsi="仿宋" w:eastAsia="仿宋" w:cs="仿宋"/>
                <w:color w:val="auto"/>
                <w:kern w:val="0"/>
                <w:sz w:val="24"/>
                <w:szCs w:val="24"/>
                <w:lang w:bidi="ar"/>
              </w:rPr>
              <w:t>防火阻燃，吸音消噪</w:t>
            </w:r>
            <w:r>
              <w:rPr>
                <w:rFonts w:hint="eastAsia" w:ascii="仿宋" w:hAnsi="仿宋" w:eastAsia="仿宋" w:cs="仿宋"/>
                <w:color w:val="auto"/>
                <w:kern w:val="0"/>
                <w:sz w:val="24"/>
                <w:szCs w:val="24"/>
                <w:lang w:val="en-US" w:eastAsia="zh-CN" w:bidi="ar"/>
              </w:rPr>
              <w:t>等功能，材质采用</w:t>
            </w:r>
            <w:r>
              <w:rPr>
                <w:rFonts w:hint="eastAsia" w:ascii="仿宋" w:hAnsi="仿宋" w:eastAsia="仿宋" w:cs="仿宋"/>
                <w:color w:val="auto"/>
                <w:kern w:val="0"/>
                <w:sz w:val="24"/>
                <w:szCs w:val="24"/>
                <w:lang w:bidi="ar"/>
              </w:rPr>
              <w:t>环保新材料Eo级</w:t>
            </w:r>
            <w:r>
              <w:rPr>
                <w:rFonts w:hint="eastAsia" w:ascii="仿宋" w:hAnsi="仿宋" w:eastAsia="仿宋" w:cs="仿宋"/>
                <w:color w:val="auto"/>
                <w:kern w:val="0"/>
                <w:sz w:val="24"/>
                <w:szCs w:val="24"/>
                <w:lang w:val="en-US" w:eastAsia="zh-CN" w:bidi="ar"/>
              </w:rPr>
              <w:t>树脂</w:t>
            </w: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0.9吸音系数以上，厚</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0.8CM</w:t>
            </w:r>
            <w:r>
              <w:rPr>
                <w:rFonts w:hint="eastAsia" w:ascii="仿宋" w:hAnsi="仿宋" w:eastAsia="仿宋" w:cs="仿宋"/>
                <w:color w:val="auto"/>
                <w:kern w:val="0"/>
                <w:sz w:val="24"/>
                <w:szCs w:val="24"/>
                <w:lang w:eastAsia="zh-CN"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C7DC8D">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40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599865">
            <w:pPr>
              <w:keepNext w:val="0"/>
              <w:keepLines w:val="0"/>
              <w:pageBreakBefore w:val="0"/>
              <w:widowControl/>
              <w:suppressLineNumbers w:val="0"/>
              <w:kinsoku/>
              <w:wordWrap/>
              <w:overflowPunct/>
              <w:topLinePunct w:val="0"/>
              <w:bidi w:val="0"/>
              <w:adjustRightInd w:val="0"/>
              <w:spacing w:line="288" w:lineRule="auto"/>
              <w:jc w:val="center"/>
              <w:textAlignment w:val="top"/>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5D0A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9E96F9">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DCFABB">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rPr>
              <w:t>吸音地胶</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72010C">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bidi="ar"/>
              </w:rPr>
              <w:t>材质采用</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PVC，厚道≥1.8mm，色彩须与整体环境相协调。</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4CC498">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35</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1E212">
            <w:pPr>
              <w:keepNext w:val="0"/>
              <w:keepLines w:val="0"/>
              <w:pageBreakBefore w:val="0"/>
              <w:widowControl/>
              <w:suppressLineNumbers w:val="0"/>
              <w:kinsoku/>
              <w:wordWrap/>
              <w:overflowPunct/>
              <w:topLinePunct w:val="0"/>
              <w:bidi w:val="0"/>
              <w:adjustRightInd w:val="0"/>
              <w:spacing w:line="288" w:lineRule="auto"/>
              <w:jc w:val="center"/>
              <w:textAlignment w:val="top"/>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0CA7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2E4F0">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141EB9">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纸面</w:t>
            </w:r>
            <w:r>
              <w:rPr>
                <w:rFonts w:hint="eastAsia" w:ascii="仿宋" w:hAnsi="仿宋" w:eastAsia="仿宋" w:cs="仿宋"/>
                <w:b w:val="0"/>
                <w:color w:val="auto"/>
                <w:kern w:val="0"/>
                <w:sz w:val="24"/>
                <w:szCs w:val="24"/>
              </w:rPr>
              <w:t>石膏板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AFB91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规格≥1200*2400mm，厚度≥9.5mm，抗拉强度在7MPa以上,弯曲强度在10MPa以上,压缩强度在15MPa以上,具有较高的抗压强度和耐磨性及耐火性。</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E36C87">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20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39B4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平方</w:t>
            </w:r>
          </w:p>
        </w:tc>
      </w:tr>
      <w:tr w14:paraId="4E6E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9D4B7">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31E49">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LED筒灯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7984DF">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节能LDE光源，</w:t>
            </w:r>
            <w:r>
              <w:rPr>
                <w:rFonts w:hint="eastAsia" w:ascii="仿宋" w:hAnsi="仿宋" w:eastAsia="仿宋" w:cs="仿宋"/>
                <w:color w:val="auto"/>
                <w:kern w:val="0"/>
                <w:sz w:val="24"/>
                <w:szCs w:val="24"/>
                <w:lang w:val="en-US" w:eastAsia="zh-CN" w:bidi="ar"/>
              </w:rPr>
              <w:t>直径≥10cm，功率≥11W，</w:t>
            </w:r>
            <w:r>
              <w:rPr>
                <w:rFonts w:hint="eastAsia" w:ascii="仿宋" w:hAnsi="仿宋" w:eastAsia="仿宋" w:cs="仿宋"/>
                <w:color w:val="auto"/>
                <w:kern w:val="0"/>
                <w:sz w:val="24"/>
                <w:szCs w:val="24"/>
                <w:lang w:bidi="ar"/>
              </w:rPr>
              <w:t>显色指数</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95%，</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4000K色温。</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A3543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10</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0F3EF">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盏</w:t>
            </w:r>
          </w:p>
        </w:tc>
      </w:tr>
      <w:tr w14:paraId="7C9B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129148">
            <w:pPr>
              <w:keepNext w:val="0"/>
              <w:keepLines w:val="0"/>
              <w:pageBreakBefore w:val="0"/>
              <w:widowControl/>
              <w:kinsoku/>
              <w:wordWrap/>
              <w:overflowPunct/>
              <w:topLinePunct w:val="0"/>
              <w:bidi w:val="0"/>
              <w:adjustRightInd w:val="0"/>
              <w:spacing w:line="288" w:lineRule="auto"/>
              <w:jc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14</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354AC5">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LED长条灯</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238F30">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节能LDE光源，</w:t>
            </w:r>
            <w:r>
              <w:rPr>
                <w:rFonts w:hint="eastAsia" w:ascii="仿宋" w:hAnsi="仿宋" w:eastAsia="仿宋" w:cs="仿宋"/>
                <w:color w:val="auto"/>
                <w:kern w:val="0"/>
                <w:sz w:val="24"/>
                <w:szCs w:val="24"/>
                <w:lang w:val="en-US" w:eastAsia="zh-CN" w:bidi="ar"/>
              </w:rPr>
              <w:t>尺寸≥100*10cm，色温≥5000K，功率≥35W，灯罩采用亚克力材质，铝合金灯身框，表面采用喷漆磨砂。</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4A383">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EEFA4">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盏</w:t>
            </w:r>
          </w:p>
        </w:tc>
      </w:tr>
      <w:tr w14:paraId="2A80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9C59C">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15</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DD04FD">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弹起式地插</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31AD72">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val="en-US" w:eastAsia="zh-CN" w:bidi="ar"/>
              </w:rPr>
              <w:t>面板采用铜制材质，规格≥12mm*120mm;底盒采用铁质材质，规格100*100*56mm，一个第三插电源，一个RJ45网口。</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A4F721">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C768C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只</w:t>
            </w:r>
          </w:p>
        </w:tc>
      </w:tr>
      <w:tr w14:paraId="0FBE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366B9E">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bidi="ar"/>
              </w:rPr>
              <w:t>16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CBB00F">
            <w:pPr>
              <w:keepNext w:val="0"/>
              <w:keepLines w:val="0"/>
              <w:pageBreakBefore w:val="0"/>
              <w:widowControl/>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不锈钢</w:t>
            </w:r>
            <w:r>
              <w:rPr>
                <w:rFonts w:hint="eastAsia" w:ascii="仿宋" w:hAnsi="仿宋" w:eastAsia="仿宋" w:cs="仿宋"/>
                <w:b w:val="0"/>
                <w:color w:val="auto"/>
                <w:kern w:val="0"/>
                <w:sz w:val="24"/>
                <w:szCs w:val="24"/>
              </w:rPr>
              <w:t>贴脚</w:t>
            </w:r>
            <w:r>
              <w:rPr>
                <w:rFonts w:hint="eastAsia" w:ascii="仿宋" w:hAnsi="仿宋" w:eastAsia="仿宋" w:cs="仿宋"/>
                <w:b w:val="0"/>
                <w:color w:val="auto"/>
                <w:kern w:val="0"/>
                <w:sz w:val="24"/>
                <w:szCs w:val="24"/>
                <w:lang w:val="en-US" w:eastAsia="zh-CN"/>
              </w:rPr>
              <w:t>线</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8FF11F">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bidi="ar"/>
              </w:rPr>
              <w:t>材质采用</w:t>
            </w:r>
            <w:r>
              <w:rPr>
                <w:rFonts w:hint="eastAsia" w:ascii="仿宋" w:hAnsi="仿宋" w:eastAsia="仿宋" w:cs="仿宋"/>
                <w:color w:val="auto"/>
                <w:kern w:val="0"/>
                <w:sz w:val="24"/>
                <w:szCs w:val="24"/>
                <w:lang w:val="en-US" w:eastAsia="zh-CN" w:bidi="ar"/>
              </w:rPr>
              <w:t>包含但不仅限于</w:t>
            </w:r>
            <w:r>
              <w:rPr>
                <w:rFonts w:hint="eastAsia" w:ascii="仿宋" w:hAnsi="仿宋" w:eastAsia="仿宋" w:cs="仿宋"/>
                <w:color w:val="auto"/>
                <w:kern w:val="0"/>
                <w:sz w:val="24"/>
                <w:szCs w:val="24"/>
                <w:lang w:bidi="ar"/>
              </w:rPr>
              <w:t>不锈钢，黑拉丝较强的抗腐蚀，抗氧化</w:t>
            </w:r>
            <w:r>
              <w:rPr>
                <w:rFonts w:hint="eastAsia" w:ascii="仿宋" w:hAnsi="仿宋" w:eastAsia="仿宋" w:cs="仿宋"/>
                <w:color w:val="auto"/>
                <w:kern w:val="0"/>
                <w:sz w:val="24"/>
                <w:szCs w:val="24"/>
                <w:lang w:eastAsia="zh-CN"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44A10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25</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C109BE">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米</w:t>
            </w:r>
          </w:p>
        </w:tc>
      </w:tr>
      <w:tr w14:paraId="5069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923EE1">
            <w:pPr>
              <w:keepNext w:val="0"/>
              <w:keepLines w:val="0"/>
              <w:pageBreakBefore w:val="0"/>
              <w:widowControl/>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val="en-US" w:eastAsia="zh-CN"/>
              </w:rPr>
              <w:t>17</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34E538">
            <w:pPr>
              <w:keepNext w:val="0"/>
              <w:keepLines w:val="0"/>
              <w:pageBreakBefore w:val="0"/>
              <w:widowControl/>
              <w:kinsoku/>
              <w:wordWrap/>
              <w:overflowPunct/>
              <w:topLinePunct w:val="0"/>
              <w:bidi w:val="0"/>
              <w:adjustRightInd w:val="0"/>
              <w:spacing w:line="288" w:lineRule="auto"/>
              <w:jc w:val="left"/>
              <w:textAlignment w:val="center"/>
              <w:rPr>
                <w:rFonts w:hint="eastAsia" w:ascii="仿宋" w:hAnsi="仿宋" w:eastAsia="仿宋" w:cs="仿宋"/>
                <w:b w:val="0"/>
                <w:color w:val="auto"/>
                <w:kern w:val="0"/>
                <w:sz w:val="24"/>
                <w:szCs w:val="24"/>
                <w:lang w:val="en-US" w:eastAsia="zh-CN"/>
              </w:rPr>
            </w:pPr>
            <w:r>
              <w:rPr>
                <w:rFonts w:hint="eastAsia" w:ascii="仿宋" w:hAnsi="仿宋" w:eastAsia="仿宋" w:cs="仿宋"/>
                <w:b w:val="0"/>
                <w:color w:val="auto"/>
                <w:kern w:val="0"/>
                <w:sz w:val="24"/>
                <w:szCs w:val="24"/>
                <w:lang w:bidi="ar"/>
              </w:rPr>
              <w:t>线材、配件以及消防配套等</w:t>
            </w:r>
          </w:p>
        </w:tc>
        <w:tc>
          <w:tcPr>
            <w:tcW w:w="65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C4E97C">
            <w:pPr>
              <w:keepNext w:val="0"/>
              <w:keepLines w:val="0"/>
              <w:pageBreakBefore w:val="0"/>
              <w:kinsoku/>
              <w:wordWrap/>
              <w:overflowPunct/>
              <w:topLinePunct w:val="0"/>
              <w:bidi w:val="0"/>
              <w:adjustRightInd w:val="0"/>
              <w:spacing w:line="288" w:lineRule="auto"/>
              <w:jc w:val="left"/>
              <w:rPr>
                <w:rFonts w:hint="eastAsia" w:ascii="仿宋" w:hAnsi="仿宋" w:eastAsia="仿宋" w:cs="仿宋"/>
                <w:b w:val="0"/>
                <w:color w:val="auto"/>
                <w:kern w:val="0"/>
                <w:sz w:val="24"/>
                <w:szCs w:val="24"/>
                <w:lang w:bidi="ar"/>
              </w:rPr>
            </w:pPr>
            <w:r>
              <w:rPr>
                <w:rFonts w:hint="eastAsia" w:ascii="仿宋" w:hAnsi="仿宋" w:eastAsia="仿宋" w:cs="仿宋"/>
                <w:color w:val="auto"/>
                <w:kern w:val="0"/>
                <w:sz w:val="24"/>
                <w:szCs w:val="24"/>
                <w:lang w:bidi="ar"/>
              </w:rPr>
              <w:t>设备连接用AV/HDMI电缆、材料、附件、接插件；消防喷嘴、烟感器、开关</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val="en-US" w:eastAsia="zh-CN" w:bidi="ar"/>
              </w:rPr>
              <w:t>以及</w:t>
            </w:r>
            <w:r>
              <w:rPr>
                <w:rFonts w:hint="eastAsia" w:ascii="仿宋" w:hAnsi="仿宋" w:eastAsia="仿宋" w:cs="仿宋"/>
                <w:color w:val="auto"/>
                <w:kern w:val="0"/>
                <w:sz w:val="24"/>
                <w:szCs w:val="24"/>
                <w:lang w:bidi="ar"/>
              </w:rPr>
              <w:t>垃圾清运</w:t>
            </w:r>
            <w:r>
              <w:rPr>
                <w:rFonts w:hint="eastAsia" w:ascii="仿宋" w:hAnsi="仿宋" w:eastAsia="仿宋" w:cs="仿宋"/>
                <w:color w:val="auto"/>
                <w:kern w:val="0"/>
                <w:sz w:val="24"/>
                <w:szCs w:val="24"/>
                <w:lang w:val="en-US" w:eastAsia="zh-CN"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12EE80">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DBCE9">
            <w:pPr>
              <w:keepNext w:val="0"/>
              <w:keepLines w:val="0"/>
              <w:pageBreakBefore w:val="0"/>
              <w:widowControl/>
              <w:suppressLineNumbers w:val="0"/>
              <w:kinsoku/>
              <w:wordWrap/>
              <w:overflowPunct/>
              <w:topLinePunct w:val="0"/>
              <w:bidi w:val="0"/>
              <w:adjustRightInd w:val="0"/>
              <w:spacing w:line="288" w:lineRule="auto"/>
              <w:jc w:val="center"/>
              <w:textAlignment w:val="center"/>
              <w:rPr>
                <w:rFonts w:hint="eastAsia" w:ascii="仿宋" w:hAnsi="仿宋" w:eastAsia="仿宋" w:cs="仿宋"/>
                <w:b w:val="0"/>
                <w:color w:val="auto"/>
                <w:kern w:val="0"/>
                <w:sz w:val="24"/>
                <w:szCs w:val="24"/>
                <w:lang w:val="en-US" w:eastAsia="zh-CN" w:bidi="ar"/>
              </w:rPr>
            </w:pPr>
            <w:r>
              <w:rPr>
                <w:rFonts w:hint="eastAsia" w:ascii="仿宋" w:hAnsi="仿宋" w:eastAsia="仿宋" w:cs="仿宋"/>
                <w:b w:val="0"/>
                <w:i w:val="0"/>
                <w:iCs w:val="0"/>
                <w:color w:val="auto"/>
                <w:kern w:val="0"/>
                <w:sz w:val="24"/>
                <w:szCs w:val="24"/>
                <w:u w:val="none"/>
                <w:lang w:val="en-US" w:eastAsia="zh-CN" w:bidi="ar"/>
              </w:rPr>
              <w:t>批</w:t>
            </w:r>
          </w:p>
        </w:tc>
      </w:tr>
    </w:tbl>
    <w:p w14:paraId="31217D7A">
      <w:pPr>
        <w:keepNext w:val="0"/>
        <w:keepLines w:val="0"/>
        <w:pageBreakBefore w:val="0"/>
        <w:kinsoku/>
        <w:wordWrap/>
        <w:overflowPunct/>
        <w:topLinePunct w:val="0"/>
        <w:autoSpaceDE w:val="0"/>
        <w:autoSpaceDN w:val="0"/>
        <w:bidi w:val="0"/>
        <w:adjustRightInd w:val="0"/>
        <w:spacing w:line="288" w:lineRule="auto"/>
        <w:ind w:firstLine="482" w:firstLineChars="200"/>
        <w:jc w:val="left"/>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lang w:val="en-US" w:eastAsia="zh-CN"/>
        </w:rPr>
        <w:t>二</w:t>
      </w:r>
      <w:r>
        <w:rPr>
          <w:rFonts w:hint="eastAsia" w:ascii="仿宋" w:hAnsi="仿宋" w:eastAsia="仿宋" w:cs="仿宋"/>
          <w:b/>
          <w:bCs/>
          <w:color w:val="auto"/>
          <w:kern w:val="0"/>
          <w:sz w:val="24"/>
          <w:szCs w:val="24"/>
        </w:rPr>
        <w:t>、其他要求</w:t>
      </w:r>
    </w:p>
    <w:p w14:paraId="6594720F">
      <w:pPr>
        <w:keepNext w:val="0"/>
        <w:keepLines w:val="0"/>
        <w:pageBreakBefore w:val="0"/>
        <w:kinsoku/>
        <w:wordWrap/>
        <w:overflowPunct/>
        <w:topLinePunct w:val="0"/>
        <w:autoSpaceDE w:val="0"/>
        <w:autoSpaceDN w:val="0"/>
        <w:bidi w:val="0"/>
        <w:adjustRightInd w:val="0"/>
        <w:spacing w:line="288" w:lineRule="auto"/>
        <w:ind w:left="0" w:leftChars="0" w:firstLine="482" w:firstLineChars="200"/>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val="en-US" w:eastAsia="zh-CN"/>
        </w:rPr>
        <w:t>★2</w:t>
      </w:r>
      <w:r>
        <w:rPr>
          <w:rFonts w:hint="eastAsia" w:ascii="仿宋" w:hAnsi="仿宋" w:eastAsia="仿宋" w:cs="仿宋"/>
          <w:b/>
          <w:bCs/>
          <w:color w:val="auto"/>
          <w:kern w:val="0"/>
          <w:sz w:val="24"/>
          <w:szCs w:val="24"/>
        </w:rPr>
        <w:t>.1</w:t>
      </w:r>
      <w:r>
        <w:rPr>
          <w:rFonts w:hint="eastAsia" w:ascii="仿宋" w:hAnsi="仿宋" w:eastAsia="仿宋" w:cs="仿宋"/>
          <w:b/>
          <w:bCs/>
          <w:color w:val="auto"/>
          <w:kern w:val="0"/>
          <w:sz w:val="24"/>
          <w:szCs w:val="24"/>
          <w:lang w:val="en-US" w:eastAsia="zh-CN"/>
        </w:rPr>
        <w:t xml:space="preserve"> </w:t>
      </w:r>
      <w:r>
        <w:rPr>
          <w:rFonts w:hint="eastAsia" w:ascii="仿宋" w:hAnsi="仿宋" w:eastAsia="仿宋" w:cs="仿宋"/>
          <w:b/>
          <w:bCs/>
          <w:color w:val="auto"/>
          <w:kern w:val="0"/>
          <w:sz w:val="24"/>
          <w:szCs w:val="24"/>
        </w:rPr>
        <w:t>投标人应对</w:t>
      </w:r>
      <w:r>
        <w:rPr>
          <w:rFonts w:hint="eastAsia" w:ascii="仿宋" w:hAnsi="仿宋" w:eastAsia="仿宋" w:cs="仿宋"/>
          <w:b/>
          <w:bCs/>
          <w:color w:val="auto"/>
          <w:kern w:val="0"/>
          <w:sz w:val="24"/>
          <w:szCs w:val="24"/>
          <w:lang w:eastAsia="zh-CN"/>
        </w:rPr>
        <w:t>在设备质保期内免费提供厂家公有云服务，支持开展大规模直播、转播活动等，并安排原厂技术人员现场支撑保障。</w:t>
      </w:r>
      <w:r>
        <w:rPr>
          <w:rFonts w:hint="eastAsia" w:ascii="仿宋" w:hAnsi="仿宋" w:eastAsia="仿宋" w:cs="仿宋"/>
          <w:b/>
          <w:bCs/>
          <w:color w:val="auto"/>
          <w:kern w:val="0"/>
          <w:sz w:val="24"/>
          <w:szCs w:val="24"/>
          <w:u w:val="single"/>
          <w:lang w:eastAsia="zh-CN"/>
        </w:rPr>
        <w:t>提供投标人承诺函并加盖投标人公章，否则为无效标</w:t>
      </w:r>
      <w:r>
        <w:rPr>
          <w:rFonts w:hint="eastAsia" w:ascii="仿宋" w:hAnsi="仿宋" w:eastAsia="仿宋" w:cs="仿宋"/>
          <w:b/>
          <w:bCs/>
          <w:color w:val="auto"/>
          <w:kern w:val="0"/>
          <w:sz w:val="24"/>
          <w:szCs w:val="24"/>
          <w:u w:val="none"/>
          <w:lang w:eastAsia="zh-CN"/>
        </w:rPr>
        <w:t>。</w:t>
      </w:r>
    </w:p>
    <w:p w14:paraId="5E92CD7C">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合同签订及交货期：</w:t>
      </w:r>
      <w:r>
        <w:rPr>
          <w:rFonts w:hint="eastAsia" w:ascii="仿宋" w:hAnsi="仿宋" w:eastAsia="仿宋" w:cs="仿宋"/>
          <w:color w:val="auto"/>
          <w:kern w:val="0"/>
          <w:sz w:val="24"/>
          <w:szCs w:val="24"/>
          <w:highlight w:val="none"/>
        </w:rPr>
        <w:t>合同签订后</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0天内所有货物须送达用户单位并安装调</w:t>
      </w:r>
      <w:r>
        <w:rPr>
          <w:rFonts w:hint="eastAsia" w:ascii="仿宋" w:hAnsi="仿宋" w:eastAsia="仿宋" w:cs="仿宋"/>
          <w:color w:val="auto"/>
          <w:kern w:val="0"/>
          <w:sz w:val="24"/>
          <w:szCs w:val="24"/>
          <w:lang w:val="en-US" w:eastAsia="zh-CN"/>
        </w:rPr>
        <w:t>试完毕。</w:t>
      </w:r>
    </w:p>
    <w:p w14:paraId="334D3147">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2.3 履约保证金：中标人交纳中标额的1％的履约保证金给采购人，在项目验收合格后一次性退还（不计息）。</w:t>
      </w:r>
    </w:p>
    <w:p w14:paraId="70FBAD2F">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2.4 付款方式：按《浙江省财政厅关于进一步发挥政府采购政策功能全力推动经济稳进提质的通知》（浙财采监〔2022〕3号）等文件要求执行，具体付款方式由双方协商后在合同中明确。</w:t>
      </w:r>
    </w:p>
    <w:p w14:paraId="70A59336">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2.5 供货与安装调试服务：</w:t>
      </w:r>
    </w:p>
    <w:p w14:paraId="53563148">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按供货合同及采购人的具体要求在规定时间内将货物安全无损地送达指定现场，并协同采购人在现场对货物及附件进行逐一清点与质量初步检验合格。</w:t>
      </w:r>
    </w:p>
    <w:p w14:paraId="67F32484">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按供货合同及采购人的具体要求在规定时间内高效率、高质量地完成现场安装调试服务，确保所有货物全部正常运行为止，确保采购人满意。</w:t>
      </w:r>
    </w:p>
    <w:p w14:paraId="3A9DC782">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2.6 质保期及售后服务要求：</w:t>
      </w:r>
    </w:p>
    <w:p w14:paraId="218D8D70">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2.6.1 质保期要求：质保5年。验收合格之日起五年内为质保免费服务期，所有非人为损坏或设备自然损耗而引起的设备故障，由中标人统一负责质保，保修期内出现任何质量问题由中标人免费上门维修；免费技术咨询等服务。</w:t>
      </w:r>
    </w:p>
    <w:p w14:paraId="230FE60C">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2.6.2 技术支持要求：质保期内接到采购人报修电话后中标人免费上门服务，7*24小时电话支持，2小时内响应，4小时内到达现场，24小时内解决问题，若设备故障在检修24小时后仍无法排除，应在2日内免费提供不低于故障设备规格型号档次的备用设备供采购人使用，直至故障修复；质保期内，如有因产品质量问题引起的备/配件破损，由中标人负责免费更换；质保期后，中标人承诺终身免人工费维修服务，维修时只收取成本费，不得收取其他费用。</w:t>
      </w:r>
    </w:p>
    <w:p w14:paraId="7CF00411">
      <w:pPr>
        <w:keepNext w:val="0"/>
        <w:keepLines w:val="0"/>
        <w:pageBreakBefore w:val="0"/>
        <w:kinsoku/>
        <w:wordWrap/>
        <w:overflowPunct/>
        <w:topLinePunct w:val="0"/>
        <w:autoSpaceDE w:val="0"/>
        <w:autoSpaceDN w:val="0"/>
        <w:bidi w:val="0"/>
        <w:adjustRightInd w:val="0"/>
        <w:spacing w:line="288" w:lineRule="auto"/>
        <w:ind w:left="0" w:leftChars="0"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2.6.3 培训要求：设备安装验收后，中标人必须免费对采购人提供操作技能培训，培训时间不少于</w:t>
      </w:r>
      <w:r>
        <w:rPr>
          <w:rFonts w:hint="eastAsia" w:ascii="仿宋" w:hAnsi="仿宋" w:eastAsia="仿宋" w:cs="仿宋"/>
          <w:color w:val="FF0000"/>
          <w:kern w:val="0"/>
          <w:sz w:val="24"/>
          <w:szCs w:val="24"/>
          <w:lang w:val="en-US" w:eastAsia="zh-CN"/>
        </w:rPr>
        <w:t>10</w:t>
      </w:r>
      <w:r>
        <w:rPr>
          <w:rFonts w:hint="eastAsia" w:ascii="仿宋" w:hAnsi="仿宋" w:eastAsia="仿宋" w:cs="仿宋"/>
          <w:color w:val="auto"/>
          <w:kern w:val="0"/>
          <w:sz w:val="24"/>
          <w:szCs w:val="24"/>
          <w:lang w:val="en-US" w:eastAsia="zh-CN"/>
        </w:rPr>
        <w:t>个工作日，确保采购人相关教师熟练掌握设备的使用方法和技能。</w:t>
      </w:r>
    </w:p>
    <w:p w14:paraId="10E68A9C">
      <w:pPr>
        <w:pageBreakBefore w:val="0"/>
        <w:kinsoku/>
        <w:wordWrap/>
        <w:overflowPunct/>
        <w:topLinePunct w:val="0"/>
        <w:autoSpaceDE w:val="0"/>
        <w:autoSpaceDN w:val="0"/>
        <w:bidi w:val="0"/>
        <w:adjustRightInd w:val="0"/>
        <w:spacing w:line="288" w:lineRule="auto"/>
        <w:ind w:firstLine="482" w:firstLineChars="200"/>
        <w:jc w:val="left"/>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lang w:val="en-US" w:eastAsia="zh-CN"/>
        </w:rPr>
        <w:t>三</w:t>
      </w:r>
      <w:r>
        <w:rPr>
          <w:rFonts w:hint="eastAsia" w:ascii="仿宋" w:hAnsi="仿宋" w:eastAsia="仿宋" w:cs="仿宋"/>
          <w:b/>
          <w:bCs/>
          <w:color w:val="auto"/>
          <w:kern w:val="0"/>
          <w:sz w:val="24"/>
          <w:szCs w:val="24"/>
        </w:rPr>
        <w:t>、其他相关说明</w:t>
      </w:r>
    </w:p>
    <w:p w14:paraId="5A35818F">
      <w:pPr>
        <w:pageBreakBefore w:val="0"/>
        <w:kinsoku/>
        <w:wordWrap/>
        <w:overflowPunct/>
        <w:topLinePunct w:val="0"/>
        <w:autoSpaceDE w:val="0"/>
        <w:autoSpaceDN w:val="0"/>
        <w:bidi w:val="0"/>
        <w:adjustRightInd w:val="0"/>
        <w:spacing w:line="288" w:lineRule="auto"/>
        <w:ind w:firstLine="48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 xml:space="preserve">1 </w:t>
      </w:r>
      <w:r>
        <w:rPr>
          <w:rFonts w:hint="eastAsia" w:ascii="仿宋" w:hAnsi="仿宋" w:eastAsia="仿宋" w:cs="仿宋"/>
          <w:color w:val="auto"/>
          <w:kern w:val="0"/>
          <w:sz w:val="24"/>
          <w:szCs w:val="24"/>
        </w:rPr>
        <w:t>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w:t>
      </w:r>
      <w:r>
        <w:rPr>
          <w:rFonts w:hint="eastAsia" w:ascii="仿宋" w:hAnsi="仿宋" w:eastAsia="仿宋" w:cs="仿宋"/>
          <w:color w:val="auto"/>
          <w:kern w:val="0"/>
          <w:sz w:val="24"/>
          <w:szCs w:val="24"/>
          <w:lang w:val="en-US" w:eastAsia="zh-CN"/>
        </w:rPr>
        <w:t>中标人</w:t>
      </w:r>
      <w:r>
        <w:rPr>
          <w:rFonts w:hint="eastAsia" w:ascii="仿宋" w:hAnsi="仿宋" w:eastAsia="仿宋" w:cs="仿宋"/>
          <w:color w:val="auto"/>
          <w:kern w:val="0"/>
          <w:sz w:val="24"/>
          <w:szCs w:val="24"/>
        </w:rPr>
        <w:t>予以补足，不再另行结算。</w:t>
      </w:r>
    </w:p>
    <w:p w14:paraId="361D8B47">
      <w:pPr>
        <w:pageBreakBefore w:val="0"/>
        <w:kinsoku/>
        <w:wordWrap/>
        <w:overflowPunct/>
        <w:topLinePunct w:val="0"/>
        <w:autoSpaceDE w:val="0"/>
        <w:autoSpaceDN w:val="0"/>
        <w:bidi w:val="0"/>
        <w:adjustRightInd w:val="0"/>
        <w:spacing w:line="288" w:lineRule="auto"/>
        <w:ind w:firstLine="48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 xml:space="preserve">2 </w:t>
      </w:r>
      <w:r>
        <w:rPr>
          <w:rFonts w:hint="eastAsia" w:ascii="仿宋" w:hAnsi="仿宋" w:eastAsia="仿宋" w:cs="仿宋"/>
          <w:color w:val="auto"/>
          <w:kern w:val="0"/>
          <w:sz w:val="24"/>
          <w:szCs w:val="24"/>
        </w:rPr>
        <w:t>以上技术要求（规格）只是对设备的一些原则性要求，并不是详尽的要求，</w:t>
      </w:r>
      <w:r>
        <w:rPr>
          <w:rFonts w:hint="eastAsia" w:ascii="仿宋" w:hAnsi="仿宋" w:eastAsia="仿宋" w:cs="仿宋"/>
          <w:color w:val="auto"/>
          <w:kern w:val="0"/>
          <w:sz w:val="24"/>
          <w:szCs w:val="24"/>
          <w:lang w:val="en-US" w:eastAsia="zh-CN"/>
        </w:rPr>
        <w:t>中标人</w:t>
      </w:r>
      <w:r>
        <w:rPr>
          <w:rFonts w:hint="eastAsia" w:ascii="仿宋" w:hAnsi="仿宋" w:eastAsia="仿宋" w:cs="仿宋"/>
          <w:color w:val="auto"/>
          <w:kern w:val="0"/>
          <w:sz w:val="24"/>
          <w:szCs w:val="24"/>
        </w:rPr>
        <w:t>有责任对设计符合技术规范、标准负责。中标人应对投标内容所涉及的专利承担责任，并负责保护采购人的利益不受任何损害。一切由于文字、商标、技术专利引起的法律裁决、诉讼和费用均与采购人无关。</w:t>
      </w:r>
    </w:p>
    <w:p w14:paraId="1438CF54">
      <w:pPr>
        <w:pageBreakBefore w:val="0"/>
        <w:kinsoku/>
        <w:wordWrap/>
        <w:overflowPunct/>
        <w:topLinePunct w:val="0"/>
        <w:autoSpaceDE w:val="0"/>
        <w:autoSpaceDN w:val="0"/>
        <w:bidi w:val="0"/>
        <w:adjustRightInd w:val="0"/>
        <w:spacing w:line="288" w:lineRule="auto"/>
        <w:ind w:firstLine="48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3 中标人</w:t>
      </w:r>
      <w:r>
        <w:rPr>
          <w:rFonts w:hint="eastAsia" w:ascii="仿宋" w:hAnsi="仿宋" w:eastAsia="仿宋" w:cs="仿宋"/>
          <w:color w:val="auto"/>
          <w:kern w:val="0"/>
          <w:sz w:val="24"/>
          <w:szCs w:val="24"/>
        </w:rPr>
        <w:t>须按国家有关规定及标准完成本次采购设备的供货、运输、装卸、检验、通过有关部门验收、维保期上门服务、设备终身维修等各项工作，并保证设备使用的安全性能与检测结果的可靠性。</w:t>
      </w:r>
    </w:p>
    <w:p w14:paraId="4DCE9027">
      <w:pPr>
        <w:pageBreakBefore w:val="0"/>
        <w:kinsoku/>
        <w:wordWrap/>
        <w:overflowPunct/>
        <w:topLinePunct w:val="0"/>
        <w:autoSpaceDE w:val="0"/>
        <w:autoSpaceDN w:val="0"/>
        <w:bidi w:val="0"/>
        <w:adjustRightInd w:val="0"/>
        <w:spacing w:line="288" w:lineRule="auto"/>
        <w:ind w:firstLine="48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4 中标人</w:t>
      </w:r>
      <w:r>
        <w:rPr>
          <w:rFonts w:hint="eastAsia" w:ascii="仿宋" w:hAnsi="仿宋" w:eastAsia="仿宋" w:cs="仿宋"/>
          <w:color w:val="auto"/>
          <w:kern w:val="0"/>
          <w:sz w:val="24"/>
          <w:szCs w:val="24"/>
        </w:rPr>
        <w:t>所提供的产品必须符合行业的国际标准和我国现行的产品认证制度规定，并满足采购人提出的产品技术要求。必须是厂商原装全新产品，配置与装箱单相符；数量、质量及性能不低于本标书中提出的要求。</w:t>
      </w:r>
    </w:p>
    <w:p w14:paraId="64DA2944">
      <w:pPr>
        <w:pageBreakBefore w:val="0"/>
        <w:kinsoku/>
        <w:wordWrap/>
        <w:overflowPunct/>
        <w:topLinePunct w:val="0"/>
        <w:autoSpaceDE w:val="0"/>
        <w:autoSpaceDN w:val="0"/>
        <w:bidi w:val="0"/>
        <w:adjustRightInd w:val="0"/>
        <w:spacing w:line="288" w:lineRule="auto"/>
        <w:ind w:firstLine="48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 xml:space="preserve">5 </w:t>
      </w:r>
      <w:r>
        <w:rPr>
          <w:rFonts w:hint="eastAsia" w:ascii="仿宋" w:hAnsi="仿宋" w:eastAsia="仿宋" w:cs="仿宋"/>
          <w:color w:val="auto"/>
          <w:kern w:val="0"/>
          <w:sz w:val="24"/>
          <w:szCs w:val="24"/>
        </w:rPr>
        <w:t>产品（材料）及其辅助装置铭牌、使用指示、警告指示应以中文或英文及易懂的通用符号来表示；应准确无误地表明货物之型号、规格、制造厂及生产或出厂日期。</w:t>
      </w:r>
    </w:p>
    <w:p w14:paraId="35B4729E">
      <w:pPr>
        <w:keepNext w:val="0"/>
        <w:keepLines w:val="0"/>
        <w:pageBreakBefore w:val="0"/>
        <w:kinsoku/>
        <w:wordWrap/>
        <w:overflowPunct/>
        <w:topLinePunct w:val="0"/>
        <w:bidi w:val="0"/>
        <w:adjustRightInd w:val="0"/>
        <w:spacing w:line="288" w:lineRule="auto"/>
        <w:ind w:firstLine="480" w:firstLineChars="200"/>
        <w:jc w:val="left"/>
        <w:textAlignment w:val="auto"/>
        <w:rPr>
          <w:rFonts w:hint="eastAsia" w:ascii="仿宋" w:hAnsi="仿宋" w:eastAsia="仿宋" w:cs="仿宋"/>
          <w:b/>
          <w:bCs/>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 xml:space="preserve">6 </w:t>
      </w:r>
      <w:r>
        <w:rPr>
          <w:rFonts w:hint="eastAsia" w:ascii="仿宋" w:hAnsi="仿宋" w:eastAsia="仿宋" w:cs="仿宋"/>
          <w:color w:val="auto"/>
          <w:kern w:val="0"/>
          <w:sz w:val="24"/>
          <w:szCs w:val="24"/>
        </w:rPr>
        <w:t>测试：采购人保留在</w:t>
      </w:r>
      <w:r>
        <w:rPr>
          <w:rFonts w:hint="eastAsia" w:ascii="仿宋" w:hAnsi="仿宋" w:eastAsia="仿宋" w:cs="仿宋"/>
          <w:color w:val="auto"/>
          <w:kern w:val="0"/>
          <w:sz w:val="24"/>
          <w:szCs w:val="24"/>
          <w:lang w:val="en-US" w:eastAsia="zh-CN"/>
        </w:rPr>
        <w:t>合同签订前</w:t>
      </w:r>
      <w:r>
        <w:rPr>
          <w:rFonts w:hint="eastAsia" w:ascii="仿宋" w:hAnsi="仿宋" w:eastAsia="仿宋" w:cs="仿宋"/>
          <w:color w:val="auto"/>
          <w:kern w:val="0"/>
          <w:sz w:val="24"/>
          <w:szCs w:val="24"/>
        </w:rPr>
        <w:t>对中标的产品进行试用、测试、厂验的权利，</w:t>
      </w:r>
      <w:r>
        <w:rPr>
          <w:rFonts w:hint="eastAsia" w:ascii="仿宋" w:hAnsi="仿宋" w:eastAsia="仿宋" w:cs="仿宋"/>
          <w:color w:val="auto"/>
          <w:kern w:val="0"/>
          <w:sz w:val="24"/>
          <w:szCs w:val="24"/>
          <w:lang w:val="en-US" w:eastAsia="zh-CN"/>
        </w:rPr>
        <w:t>中标人</w:t>
      </w:r>
      <w:r>
        <w:rPr>
          <w:rFonts w:hint="eastAsia" w:ascii="仿宋" w:hAnsi="仿宋" w:eastAsia="仿宋" w:cs="仿宋"/>
          <w:color w:val="auto"/>
          <w:kern w:val="0"/>
          <w:sz w:val="24"/>
          <w:szCs w:val="24"/>
        </w:rPr>
        <w:t>有义务配合测试，如果测试发现与招标文件要求或投标文件不一致、软件缺失或</w:t>
      </w:r>
      <w:r>
        <w:rPr>
          <w:rFonts w:hint="eastAsia" w:ascii="仿宋" w:hAnsi="仿宋" w:eastAsia="仿宋" w:cs="仿宋"/>
          <w:color w:val="auto"/>
          <w:kern w:val="0"/>
          <w:sz w:val="24"/>
          <w:szCs w:val="24"/>
          <w:lang w:val="en-US" w:eastAsia="zh-CN"/>
        </w:rPr>
        <w:t>中标人</w:t>
      </w:r>
      <w:r>
        <w:rPr>
          <w:rFonts w:hint="eastAsia" w:ascii="仿宋" w:hAnsi="仿宋" w:eastAsia="仿宋" w:cs="仿宋"/>
          <w:color w:val="auto"/>
          <w:kern w:val="0"/>
          <w:sz w:val="24"/>
          <w:szCs w:val="24"/>
        </w:rPr>
        <w:t>有意拖延测试，则被视为欺诈行为；采购人有权废标，并上报上级相关部门，</w:t>
      </w:r>
      <w:r>
        <w:rPr>
          <w:rFonts w:hint="eastAsia" w:ascii="仿宋" w:hAnsi="仿宋" w:eastAsia="仿宋" w:cs="仿宋"/>
          <w:color w:val="auto"/>
          <w:kern w:val="0"/>
          <w:sz w:val="24"/>
          <w:szCs w:val="24"/>
          <w:lang w:val="en-US" w:eastAsia="zh-CN"/>
        </w:rPr>
        <w:t>中标人自行</w:t>
      </w:r>
      <w:r>
        <w:rPr>
          <w:rFonts w:hint="eastAsia" w:ascii="仿宋" w:hAnsi="仿宋" w:eastAsia="仿宋" w:cs="仿宋"/>
          <w:color w:val="auto"/>
          <w:kern w:val="0"/>
          <w:sz w:val="24"/>
          <w:szCs w:val="24"/>
        </w:rPr>
        <w:t>承担后果与责任。</w:t>
      </w:r>
    </w:p>
    <w:p w14:paraId="521C5E33">
      <w:pPr>
        <w:spacing w:line="288" w:lineRule="auto"/>
        <w:jc w:val="center"/>
        <w:outlineLvl w:val="0"/>
        <w:rPr>
          <w:rFonts w:hint="eastAsia" w:ascii="仿宋" w:hAnsi="仿宋" w:eastAsia="仿宋" w:cs="仿宋"/>
          <w:b/>
          <w:color w:val="auto"/>
          <w:sz w:val="36"/>
          <w:szCs w:val="36"/>
          <w:highlight w:val="none"/>
        </w:rPr>
      </w:pPr>
    </w:p>
    <w:p w14:paraId="30320B8F">
      <w:pPr>
        <w:spacing w:line="288" w:lineRule="auto"/>
        <w:jc w:val="center"/>
        <w:outlineLvl w:val="0"/>
        <w:rPr>
          <w:rFonts w:hint="eastAsia" w:ascii="仿宋" w:hAnsi="仿宋" w:eastAsia="仿宋" w:cs="仿宋"/>
          <w:b/>
          <w:color w:val="auto"/>
          <w:sz w:val="36"/>
          <w:szCs w:val="36"/>
          <w:highlight w:val="none"/>
        </w:rPr>
      </w:pPr>
    </w:p>
    <w:p w14:paraId="4754E138">
      <w:pPr>
        <w:spacing w:line="288"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16747EEF">
      <w:pPr>
        <w:spacing w:line="288" w:lineRule="auto"/>
        <w:jc w:val="center"/>
        <w:rPr>
          <w:rFonts w:ascii="仿宋" w:hAnsi="仿宋" w:eastAsia="仿宋" w:cs="仿宋"/>
          <w:b/>
          <w:color w:val="auto"/>
          <w:sz w:val="24"/>
          <w:highlight w:val="none"/>
        </w:rPr>
      </w:pPr>
    </w:p>
    <w:p w14:paraId="6FFFAFEE">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A12B8A0">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75E83AAA">
      <w:pPr>
        <w:pStyle w:val="23"/>
        <w:jc w:val="center"/>
        <w:rPr>
          <w:rFonts w:hAnsi="宋体" w:cs="宋体"/>
          <w:b/>
          <w:bCs/>
          <w:color w:val="auto"/>
          <w:spacing w:val="-20"/>
          <w:kern w:val="44"/>
          <w:sz w:val="48"/>
          <w:szCs w:val="48"/>
          <w:highlight w:val="none"/>
        </w:rPr>
      </w:pPr>
    </w:p>
    <w:p w14:paraId="54B3ECBA">
      <w:pPr>
        <w:pStyle w:val="23"/>
        <w:jc w:val="center"/>
        <w:rPr>
          <w:rFonts w:hAnsi="宋体" w:cs="宋体"/>
          <w:b/>
          <w:bCs/>
          <w:color w:val="auto"/>
          <w:spacing w:val="-20"/>
          <w:kern w:val="44"/>
          <w:sz w:val="48"/>
          <w:szCs w:val="48"/>
          <w:highlight w:val="none"/>
        </w:rPr>
      </w:pPr>
    </w:p>
    <w:p w14:paraId="1594EEDB">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政府采购货物买卖合同</w:t>
      </w:r>
    </w:p>
    <w:p w14:paraId="4644C8E7">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（试行）</w:t>
      </w:r>
    </w:p>
    <w:p w14:paraId="2AE6485B">
      <w:pPr>
        <w:rPr>
          <w:rFonts w:ascii="仿宋" w:hAnsi="仿宋" w:eastAsia="仿宋" w:cs="仿宋"/>
          <w:b/>
          <w:bCs/>
          <w:color w:val="auto"/>
          <w:spacing w:val="-20"/>
          <w:kern w:val="44"/>
          <w:sz w:val="40"/>
          <w:szCs w:val="40"/>
          <w:highlight w:val="none"/>
        </w:rPr>
      </w:pPr>
    </w:p>
    <w:p w14:paraId="46F60CC3">
      <w:pPr>
        <w:rPr>
          <w:rFonts w:ascii="仿宋" w:hAnsi="仿宋" w:eastAsia="仿宋" w:cs="仿宋"/>
          <w:b/>
          <w:bCs/>
          <w:color w:val="auto"/>
          <w:spacing w:val="-20"/>
          <w:kern w:val="44"/>
          <w:sz w:val="40"/>
          <w:szCs w:val="40"/>
          <w:highlight w:val="none"/>
        </w:rPr>
      </w:pPr>
    </w:p>
    <w:p w14:paraId="1044E4A2">
      <w:pPr>
        <w:rPr>
          <w:rFonts w:ascii="仿宋" w:hAnsi="仿宋" w:eastAsia="仿宋" w:cs="仿宋"/>
          <w:b/>
          <w:bCs/>
          <w:color w:val="auto"/>
          <w:spacing w:val="-20"/>
          <w:kern w:val="44"/>
          <w:sz w:val="40"/>
          <w:szCs w:val="40"/>
          <w:highlight w:val="none"/>
        </w:rPr>
      </w:pPr>
    </w:p>
    <w:p w14:paraId="2D85ACA4">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5C50C129">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7F15B793">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3B2FDFF1">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449FCEA6">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15EF3090">
      <w:pPr>
        <w:rPr>
          <w:rFonts w:ascii="仿宋" w:hAnsi="仿宋" w:eastAsia="仿宋" w:cs="仿宋"/>
          <w:color w:val="auto"/>
          <w:highlight w:val="none"/>
        </w:rPr>
      </w:pPr>
    </w:p>
    <w:p w14:paraId="78E2AD6C">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05A5C795">
      <w:pPr>
        <w:jc w:val="center"/>
        <w:rPr>
          <w:rFonts w:ascii="仿宋" w:hAnsi="仿宋" w:eastAsia="仿宋" w:cs="仿宋"/>
          <w:color w:val="auto"/>
          <w:sz w:val="44"/>
          <w:szCs w:val="44"/>
          <w:highlight w:val="none"/>
        </w:rPr>
      </w:pPr>
    </w:p>
    <w:p w14:paraId="0290F2C8">
      <w:pPr>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使 用 说 明</w:t>
      </w:r>
    </w:p>
    <w:p w14:paraId="76CE9724">
      <w:pPr>
        <w:ind w:firstLine="640" w:firstLineChars="200"/>
        <w:rPr>
          <w:rFonts w:ascii="仿宋" w:hAnsi="仿宋" w:eastAsia="仿宋" w:cs="仿宋"/>
          <w:color w:val="auto"/>
          <w:sz w:val="32"/>
          <w:szCs w:val="32"/>
          <w:highlight w:val="none"/>
        </w:rPr>
      </w:pPr>
    </w:p>
    <w:p w14:paraId="6203132B">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1.本合同标准文本适用于购买现成货物的采购项目，不包括需要供应商定制开发、创新研发的货物采购项目。</w:t>
      </w:r>
    </w:p>
    <w:p w14:paraId="00B83D78">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 xml:space="preserve">   </w:t>
      </w:r>
      <w:r>
        <w:rPr>
          <w:rFonts w:hint="eastAsia" w:ascii="仿宋" w:hAnsi="仿宋" w:eastAsia="仿宋" w:cs="仿宋"/>
          <w:color w:val="auto"/>
          <w:sz w:val="32"/>
          <w:szCs w:val="32"/>
          <w:highlight w:val="none"/>
        </w:rPr>
        <w:t>2.本合同标准文本为政府采购货物买卖合同编制提供参考，可以结合采购项目具体情况，对文本作必要的调整修订后使用。</w:t>
      </w:r>
    </w:p>
    <w:p w14:paraId="008B2AA6">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3.本合同标准文本各条款中，如涉及填写多家供应商、制造商，多种采购标的、分包主要内容等信息的，可根据采购项目具体情况添加信息项。</w:t>
      </w:r>
    </w:p>
    <w:p w14:paraId="1C9CF6F3">
      <w:pPr>
        <w:ind w:firstLine="880" w:firstLineChars="200"/>
        <w:rPr>
          <w:rFonts w:ascii="仿宋" w:hAnsi="仿宋" w:eastAsia="仿宋" w:cs="仿宋"/>
          <w:color w:val="auto"/>
          <w:sz w:val="44"/>
          <w:szCs w:val="44"/>
          <w:highlight w:val="none"/>
        </w:rPr>
        <w:sectPr>
          <w:headerReference r:id="rId14" w:type="default"/>
          <w:footerReference r:id="rId15" w:type="default"/>
          <w:pgSz w:w="11906" w:h="16838"/>
          <w:pgMar w:top="1440" w:right="1800" w:bottom="1440" w:left="1800" w:header="851" w:footer="992" w:gutter="0"/>
          <w:pgNumType w:fmt="decimal"/>
          <w:cols w:space="425" w:num="1"/>
          <w:docGrid w:type="lines" w:linePitch="312" w:charSpace="0"/>
        </w:sectPr>
      </w:pPr>
    </w:p>
    <w:p w14:paraId="51F7ED2B">
      <w:pPr>
        <w:pStyle w:val="3"/>
        <w:adjustRightInd w:val="0"/>
        <w:snapToGrid w:val="0"/>
        <w:spacing w:line="400" w:lineRule="exact"/>
        <w:ind w:left="0" w:firstLine="0"/>
        <w:jc w:val="center"/>
        <w:rPr>
          <w:rFonts w:ascii="仿宋" w:eastAsia="仿宋" w:cs="仿宋"/>
          <w:b w:val="0"/>
          <w:bCs w:val="0"/>
          <w:color w:val="auto"/>
          <w:sz w:val="28"/>
          <w:szCs w:val="28"/>
          <w:highlight w:val="none"/>
        </w:rPr>
      </w:pPr>
      <w:bookmarkStart w:id="49" w:name="_Toc22209"/>
      <w:r>
        <w:rPr>
          <w:rFonts w:hint="eastAsia" w:ascii="仿宋" w:eastAsia="仿宋" w:cs="仿宋"/>
          <w:b w:val="0"/>
          <w:bCs w:val="0"/>
          <w:color w:val="auto"/>
          <w:sz w:val="28"/>
          <w:szCs w:val="28"/>
          <w:highlight w:val="none"/>
        </w:rPr>
        <w:t>第一节 政府采购合同协议书</w:t>
      </w:r>
      <w:bookmarkEnd w:id="49"/>
    </w:p>
    <w:p w14:paraId="310866FB">
      <w:pPr>
        <w:pStyle w:val="3"/>
        <w:adjustRightInd w:val="0"/>
        <w:snapToGrid w:val="0"/>
        <w:spacing w:line="400" w:lineRule="exact"/>
        <w:jc w:val="center"/>
        <w:rPr>
          <w:rFonts w:ascii="仿宋" w:eastAsia="仿宋" w:cs="仿宋"/>
          <w:b w:val="0"/>
          <w:bCs w:val="0"/>
          <w:color w:val="auto"/>
          <w:sz w:val="28"/>
          <w:szCs w:val="28"/>
          <w:highlight w:val="none"/>
        </w:rPr>
      </w:pPr>
    </w:p>
    <w:p w14:paraId="2AB35F45">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（采购人、受采购人委托签订合同的单位或采购</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文件约定的合同甲方）</w:t>
      </w:r>
    </w:p>
    <w:p w14:paraId="4608AB48">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乙方1（全称）：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5E6DB4DF">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6914D41A">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highlight w:val="none"/>
        </w:rPr>
        <w:t>乙方</w:t>
      </w:r>
      <w:r>
        <w:rPr>
          <w:rFonts w:hint="eastAsia" w:ascii="仿宋" w:hAnsi="仿宋" w:eastAsia="仿宋" w:cs="仿宋"/>
          <w:color w:val="auto"/>
          <w:szCs w:val="21"/>
          <w:highlight w:val="none"/>
        </w:rPr>
        <w:t>3</w:t>
      </w:r>
      <w:r>
        <w:rPr>
          <w:rFonts w:hint="eastAsia" w:ascii="仿宋" w:hAnsi="仿宋" w:eastAsia="仿宋" w:cs="仿宋"/>
          <w:color w:val="auto"/>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5CC188DE">
      <w:pPr>
        <w:spacing w:line="400" w:lineRule="exact"/>
        <w:rPr>
          <w:rFonts w:ascii="仿宋" w:hAnsi="仿宋" w:eastAsia="仿宋" w:cs="仿宋"/>
          <w:color w:val="auto"/>
          <w:highlight w:val="none"/>
        </w:rPr>
      </w:pPr>
    </w:p>
    <w:p w14:paraId="4963BB9F">
      <w:pPr>
        <w:pStyle w:val="25"/>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1EB0E23">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0998D8DA">
      <w:pPr>
        <w:pStyle w:val="25"/>
        <w:numPr>
          <w:ilvl w:val="0"/>
          <w:numId w:val="2"/>
        </w:num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0DD4A9A3">
      <w:pPr>
        <w:pStyle w:val="25"/>
        <w:numPr>
          <w:ilvl w:val="255"/>
          <w:numId w:val="0"/>
        </w:numPr>
        <w:tabs>
          <w:tab w:val="left" w:pos="999"/>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采购项目编号：</w:t>
      </w:r>
      <w:r>
        <w:rPr>
          <w:rFonts w:hint="eastAsia" w:ascii="仿宋" w:hAnsi="仿宋" w:eastAsia="仿宋" w:cs="仿宋"/>
          <w:color w:val="auto"/>
          <w:szCs w:val="21"/>
          <w:highlight w:val="none"/>
          <w:u w:val="single"/>
        </w:rPr>
        <w:t xml:space="preserve">                                          </w:t>
      </w:r>
    </w:p>
    <w:p w14:paraId="7BEC004F">
      <w:pPr>
        <w:pStyle w:val="25"/>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220C7F80">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35356656">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采购标的及数量（台/套</w:t>
      </w:r>
      <w:r>
        <w:rPr>
          <w:rFonts w:hint="eastAsia" w:ascii="仿宋" w:hAnsi="仿宋" w:eastAsia="仿宋" w:cs="仿宋"/>
          <w:color w:val="auto"/>
          <w:szCs w:val="21"/>
          <w:highlight w:val="none"/>
          <w:lang w:val="en"/>
        </w:rPr>
        <w:t>/个/架/组等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5E428E40">
      <w:pPr>
        <w:numPr>
          <w:ilvl w:val="255"/>
          <w:numId w:val="0"/>
        </w:numPr>
        <w:snapToGrid w:val="0"/>
        <w:spacing w:line="400" w:lineRule="exact"/>
        <w:ind w:firstLine="420" w:firstLineChars="200"/>
        <w:rPr>
          <w:rFonts w:ascii="仿宋" w:hAnsi="仿宋" w:eastAsia="仿宋" w:cs="仿宋"/>
          <w:color w:val="auto"/>
          <w:szCs w:val="21"/>
          <w:highlight w:val="none"/>
          <w:lang w:val="en"/>
        </w:rPr>
      </w:pP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en"/>
        </w:rPr>
        <w:t xml:space="preserve">     </w:t>
      </w:r>
      <w:r>
        <w:rPr>
          <w:rFonts w:hint="eastAsia" w:ascii="仿宋" w:hAnsi="仿宋" w:eastAsia="仿宋" w:cs="仿宋"/>
          <w:color w:val="auto"/>
          <w:szCs w:val="21"/>
          <w:highlight w:val="none"/>
        </w:rPr>
        <w:t>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p>
    <w:p w14:paraId="44B34B15">
      <w:pPr>
        <w:snapToGrid w:val="0"/>
        <w:spacing w:line="400" w:lineRule="exact"/>
        <w:ind w:firstLine="945" w:firstLineChars="450"/>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采购标的的技术要求、商务要求具体见附件。</w:t>
      </w:r>
    </w:p>
    <w:p w14:paraId="435CB608">
      <w:pPr>
        <w:numPr>
          <w:ilvl w:val="255"/>
          <w:numId w:val="0"/>
        </w:numPr>
        <w:snapToGrid w:val="0"/>
        <w:spacing w:line="400" w:lineRule="exact"/>
        <w:ind w:firstLine="945" w:firstLineChars="450"/>
        <w:rPr>
          <w:rFonts w:ascii="仿宋" w:hAnsi="仿宋" w:eastAsia="仿宋" w:cs="仿宋"/>
          <w:color w:val="auto"/>
          <w:szCs w:val="21"/>
          <w:highlight w:val="none"/>
        </w:rPr>
      </w:pPr>
      <w:r>
        <w:rPr>
          <w:rFonts w:hint="eastAsia" w:ascii="仿宋" w:hAnsi="仿宋" w:eastAsia="仿宋" w:cs="仿宋"/>
          <w:color w:val="auto"/>
          <w:szCs w:val="21"/>
          <w:highlight w:val="none"/>
        </w:rPr>
        <w:t>①涉及信息类产品，请填写该产品关键部件的品牌、型号：</w:t>
      </w:r>
    </w:p>
    <w:p w14:paraId="04C15AC2">
      <w:pPr>
        <w:numPr>
          <w:ilvl w:val="255"/>
          <w:numId w:val="0"/>
        </w:numPr>
        <w:snapToGrid w:val="0"/>
        <w:spacing w:line="400" w:lineRule="exact"/>
        <w:ind w:firstLine="420" w:firstLineChars="200"/>
        <w:rPr>
          <w:rFonts w:ascii="仿宋" w:hAnsi="仿宋" w:eastAsia="仿宋" w:cs="仿宋"/>
          <w:color w:val="auto"/>
          <w:kern w:val="0"/>
          <w:szCs w:val="21"/>
          <w:highlight w:val="none"/>
          <w:u w:val="single"/>
        </w:rPr>
      </w:pPr>
      <w:r>
        <w:rPr>
          <w:rFonts w:hint="eastAsia" w:ascii="仿宋" w:hAnsi="仿宋" w:eastAsia="仿宋" w:cs="仿宋"/>
          <w:color w:val="auto"/>
          <w:szCs w:val="21"/>
          <w:highlight w:val="none"/>
        </w:rPr>
        <w:t xml:space="preserve">     标的名称：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u w:val="single"/>
          <w:lang w:val="en"/>
        </w:rPr>
        <w:t xml:space="preserve">               </w:t>
      </w:r>
      <w:r>
        <w:rPr>
          <w:rFonts w:hint="eastAsia" w:ascii="仿宋" w:hAnsi="仿宋" w:eastAsia="仿宋" w:cs="仿宋"/>
          <w:color w:val="auto"/>
          <w:kern w:val="0"/>
          <w:szCs w:val="21"/>
          <w:highlight w:val="none"/>
          <w:u w:val="single"/>
        </w:rPr>
        <w:t xml:space="preserve">    </w:t>
      </w:r>
    </w:p>
    <w:p w14:paraId="3416B905">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关键部件：</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szCs w:val="21"/>
          <w:highlight w:val="none"/>
        </w:rPr>
        <w:t>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3A188195">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关键部件</w:t>
      </w:r>
      <w:r>
        <w:rPr>
          <w:rFonts w:hint="eastAsia" w:ascii="仿宋" w:hAnsi="仿宋" w:eastAsia="仿宋" w:cs="仿宋"/>
          <w:color w:val="auto"/>
          <w:sz w:val="21"/>
          <w:highlight w:val="none"/>
        </w:rPr>
        <w:t>：</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3936567C">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关键部件：</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p>
    <w:p w14:paraId="4E79AEA2">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04FF9124">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②涉及车辆采购，请填写是否属于新能源汽车：</w:t>
      </w:r>
    </w:p>
    <w:p w14:paraId="6CDC965F">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是，《政府采购品目分类目录》底级品目名称：</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数量：</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金额：</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4308F387">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否</w:t>
      </w:r>
    </w:p>
    <w:p w14:paraId="7935623F">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lang w:val="en"/>
        </w:rPr>
        <w:t>4</w:t>
      </w:r>
      <w:r>
        <w:rPr>
          <w:rFonts w:hint="eastAsia" w:ascii="仿宋" w:hAnsi="仿宋" w:eastAsia="仿宋" w:cs="仿宋"/>
          <w:color w:val="auto"/>
          <w:sz w:val="21"/>
          <w:highlight w:val="none"/>
        </w:rPr>
        <w:t>）政府采购组织形式：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政府集中采购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部门集中采购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分散采购</w:t>
      </w:r>
    </w:p>
    <w:p w14:paraId="6C111A47">
      <w:pPr>
        <w:pStyle w:val="978"/>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w:t>
      </w:r>
      <w:r>
        <w:rPr>
          <w:rFonts w:hint="eastAsia" w:ascii="仿宋" w:hAnsi="仿宋" w:eastAsia="仿宋" w:cs="仿宋"/>
          <w:color w:val="auto"/>
          <w:sz w:val="21"/>
          <w:highlight w:val="none"/>
          <w:lang w:val="en"/>
        </w:rPr>
        <w:t>5</w:t>
      </w:r>
      <w:r>
        <w:rPr>
          <w:rFonts w:hint="eastAsia" w:ascii="仿宋" w:hAnsi="仿宋" w:eastAsia="仿宋" w:cs="仿宋"/>
          <w:color w:val="auto"/>
          <w:sz w:val="21"/>
          <w:highlight w:val="none"/>
        </w:rPr>
        <w:t>）政府采购方式：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公开招标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邀请招标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竞争性谈判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竞争性磋商</w:t>
      </w:r>
    </w:p>
    <w:p w14:paraId="09B455EA">
      <w:pPr>
        <w:pStyle w:val="978"/>
        <w:numPr>
          <w:ilvl w:val="255"/>
          <w:numId w:val="0"/>
        </w:numPr>
        <w:snapToGrid w:val="0"/>
        <w:ind w:firstLine="420"/>
        <w:rPr>
          <w:rFonts w:ascii="仿宋" w:hAnsi="仿宋" w:eastAsia="仿宋" w:cs="仿宋"/>
          <w:color w:val="auto"/>
          <w:sz w:val="21"/>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询价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单一来源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框架协议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其他：</w:t>
      </w:r>
      <w:r>
        <w:rPr>
          <w:rFonts w:hint="eastAsia" w:ascii="仿宋" w:hAnsi="仿宋" w:eastAsia="仿宋" w:cs="仿宋"/>
          <w:color w:val="auto"/>
          <w:sz w:val="21"/>
          <w:highlight w:val="none"/>
          <w:u w:val="single"/>
        </w:rPr>
        <w:t xml:space="preserve">          </w:t>
      </w:r>
    </w:p>
    <w:p w14:paraId="6EC34B55">
      <w:pPr>
        <w:pStyle w:val="978"/>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（注：在框架协议采购的第二阶段，可选择使用该合同文本）</w:t>
      </w:r>
    </w:p>
    <w:p w14:paraId="1E20F1C0">
      <w:pPr>
        <w:pStyle w:val="978"/>
        <w:numPr>
          <w:ilvl w:val="255"/>
          <w:numId w:val="0"/>
        </w:numPr>
        <w:snapToGrid w:val="0"/>
        <w:ind w:firstLine="220" w:firstLineChars="100"/>
        <w:rPr>
          <w:rFonts w:ascii="仿宋" w:hAnsi="仿宋" w:eastAsia="仿宋" w:cs="仿宋"/>
          <w:color w:val="auto"/>
          <w:kern w:val="2"/>
          <w:sz w:val="21"/>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
        </w:rPr>
        <w:t>6</w:t>
      </w:r>
      <w:r>
        <w:rPr>
          <w:rFonts w:hint="eastAsia" w:ascii="仿宋" w:hAnsi="仿宋" w:eastAsia="仿宋" w:cs="仿宋"/>
          <w:color w:val="auto"/>
          <w:highlight w:val="none"/>
        </w:rPr>
        <w:t>）</w:t>
      </w:r>
      <w:r>
        <w:rPr>
          <w:rFonts w:hint="eastAsia" w:ascii="仿宋" w:hAnsi="仿宋" w:eastAsia="仿宋" w:cs="仿宋"/>
          <w:color w:val="auto"/>
          <w:kern w:val="2"/>
          <w:sz w:val="21"/>
          <w:highlight w:val="none"/>
        </w:rPr>
        <w:t>中标（成交）采购标的制造商是否为中小企业：</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 xml:space="preserve">是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481819D0">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本合同是否为专门面向中小企业的采购合同（中小企业预留合同）：</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3069B3D">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2B6E25AE">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8B93174">
      <w:pPr>
        <w:snapToGrid w:val="0"/>
        <w:spacing w:line="400" w:lineRule="exact"/>
        <w:rPr>
          <w:rFonts w:ascii="仿宋" w:hAnsi="仿宋" w:eastAsia="仿宋" w:cs="仿宋"/>
          <w:color w:val="auto"/>
          <w:highlight w:val="none"/>
        </w:rPr>
      </w:pPr>
      <w:r>
        <w:rPr>
          <w:rFonts w:hint="eastAsia" w:ascii="仿宋" w:hAnsi="仿宋" w:eastAsia="仿宋" w:cs="仿宋"/>
          <w:color w:val="auto"/>
          <w:highlight w:val="none"/>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43DA43A0">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55A6E59E">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分包主要内容：</w:t>
      </w:r>
      <w:r>
        <w:rPr>
          <w:rFonts w:hint="eastAsia" w:ascii="仿宋" w:hAnsi="仿宋" w:eastAsia="仿宋" w:cs="仿宋"/>
          <w:color w:val="auto"/>
          <w:szCs w:val="21"/>
          <w:highlight w:val="none"/>
          <w:u w:val="single"/>
        </w:rPr>
        <w:t xml:space="preserve">                                            </w:t>
      </w:r>
    </w:p>
    <w:p w14:paraId="5212E6AC">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分包供应商/制造商名称（如供应商和制造商不同，请分别填写）：</w:t>
      </w:r>
    </w:p>
    <w:p w14:paraId="48131D1B">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p>
    <w:p w14:paraId="6C427558">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分包供应商/制造商类型（如果供应商和制造商不同，只填写制造商类型）：</w:t>
      </w:r>
    </w:p>
    <w:p w14:paraId="73EA2FC7">
      <w:pPr>
        <w:snapToGrid w:val="0"/>
        <w:spacing w:line="400" w:lineRule="exact"/>
        <w:ind w:firstLine="840" w:firstLineChars="400"/>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小微型企业  </w:t>
      </w:r>
    </w:p>
    <w:p w14:paraId="4635C742">
      <w:pPr>
        <w:snapToGrid w:val="0"/>
        <w:spacing w:line="400" w:lineRule="exact"/>
        <w:ind w:firstLine="840" w:firstLineChars="400"/>
        <w:rPr>
          <w:rFonts w:ascii="仿宋" w:hAnsi="仿宋" w:eastAsia="仿宋" w:cs="仿宋"/>
          <w:color w:val="auto"/>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残疾人福利性单位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监狱企业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p>
    <w:p w14:paraId="6FF88DAE">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
        </w:rPr>
        <w:t>8</w:t>
      </w:r>
      <w:r>
        <w:rPr>
          <w:rFonts w:hint="eastAsia" w:ascii="仿宋" w:hAnsi="仿宋" w:eastAsia="仿宋" w:cs="仿宋"/>
          <w:color w:val="auto"/>
          <w:szCs w:val="21"/>
          <w:highlight w:val="none"/>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222224E5">
      <w:pPr>
        <w:pStyle w:val="978"/>
        <w:tabs>
          <w:tab w:val="left" w:pos="1340"/>
        </w:tabs>
        <w:ind w:firstLine="420"/>
        <w:rPr>
          <w:rFonts w:ascii="仿宋" w:hAnsi="仿宋" w:eastAsia="仿宋" w:cs="仿宋"/>
          <w:color w:val="auto"/>
          <w:sz w:val="21"/>
          <w:highlight w:val="none"/>
          <w:u w:val="single"/>
        </w:rPr>
      </w:pPr>
      <w:r>
        <w:rPr>
          <w:rFonts w:hint="eastAsia" w:ascii="仿宋" w:hAnsi="仿宋" w:eastAsia="仿宋" w:cs="仿宋"/>
          <w:color w:val="auto"/>
          <w:sz w:val="21"/>
          <w:highlight w:val="none"/>
        </w:rPr>
        <w:t xml:space="preserve">     外商投资企业类型：</w:t>
      </w:r>
      <w:r>
        <w:rPr>
          <w:rFonts w:hint="eastAsia" w:ascii="仿宋" w:hAnsi="仿宋" w:eastAsia="仿宋" w:cs="仿宋"/>
          <w:iCs/>
          <w:color w:val="auto"/>
          <w:sz w:val="21"/>
          <w:highlight w:val="none"/>
        </w:rPr>
        <w:sym w:font="Wingdings" w:char="00A8"/>
      </w:r>
      <w:r>
        <w:rPr>
          <w:rFonts w:hint="eastAsia" w:ascii="仿宋" w:hAnsi="仿宋" w:eastAsia="仿宋" w:cs="仿宋"/>
          <w:color w:val="auto"/>
          <w:sz w:val="21"/>
          <w:highlight w:val="none"/>
        </w:rPr>
        <w:t xml:space="preserve">全部由外国投资者投资  </w:t>
      </w:r>
      <w:r>
        <w:rPr>
          <w:rFonts w:hint="eastAsia" w:ascii="仿宋" w:hAnsi="仿宋" w:eastAsia="仿宋" w:cs="仿宋"/>
          <w:iCs/>
          <w:color w:val="auto"/>
          <w:sz w:val="21"/>
          <w:highlight w:val="none"/>
        </w:rPr>
        <w:sym w:font="Wingdings" w:char="00A8"/>
      </w:r>
      <w:r>
        <w:rPr>
          <w:rFonts w:hint="eastAsia" w:ascii="仿宋" w:hAnsi="仿宋" w:eastAsia="仿宋" w:cs="仿宋"/>
          <w:iCs/>
          <w:color w:val="auto"/>
          <w:sz w:val="21"/>
          <w:highlight w:val="none"/>
        </w:rPr>
        <w:t>部分由外国投资者投资</w:t>
      </w:r>
    </w:p>
    <w:p w14:paraId="7B472E73">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9</w:t>
      </w:r>
      <w:r>
        <w:rPr>
          <w:rFonts w:hint="eastAsia" w:ascii="仿宋" w:hAnsi="仿宋" w:eastAsia="仿宋" w:cs="仿宋"/>
          <w:color w:val="auto"/>
          <w:szCs w:val="21"/>
          <w:highlight w:val="none"/>
        </w:rPr>
        <w:t>）是否涉及进口产品：</w:t>
      </w:r>
    </w:p>
    <w:p w14:paraId="1F25CF75">
      <w:pPr>
        <w:numPr>
          <w:ilvl w:val="255"/>
          <w:numId w:val="0"/>
        </w:num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是，《政府采购品目分类目录》底级品目名称：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金额：</w:t>
      </w:r>
      <w:r>
        <w:rPr>
          <w:rFonts w:hint="eastAsia" w:ascii="仿宋" w:hAnsi="仿宋" w:eastAsia="仿宋" w:cs="仿宋"/>
          <w:color w:val="auto"/>
          <w:szCs w:val="21"/>
          <w:highlight w:val="none"/>
          <w:u w:val="single"/>
        </w:rPr>
        <w:t xml:space="preserve">        </w:t>
      </w:r>
    </w:p>
    <w:p w14:paraId="574C9322">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国别：</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6D34DE61">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3F14085B">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0</w:t>
      </w:r>
      <w:r>
        <w:rPr>
          <w:rFonts w:hint="eastAsia" w:ascii="仿宋" w:hAnsi="仿宋" w:eastAsia="仿宋" w:cs="仿宋"/>
          <w:color w:val="auto"/>
          <w:szCs w:val="21"/>
          <w:highlight w:val="none"/>
        </w:rPr>
        <w:t>）是否涉及节能产品：</w:t>
      </w:r>
    </w:p>
    <w:p w14:paraId="702B20FC">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是，《节能产品政府采购品目清单》的底级品目名称：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06529C26">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27A9D53A">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15FBCA02">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是否涉及环境标志产品：</w:t>
      </w:r>
    </w:p>
    <w:p w14:paraId="0F71A8FC">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是，《环境标志产品政府采购品目清单》的底级品目名称：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05E7F111">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0801D1F5">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3C4651CD">
      <w:pPr>
        <w:pStyle w:val="978"/>
        <w:numPr>
          <w:ilvl w:val="255"/>
          <w:numId w:val="0"/>
        </w:numPr>
        <w:snapToGrid w:val="0"/>
        <w:rPr>
          <w:rFonts w:ascii="仿宋" w:hAnsi="仿宋" w:eastAsia="仿宋" w:cs="仿宋"/>
          <w:color w:val="auto"/>
          <w:kern w:val="2"/>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 xml:space="preserve">是否涉及绿色产品： </w:t>
      </w:r>
    </w:p>
    <w:p w14:paraId="051D05CD">
      <w:pPr>
        <w:pStyle w:val="978"/>
        <w:ind w:firstLine="420" w:firstLineChars="0"/>
        <w:rPr>
          <w:rFonts w:ascii="仿宋" w:hAnsi="仿宋" w:eastAsia="仿宋" w:cs="仿宋"/>
          <w:color w:val="auto"/>
          <w:highlight w:val="none"/>
          <w:u w:val="singl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是，绿色产品政府采购相关政策确定的底级品目名称：</w:t>
      </w:r>
      <w:r>
        <w:rPr>
          <w:rFonts w:hint="eastAsia" w:ascii="仿宋" w:hAnsi="仿宋" w:eastAsia="仿宋" w:cs="仿宋"/>
          <w:color w:val="auto"/>
          <w:highlight w:val="none"/>
          <w:u w:val="single"/>
        </w:rPr>
        <w:t xml:space="preserve">         </w:t>
      </w:r>
    </w:p>
    <w:p w14:paraId="6245216E">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3B9186D0">
      <w:pPr>
        <w:pStyle w:val="978"/>
        <w:ind w:firstLine="420" w:firstLineChars="0"/>
        <w:rPr>
          <w:rFonts w:ascii="仿宋" w:hAnsi="仿宋" w:eastAsia="仿宋" w:cs="仿宋"/>
          <w:color w:val="auto"/>
          <w:sz w:val="21"/>
          <w:highlight w:val="non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323D2B2F">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1</w:t>
      </w:r>
      <w:r>
        <w:rPr>
          <w:rFonts w:hint="eastAsia" w:ascii="仿宋" w:hAnsi="仿宋" w:eastAsia="仿宋" w:cs="仿宋"/>
          <w:color w:val="auto"/>
          <w:szCs w:val="21"/>
          <w:highlight w:val="none"/>
        </w:rPr>
        <w:t>）涉及商品包装和快递包装的，是否参考《商品包装政府采购需求标准（试行）》、《快递包装政府采购需求标准（试行）》明确产品及相关快递服务的具体包装要求：</w:t>
      </w:r>
    </w:p>
    <w:p w14:paraId="2EC2DBDB">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否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不涉及</w:t>
      </w:r>
    </w:p>
    <w:p w14:paraId="48A7623B">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67F2256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p>
    <w:p w14:paraId="32538B23">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048500F7">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分包金额（如有）小写：</w:t>
      </w:r>
      <w:r>
        <w:rPr>
          <w:rFonts w:hint="eastAsia" w:ascii="仿宋" w:hAnsi="仿宋" w:eastAsia="仿宋" w:cs="仿宋"/>
          <w:color w:val="auto"/>
          <w:szCs w:val="21"/>
          <w:highlight w:val="none"/>
          <w:u w:val="single"/>
        </w:rPr>
        <w:t xml:space="preserve">                   </w:t>
      </w:r>
    </w:p>
    <w:p w14:paraId="28781E33">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7FEC0D3E">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（注：固定单价合同应填写单价和最高限价）</w:t>
      </w:r>
    </w:p>
    <w:p w14:paraId="7E7C3BC7">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（2）合同定价方式（采用组合定价方式的，可以勾选多项）：</w:t>
      </w:r>
    </w:p>
    <w:p w14:paraId="424473D1">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固定单价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固定费率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绩效激励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r>
        <w:rPr>
          <w:rFonts w:hint="eastAsia" w:ascii="仿宋" w:hAnsi="仿宋" w:eastAsia="仿宋" w:cs="仿宋"/>
          <w:color w:val="auto"/>
          <w:szCs w:val="21"/>
          <w:highlight w:val="none"/>
          <w:u w:val="single"/>
        </w:rPr>
        <w:t xml:space="preserve">       </w:t>
      </w:r>
    </w:p>
    <w:p w14:paraId="2118B011">
      <w:pPr>
        <w:pStyle w:val="792"/>
        <w:spacing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（3）付款方式（按项目实际勾选填写）：</w:t>
      </w:r>
    </w:p>
    <w:p w14:paraId="78455FDC">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（应明确一次性支付合同款项的条件）                    </w:t>
      </w:r>
    </w:p>
    <w:p w14:paraId="37C33F2E">
      <w:pPr>
        <w:snapToGrid w:val="0"/>
        <w:spacing w:line="400" w:lineRule="exact"/>
        <w:ind w:firstLine="630" w:firstLineChars="300"/>
        <w:rPr>
          <w:rFonts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color w:val="auto"/>
          <w:szCs w:val="21"/>
          <w:highlight w:val="none"/>
        </w:rPr>
        <w:t>，其中涉及预付款的：</w:t>
      </w:r>
      <w:r>
        <w:rPr>
          <w:rFonts w:hint="eastAsia" w:ascii="仿宋" w:hAnsi="仿宋" w:eastAsia="仿宋" w:cs="仿宋"/>
          <w:color w:val="auto"/>
          <w:szCs w:val="21"/>
          <w:highlight w:val="none"/>
          <w:u w:val="single"/>
        </w:rPr>
        <w:t xml:space="preserve"> （应明确预付款的支付比例和支付条件） </w:t>
      </w:r>
    </w:p>
    <w:p w14:paraId="54CB600C">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25402ED4">
      <w:pPr>
        <w:snapToGrid w:val="0"/>
        <w:spacing w:line="400" w:lineRule="exact"/>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0F73CF7D">
      <w:pPr>
        <w:numPr>
          <w:ilvl w:val="0"/>
          <w:numId w:val="1"/>
        </w:numPr>
        <w:snapToGrid w:val="0"/>
        <w:spacing w:line="400" w:lineRule="exact"/>
        <w:ind w:firstLine="422" w:firstLineChars="200"/>
        <w:rPr>
          <w:rFonts w:ascii="仿宋" w:hAnsi="仿宋" w:eastAsia="仿宋" w:cs="仿宋"/>
          <w:b/>
          <w:color w:val="auto"/>
          <w:szCs w:val="21"/>
          <w:highlight w:val="none"/>
          <w:u w:val="single"/>
        </w:rPr>
      </w:pPr>
      <w:r>
        <w:rPr>
          <w:rFonts w:hint="eastAsia" w:ascii="仿宋" w:hAnsi="仿宋" w:eastAsia="仿宋" w:cs="仿宋"/>
          <w:b/>
          <w:color w:val="auto"/>
          <w:szCs w:val="21"/>
          <w:highlight w:val="none"/>
        </w:rPr>
        <w:t>合同履行</w:t>
      </w:r>
    </w:p>
    <w:p w14:paraId="72DBFB8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2557C39E">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rPr>
        <w:t>（2）履约地点</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548CBD2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bCs/>
          <w:color w:val="auto"/>
          <w:szCs w:val="21"/>
          <w:highlight w:val="none"/>
        </w:rPr>
        <w:t>（3）履约担保：</w:t>
      </w:r>
      <w:r>
        <w:rPr>
          <w:rFonts w:hint="eastAsia" w:ascii="仿宋" w:hAnsi="仿宋" w:eastAsia="仿宋" w:cs="仿宋"/>
          <w:color w:val="auto"/>
          <w:highlight w:val="none"/>
        </w:rPr>
        <w:t>是否收取履约保证金：</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5C670CCA">
      <w:pPr>
        <w:pStyle w:val="978"/>
        <w:rPr>
          <w:rFonts w:ascii="仿宋" w:hAnsi="仿宋" w:eastAsia="仿宋" w:cs="仿宋"/>
          <w:color w:val="auto"/>
          <w:sz w:val="21"/>
          <w:highlight w:val="none"/>
        </w:rPr>
      </w:pPr>
      <w:r>
        <w:rPr>
          <w:rFonts w:hint="eastAsia" w:ascii="仿宋" w:hAnsi="仿宋" w:eastAsia="仿宋" w:cs="仿宋"/>
          <w:bCs/>
          <w:color w:val="auto"/>
          <w:highlight w:val="none"/>
        </w:rPr>
        <w:t xml:space="preserve">  </w:t>
      </w:r>
      <w:r>
        <w:rPr>
          <w:rFonts w:hint="eastAsia" w:ascii="仿宋" w:hAnsi="仿宋" w:eastAsia="仿宋" w:cs="仿宋"/>
          <w:color w:val="auto"/>
          <w:sz w:val="21"/>
          <w:highlight w:val="none"/>
        </w:rPr>
        <w:t xml:space="preserve">  收取履约保证金形式：</w:t>
      </w:r>
      <w:r>
        <w:rPr>
          <w:rFonts w:hint="eastAsia" w:ascii="仿宋" w:hAnsi="仿宋" w:eastAsia="仿宋" w:cs="仿宋"/>
          <w:bCs/>
          <w:color w:val="auto"/>
          <w:sz w:val="21"/>
          <w:highlight w:val="none"/>
          <w:u w:val="single"/>
        </w:rPr>
        <w:t xml:space="preserve">                            </w:t>
      </w:r>
    </w:p>
    <w:p w14:paraId="6FB0CF1D">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收取履约保证金金额：</w:t>
      </w:r>
      <w:r>
        <w:rPr>
          <w:rFonts w:hint="eastAsia" w:ascii="仿宋" w:hAnsi="仿宋" w:eastAsia="仿宋" w:cs="仿宋"/>
          <w:bCs/>
          <w:color w:val="auto"/>
          <w:sz w:val="21"/>
          <w:highlight w:val="none"/>
          <w:u w:val="single"/>
        </w:rPr>
        <w:t xml:space="preserve">                            </w:t>
      </w:r>
    </w:p>
    <w:p w14:paraId="4410E7BF">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bCs/>
          <w:color w:val="auto"/>
          <w:szCs w:val="21"/>
          <w:highlight w:val="none"/>
        </w:rPr>
        <w:t xml:space="preserve">    履约担保期限：</w:t>
      </w:r>
      <w:r>
        <w:rPr>
          <w:rFonts w:hint="eastAsia" w:ascii="仿宋" w:hAnsi="仿宋" w:eastAsia="仿宋" w:cs="仿宋"/>
          <w:bCs/>
          <w:color w:val="auto"/>
          <w:szCs w:val="21"/>
          <w:highlight w:val="none"/>
          <w:u w:val="single"/>
        </w:rPr>
        <w:t xml:space="preserve">                                  </w:t>
      </w:r>
    </w:p>
    <w:p w14:paraId="55A230E7">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p>
    <w:p w14:paraId="2BD5CC34">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bCs/>
          <w:color w:val="auto"/>
          <w:szCs w:val="21"/>
          <w:highlight w:val="none"/>
        </w:rPr>
        <w:t>（5）风险处置措施和替代方案：</w:t>
      </w:r>
      <w:r>
        <w:rPr>
          <w:rFonts w:hint="eastAsia" w:ascii="仿宋" w:hAnsi="仿宋" w:eastAsia="仿宋" w:cs="仿宋"/>
          <w:color w:val="auto"/>
          <w:szCs w:val="21"/>
          <w:highlight w:val="none"/>
          <w:u w:val="single"/>
        </w:rPr>
        <w:t xml:space="preserve">                                                               </w:t>
      </w:r>
    </w:p>
    <w:p w14:paraId="77EAC821">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32A710AD">
      <w:pPr>
        <w:numPr>
          <w:ilvl w:val="0"/>
          <w:numId w:val="3"/>
        </w:num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委托第三方组织</w:t>
      </w:r>
    </w:p>
    <w:p w14:paraId="5455A9F8">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验收主体：</w:t>
      </w:r>
      <w:r>
        <w:rPr>
          <w:rFonts w:hint="eastAsia" w:ascii="仿宋" w:hAnsi="仿宋" w:eastAsia="仿宋" w:cs="仿宋"/>
          <w:bCs/>
          <w:color w:val="auto"/>
          <w:szCs w:val="21"/>
          <w:highlight w:val="none"/>
          <w:u w:val="single"/>
        </w:rPr>
        <w:t xml:space="preserve">                  </w:t>
      </w:r>
    </w:p>
    <w:p w14:paraId="1DDB6D0A">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是否邀请本项目的其他供应商参加验收：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75A45394">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是否邀请专家参加验收：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386B21DC">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5225D023">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731C949F">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是否进行抽查检测：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5C4B811F">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是否存在破坏性检测：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u w:val="single"/>
        </w:rPr>
        <w:t>（应明确对被破坏的检测产品的处理方式）</w:t>
      </w:r>
    </w:p>
    <w:p w14:paraId="33FF1C9F">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6FB5C096">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0EB13D6D">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 xml:space="preserve">（计划于何时验收/供应商提出验收申请之日起   日内组织验收） </w:t>
      </w:r>
    </w:p>
    <w:p w14:paraId="75B89BD7">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一次性验收         </w:t>
      </w:r>
    </w:p>
    <w:p w14:paraId="03E90D89">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u w:val="single"/>
        </w:rPr>
        <w:t xml:space="preserve"> （应明确分期</w:t>
      </w:r>
      <w:r>
        <w:rPr>
          <w:rFonts w:hint="eastAsia" w:ascii="仿宋" w:hAnsi="仿宋" w:eastAsia="仿宋" w:cs="仿宋"/>
          <w:bCs/>
          <w:color w:val="auto"/>
          <w:szCs w:val="21"/>
          <w:highlight w:val="none"/>
          <w:u w:val="single"/>
          <w:lang w:val="en"/>
        </w:rPr>
        <w:t>/分项验收的工作安排</w:t>
      </w:r>
      <w:r>
        <w:rPr>
          <w:rFonts w:hint="eastAsia" w:ascii="仿宋" w:hAnsi="仿宋" w:eastAsia="仿宋" w:cs="仿宋"/>
          <w:bCs/>
          <w:color w:val="auto"/>
          <w:szCs w:val="21"/>
          <w:highlight w:val="none"/>
          <w:u w:val="single"/>
        </w:rPr>
        <w:t xml:space="preserve">）  </w:t>
      </w:r>
    </w:p>
    <w:p w14:paraId="76F865F5">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42FBC8EF">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（应当包括每一项技术和商务要求的履约情况，特别是落实政府采购扶持中小企业，支持绿色发展和乡村振兴等政策情况）                                      </w:t>
      </w:r>
    </w:p>
    <w:p w14:paraId="30A7BDA3">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1BEA3AEE">
      <w:pPr>
        <w:pStyle w:val="978"/>
        <w:ind w:firstLine="420"/>
        <w:rPr>
          <w:rFonts w:ascii="仿宋" w:hAnsi="仿宋" w:eastAsia="仿宋" w:cs="仿宋"/>
          <w:color w:val="auto"/>
          <w:sz w:val="21"/>
          <w:highlight w:val="none"/>
        </w:rPr>
      </w:pPr>
      <w:r>
        <w:rPr>
          <w:rFonts w:hint="eastAsia" w:ascii="仿宋" w:hAnsi="仿宋" w:eastAsia="仿宋" w:cs="仿宋"/>
          <w:bCs/>
          <w:color w:val="auto"/>
          <w:sz w:val="21"/>
          <w:highlight w:val="none"/>
        </w:rPr>
        <w:t>（7）是否以采购活动中供应商提供的样品作为参考：</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 xml:space="preserve">是  </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否</w:t>
      </w:r>
    </w:p>
    <w:p w14:paraId="70A7BD06">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（产权过户登记等）          </w:t>
      </w:r>
    </w:p>
    <w:p w14:paraId="35AA411A">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47B3E0EB">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69001D36">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（1）政府采购合同协议书及其变更、补充协议</w:t>
      </w:r>
    </w:p>
    <w:p w14:paraId="5B80E041">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（2）政府采购合同专用条款</w:t>
      </w:r>
    </w:p>
    <w:p w14:paraId="2D5656B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（3）政府采购合同通用条款</w:t>
      </w:r>
    </w:p>
    <w:p w14:paraId="717EB48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（4）中标（成交）通知书</w:t>
      </w:r>
    </w:p>
    <w:p w14:paraId="3297883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（5）投标（响应）文件</w:t>
      </w:r>
    </w:p>
    <w:p w14:paraId="75783E4C">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22F7C0D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76728630">
      <w:pPr>
        <w:pStyle w:val="978"/>
        <w:ind w:firstLine="420"/>
        <w:rPr>
          <w:rFonts w:ascii="仿宋" w:hAnsi="仿宋" w:eastAsia="仿宋" w:cs="仿宋"/>
          <w:color w:val="auto"/>
          <w:kern w:val="2"/>
          <w:sz w:val="21"/>
          <w:highlight w:val="none"/>
        </w:rPr>
      </w:pPr>
      <w:r>
        <w:rPr>
          <w:rFonts w:hint="eastAsia" w:ascii="仿宋" w:hAnsi="仿宋" w:eastAsia="仿宋" w:cs="仿宋"/>
          <w:color w:val="auto"/>
          <w:sz w:val="21"/>
          <w:highlight w:val="none"/>
        </w:rPr>
        <w:t>（8）</w:t>
      </w:r>
      <w:r>
        <w:rPr>
          <w:rFonts w:hint="eastAsia" w:ascii="仿宋" w:hAnsi="仿宋" w:eastAsia="仿宋" w:cs="仿宋"/>
          <w:color w:val="auto"/>
          <w:kern w:val="2"/>
          <w:sz w:val="21"/>
          <w:highlight w:val="none"/>
        </w:rPr>
        <w:t>国家法律、行政法规和规章制度规定或合同约定的作为合同组成部分的其他文件</w:t>
      </w:r>
    </w:p>
    <w:p w14:paraId="21BA9BA1">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6DC4B07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753477DE">
      <w:pPr>
        <w:numPr>
          <w:ilvl w:val="0"/>
          <w:numId w:val="1"/>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7D18B52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份，甲方执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份，乙方执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06C663A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00BA6566">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0DF5B595">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附件：具体标的及其技术要求和商务要求、联合协议、分包意向协议等。</w:t>
      </w:r>
    </w:p>
    <w:p w14:paraId="08F4DE4F">
      <w:pPr>
        <w:pStyle w:val="792"/>
        <w:spacing w:line="400" w:lineRule="exact"/>
        <w:ind w:firstLine="480"/>
        <w:rPr>
          <w:rFonts w:ascii="仿宋" w:hAnsi="仿宋" w:eastAsia="仿宋" w:cs="仿宋"/>
          <w:color w:val="auto"/>
          <w:highlight w:val="none"/>
        </w:rPr>
      </w:pPr>
    </w:p>
    <w:p w14:paraId="65495B67">
      <w:pPr>
        <w:pStyle w:val="3"/>
        <w:spacing w:line="400" w:lineRule="exact"/>
        <w:rPr>
          <w:rFonts w:ascii="仿宋" w:eastAsia="仿宋" w:cs="仿宋"/>
          <w:b w:val="0"/>
          <w:bCs w:val="0"/>
          <w:color w:val="auto"/>
          <w:sz w:val="21"/>
          <w:szCs w:val="21"/>
          <w:highlight w:val="none"/>
          <w:lang w:val="en-US"/>
        </w:rPr>
      </w:pPr>
      <w:r>
        <w:rPr>
          <w:rFonts w:hint="eastAsia" w:ascii="仿宋" w:eastAsia="仿宋" w:cs="仿宋"/>
          <w:color w:val="auto"/>
          <w:highlight w:val="none"/>
          <w:lang w:val="en"/>
        </w:rPr>
        <w:t xml:space="preserve">   </w:t>
      </w:r>
    </w:p>
    <w:p w14:paraId="5D0DA812">
      <w:pPr>
        <w:rPr>
          <w:rFonts w:ascii="仿宋" w:hAnsi="仿宋" w:eastAsia="仿宋" w:cs="仿宋"/>
          <w:color w:val="auto"/>
          <w:highlight w:val="none"/>
        </w:rPr>
      </w:pPr>
      <w:r>
        <w:rPr>
          <w:rFonts w:hint="eastAsia" w:ascii="仿宋" w:hAnsi="仿宋" w:eastAsia="仿宋" w:cs="仿宋"/>
          <w:color w:val="auto"/>
          <w:highlight w:val="none"/>
        </w:rPr>
        <w:br w:type="page"/>
      </w:r>
    </w:p>
    <w:p w14:paraId="1CEEBDFB">
      <w:pPr>
        <w:pStyle w:val="792"/>
        <w:ind w:firstLine="480"/>
        <w:rPr>
          <w:rFonts w:ascii="仿宋" w:hAnsi="仿宋" w:eastAsia="仿宋" w:cs="仿宋"/>
          <w:color w:val="auto"/>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063379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FF83006">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5F835D69">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550555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B85A9B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30AABD2">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1DB2D38">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41EE3375">
            <w:pPr>
              <w:snapToGrid w:val="0"/>
              <w:spacing w:line="300" w:lineRule="exact"/>
              <w:jc w:val="center"/>
              <w:rPr>
                <w:rFonts w:ascii="仿宋" w:hAnsi="仿宋" w:eastAsia="仿宋" w:cs="仿宋"/>
                <w:color w:val="auto"/>
                <w:spacing w:val="20"/>
                <w:szCs w:val="21"/>
                <w:highlight w:val="none"/>
              </w:rPr>
            </w:pPr>
          </w:p>
        </w:tc>
      </w:tr>
      <w:tr w14:paraId="16FFBF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27A8496">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0371AADB">
            <w:pPr>
              <w:snapToGrid w:val="0"/>
              <w:spacing w:line="300" w:lineRule="exact"/>
              <w:ind w:firstLine="100" w:firstLineChars="48"/>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4237C8D">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11A5F60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784D302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2CE23824">
            <w:pPr>
              <w:snapToGrid w:val="0"/>
              <w:spacing w:line="300" w:lineRule="exact"/>
              <w:jc w:val="center"/>
              <w:rPr>
                <w:rFonts w:ascii="仿宋" w:hAnsi="仿宋" w:eastAsia="仿宋" w:cs="仿宋"/>
                <w:color w:val="auto"/>
                <w:szCs w:val="21"/>
                <w:highlight w:val="none"/>
              </w:rPr>
            </w:pPr>
          </w:p>
        </w:tc>
      </w:tr>
      <w:tr w14:paraId="516182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E6D6D58">
            <w:pPr>
              <w:snapToGrid w:val="0"/>
              <w:spacing w:line="300" w:lineRule="exact"/>
              <w:jc w:val="center"/>
              <w:rPr>
                <w:rFonts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24CBCD64">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3F6076">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7417BEFA">
            <w:pPr>
              <w:snapToGrid w:val="0"/>
              <w:spacing w:line="300" w:lineRule="exact"/>
              <w:jc w:val="center"/>
              <w:rPr>
                <w:rFonts w:ascii="仿宋" w:hAnsi="仿宋" w:eastAsia="仿宋" w:cs="仿宋"/>
                <w:color w:val="auto"/>
                <w:spacing w:val="20"/>
                <w:szCs w:val="21"/>
                <w:highlight w:val="none"/>
              </w:rPr>
            </w:pPr>
          </w:p>
        </w:tc>
      </w:tr>
      <w:tr w14:paraId="78FCCE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8A08A1">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E8765F5">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802CB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14:paraId="55659C91">
            <w:pPr>
              <w:snapToGrid w:val="0"/>
              <w:spacing w:line="300" w:lineRule="exact"/>
              <w:jc w:val="center"/>
              <w:rPr>
                <w:rFonts w:ascii="仿宋" w:hAnsi="仿宋" w:eastAsia="仿宋" w:cs="仿宋"/>
                <w:color w:val="auto"/>
                <w:spacing w:val="20"/>
                <w:szCs w:val="21"/>
                <w:highlight w:val="none"/>
              </w:rPr>
            </w:pPr>
          </w:p>
        </w:tc>
      </w:tr>
      <w:tr w14:paraId="1F5364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61E03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DA96E51">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A27B502">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0533BD9">
            <w:pPr>
              <w:snapToGrid w:val="0"/>
              <w:spacing w:line="300" w:lineRule="exact"/>
              <w:jc w:val="center"/>
              <w:rPr>
                <w:rFonts w:ascii="仿宋" w:hAnsi="仿宋" w:eastAsia="仿宋" w:cs="仿宋"/>
                <w:color w:val="auto"/>
                <w:spacing w:val="20"/>
                <w:szCs w:val="21"/>
                <w:highlight w:val="none"/>
              </w:rPr>
            </w:pPr>
          </w:p>
        </w:tc>
      </w:tr>
      <w:tr w14:paraId="0A0D8C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58C5787">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10AD87E">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E3CC2B3">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649B743F">
            <w:pPr>
              <w:snapToGrid w:val="0"/>
              <w:spacing w:line="300" w:lineRule="exact"/>
              <w:jc w:val="center"/>
              <w:rPr>
                <w:rFonts w:ascii="仿宋" w:hAnsi="仿宋" w:eastAsia="仿宋" w:cs="仿宋"/>
                <w:color w:val="auto"/>
                <w:spacing w:val="20"/>
                <w:szCs w:val="21"/>
                <w:highlight w:val="none"/>
              </w:rPr>
            </w:pPr>
          </w:p>
        </w:tc>
      </w:tr>
      <w:tr w14:paraId="6E0433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460D6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3FD78F2">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14543CB">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36183FD">
            <w:pPr>
              <w:snapToGrid w:val="0"/>
              <w:spacing w:line="300" w:lineRule="exact"/>
              <w:jc w:val="center"/>
              <w:rPr>
                <w:rFonts w:ascii="仿宋" w:hAnsi="仿宋" w:eastAsia="仿宋" w:cs="仿宋"/>
                <w:color w:val="auto"/>
                <w:spacing w:val="20"/>
                <w:szCs w:val="21"/>
                <w:highlight w:val="none"/>
              </w:rPr>
            </w:pPr>
          </w:p>
        </w:tc>
      </w:tr>
      <w:tr w14:paraId="5E6921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8797C9">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41C969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7AB5D8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6C671615">
            <w:pPr>
              <w:snapToGrid w:val="0"/>
              <w:spacing w:line="300" w:lineRule="exact"/>
              <w:jc w:val="center"/>
              <w:rPr>
                <w:rFonts w:ascii="仿宋" w:hAnsi="仿宋" w:eastAsia="仿宋" w:cs="仿宋"/>
                <w:color w:val="auto"/>
                <w:spacing w:val="20"/>
                <w:szCs w:val="21"/>
                <w:highlight w:val="none"/>
              </w:rPr>
            </w:pPr>
          </w:p>
        </w:tc>
      </w:tr>
      <w:tr w14:paraId="189FFB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FFFAED7">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B04527E">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DD86A2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2AF93E9">
            <w:pPr>
              <w:snapToGrid w:val="0"/>
              <w:spacing w:line="300" w:lineRule="exact"/>
              <w:jc w:val="center"/>
              <w:rPr>
                <w:rFonts w:ascii="仿宋" w:hAnsi="仿宋" w:eastAsia="仿宋" w:cs="仿宋"/>
                <w:color w:val="auto"/>
                <w:spacing w:val="20"/>
                <w:szCs w:val="21"/>
                <w:highlight w:val="none"/>
              </w:rPr>
            </w:pPr>
          </w:p>
        </w:tc>
      </w:tr>
      <w:tr w14:paraId="192EE9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64E7D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9D09E9E">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DE47D7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A42BE97">
            <w:pPr>
              <w:snapToGrid w:val="0"/>
              <w:spacing w:line="300" w:lineRule="exact"/>
              <w:jc w:val="center"/>
              <w:rPr>
                <w:rFonts w:ascii="仿宋" w:hAnsi="仿宋" w:eastAsia="仿宋" w:cs="仿宋"/>
                <w:color w:val="auto"/>
                <w:spacing w:val="20"/>
                <w:szCs w:val="21"/>
                <w:highlight w:val="none"/>
              </w:rPr>
            </w:pPr>
          </w:p>
        </w:tc>
      </w:tr>
      <w:tr w14:paraId="6BF6C6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77B62">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DCCD8B5">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65230D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7084CF54">
            <w:pPr>
              <w:snapToGrid w:val="0"/>
              <w:spacing w:line="300" w:lineRule="exact"/>
              <w:jc w:val="center"/>
              <w:rPr>
                <w:rFonts w:ascii="仿宋" w:hAnsi="仿宋" w:eastAsia="仿宋" w:cs="仿宋"/>
                <w:color w:val="auto"/>
                <w:spacing w:val="20"/>
                <w:szCs w:val="21"/>
                <w:highlight w:val="none"/>
              </w:rPr>
            </w:pPr>
          </w:p>
        </w:tc>
      </w:tr>
      <w:tr w14:paraId="751C8E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2B4098">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3F4FD3B">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C45F372">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3A562DFE">
            <w:pPr>
              <w:snapToGrid w:val="0"/>
              <w:spacing w:line="300" w:lineRule="exact"/>
              <w:jc w:val="center"/>
              <w:rPr>
                <w:rFonts w:ascii="仿宋" w:hAnsi="仿宋" w:eastAsia="仿宋" w:cs="仿宋"/>
                <w:color w:val="auto"/>
                <w:spacing w:val="20"/>
                <w:szCs w:val="21"/>
                <w:highlight w:val="none"/>
              </w:rPr>
            </w:pPr>
          </w:p>
        </w:tc>
      </w:tr>
      <w:tr w14:paraId="47A95F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B76C20A">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0A39C94">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F802907">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2680FB9A">
            <w:pPr>
              <w:snapToGrid w:val="0"/>
              <w:spacing w:line="300" w:lineRule="exact"/>
              <w:jc w:val="center"/>
              <w:rPr>
                <w:rFonts w:ascii="仿宋" w:hAnsi="仿宋" w:eastAsia="仿宋" w:cs="仿宋"/>
                <w:color w:val="auto"/>
                <w:spacing w:val="20"/>
                <w:szCs w:val="21"/>
                <w:highlight w:val="none"/>
              </w:rPr>
            </w:pPr>
          </w:p>
        </w:tc>
      </w:tr>
      <w:tr w14:paraId="419516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FE16D31">
            <w:pPr>
              <w:pStyle w:val="25"/>
              <w:snapToGrid w:val="0"/>
              <w:spacing w:before="120" w:beforeLines="50" w:line="360" w:lineRule="auto"/>
              <w:jc w:val="left"/>
              <w:rPr>
                <w:rFonts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52E65485">
      <w:pPr>
        <w:pStyle w:val="3"/>
        <w:adjustRightInd w:val="0"/>
        <w:snapToGrid w:val="0"/>
        <w:spacing w:before="120" w:beforeLines="50"/>
        <w:jc w:val="center"/>
        <w:rPr>
          <w:rFonts w:ascii="仿宋" w:eastAsia="仿宋" w:cs="仿宋"/>
          <w:color w:val="auto"/>
          <w:sz w:val="28"/>
          <w:szCs w:val="28"/>
          <w:highlight w:val="none"/>
        </w:rPr>
      </w:pPr>
      <w:r>
        <w:rPr>
          <w:rFonts w:hint="eastAsia" w:ascii="仿宋" w:eastAsia="仿宋" w:cs="仿宋"/>
          <w:color w:val="auto"/>
          <w:sz w:val="21"/>
          <w:szCs w:val="21"/>
          <w:highlight w:val="none"/>
          <w:u w:val="single"/>
        </w:rPr>
        <w:br w:type="page"/>
      </w:r>
      <w:bookmarkStart w:id="50" w:name="_Toc27624"/>
      <w:r>
        <w:rPr>
          <w:rFonts w:hint="eastAsia" w:ascii="仿宋" w:eastAsia="仿宋" w:cs="仿宋"/>
          <w:b w:val="0"/>
          <w:bCs w:val="0"/>
          <w:color w:val="auto"/>
          <w:sz w:val="28"/>
          <w:szCs w:val="28"/>
          <w:highlight w:val="none"/>
        </w:rPr>
        <w:t>第二节 政府采购合同通用条款</w:t>
      </w:r>
      <w:bookmarkEnd w:id="50"/>
    </w:p>
    <w:p w14:paraId="140AC46A">
      <w:pPr>
        <w:tabs>
          <w:tab w:val="left" w:pos="8820"/>
          <w:tab w:val="left" w:pos="9345"/>
          <w:tab w:val="left" w:pos="9765"/>
        </w:tabs>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 xml:space="preserve">1. </w:t>
      </w:r>
      <w:r>
        <w:rPr>
          <w:rFonts w:hint="eastAsia" w:ascii="仿宋" w:hAnsi="仿宋" w:eastAsia="仿宋" w:cs="仿宋"/>
          <w:b/>
          <w:bCs/>
          <w:color w:val="auto"/>
          <w:sz w:val="24"/>
          <w:highlight w:val="none"/>
        </w:rPr>
        <w:t>定义</w:t>
      </w:r>
    </w:p>
    <w:p w14:paraId="44BBF9D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2EE8DCC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（1）采购人（以下称甲方）是指使用财政性资金，通过政府采购方式向供应商购买货物及其相关服务的国家机关、事业单位、团体组织。</w:t>
      </w:r>
    </w:p>
    <w:p w14:paraId="5FE10C6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（2）供应商（以下称乙方）是指参加政府采购活动并且中标（成交），向采购人提供合同约定的货物及其相关服务的法人、非法人组织或者自然人。</w:t>
      </w:r>
    </w:p>
    <w:p w14:paraId="3ADEFD8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73D47AD4">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13EE559B">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1E46B85">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（2）“合同价款”系指根据本合同规定乙方在全面履行合同义务后甲方应支付给乙方的价款。</w:t>
      </w:r>
    </w:p>
    <w:p w14:paraId="49903A47">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技术资料和材料等。</w:t>
      </w:r>
    </w:p>
    <w:p w14:paraId="157A4C9D">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（4）“相关服务”系指根据合同规定，乙方应提供的与货物有关的技术、管理和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0063443E">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2149E6EB">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A8618D">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B170BE5">
      <w:pPr>
        <w:numPr>
          <w:ilvl w:val="0"/>
          <w:numId w:val="4"/>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2ABBCF0F">
      <w:pPr>
        <w:autoSpaceDE w:val="0"/>
        <w:autoSpaceDN w:val="0"/>
        <w:snapToGrid w:val="0"/>
        <w:spacing w:line="400" w:lineRule="exact"/>
        <w:ind w:firstLine="420" w:firstLineChars="200"/>
        <w:jc w:val="left"/>
        <w:rPr>
          <w:rFonts w:ascii="仿宋" w:hAnsi="仿宋" w:eastAsia="仿宋" w:cs="仿宋"/>
          <w:b/>
          <w:bCs/>
          <w:i/>
          <w:iCs/>
          <w:color w:val="auto"/>
          <w:szCs w:val="21"/>
          <w:highlight w:val="none"/>
        </w:rPr>
      </w:pPr>
      <w:r>
        <w:rPr>
          <w:rFonts w:hint="eastAsia" w:ascii="仿宋" w:hAnsi="仿宋" w:eastAsia="仿宋" w:cs="仿宋"/>
          <w:color w:val="auto"/>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66983E9A">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履行合同的时间、地点和方式</w:t>
      </w:r>
    </w:p>
    <w:p w14:paraId="390DEA4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3.1 乙方应当在约定的时间、地点，按照约定方式履行合同。</w:t>
      </w:r>
    </w:p>
    <w:p w14:paraId="1D84259F">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 甲方的权利和义务</w:t>
      </w:r>
    </w:p>
    <w:p w14:paraId="4FD0DD0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2688CF9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4.2 甲方有权要求乙方按时提交各阶段有关安排计划，并有权定期核对乙方提供货物数量、规格、质量等内容。甲方有权督促乙方工作并要求乙方更换不符合要求的货物。</w:t>
      </w:r>
    </w:p>
    <w:p w14:paraId="0C847E2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4.3 甲方有权要求乙方对缺陷部分予以修复，并按合同约定享有货物保修及其他合同约定的权利。</w:t>
      </w:r>
    </w:p>
    <w:p w14:paraId="360FDAD6">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4.4 甲方应当按照合同约定及时对交付的货物进行验收，未在</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约定的期限内对乙方履约提出任何异议或者向乙方作出任何说明的，视为验收通过。</w:t>
      </w:r>
    </w:p>
    <w:p w14:paraId="63C188A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4.5 甲方应当根据合同约定及时向乙方支付合同价款，不得以内部人员变更、履行内部付款流程等为由，拒绝或迟延支付。</w:t>
      </w:r>
    </w:p>
    <w:p w14:paraId="769E46E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4.6 国家法律法规规定及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约定应由甲方承担的其他义务和责任。</w:t>
      </w:r>
    </w:p>
    <w:p w14:paraId="457C0CF5">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5. 乙方的权利和义务</w:t>
      </w:r>
    </w:p>
    <w:p w14:paraId="6DE7A0C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5.1 签署合同后，乙方应确定项目负责人（或项目联系人），负责与本合同有关的事务。</w:t>
      </w:r>
    </w:p>
    <w:p w14:paraId="44D0E42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32C71B3">
      <w:pPr>
        <w:pStyle w:val="23"/>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5.3乙方有权根据合同约定向甲方收取合同价款。</w:t>
      </w:r>
    </w:p>
    <w:p w14:paraId="26BE1EDD">
      <w:pPr>
        <w:pStyle w:val="23"/>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5.4国家法律法规规定及</w:t>
      </w:r>
      <w:r>
        <w:rPr>
          <w:rFonts w:hint="eastAsia" w:ascii="仿宋" w:hAnsi="仿宋" w:eastAsia="仿宋" w:cs="仿宋"/>
          <w:b/>
          <w:bCs/>
          <w:color w:val="auto"/>
          <w:highlight w:val="none"/>
        </w:rPr>
        <w:t>【政府采购合同专用条款】</w:t>
      </w:r>
      <w:r>
        <w:rPr>
          <w:rFonts w:hint="eastAsia" w:ascii="仿宋" w:hAnsi="仿宋" w:eastAsia="仿宋" w:cs="仿宋"/>
          <w:color w:val="auto"/>
          <w:highlight w:val="none"/>
        </w:rPr>
        <w:t>约定应由乙方承担的其他义务和责任。</w:t>
      </w:r>
    </w:p>
    <w:p w14:paraId="3E1E74A2">
      <w:pPr>
        <w:numPr>
          <w:ilvl w:val="0"/>
          <w:numId w:val="5"/>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合同履行</w:t>
      </w:r>
    </w:p>
    <w:p w14:paraId="6989198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4C1138DE">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2C20C547">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 货物包装、运输、保险和交付要求</w:t>
      </w:r>
    </w:p>
    <w:p w14:paraId="4A3045D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7.1 本合同</w:t>
      </w:r>
      <w:r>
        <w:rPr>
          <w:rFonts w:hint="eastAsia" w:ascii="仿宋" w:hAnsi="仿宋" w:eastAsia="仿宋" w:cs="仿宋"/>
          <w:bCs/>
          <w:color w:val="auto"/>
          <w:szCs w:val="21"/>
          <w:highlight w:val="none"/>
        </w:rPr>
        <w:t>涉及商品包装、快递包装的，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约定的</w:t>
      </w:r>
      <w:r>
        <w:rPr>
          <w:rFonts w:hint="eastAsia" w:ascii="仿宋" w:hAnsi="仿宋" w:eastAsia="仿宋" w:cs="仿宋"/>
          <w:color w:val="auto"/>
          <w:szCs w:val="21"/>
          <w:highlight w:val="none"/>
        </w:rPr>
        <w:t>指定现场。</w:t>
      </w:r>
    </w:p>
    <w:p w14:paraId="52AD8E5D">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乙方负责办理将货物运抵本合同规定的交货地点，并装卸、交付至甲方的一切运输事项，相关费用应包含在合同价款中。</w:t>
      </w:r>
    </w:p>
    <w:p w14:paraId="72AA8EE5">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240FD15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C4AADD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7.5 乙方在运输到达之前应提前通知甲方，并提示货物运输装卸的注意事项，甲方配合乙方做好货物的接收工作。</w:t>
      </w:r>
    </w:p>
    <w:p w14:paraId="5F4AFE43">
      <w:pPr>
        <w:pStyle w:val="978"/>
        <w:ind w:firstLine="420"/>
        <w:rPr>
          <w:rFonts w:ascii="仿宋" w:hAnsi="仿宋" w:eastAsia="仿宋" w:cs="仿宋"/>
          <w:color w:val="auto"/>
          <w:sz w:val="21"/>
          <w:highlight w:val="none"/>
        </w:rPr>
      </w:pPr>
      <w:r>
        <w:rPr>
          <w:rFonts w:hint="eastAsia" w:ascii="仿宋" w:hAnsi="仿宋" w:eastAsia="仿宋" w:cs="仿宋"/>
          <w:color w:val="auto"/>
          <w:kern w:val="2"/>
          <w:sz w:val="21"/>
          <w:highlight w:val="none"/>
        </w:rPr>
        <w:t>7.6 如因包装、运输问题导致货物损毁、丢失或者品质下降，甲方有权要求降价、换货、拒收部分或整批货物，由此产生的费用和损失，均由乙方承担。</w:t>
      </w:r>
    </w:p>
    <w:p w14:paraId="6375E0A6">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 质量标准和保证</w:t>
      </w:r>
    </w:p>
    <w:p w14:paraId="0DC590AB">
      <w:pPr>
        <w:pStyle w:val="33"/>
        <w:snapToGrid w:val="0"/>
        <w:spacing w:line="400" w:lineRule="exact"/>
        <w:ind w:firstLine="420" w:firstLineChars="200"/>
        <w:jc w:val="left"/>
        <w:rPr>
          <w:rFonts w:ascii="仿宋" w:hAnsi="仿宋" w:eastAsia="仿宋" w:cs="仿宋"/>
          <w:b/>
          <w:color w:val="auto"/>
          <w:highlight w:val="none"/>
        </w:rPr>
      </w:pPr>
      <w:r>
        <w:rPr>
          <w:rFonts w:hint="eastAsia" w:ascii="仿宋" w:hAnsi="仿宋" w:eastAsia="仿宋" w:cs="仿宋"/>
          <w:color w:val="auto"/>
          <w:highlight w:val="none"/>
        </w:rPr>
        <w:t>8.1 质量标准</w:t>
      </w:r>
    </w:p>
    <w:p w14:paraId="550498C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419FAA5">
      <w:pPr>
        <w:pStyle w:val="33"/>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49C6140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（3）乙方所提供的货物应符合国家有关安全、环保、卫生的规定。</w:t>
      </w:r>
    </w:p>
    <w:p w14:paraId="391A276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40FEECB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8.2 保证</w:t>
      </w:r>
    </w:p>
    <w:p w14:paraId="5D84694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规定或乙方书面承诺（两者以较长的为准）的质量保证期内，本保证保持有效。</w:t>
      </w:r>
    </w:p>
    <w:p w14:paraId="247B8A4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49DF10C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（3）乙方收到通知后，应在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4E7DF55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444E604D">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（5）乙方在约定的时间内未能弥补缺陷，甲方可采取必要的补救措施，但其风险和费用将由乙方承担，甲方根据合同约定对乙方行使的其他权利不受影响。</w:t>
      </w:r>
    </w:p>
    <w:p w14:paraId="1B7D538F">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9. 权利瑕疵担保</w:t>
      </w:r>
    </w:p>
    <w:p w14:paraId="3D50A97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9.1 乙方保证对其出售的货物享有合法的权利。</w:t>
      </w:r>
    </w:p>
    <w:p w14:paraId="1DA711D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9.2 </w:t>
      </w:r>
      <w:r>
        <w:rPr>
          <w:rFonts w:hint="eastAsia" w:ascii="仿宋" w:hAnsi="仿宋" w:eastAsia="仿宋" w:cs="仿宋"/>
          <w:color w:val="auto"/>
          <w:szCs w:val="15"/>
          <w:highlight w:val="none"/>
        </w:rPr>
        <w:t>乙方保证在交付的货物上不存在抵押权等担保物权。</w:t>
      </w:r>
    </w:p>
    <w:p w14:paraId="2C2D41E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9.3 如甲方使用上述货物构成对第三人侵权的，则由乙方承担全部责任。</w:t>
      </w:r>
    </w:p>
    <w:p w14:paraId="05BEA7A1">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10. 知识产权保护</w:t>
      </w:r>
    </w:p>
    <w:p w14:paraId="43E782B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10.1 乙方对其所销售的货物应当享有知识产权或经权利人合法授权，保证没有侵犯任何第三人的知识产权等权利。</w:t>
      </w:r>
      <w:bookmarkStart w:id="51"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color w:val="auto"/>
          <w:szCs w:val="21"/>
          <w:highlight w:val="none"/>
        </w:rPr>
        <w:t>。</w:t>
      </w:r>
    </w:p>
    <w:p w14:paraId="10A3441B">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11. 保密义务</w:t>
      </w:r>
    </w:p>
    <w:p w14:paraId="3CEDDD0D">
      <w:pPr>
        <w:autoSpaceDE w:val="0"/>
        <w:autoSpaceDN w:val="0"/>
        <w:snapToGrid w:val="0"/>
        <w:spacing w:line="400" w:lineRule="exact"/>
        <w:ind w:firstLine="420" w:firstLineChars="200"/>
        <w:jc w:val="left"/>
        <w:rPr>
          <w:rFonts w:ascii="仿宋" w:hAnsi="仿宋" w:eastAsia="仿宋" w:cs="仿宋"/>
          <w:color w:val="auto"/>
          <w:szCs w:val="15"/>
          <w:highlight w:val="none"/>
        </w:rPr>
      </w:pPr>
      <w:r>
        <w:rPr>
          <w:rFonts w:hint="eastAsia" w:ascii="仿宋" w:hAnsi="仿宋" w:eastAsia="仿宋" w:cs="仿宋"/>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3A55C719">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12. 合同价款支付</w:t>
      </w:r>
    </w:p>
    <w:p w14:paraId="3BB0B1BD">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12.1 合同价款支付按照国库集中支付制度及财政管理相关规定执行。</w:t>
      </w:r>
    </w:p>
    <w:p w14:paraId="7BBDD2E6">
      <w:pPr>
        <w:pStyle w:val="3"/>
        <w:spacing w:line="400" w:lineRule="exact"/>
        <w:ind w:firstLine="420" w:firstLineChars="200"/>
        <w:rPr>
          <w:rFonts w:ascii="仿宋" w:eastAsia="仿宋" w:cs="仿宋"/>
          <w:color w:val="auto"/>
          <w:highlight w:val="none"/>
        </w:rPr>
      </w:pPr>
      <w:r>
        <w:rPr>
          <w:rFonts w:hint="eastAsia" w:ascii="仿宋" w:eastAsia="仿宋" w:cs="仿宋"/>
          <w:b w:val="0"/>
          <w:bCs w:val="0"/>
          <w:color w:val="auto"/>
          <w:sz w:val="21"/>
          <w:szCs w:val="21"/>
          <w:highlight w:val="none"/>
          <w:lang w:val="en-US"/>
        </w:rPr>
        <w:t xml:space="preserve">12.2 </w:t>
      </w:r>
      <w:r>
        <w:rPr>
          <w:rFonts w:hint="eastAsia" w:ascii="仿宋" w:eastAsia="仿宋" w:cs="仿宋"/>
          <w:b w:val="0"/>
          <w:bCs w:val="0"/>
          <w:color w:val="auto"/>
          <w:sz w:val="21"/>
          <w:szCs w:val="21"/>
          <w:highlight w:val="none"/>
        </w:rPr>
        <w:t>对于满足合同约定支付条件的，</w:t>
      </w:r>
      <w:r>
        <w:rPr>
          <w:rFonts w:hint="eastAsia" w:ascii="仿宋" w:eastAsia="仿宋" w:cs="仿宋"/>
          <w:b w:val="0"/>
          <w:bCs w:val="0"/>
          <w:color w:val="auto"/>
          <w:sz w:val="21"/>
          <w:szCs w:val="21"/>
          <w:highlight w:val="none"/>
          <w:lang w:val="en-US"/>
        </w:rPr>
        <w:t>甲方</w:t>
      </w:r>
      <w:r>
        <w:rPr>
          <w:rFonts w:hint="eastAsia" w:ascii="仿宋" w:eastAsia="仿宋" w:cs="仿宋"/>
          <w:b w:val="0"/>
          <w:bCs w:val="0"/>
          <w:color w:val="auto"/>
          <w:sz w:val="21"/>
          <w:szCs w:val="21"/>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auto"/>
          <w:sz w:val="21"/>
          <w:szCs w:val="21"/>
          <w:highlight w:val="none"/>
          <w:lang w:val="en-US"/>
        </w:rPr>
        <w:t>乙方</w:t>
      </w:r>
      <w:r>
        <w:rPr>
          <w:rFonts w:hint="eastAsia" w:ascii="仿宋" w:eastAsia="仿宋" w:cs="仿宋"/>
          <w:b w:val="0"/>
          <w:bCs w:val="0"/>
          <w:color w:val="auto"/>
          <w:sz w:val="21"/>
          <w:szCs w:val="21"/>
          <w:highlight w:val="none"/>
        </w:rPr>
        <w:t>付款的条件。具体合同价款支付时间在【</w:t>
      </w:r>
      <w:r>
        <w:rPr>
          <w:rFonts w:hint="eastAsia" w:ascii="仿宋" w:eastAsia="仿宋" w:cs="仿宋"/>
          <w:color w:val="auto"/>
          <w:sz w:val="21"/>
          <w:szCs w:val="21"/>
          <w:highlight w:val="none"/>
        </w:rPr>
        <w:t>政府采购合同专用条款</w:t>
      </w:r>
      <w:r>
        <w:rPr>
          <w:rFonts w:hint="eastAsia" w:ascii="仿宋" w:eastAsia="仿宋" w:cs="仿宋"/>
          <w:b w:val="0"/>
          <w:bCs w:val="0"/>
          <w:color w:val="auto"/>
          <w:sz w:val="21"/>
          <w:szCs w:val="21"/>
          <w:highlight w:val="none"/>
        </w:rPr>
        <w:t>】中约定。</w:t>
      </w:r>
    </w:p>
    <w:p w14:paraId="6F8C021A">
      <w:pPr>
        <w:pStyle w:val="23"/>
        <w:spacing w:line="400" w:lineRule="exact"/>
        <w:rPr>
          <w:rFonts w:ascii="仿宋" w:hAnsi="仿宋" w:eastAsia="仿宋" w:cs="仿宋"/>
          <w:b/>
          <w:bCs/>
          <w:color w:val="auto"/>
          <w:szCs w:val="24"/>
          <w:highlight w:val="none"/>
        </w:rPr>
      </w:pPr>
      <w:r>
        <w:rPr>
          <w:rFonts w:hint="eastAsia" w:ascii="仿宋" w:hAnsi="仿宋" w:eastAsia="仿宋" w:cs="仿宋"/>
          <w:b/>
          <w:bCs/>
          <w:color w:val="auto"/>
          <w:szCs w:val="24"/>
          <w:highlight w:val="none"/>
        </w:rPr>
        <w:t>13.</w:t>
      </w:r>
      <w:r>
        <w:rPr>
          <w:rFonts w:hint="eastAsia" w:ascii="仿宋" w:hAnsi="仿宋" w:eastAsia="仿宋" w:cs="仿宋"/>
          <w:b/>
          <w:bCs/>
          <w:color w:val="auto"/>
          <w:szCs w:val="24"/>
          <w:highlight w:val="none"/>
          <w:lang w:val="en-US"/>
        </w:rPr>
        <w:t xml:space="preserve"> </w:t>
      </w:r>
      <w:r>
        <w:rPr>
          <w:rFonts w:hint="eastAsia" w:ascii="仿宋" w:hAnsi="仿宋" w:eastAsia="仿宋" w:cs="仿宋"/>
          <w:b/>
          <w:bCs/>
          <w:color w:val="auto"/>
          <w:szCs w:val="24"/>
          <w:highlight w:val="none"/>
        </w:rPr>
        <w:t>履约保证金</w:t>
      </w:r>
    </w:p>
    <w:p w14:paraId="37041575">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13.1 </w:t>
      </w:r>
      <w:r>
        <w:rPr>
          <w:rFonts w:hint="eastAsia" w:ascii="仿宋" w:hAnsi="仿宋" w:eastAsia="仿宋" w:cs="仿宋"/>
          <w:color w:val="auto"/>
          <w:szCs w:val="15"/>
          <w:highlight w:val="none"/>
        </w:rPr>
        <w:t>乙方应当以支票、汇票、本票或者金融机构、担保机构出具的保函等非现金形式提交。</w:t>
      </w:r>
    </w:p>
    <w:p w14:paraId="5793BB0E">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13.2 如果乙方出现</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41F6F8E2">
      <w:pPr>
        <w:spacing w:line="400" w:lineRule="exact"/>
        <w:ind w:firstLine="420"/>
        <w:rPr>
          <w:rFonts w:ascii="仿宋" w:hAnsi="仿宋" w:eastAsia="仿宋" w:cs="仿宋"/>
          <w:color w:val="auto"/>
          <w:highlight w:val="none"/>
        </w:rPr>
      </w:pPr>
      <w:r>
        <w:rPr>
          <w:rFonts w:hint="eastAsia" w:ascii="仿宋" w:hAnsi="仿宋" w:eastAsia="仿宋" w:cs="仿宋"/>
          <w:color w:val="auto"/>
          <w:szCs w:val="21"/>
          <w:highlight w:val="none"/>
        </w:rPr>
        <w:t>13.3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29BA967B">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bCs/>
          <w:color w:val="auto"/>
          <w:sz w:val="24"/>
          <w:highlight w:val="none"/>
        </w:rPr>
        <w:t xml:space="preserve">14. </w:t>
      </w:r>
      <w:r>
        <w:rPr>
          <w:rFonts w:hint="eastAsia" w:ascii="仿宋" w:hAnsi="仿宋" w:eastAsia="仿宋" w:cs="仿宋"/>
          <w:b/>
          <w:color w:val="auto"/>
          <w:sz w:val="24"/>
          <w:highlight w:val="none"/>
        </w:rPr>
        <w:t>售后服务</w:t>
      </w:r>
    </w:p>
    <w:p w14:paraId="6F58633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14.1 除项目不涉及或采购活动中明确约定无须承担外，乙方还应提供下列服务：</w:t>
      </w:r>
    </w:p>
    <w:p w14:paraId="6479318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CF39DE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3943175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rPr>
        <w:t>约定的期限内对所有的货物实施运行监督、维修，但前提条件是该服务并不能免除乙方在质量保证期内所承担的义务；</w:t>
      </w:r>
    </w:p>
    <w:p w14:paraId="6B770A9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（4）在制造商所在地或指定现场就货物的安装、启动、运营、维护、废弃处置等对甲方操作人员进行培训</w:t>
      </w:r>
      <w:r>
        <w:rPr>
          <w:rFonts w:hint="eastAsia" w:ascii="仿宋" w:hAnsi="仿宋" w:eastAsia="仿宋" w:cs="仿宋"/>
          <w:color w:val="auto"/>
          <w:szCs w:val="15"/>
          <w:highlight w:val="none"/>
        </w:rPr>
        <w:t>；</w:t>
      </w:r>
    </w:p>
    <w:p w14:paraId="3C7D9821">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（5）依照法律、行政法规的规定或者按照</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约定，货物在有效使用年限届满后应予回收的，乙方负有自行或者委托第三人对货物予以回收的义务；</w:t>
      </w:r>
    </w:p>
    <w:p w14:paraId="70AB170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34BE4E7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14.2 乙方提供的售后服务的费用已包含在合同价款中，甲方不再另行支付。</w:t>
      </w:r>
    </w:p>
    <w:p w14:paraId="17C5CF89">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15. 违约责任</w:t>
      </w:r>
    </w:p>
    <w:p w14:paraId="15EEEA96">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15.1质量瑕疵的违约责任</w:t>
      </w:r>
    </w:p>
    <w:p w14:paraId="003053D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乙方提供的产品不符合合同约定的质量标准或存在产品质量缺陷，甲方有权要求乙方根据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要求</w:t>
      </w:r>
      <w:r>
        <w:rPr>
          <w:rFonts w:hint="eastAsia" w:ascii="仿宋" w:hAnsi="仿宋" w:eastAsia="仿宋" w:cs="仿宋"/>
          <w:color w:val="auto"/>
          <w:szCs w:val="21"/>
          <w:highlight w:val="none"/>
        </w:rPr>
        <w:t>及时修理、重作、更换，并承担由此给甲方造成的损失。</w:t>
      </w:r>
    </w:p>
    <w:p w14:paraId="33F60B46">
      <w:pPr>
        <w:autoSpaceDE w:val="0"/>
        <w:autoSpaceDN w:val="0"/>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15.2 迟延交货的违约责任</w:t>
      </w:r>
    </w:p>
    <w:p w14:paraId="09A8965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15ADF6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规定执行。如果涉及公共利益，且赔偿金额无法弥补公共利益损失，甲方可要求继续履行或者采取其他补救措施。</w:t>
      </w:r>
    </w:p>
    <w:p w14:paraId="1E16E8F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15.3 迟延支付的违约责任</w:t>
      </w:r>
    </w:p>
    <w:p w14:paraId="7033145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4D9552F7">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15.4其他违约责任根据项目实际需要按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54A068EF">
      <w:pPr>
        <w:numPr>
          <w:ilvl w:val="0"/>
          <w:numId w:val="6"/>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合同变更、中止与终止</w:t>
      </w:r>
    </w:p>
    <w:p w14:paraId="7714222E">
      <w:pPr>
        <w:snapToGrid w:val="0"/>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16.1合同的变更</w:t>
      </w:r>
    </w:p>
    <w:p w14:paraId="7D870B4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政府采购合同履行中，在不改变合同其他条款的前提下，甲方可以在合同价款10%的范围内追加与合同标的相同的货物，并就此与乙方协商一致后签订补充协议。</w:t>
      </w:r>
    </w:p>
    <w:p w14:paraId="2BAF58EF">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16.2合同的中止</w:t>
      </w:r>
    </w:p>
    <w:p w14:paraId="6D4FF46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（1）合同履行过程中因供应商就采购文件、采购过程或结果提起投诉的，甲方认为有必要的，可以中止合同的履行。</w:t>
      </w:r>
    </w:p>
    <w:p w14:paraId="2982323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4A1A30E">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089CE76D">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（4）甲方不得以行政区划调整、政府换届、机构或者职能调整以及相关责任人更替为由中止合同。</w:t>
      </w:r>
    </w:p>
    <w:p w14:paraId="72F12A12">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16.3合同的终止</w:t>
      </w:r>
    </w:p>
    <w:p w14:paraId="6F9C917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26CA2D0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（2）乙方未按合同约定履行，构成根本性违约的，甲方有权终止合同，并追究乙方的违约责任。</w:t>
      </w:r>
    </w:p>
    <w:p w14:paraId="0FD95E0A">
      <w:pPr>
        <w:pStyle w:val="978"/>
        <w:rPr>
          <w:rFonts w:ascii="仿宋" w:hAnsi="仿宋" w:eastAsia="仿宋" w:cs="仿宋"/>
          <w:color w:val="auto"/>
          <w:highlight w:val="none"/>
        </w:rPr>
      </w:pPr>
      <w:r>
        <w:rPr>
          <w:rFonts w:hint="eastAsia" w:ascii="仿宋" w:hAnsi="仿宋" w:eastAsia="仿宋" w:cs="仿宋"/>
          <w:color w:val="auto"/>
          <w:highlight w:val="none"/>
        </w:rPr>
        <w:t xml:space="preserve">16.4 </w:t>
      </w:r>
      <w:r>
        <w:rPr>
          <w:rFonts w:hint="eastAsia" w:ascii="仿宋" w:hAnsi="仿宋" w:eastAsia="仿宋" w:cs="仿宋"/>
          <w:color w:val="auto"/>
          <w:kern w:val="2"/>
          <w:sz w:val="21"/>
          <w:highlight w:val="none"/>
        </w:rPr>
        <w:t>涉及国家利益、社会公共利益的情形</w:t>
      </w:r>
    </w:p>
    <w:p w14:paraId="76CB7DD1">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2C42BCD5">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17. 合同分包</w:t>
      </w:r>
    </w:p>
    <w:p w14:paraId="7CF4B95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17.1 乙方不得将合同转包给其他供应商。涉及合同分包的，乙方应根据采购文件和投标（响应）文件规定进行合同分包。</w:t>
      </w:r>
    </w:p>
    <w:p w14:paraId="0C93072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17.2 乙方执行政府采购政策向中小企业依法分包的，乙方应当按采购文件和投标（响应）文件签订分包意向协议，分包意向协议属于本合同组成部分。</w:t>
      </w:r>
    </w:p>
    <w:p w14:paraId="42EC97BF">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18. 不可抗力</w:t>
      </w:r>
    </w:p>
    <w:p w14:paraId="1E14D65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18.1 不可抗力是指合同双方不能预见、不能避免且不能克服的客观情况。</w:t>
      </w:r>
    </w:p>
    <w:p w14:paraId="4E96F75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18.2 任何一方对由于不可抗力造成的部分或全部不能履行合同不承担违约责任。但迟延履行后发生不可抗力的，不能免除责任。</w:t>
      </w:r>
    </w:p>
    <w:p w14:paraId="31E2DF7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8844790">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19. 解决争议的方法</w:t>
      </w:r>
    </w:p>
    <w:p w14:paraId="3F6A139E">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56B42B4C">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19.2 选择仲裁的，应在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24786F90">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19.3 如甲乙双方有争议的事项不影响合同其他部分的履行，在争议解决期间，合同其他部分应当继续履行。</w:t>
      </w:r>
    </w:p>
    <w:p w14:paraId="3E3EBA0A">
      <w:pPr>
        <w:autoSpaceDE w:val="0"/>
        <w:autoSpaceDN w:val="0"/>
        <w:snapToGrid w:val="0"/>
        <w:spacing w:line="40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20. 政府采购政策</w:t>
      </w:r>
    </w:p>
    <w:p w14:paraId="3F3A1C1E">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 xml:space="preserve">20.1 </w:t>
      </w:r>
      <w:r>
        <w:rPr>
          <w:rFonts w:hint="eastAsia" w:ascii="仿宋" w:hAnsi="仿宋" w:eastAsia="仿宋" w:cs="仿宋"/>
          <w:color w:val="auto"/>
          <w:highlight w:val="none"/>
          <w:lang w:val="en-GB"/>
        </w:rPr>
        <w:t>本合同应当按照规定执行政府采购政策。</w:t>
      </w:r>
    </w:p>
    <w:p w14:paraId="1C74CD02">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2</w:t>
      </w:r>
      <w:r>
        <w:rPr>
          <w:rFonts w:hint="eastAsia" w:ascii="仿宋" w:hAnsi="仿宋" w:eastAsia="仿宋" w:cs="仿宋"/>
          <w:color w:val="auto"/>
          <w:highlight w:val="none"/>
          <w:lang w:val="en-GB"/>
        </w:rPr>
        <w:t xml:space="preserve"> 本合同依法执行政府采购政策的方式和内容，属于合同履约验收的范围。甲乙双方未按规定要求执行政府采购政策造成损失的，有过错的一方应当承担赔偿责任，双方都有过错的，各自承担相应的责任。</w:t>
      </w:r>
    </w:p>
    <w:p w14:paraId="3D52DF0F">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3</w:t>
      </w:r>
      <w:r>
        <w:rPr>
          <w:rFonts w:hint="eastAsia" w:ascii="仿宋" w:hAnsi="仿宋" w:eastAsia="仿宋" w:cs="仿宋"/>
          <w:color w:val="auto"/>
          <w:highlight w:val="none"/>
          <w:lang w:val="en-GB"/>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170D861">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21. 法律适用</w:t>
      </w:r>
    </w:p>
    <w:p w14:paraId="2E85DCBF">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21.1 本合同的订立、生效、解释、履行及与本合同有关的争议解决，均适用法律、行政法规。</w:t>
      </w:r>
    </w:p>
    <w:p w14:paraId="65BA4689">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21.2 本合同条款与法律、行政法规的强制性规定不一致的，双方当事人应按照法律、行政法规的强制性规定修改本合同的相关条款。</w:t>
      </w:r>
    </w:p>
    <w:p w14:paraId="06CC0136">
      <w:pPr>
        <w:numPr>
          <w:ilvl w:val="255"/>
          <w:numId w:val="0"/>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22. 通知</w:t>
      </w:r>
    </w:p>
    <w:p w14:paraId="49CA2EE4">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22.1 本合同任何一方向对方发出的通知、信件、数据电文等，应当发送至本合同第一部分《政府采购合同协议书》所约定的通讯地址、联系人、联系电话或电子邮箱。</w:t>
      </w:r>
    </w:p>
    <w:p w14:paraId="604AEB84">
      <w:pPr>
        <w:pStyle w:val="978"/>
        <w:ind w:firstLine="0" w:firstLineChars="0"/>
        <w:jc w:val="both"/>
        <w:rPr>
          <w:rFonts w:ascii="仿宋" w:hAnsi="仿宋" w:eastAsia="仿宋" w:cs="仿宋"/>
          <w:color w:val="auto"/>
          <w:sz w:val="21"/>
          <w:highlight w:val="none"/>
        </w:rPr>
      </w:pPr>
      <w:r>
        <w:rPr>
          <w:rFonts w:hint="eastAsia" w:ascii="仿宋" w:hAnsi="仿宋" w:eastAsia="仿宋" w:cs="仿宋"/>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45411C5A">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22.3本合同一方给另一方的通知均应采用书面形式，传真或快递送到本合同中规定的对方的地址和办理签收手续。</w:t>
      </w:r>
    </w:p>
    <w:p w14:paraId="7F2C0F8D">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22.4通知以送达之日或通知书中规定的生效之日起生效，两者中以较迟之日为准。</w:t>
      </w:r>
    </w:p>
    <w:p w14:paraId="3D6265EF">
      <w:pPr>
        <w:numPr>
          <w:ilvl w:val="0"/>
          <w:numId w:val="7"/>
        </w:num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3F339DB">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23.1合同未尽事项见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74B2B0E3">
      <w:pPr>
        <w:snapToGrid w:val="0"/>
        <w:spacing w:line="400" w:lineRule="exact"/>
        <w:jc w:val="left"/>
        <w:rPr>
          <w:rFonts w:ascii="仿宋" w:hAnsi="仿宋" w:eastAsia="仿宋" w:cs="仿宋"/>
          <w:color w:val="auto"/>
          <w:sz w:val="28"/>
          <w:szCs w:val="28"/>
          <w:highlight w:val="none"/>
        </w:rPr>
      </w:pPr>
      <w:r>
        <w:rPr>
          <w:rFonts w:hint="eastAsia" w:ascii="仿宋" w:hAnsi="仿宋" w:eastAsia="仿宋" w:cs="仿宋"/>
          <w:bCs/>
          <w:color w:val="auto"/>
          <w:szCs w:val="21"/>
          <w:highlight w:val="none"/>
        </w:rPr>
        <w:t xml:space="preserve">    23.2 合同附件与合同正文具有同等的法律效力。</w:t>
      </w:r>
      <w:bookmarkStart w:id="52" w:name="_Toc20313"/>
    </w:p>
    <w:p w14:paraId="7ABFD8EA">
      <w:pPr>
        <w:snapToGrid w:val="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36863897">
      <w:pPr>
        <w:pStyle w:val="3"/>
        <w:adjustRightInd w:val="0"/>
        <w:snapToGrid w:val="0"/>
        <w:jc w:val="center"/>
        <w:rPr>
          <w:rFonts w:ascii="仿宋" w:eastAsia="仿宋" w:cs="仿宋"/>
          <w:b w:val="0"/>
          <w:bCs w:val="0"/>
          <w:color w:val="auto"/>
          <w:sz w:val="28"/>
          <w:szCs w:val="28"/>
          <w:highlight w:val="none"/>
        </w:rPr>
      </w:pPr>
      <w:r>
        <w:rPr>
          <w:rFonts w:hint="eastAsia" w:ascii="仿宋" w:eastAsia="仿宋" w:cs="仿宋"/>
          <w:b w:val="0"/>
          <w:bCs w:val="0"/>
          <w:color w:val="auto"/>
          <w:sz w:val="28"/>
          <w:szCs w:val="28"/>
          <w:highlight w:val="none"/>
        </w:rPr>
        <w:t>第三节 政府采购合同专用条款</w:t>
      </w:r>
      <w:bookmarkEnd w:id="52"/>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DE60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C508F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60DD18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第1.2（6）项</w:t>
            </w:r>
          </w:p>
        </w:tc>
        <w:tc>
          <w:tcPr>
            <w:tcW w:w="1742" w:type="dxa"/>
            <w:vAlign w:val="center"/>
          </w:tcPr>
          <w:p w14:paraId="7E139AF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联合体具体要求</w:t>
            </w:r>
          </w:p>
        </w:tc>
        <w:tc>
          <w:tcPr>
            <w:tcW w:w="5170" w:type="dxa"/>
            <w:vAlign w:val="center"/>
          </w:tcPr>
          <w:p w14:paraId="2927D874">
            <w:pPr>
              <w:snapToGrid w:val="0"/>
              <w:jc w:val="left"/>
              <w:rPr>
                <w:rFonts w:ascii="仿宋" w:hAnsi="仿宋" w:eastAsia="仿宋" w:cs="仿宋"/>
                <w:color w:val="auto"/>
                <w:szCs w:val="21"/>
                <w:highlight w:val="none"/>
              </w:rPr>
            </w:pPr>
          </w:p>
        </w:tc>
      </w:tr>
      <w:tr w14:paraId="2D30D5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BF7A5B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91E75D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第1.2（7）项</w:t>
            </w:r>
          </w:p>
        </w:tc>
        <w:tc>
          <w:tcPr>
            <w:tcW w:w="1742" w:type="dxa"/>
            <w:vAlign w:val="center"/>
          </w:tcPr>
          <w:p w14:paraId="68584CD3">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其他术语解释</w:t>
            </w:r>
          </w:p>
        </w:tc>
        <w:tc>
          <w:tcPr>
            <w:tcW w:w="5170" w:type="dxa"/>
            <w:vAlign w:val="center"/>
          </w:tcPr>
          <w:p w14:paraId="34785507">
            <w:pPr>
              <w:snapToGrid w:val="0"/>
              <w:jc w:val="left"/>
              <w:rPr>
                <w:rFonts w:ascii="仿宋" w:hAnsi="仿宋" w:eastAsia="仿宋" w:cs="仿宋"/>
                <w:color w:val="auto"/>
                <w:szCs w:val="21"/>
                <w:highlight w:val="none"/>
              </w:rPr>
            </w:pPr>
          </w:p>
        </w:tc>
      </w:tr>
      <w:tr w14:paraId="5B09D0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AC579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4F67D8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第4.4款</w:t>
            </w:r>
          </w:p>
        </w:tc>
        <w:tc>
          <w:tcPr>
            <w:tcW w:w="1742" w:type="dxa"/>
            <w:vAlign w:val="center"/>
          </w:tcPr>
          <w:p w14:paraId="77D0FC9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履约验收中甲方提出异议或作出说明的期限</w:t>
            </w:r>
          </w:p>
        </w:tc>
        <w:tc>
          <w:tcPr>
            <w:tcW w:w="5170" w:type="dxa"/>
            <w:vAlign w:val="center"/>
          </w:tcPr>
          <w:p w14:paraId="4CD479C2">
            <w:pPr>
              <w:snapToGrid w:val="0"/>
              <w:jc w:val="left"/>
              <w:rPr>
                <w:rFonts w:ascii="仿宋" w:hAnsi="仿宋" w:eastAsia="仿宋" w:cs="仿宋"/>
                <w:color w:val="auto"/>
                <w:szCs w:val="21"/>
                <w:highlight w:val="none"/>
              </w:rPr>
            </w:pPr>
          </w:p>
        </w:tc>
      </w:tr>
      <w:tr w14:paraId="25A8C3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538A6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FCF11A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第4.6款</w:t>
            </w:r>
          </w:p>
        </w:tc>
        <w:tc>
          <w:tcPr>
            <w:tcW w:w="1742" w:type="dxa"/>
            <w:vAlign w:val="center"/>
          </w:tcPr>
          <w:p w14:paraId="299026F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约定甲方承担的其他义务和责任</w:t>
            </w:r>
          </w:p>
        </w:tc>
        <w:tc>
          <w:tcPr>
            <w:tcW w:w="5170" w:type="dxa"/>
            <w:vAlign w:val="center"/>
          </w:tcPr>
          <w:p w14:paraId="1CB6E7D9">
            <w:pPr>
              <w:snapToGrid w:val="0"/>
              <w:jc w:val="left"/>
              <w:rPr>
                <w:rFonts w:ascii="仿宋" w:hAnsi="仿宋" w:eastAsia="仿宋" w:cs="仿宋"/>
                <w:color w:val="auto"/>
                <w:szCs w:val="21"/>
                <w:highlight w:val="none"/>
              </w:rPr>
            </w:pPr>
          </w:p>
        </w:tc>
      </w:tr>
      <w:tr w14:paraId="2A3D2A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127FE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B9C17E0">
            <w:pPr>
              <w:snapToGrid w:val="0"/>
              <w:jc w:val="center"/>
              <w:rPr>
                <w:rFonts w:ascii="仿宋" w:hAnsi="仿宋" w:eastAsia="仿宋" w:cs="仿宋"/>
                <w:color w:val="auto"/>
                <w:highlight w:val="none"/>
              </w:rPr>
            </w:pPr>
            <w:r>
              <w:rPr>
                <w:rFonts w:hint="eastAsia" w:ascii="仿宋" w:hAnsi="仿宋" w:eastAsia="仿宋" w:cs="仿宋"/>
                <w:color w:val="auto"/>
                <w:szCs w:val="21"/>
                <w:highlight w:val="none"/>
              </w:rPr>
              <w:t>第5.4款</w:t>
            </w:r>
          </w:p>
        </w:tc>
        <w:tc>
          <w:tcPr>
            <w:tcW w:w="1742" w:type="dxa"/>
            <w:vAlign w:val="center"/>
          </w:tcPr>
          <w:p w14:paraId="24C9793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约定乙方承担的其他义务和责任</w:t>
            </w:r>
          </w:p>
        </w:tc>
        <w:tc>
          <w:tcPr>
            <w:tcW w:w="5170" w:type="dxa"/>
            <w:vAlign w:val="center"/>
          </w:tcPr>
          <w:p w14:paraId="0200B2EC">
            <w:pPr>
              <w:snapToGrid w:val="0"/>
              <w:jc w:val="left"/>
              <w:rPr>
                <w:rFonts w:ascii="仿宋" w:hAnsi="仿宋" w:eastAsia="仿宋" w:cs="仿宋"/>
                <w:color w:val="auto"/>
                <w:szCs w:val="21"/>
                <w:highlight w:val="none"/>
              </w:rPr>
            </w:pPr>
          </w:p>
        </w:tc>
      </w:tr>
      <w:tr w14:paraId="7810D1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3CF47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D5C96F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第6.1款</w:t>
            </w:r>
          </w:p>
        </w:tc>
        <w:tc>
          <w:tcPr>
            <w:tcW w:w="1742" w:type="dxa"/>
            <w:vAlign w:val="center"/>
          </w:tcPr>
          <w:p w14:paraId="09FB6A9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履行合同义务的顺序</w:t>
            </w:r>
          </w:p>
        </w:tc>
        <w:tc>
          <w:tcPr>
            <w:tcW w:w="5170" w:type="dxa"/>
            <w:vAlign w:val="center"/>
          </w:tcPr>
          <w:p w14:paraId="12A80C26">
            <w:pPr>
              <w:snapToGrid w:val="0"/>
              <w:jc w:val="left"/>
              <w:rPr>
                <w:rFonts w:ascii="仿宋" w:hAnsi="仿宋" w:eastAsia="仿宋" w:cs="仿宋"/>
                <w:color w:val="auto"/>
                <w:szCs w:val="21"/>
                <w:highlight w:val="none"/>
              </w:rPr>
            </w:pPr>
          </w:p>
        </w:tc>
      </w:tr>
      <w:tr w14:paraId="5B5ACC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F36C2A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516640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第7.1款</w:t>
            </w:r>
          </w:p>
        </w:tc>
        <w:tc>
          <w:tcPr>
            <w:tcW w:w="1742" w:type="dxa"/>
            <w:vAlign w:val="center"/>
          </w:tcPr>
          <w:p w14:paraId="3229877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包装特殊要求</w:t>
            </w:r>
          </w:p>
        </w:tc>
        <w:tc>
          <w:tcPr>
            <w:tcW w:w="5170" w:type="dxa"/>
            <w:vAlign w:val="center"/>
          </w:tcPr>
          <w:p w14:paraId="036EDE1D">
            <w:pPr>
              <w:rPr>
                <w:rFonts w:ascii="仿宋" w:hAnsi="仿宋" w:eastAsia="仿宋" w:cs="仿宋"/>
                <w:color w:val="auto"/>
                <w:highlight w:val="none"/>
              </w:rPr>
            </w:pPr>
          </w:p>
        </w:tc>
      </w:tr>
      <w:tr w14:paraId="4E7FD5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9167A0A">
            <w:pPr>
              <w:snapToGrid w:val="0"/>
              <w:jc w:val="center"/>
              <w:rPr>
                <w:rFonts w:ascii="仿宋" w:hAnsi="仿宋" w:eastAsia="仿宋" w:cs="仿宋"/>
                <w:color w:val="auto"/>
                <w:szCs w:val="21"/>
                <w:highlight w:val="none"/>
              </w:rPr>
            </w:pPr>
          </w:p>
        </w:tc>
        <w:tc>
          <w:tcPr>
            <w:tcW w:w="1742" w:type="dxa"/>
            <w:vAlign w:val="center"/>
          </w:tcPr>
          <w:p w14:paraId="5519FEC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指定现场</w:t>
            </w:r>
          </w:p>
        </w:tc>
        <w:tc>
          <w:tcPr>
            <w:tcW w:w="5170" w:type="dxa"/>
            <w:vAlign w:val="center"/>
          </w:tcPr>
          <w:p w14:paraId="53119956">
            <w:pPr>
              <w:rPr>
                <w:rFonts w:ascii="仿宋" w:hAnsi="仿宋" w:eastAsia="仿宋" w:cs="仿宋"/>
                <w:color w:val="auto"/>
                <w:highlight w:val="none"/>
              </w:rPr>
            </w:pPr>
          </w:p>
        </w:tc>
      </w:tr>
      <w:tr w14:paraId="21A5E9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9E9AFA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0EA101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第7.2款</w:t>
            </w:r>
          </w:p>
        </w:tc>
        <w:tc>
          <w:tcPr>
            <w:tcW w:w="1742" w:type="dxa"/>
            <w:vAlign w:val="center"/>
          </w:tcPr>
          <w:p w14:paraId="3EA5282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运输特殊要求</w:t>
            </w:r>
          </w:p>
        </w:tc>
        <w:tc>
          <w:tcPr>
            <w:tcW w:w="5170" w:type="dxa"/>
            <w:vAlign w:val="center"/>
          </w:tcPr>
          <w:p w14:paraId="1962D4D4">
            <w:pPr>
              <w:rPr>
                <w:rFonts w:ascii="仿宋" w:hAnsi="仿宋" w:eastAsia="仿宋" w:cs="仿宋"/>
                <w:color w:val="auto"/>
                <w:highlight w:val="none"/>
              </w:rPr>
            </w:pPr>
          </w:p>
        </w:tc>
      </w:tr>
      <w:tr w14:paraId="1EC79B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64C9FB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0E19ED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第7.3款</w:t>
            </w:r>
          </w:p>
        </w:tc>
        <w:tc>
          <w:tcPr>
            <w:tcW w:w="1742" w:type="dxa"/>
            <w:vAlign w:val="center"/>
          </w:tcPr>
          <w:p w14:paraId="5FACE26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保险要求</w:t>
            </w:r>
          </w:p>
        </w:tc>
        <w:tc>
          <w:tcPr>
            <w:tcW w:w="5170" w:type="dxa"/>
            <w:vAlign w:val="center"/>
          </w:tcPr>
          <w:p w14:paraId="6A7F018A">
            <w:pPr>
              <w:rPr>
                <w:rFonts w:ascii="仿宋" w:hAnsi="仿宋" w:eastAsia="仿宋" w:cs="仿宋"/>
                <w:color w:val="auto"/>
                <w:highlight w:val="none"/>
              </w:rPr>
            </w:pPr>
          </w:p>
        </w:tc>
      </w:tr>
      <w:tr w14:paraId="7B63DC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285AC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9DEA90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第8.2（1）项</w:t>
            </w:r>
          </w:p>
        </w:tc>
        <w:tc>
          <w:tcPr>
            <w:tcW w:w="1742" w:type="dxa"/>
            <w:vAlign w:val="center"/>
          </w:tcPr>
          <w:p w14:paraId="6B12D33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048A0A2A">
            <w:pPr>
              <w:autoSpaceDE w:val="0"/>
              <w:autoSpaceDN w:val="0"/>
              <w:snapToGrid w:val="0"/>
              <w:ind w:firstLine="420" w:firstLineChars="200"/>
              <w:jc w:val="left"/>
              <w:rPr>
                <w:rFonts w:ascii="仿宋" w:hAnsi="仿宋" w:eastAsia="仿宋" w:cs="仿宋"/>
                <w:color w:val="auto"/>
                <w:szCs w:val="21"/>
                <w:highlight w:val="none"/>
              </w:rPr>
            </w:pPr>
          </w:p>
        </w:tc>
      </w:tr>
      <w:tr w14:paraId="13AA3A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0D698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2F0D06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第8.2（3）项</w:t>
            </w:r>
          </w:p>
        </w:tc>
        <w:tc>
          <w:tcPr>
            <w:tcW w:w="1742" w:type="dxa"/>
            <w:vAlign w:val="center"/>
          </w:tcPr>
          <w:p w14:paraId="13062FE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货物质量缺陷</w:t>
            </w:r>
          </w:p>
          <w:p w14:paraId="3F3BC103">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7C728D3F">
            <w:pPr>
              <w:snapToGrid w:val="0"/>
              <w:jc w:val="left"/>
              <w:rPr>
                <w:rFonts w:ascii="仿宋" w:hAnsi="仿宋" w:eastAsia="仿宋" w:cs="仿宋"/>
                <w:color w:val="auto"/>
                <w:szCs w:val="21"/>
                <w:highlight w:val="none"/>
              </w:rPr>
            </w:pPr>
          </w:p>
        </w:tc>
      </w:tr>
      <w:tr w14:paraId="0315A1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09A7F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E83FFC9">
            <w:pPr>
              <w:pStyle w:val="978"/>
              <w:ind w:firstLine="0" w:firstLineChars="0"/>
              <w:jc w:val="center"/>
              <w:rPr>
                <w:rFonts w:ascii="仿宋" w:hAnsi="仿宋" w:eastAsia="仿宋" w:cs="仿宋"/>
                <w:color w:val="auto"/>
                <w:highlight w:val="none"/>
              </w:rPr>
            </w:pPr>
            <w:r>
              <w:rPr>
                <w:rFonts w:hint="eastAsia" w:ascii="仿宋" w:hAnsi="仿宋" w:eastAsia="仿宋" w:cs="仿宋"/>
                <w:color w:val="auto"/>
                <w:highlight w:val="none"/>
              </w:rPr>
              <w:t>第11.1款</w:t>
            </w:r>
          </w:p>
        </w:tc>
        <w:tc>
          <w:tcPr>
            <w:tcW w:w="1742" w:type="dxa"/>
            <w:vAlign w:val="center"/>
          </w:tcPr>
          <w:p w14:paraId="4A0EE7F7">
            <w:pPr>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其他应当保密的信息</w:t>
            </w:r>
          </w:p>
        </w:tc>
        <w:tc>
          <w:tcPr>
            <w:tcW w:w="5170" w:type="dxa"/>
            <w:vAlign w:val="center"/>
          </w:tcPr>
          <w:p w14:paraId="5F6F0CAA">
            <w:pPr>
              <w:snapToGrid w:val="0"/>
              <w:jc w:val="left"/>
              <w:rPr>
                <w:rFonts w:ascii="仿宋" w:hAnsi="仿宋" w:eastAsia="仿宋" w:cs="仿宋"/>
                <w:color w:val="auto"/>
                <w:szCs w:val="21"/>
                <w:highlight w:val="none"/>
              </w:rPr>
            </w:pPr>
          </w:p>
        </w:tc>
      </w:tr>
      <w:tr w14:paraId="298049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3F0F74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BC8DCC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第12.2款</w:t>
            </w:r>
          </w:p>
        </w:tc>
        <w:tc>
          <w:tcPr>
            <w:tcW w:w="1742" w:type="dxa"/>
            <w:vAlign w:val="center"/>
          </w:tcPr>
          <w:p w14:paraId="08E5E459">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合同价款支付时间</w:t>
            </w:r>
          </w:p>
        </w:tc>
        <w:tc>
          <w:tcPr>
            <w:tcW w:w="5170" w:type="dxa"/>
            <w:vAlign w:val="center"/>
          </w:tcPr>
          <w:p w14:paraId="2F94F957">
            <w:pPr>
              <w:snapToGrid w:val="0"/>
              <w:jc w:val="left"/>
              <w:rPr>
                <w:rFonts w:ascii="仿宋" w:hAnsi="仿宋" w:eastAsia="仿宋" w:cs="仿宋"/>
                <w:color w:val="auto"/>
                <w:szCs w:val="21"/>
                <w:highlight w:val="none"/>
              </w:rPr>
            </w:pPr>
          </w:p>
        </w:tc>
      </w:tr>
      <w:tr w14:paraId="36A4AB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A6C2D0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35615F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第13.2款</w:t>
            </w:r>
          </w:p>
        </w:tc>
        <w:tc>
          <w:tcPr>
            <w:tcW w:w="1742" w:type="dxa"/>
            <w:vAlign w:val="center"/>
          </w:tcPr>
          <w:p w14:paraId="124B735B">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履约保证金不予退还的情形</w:t>
            </w:r>
          </w:p>
        </w:tc>
        <w:tc>
          <w:tcPr>
            <w:tcW w:w="5170" w:type="dxa"/>
            <w:vAlign w:val="center"/>
          </w:tcPr>
          <w:p w14:paraId="7B2DBC6A">
            <w:pPr>
              <w:snapToGrid w:val="0"/>
              <w:jc w:val="left"/>
              <w:rPr>
                <w:rFonts w:ascii="仿宋" w:hAnsi="仿宋" w:eastAsia="仿宋" w:cs="仿宋"/>
                <w:color w:val="auto"/>
                <w:szCs w:val="21"/>
                <w:highlight w:val="none"/>
              </w:rPr>
            </w:pPr>
          </w:p>
        </w:tc>
      </w:tr>
      <w:tr w14:paraId="42490D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89AF2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C252FD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第13.3款</w:t>
            </w:r>
          </w:p>
        </w:tc>
        <w:tc>
          <w:tcPr>
            <w:tcW w:w="1742" w:type="dxa"/>
            <w:vAlign w:val="center"/>
          </w:tcPr>
          <w:p w14:paraId="64F7AE6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履约保证金退还时间及逾期退还的违约金</w:t>
            </w:r>
          </w:p>
        </w:tc>
        <w:tc>
          <w:tcPr>
            <w:tcW w:w="5170" w:type="dxa"/>
            <w:vAlign w:val="center"/>
          </w:tcPr>
          <w:p w14:paraId="40D9547C">
            <w:pPr>
              <w:snapToGrid w:val="0"/>
              <w:jc w:val="left"/>
              <w:rPr>
                <w:rFonts w:ascii="仿宋" w:hAnsi="仿宋" w:eastAsia="仿宋" w:cs="仿宋"/>
                <w:color w:val="auto"/>
                <w:szCs w:val="21"/>
                <w:highlight w:val="none"/>
              </w:rPr>
            </w:pPr>
          </w:p>
        </w:tc>
      </w:tr>
      <w:tr w14:paraId="680DFC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F166D6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47C737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第14.1（3）项</w:t>
            </w:r>
          </w:p>
        </w:tc>
        <w:tc>
          <w:tcPr>
            <w:tcW w:w="1742" w:type="dxa"/>
            <w:vAlign w:val="center"/>
          </w:tcPr>
          <w:p w14:paraId="43F1525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运行监督、维修期限</w:t>
            </w:r>
          </w:p>
        </w:tc>
        <w:tc>
          <w:tcPr>
            <w:tcW w:w="5170" w:type="dxa"/>
            <w:vAlign w:val="center"/>
          </w:tcPr>
          <w:p w14:paraId="377C3933">
            <w:pPr>
              <w:snapToGrid w:val="0"/>
              <w:jc w:val="left"/>
              <w:rPr>
                <w:rFonts w:ascii="仿宋" w:hAnsi="仿宋" w:eastAsia="仿宋" w:cs="仿宋"/>
                <w:color w:val="auto"/>
                <w:szCs w:val="21"/>
                <w:highlight w:val="none"/>
              </w:rPr>
            </w:pPr>
          </w:p>
        </w:tc>
      </w:tr>
      <w:tr w14:paraId="4D44C8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6AA1DD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3BACA5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第14.1（5）项</w:t>
            </w:r>
          </w:p>
        </w:tc>
        <w:tc>
          <w:tcPr>
            <w:tcW w:w="1742" w:type="dxa"/>
            <w:vAlign w:val="center"/>
          </w:tcPr>
          <w:p w14:paraId="45F6CFD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货物回收的约定</w:t>
            </w:r>
          </w:p>
        </w:tc>
        <w:tc>
          <w:tcPr>
            <w:tcW w:w="5170" w:type="dxa"/>
            <w:vAlign w:val="center"/>
          </w:tcPr>
          <w:p w14:paraId="08C78423">
            <w:pPr>
              <w:snapToGrid w:val="0"/>
              <w:jc w:val="left"/>
              <w:rPr>
                <w:rFonts w:ascii="仿宋" w:hAnsi="仿宋" w:eastAsia="仿宋" w:cs="仿宋"/>
                <w:color w:val="auto"/>
                <w:szCs w:val="21"/>
                <w:highlight w:val="none"/>
              </w:rPr>
            </w:pPr>
          </w:p>
        </w:tc>
      </w:tr>
      <w:tr w14:paraId="332966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E5B87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820475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第14.1（6）项</w:t>
            </w:r>
          </w:p>
        </w:tc>
        <w:tc>
          <w:tcPr>
            <w:tcW w:w="1742" w:type="dxa"/>
            <w:vAlign w:val="center"/>
          </w:tcPr>
          <w:p w14:paraId="79D0A9F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199CD6F0">
            <w:pPr>
              <w:snapToGrid w:val="0"/>
              <w:jc w:val="left"/>
              <w:rPr>
                <w:rFonts w:ascii="仿宋" w:hAnsi="仿宋" w:eastAsia="仿宋" w:cs="仿宋"/>
                <w:color w:val="auto"/>
                <w:szCs w:val="21"/>
                <w:highlight w:val="none"/>
              </w:rPr>
            </w:pPr>
          </w:p>
        </w:tc>
      </w:tr>
      <w:tr w14:paraId="498AC0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C5224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DACACF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第15.1款</w:t>
            </w:r>
          </w:p>
        </w:tc>
        <w:tc>
          <w:tcPr>
            <w:tcW w:w="1742" w:type="dxa"/>
            <w:vAlign w:val="center"/>
          </w:tcPr>
          <w:p w14:paraId="4515374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修理、重作、更换相关具体规定</w:t>
            </w:r>
          </w:p>
        </w:tc>
        <w:tc>
          <w:tcPr>
            <w:tcW w:w="5170" w:type="dxa"/>
            <w:vAlign w:val="center"/>
          </w:tcPr>
          <w:p w14:paraId="03908121">
            <w:pPr>
              <w:snapToGrid w:val="0"/>
              <w:jc w:val="left"/>
              <w:rPr>
                <w:rFonts w:ascii="仿宋" w:hAnsi="仿宋" w:eastAsia="仿宋" w:cs="仿宋"/>
                <w:color w:val="auto"/>
                <w:szCs w:val="21"/>
                <w:highlight w:val="none"/>
              </w:rPr>
            </w:pPr>
          </w:p>
        </w:tc>
      </w:tr>
      <w:tr w14:paraId="59EEC5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18940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7ACBE3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第15.2（2）项</w:t>
            </w:r>
          </w:p>
        </w:tc>
        <w:tc>
          <w:tcPr>
            <w:tcW w:w="1742" w:type="dxa"/>
            <w:vAlign w:val="center"/>
          </w:tcPr>
          <w:p w14:paraId="68B1914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48AC9EC5">
            <w:pPr>
              <w:snapToGrid w:val="0"/>
              <w:jc w:val="left"/>
              <w:rPr>
                <w:rFonts w:ascii="仿宋" w:hAnsi="仿宋" w:eastAsia="仿宋" w:cs="仿宋"/>
                <w:color w:val="auto"/>
                <w:szCs w:val="21"/>
                <w:highlight w:val="none"/>
                <w:u w:val="single"/>
              </w:rPr>
            </w:pPr>
          </w:p>
        </w:tc>
      </w:tr>
      <w:tr w14:paraId="211A53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ADB35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730BFE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第15.3款</w:t>
            </w:r>
          </w:p>
        </w:tc>
        <w:tc>
          <w:tcPr>
            <w:tcW w:w="1742" w:type="dxa"/>
            <w:vAlign w:val="center"/>
          </w:tcPr>
          <w:p w14:paraId="7778226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00381483">
            <w:pPr>
              <w:snapToGrid w:val="0"/>
              <w:jc w:val="left"/>
              <w:rPr>
                <w:rFonts w:ascii="仿宋" w:hAnsi="仿宋" w:eastAsia="仿宋" w:cs="仿宋"/>
                <w:color w:val="auto"/>
                <w:szCs w:val="21"/>
                <w:highlight w:val="none"/>
                <w:u w:val="single"/>
              </w:rPr>
            </w:pPr>
          </w:p>
        </w:tc>
      </w:tr>
      <w:tr w14:paraId="5EBF66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6A7BC3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3807C9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第15.4款</w:t>
            </w:r>
          </w:p>
        </w:tc>
        <w:tc>
          <w:tcPr>
            <w:tcW w:w="1742" w:type="dxa"/>
            <w:tcBorders>
              <w:left w:val="single" w:color="auto" w:sz="2" w:space="0"/>
              <w:bottom w:val="single" w:color="auto" w:sz="2" w:space="0"/>
              <w:right w:val="single" w:color="auto" w:sz="2" w:space="0"/>
            </w:tcBorders>
            <w:vAlign w:val="center"/>
          </w:tcPr>
          <w:p w14:paraId="0D72CCF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417D3E24">
            <w:pPr>
              <w:snapToGrid w:val="0"/>
              <w:jc w:val="left"/>
              <w:rPr>
                <w:rFonts w:ascii="仿宋" w:hAnsi="仿宋" w:eastAsia="仿宋" w:cs="仿宋"/>
                <w:color w:val="auto"/>
                <w:szCs w:val="21"/>
                <w:highlight w:val="none"/>
                <w:u w:val="single"/>
              </w:rPr>
            </w:pPr>
          </w:p>
        </w:tc>
      </w:tr>
      <w:tr w14:paraId="61649A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D707A9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4A4A4B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第19.2款</w:t>
            </w:r>
          </w:p>
        </w:tc>
        <w:tc>
          <w:tcPr>
            <w:tcW w:w="1742" w:type="dxa"/>
            <w:tcBorders>
              <w:top w:val="single" w:color="auto" w:sz="2" w:space="0"/>
              <w:left w:val="single" w:color="auto" w:sz="2" w:space="0"/>
              <w:right w:val="single" w:color="auto" w:sz="2" w:space="0"/>
            </w:tcBorders>
            <w:vAlign w:val="center"/>
          </w:tcPr>
          <w:p w14:paraId="07543E4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解决争议的方法</w:t>
            </w:r>
          </w:p>
        </w:tc>
        <w:tc>
          <w:tcPr>
            <w:tcW w:w="5170" w:type="dxa"/>
            <w:tcBorders>
              <w:top w:val="single" w:color="auto" w:sz="2" w:space="0"/>
              <w:left w:val="single" w:color="auto" w:sz="2" w:space="0"/>
            </w:tcBorders>
            <w:vAlign w:val="center"/>
          </w:tcPr>
          <w:p w14:paraId="3B5FE9BD">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因本合同及合同有关事项发生的争议，按下列第</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种方式解决：</w:t>
            </w:r>
          </w:p>
          <w:p w14:paraId="416590D2">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（1）向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仲裁委员会申请仲裁，仲裁地点为</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w:t>
            </w:r>
          </w:p>
          <w:p w14:paraId="5625A18E">
            <w:pPr>
              <w:snapToGrid w:val="0"/>
              <w:jc w:val="left"/>
              <w:rPr>
                <w:rFonts w:ascii="仿宋" w:hAnsi="仿宋" w:eastAsia="仿宋" w:cs="仿宋"/>
                <w:color w:val="auto"/>
                <w:szCs w:val="21"/>
                <w:highlight w:val="none"/>
                <w:u w:val="single"/>
              </w:rPr>
            </w:pPr>
            <w:r>
              <w:rPr>
                <w:rFonts w:hint="eastAsia" w:ascii="仿宋" w:hAnsi="仿宋" w:eastAsia="仿宋" w:cs="仿宋"/>
                <w:iCs/>
                <w:color w:val="auto"/>
                <w:szCs w:val="21"/>
                <w:highlight w:val="none"/>
              </w:rPr>
              <w:t>（2）向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人民法院起诉。</w:t>
            </w:r>
          </w:p>
        </w:tc>
      </w:tr>
      <w:tr w14:paraId="0A091A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B1ABAD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0EB945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第23.1款</w:t>
            </w:r>
          </w:p>
        </w:tc>
        <w:tc>
          <w:tcPr>
            <w:tcW w:w="1742" w:type="dxa"/>
            <w:vAlign w:val="center"/>
          </w:tcPr>
          <w:p w14:paraId="35DA77EB">
            <w:pPr>
              <w:snapToGrid w:val="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其他专用条款</w:t>
            </w:r>
          </w:p>
        </w:tc>
        <w:tc>
          <w:tcPr>
            <w:tcW w:w="5170" w:type="dxa"/>
            <w:vAlign w:val="center"/>
          </w:tcPr>
          <w:p w14:paraId="7CB9FD79">
            <w:pPr>
              <w:snapToGrid w:val="0"/>
              <w:jc w:val="left"/>
              <w:rPr>
                <w:rFonts w:ascii="仿宋" w:hAnsi="仿宋" w:eastAsia="仿宋" w:cs="仿宋"/>
                <w:color w:val="auto"/>
                <w:szCs w:val="21"/>
                <w:highlight w:val="none"/>
              </w:rPr>
            </w:pPr>
          </w:p>
        </w:tc>
      </w:tr>
    </w:tbl>
    <w:p w14:paraId="4A8619A2">
      <w:pPr>
        <w:spacing w:line="288" w:lineRule="auto"/>
        <w:rPr>
          <w:rFonts w:ascii="仿宋" w:hAnsi="仿宋" w:eastAsia="仿宋" w:cs="仿宋"/>
          <w:color w:val="auto"/>
          <w:highlight w:val="none"/>
        </w:rPr>
      </w:pPr>
    </w:p>
    <w:p w14:paraId="56A27B6E">
      <w:pPr>
        <w:spacing w:line="288" w:lineRule="auto"/>
        <w:jc w:val="center"/>
        <w:rPr>
          <w:rFonts w:ascii="仿宋" w:hAnsi="仿宋" w:eastAsia="仿宋" w:cs="仿宋"/>
          <w:b/>
          <w:color w:val="auto"/>
          <w:sz w:val="36"/>
          <w:szCs w:val="36"/>
          <w:highlight w:val="none"/>
        </w:rPr>
      </w:pPr>
    </w:p>
    <w:p w14:paraId="36D25989">
      <w:pPr>
        <w:spacing w:line="288" w:lineRule="auto"/>
        <w:jc w:val="center"/>
        <w:rPr>
          <w:rFonts w:ascii="仿宋" w:hAnsi="仿宋" w:eastAsia="仿宋" w:cs="仿宋"/>
          <w:b/>
          <w:color w:val="auto"/>
          <w:sz w:val="36"/>
          <w:szCs w:val="36"/>
          <w:highlight w:val="none"/>
        </w:rPr>
      </w:pPr>
    </w:p>
    <w:p w14:paraId="735FF1C8">
      <w:pPr>
        <w:spacing w:line="288" w:lineRule="auto"/>
        <w:jc w:val="center"/>
        <w:rPr>
          <w:rFonts w:ascii="仿宋" w:hAnsi="仿宋" w:eastAsia="仿宋" w:cs="仿宋"/>
          <w:b/>
          <w:color w:val="auto"/>
          <w:sz w:val="36"/>
          <w:szCs w:val="36"/>
          <w:highlight w:val="none"/>
        </w:rPr>
      </w:pPr>
    </w:p>
    <w:p w14:paraId="5B54DF47">
      <w:pPr>
        <w:spacing w:line="288" w:lineRule="auto"/>
        <w:rPr>
          <w:rFonts w:ascii="仿宋" w:hAnsi="仿宋" w:eastAsia="仿宋" w:cs="仿宋"/>
          <w:b/>
          <w:color w:val="auto"/>
          <w:sz w:val="36"/>
          <w:szCs w:val="36"/>
          <w:highlight w:val="none"/>
        </w:rPr>
      </w:pPr>
    </w:p>
    <w:p w14:paraId="3237F06A">
      <w:pPr>
        <w:spacing w:line="288" w:lineRule="auto"/>
        <w:jc w:val="center"/>
        <w:rPr>
          <w:rFonts w:ascii="仿宋" w:hAnsi="仿宋" w:eastAsia="仿宋" w:cs="仿宋"/>
          <w:b/>
          <w:color w:val="auto"/>
          <w:sz w:val="36"/>
          <w:szCs w:val="36"/>
          <w:highlight w:val="none"/>
        </w:rPr>
      </w:pPr>
    </w:p>
    <w:p w14:paraId="24FDFE8F">
      <w:pPr>
        <w:spacing w:line="288" w:lineRule="auto"/>
        <w:jc w:val="center"/>
        <w:rPr>
          <w:rFonts w:ascii="仿宋" w:hAnsi="仿宋" w:eastAsia="仿宋" w:cs="仿宋"/>
          <w:b/>
          <w:color w:val="auto"/>
          <w:sz w:val="36"/>
          <w:szCs w:val="36"/>
          <w:highlight w:val="none"/>
        </w:rPr>
      </w:pPr>
    </w:p>
    <w:p w14:paraId="1450F8FD">
      <w:pPr>
        <w:spacing w:line="288" w:lineRule="auto"/>
        <w:jc w:val="center"/>
        <w:rPr>
          <w:rFonts w:ascii="仿宋" w:hAnsi="仿宋" w:eastAsia="仿宋" w:cs="仿宋"/>
          <w:b/>
          <w:color w:val="auto"/>
          <w:sz w:val="36"/>
          <w:szCs w:val="36"/>
          <w:highlight w:val="none"/>
        </w:rPr>
      </w:pPr>
    </w:p>
    <w:p w14:paraId="00B2D9EA">
      <w:pPr>
        <w:spacing w:line="288" w:lineRule="auto"/>
        <w:jc w:val="center"/>
        <w:rPr>
          <w:rFonts w:ascii="仿宋" w:hAnsi="仿宋" w:eastAsia="仿宋" w:cs="仿宋"/>
          <w:b/>
          <w:color w:val="auto"/>
          <w:sz w:val="36"/>
          <w:szCs w:val="36"/>
          <w:highlight w:val="none"/>
        </w:rPr>
      </w:pPr>
    </w:p>
    <w:p w14:paraId="1950B139">
      <w:pPr>
        <w:spacing w:line="288" w:lineRule="auto"/>
        <w:jc w:val="center"/>
        <w:rPr>
          <w:rFonts w:ascii="仿宋" w:hAnsi="仿宋" w:eastAsia="仿宋" w:cs="仿宋"/>
          <w:b/>
          <w:color w:val="auto"/>
          <w:sz w:val="36"/>
          <w:szCs w:val="36"/>
          <w:highlight w:val="none"/>
        </w:rPr>
      </w:pPr>
    </w:p>
    <w:p w14:paraId="276EE366">
      <w:pPr>
        <w:spacing w:line="288" w:lineRule="auto"/>
        <w:jc w:val="center"/>
        <w:rPr>
          <w:rFonts w:ascii="仿宋" w:hAnsi="仿宋" w:eastAsia="仿宋" w:cs="仿宋"/>
          <w:b/>
          <w:color w:val="auto"/>
          <w:sz w:val="36"/>
          <w:szCs w:val="36"/>
          <w:highlight w:val="none"/>
        </w:rPr>
      </w:pPr>
    </w:p>
    <w:p w14:paraId="5EEDF48D">
      <w:pPr>
        <w:spacing w:line="288" w:lineRule="auto"/>
        <w:jc w:val="center"/>
        <w:rPr>
          <w:rFonts w:ascii="仿宋" w:hAnsi="仿宋" w:eastAsia="仿宋" w:cs="仿宋"/>
          <w:b/>
          <w:color w:val="auto"/>
          <w:sz w:val="36"/>
          <w:szCs w:val="36"/>
          <w:highlight w:val="none"/>
        </w:rPr>
      </w:pPr>
    </w:p>
    <w:p w14:paraId="0C63942A">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202F44A">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42F989B">
      <w:pP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7777F11">
      <w:pPr>
        <w:spacing w:line="288"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983EE3A">
      <w:pPr>
        <w:spacing w:line="288"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994E6C">
      <w:pPr>
        <w:spacing w:line="288" w:lineRule="auto"/>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2067B22D">
      <w:pPr>
        <w:spacing w:line="288" w:lineRule="auto"/>
        <w:rPr>
          <w:rFonts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60 </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703B94E3">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712B6D23">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ascii="仿宋" w:hAnsi="仿宋" w:eastAsia="仿宋" w:cs="仿宋"/>
                <w:b/>
                <w:bCs/>
                <w:color w:val="auto"/>
                <w:kern w:val="0"/>
                <w:sz w:val="24"/>
              </w:rPr>
            </w:pPr>
            <w:r>
              <w:rPr>
                <w:rFonts w:hint="eastAsia" w:ascii="仿宋" w:hAnsi="仿宋" w:eastAsia="仿宋" w:cs="仿宋"/>
                <w:b/>
                <w:bCs w:val="0"/>
                <w:color w:val="auto"/>
                <w:sz w:val="24"/>
                <w:szCs w:val="24"/>
                <w:highlight w:val="none"/>
                <w:lang w:val="en-US" w:eastAsia="zh-CN"/>
              </w:rPr>
              <w:t>序号</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C4C9FD5">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ascii="仿宋" w:hAnsi="仿宋" w:eastAsia="仿宋" w:cs="仿宋"/>
                <w:b/>
                <w:color w:val="auto"/>
                <w:sz w:val="24"/>
              </w:rPr>
            </w:pPr>
            <w:r>
              <w:rPr>
                <w:rFonts w:hint="eastAsia" w:ascii="仿宋" w:hAnsi="仿宋" w:eastAsia="仿宋" w:cs="仿宋"/>
                <w:b/>
                <w:bCs w:val="0"/>
                <w:color w:val="auto"/>
                <w:sz w:val="24"/>
                <w:szCs w:val="24"/>
                <w:highlight w:val="none"/>
                <w:lang w:val="en-US" w:eastAsia="zh-CN"/>
              </w:rPr>
              <w:t>评分项</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1651BC8C">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ascii="仿宋" w:hAnsi="仿宋" w:eastAsia="仿宋" w:cs="仿宋"/>
                <w:b/>
                <w:bCs/>
                <w:color w:val="auto"/>
                <w:kern w:val="0"/>
                <w:sz w:val="24"/>
              </w:rPr>
            </w:pPr>
            <w:r>
              <w:rPr>
                <w:rFonts w:hint="eastAsia" w:ascii="仿宋" w:hAnsi="仿宋" w:eastAsia="仿宋" w:cs="仿宋"/>
                <w:b/>
                <w:bCs w:val="0"/>
                <w:color w:val="auto"/>
                <w:sz w:val="24"/>
                <w:szCs w:val="24"/>
                <w:highlight w:val="none"/>
                <w:lang w:val="en-US" w:eastAsia="zh-CN"/>
              </w:rPr>
              <w:t>评审依据及标准</w:t>
            </w:r>
          </w:p>
        </w:tc>
        <w:tc>
          <w:tcPr>
            <w:tcW w:w="811" w:type="dxa"/>
            <w:tcBorders>
              <w:top w:val="single" w:color="auto" w:sz="4" w:space="0"/>
              <w:left w:val="single" w:color="auto" w:sz="4" w:space="0"/>
              <w:bottom w:val="single" w:color="auto" w:sz="4" w:space="0"/>
              <w:right w:val="single" w:color="auto" w:sz="4" w:space="0"/>
            </w:tcBorders>
            <w:noWrap w:val="0"/>
            <w:vAlign w:val="center"/>
          </w:tcPr>
          <w:p w14:paraId="206615A4">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ascii="仿宋" w:hAnsi="仿宋" w:eastAsia="仿宋" w:cs="仿宋"/>
                <w:b/>
                <w:bCs/>
                <w:color w:val="auto"/>
                <w:kern w:val="0"/>
                <w:sz w:val="24"/>
              </w:rPr>
            </w:pPr>
            <w:r>
              <w:rPr>
                <w:rFonts w:hint="eastAsia" w:ascii="仿宋" w:hAnsi="仿宋" w:eastAsia="仿宋" w:cs="仿宋"/>
                <w:b/>
                <w:bCs w:val="0"/>
                <w:color w:val="auto"/>
                <w:sz w:val="24"/>
                <w:szCs w:val="24"/>
                <w:highlight w:val="none"/>
                <w:lang w:val="en-US" w:eastAsia="zh-CN"/>
              </w:rPr>
              <w:t>分值</w:t>
            </w:r>
          </w:p>
        </w:tc>
      </w:tr>
      <w:tr w14:paraId="4510C954">
        <w:tblPrEx>
          <w:tblCellMar>
            <w:top w:w="0" w:type="dxa"/>
            <w:left w:w="108" w:type="dxa"/>
            <w:bottom w:w="0" w:type="dxa"/>
            <w:right w:w="108" w:type="dxa"/>
          </w:tblCellMar>
        </w:tblPrEx>
        <w:trPr>
          <w:trHeight w:val="1117"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F11FB2C">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F293547">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zh-CN" w:eastAsia="zh-CN"/>
              </w:rPr>
            </w:pPr>
            <w:r>
              <w:rPr>
                <w:rFonts w:hint="eastAsia" w:ascii="仿宋" w:hAnsi="仿宋" w:eastAsia="仿宋" w:cs="仿宋"/>
                <w:bCs/>
                <w:iCs/>
                <w:color w:val="auto"/>
                <w:sz w:val="24"/>
                <w:szCs w:val="24"/>
              </w:rPr>
              <w:t>设备技术性能</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16B18336">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kern w:val="0"/>
                <w:sz w:val="24"/>
                <w:lang w:val="en-US" w:eastAsia="zh-CN"/>
              </w:rPr>
            </w:pPr>
            <w:bookmarkStart w:id="53" w:name="OLE_LINK21"/>
            <w:r>
              <w:rPr>
                <w:rFonts w:hint="eastAsia" w:ascii="仿宋" w:hAnsi="仿宋" w:eastAsia="仿宋" w:cs="仿宋"/>
                <w:color w:val="auto"/>
                <w:sz w:val="24"/>
                <w:szCs w:val="24"/>
                <w:lang w:val="zh-CN"/>
              </w:rPr>
              <w:t>完全满足招标文件要求得</w:t>
            </w:r>
            <w:r>
              <w:rPr>
                <w:rFonts w:hint="eastAsia" w:ascii="仿宋" w:hAnsi="仿宋" w:eastAsia="仿宋" w:cs="仿宋"/>
                <w:color w:val="auto"/>
                <w:sz w:val="24"/>
                <w:szCs w:val="24"/>
                <w:lang w:val="en-US" w:eastAsia="zh-CN"/>
              </w:rPr>
              <w:t>28</w:t>
            </w:r>
            <w:r>
              <w:rPr>
                <w:rFonts w:hint="eastAsia" w:ascii="仿宋" w:hAnsi="仿宋" w:eastAsia="仿宋" w:cs="仿宋"/>
                <w:color w:val="auto"/>
                <w:sz w:val="24"/>
                <w:szCs w:val="24"/>
                <w:lang w:val="zh-CN"/>
              </w:rPr>
              <w:t>分。</w:t>
            </w:r>
            <w:r>
              <w:rPr>
                <w:rFonts w:hint="eastAsia" w:ascii="仿宋" w:hAnsi="仿宋" w:eastAsia="仿宋" w:cs="仿宋"/>
                <w:color w:val="auto"/>
                <w:sz w:val="24"/>
                <w:szCs w:val="24"/>
              </w:rPr>
              <w:t>打“★”号的性能指标为实质性指标，若出现负偏离作无效标处理；打“▲”号的性能指标出现负偏离每项扣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其他一般性指标出现负偏离每项扣</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扣完为止。</w:t>
            </w:r>
            <w:bookmarkEnd w:id="53"/>
          </w:p>
        </w:tc>
        <w:tc>
          <w:tcPr>
            <w:tcW w:w="811" w:type="dxa"/>
            <w:tcBorders>
              <w:top w:val="single" w:color="auto" w:sz="4" w:space="0"/>
              <w:left w:val="single" w:color="auto" w:sz="4" w:space="0"/>
              <w:bottom w:val="single" w:color="auto" w:sz="4" w:space="0"/>
              <w:right w:val="single" w:color="auto" w:sz="4" w:space="0"/>
            </w:tcBorders>
            <w:noWrap w:val="0"/>
            <w:vAlign w:val="center"/>
          </w:tcPr>
          <w:p w14:paraId="4E2AAE0D">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28</w:t>
            </w:r>
            <w:r>
              <w:rPr>
                <w:rFonts w:hint="eastAsia" w:ascii="仿宋" w:hAnsi="仿宋" w:eastAsia="仿宋" w:cs="仿宋"/>
                <w:bCs/>
                <w:iCs/>
                <w:color w:val="auto"/>
                <w:sz w:val="24"/>
                <w:szCs w:val="24"/>
              </w:rPr>
              <w:t>分</w:t>
            </w:r>
          </w:p>
        </w:tc>
      </w:tr>
      <w:tr w14:paraId="45E45E43">
        <w:tblPrEx>
          <w:tblCellMar>
            <w:top w:w="0" w:type="dxa"/>
            <w:left w:w="108" w:type="dxa"/>
            <w:bottom w:w="0" w:type="dxa"/>
            <w:right w:w="108" w:type="dxa"/>
          </w:tblCellMar>
        </w:tblPrEx>
        <w:trPr>
          <w:trHeight w:val="8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EBAEF9E">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AA556BD">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产品成熟度</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0BDE8AA2">
            <w:pPr>
              <w:keepNext w:val="0"/>
              <w:keepLines w:val="0"/>
              <w:pageBreakBefore w:val="0"/>
              <w:kinsoku/>
              <w:wordWrap/>
              <w:overflowPunct/>
              <w:topLinePunct w:val="0"/>
              <w:autoSpaceDE/>
              <w:autoSpaceDN/>
              <w:bidi w:val="0"/>
              <w:adjustRightInd w:val="0"/>
              <w:snapToGrid w:val="0"/>
              <w:spacing w:line="288" w:lineRule="auto"/>
              <w:ind w:firstLine="0" w:firstLineChars="0"/>
              <w:jc w:val="left"/>
              <w:textAlignment w:val="auto"/>
              <w:rPr>
                <w:rFonts w:hint="eastAsia" w:ascii="仿宋" w:hAnsi="仿宋" w:eastAsia="仿宋" w:cs="仿宋"/>
                <w:color w:val="auto"/>
                <w:kern w:val="0"/>
                <w:sz w:val="24"/>
                <w:szCs w:val="24"/>
                <w:lang w:val="zh-CN"/>
              </w:rPr>
            </w:pPr>
            <w:bookmarkStart w:id="54" w:name="OLE_LINK22"/>
            <w:r>
              <w:rPr>
                <w:rFonts w:hint="eastAsia" w:ascii="仿宋" w:hAnsi="仿宋" w:eastAsia="仿宋" w:cs="仿宋"/>
                <w:color w:val="auto"/>
                <w:kern w:val="0"/>
                <w:sz w:val="24"/>
                <w:szCs w:val="24"/>
                <w:lang w:val="en-US" w:eastAsia="zh-CN"/>
              </w:rPr>
              <w:t>所</w:t>
            </w:r>
            <w:r>
              <w:rPr>
                <w:rFonts w:hint="eastAsia" w:ascii="仿宋" w:hAnsi="仿宋" w:eastAsia="仿宋" w:cs="仿宋"/>
                <w:color w:val="auto"/>
                <w:kern w:val="0"/>
                <w:sz w:val="24"/>
                <w:szCs w:val="24"/>
                <w:lang w:val="zh-CN"/>
              </w:rPr>
              <w:t>投标</w:t>
            </w:r>
            <w:r>
              <w:rPr>
                <w:rFonts w:hint="eastAsia" w:ascii="仿宋" w:hAnsi="仿宋" w:eastAsia="仿宋" w:cs="仿宋"/>
                <w:color w:val="auto"/>
                <w:kern w:val="0"/>
                <w:sz w:val="24"/>
                <w:szCs w:val="24"/>
                <w:lang w:val="en-US" w:eastAsia="zh-CN"/>
              </w:rPr>
              <w:t>产品中具有</w:t>
            </w:r>
            <w:r>
              <w:rPr>
                <w:rFonts w:hint="eastAsia" w:ascii="仿宋" w:hAnsi="仿宋" w:eastAsia="仿宋" w:cs="仿宋"/>
                <w:color w:val="auto"/>
                <w:kern w:val="0"/>
                <w:sz w:val="24"/>
                <w:szCs w:val="24"/>
                <w:lang w:val="zh-CN"/>
              </w:rPr>
              <w:t>广播级产品</w:t>
            </w:r>
            <w:r>
              <w:rPr>
                <w:rFonts w:hint="eastAsia" w:ascii="仿宋" w:hAnsi="仿宋" w:eastAsia="仿宋" w:cs="仿宋"/>
                <w:color w:val="auto"/>
                <w:kern w:val="0"/>
                <w:sz w:val="24"/>
                <w:szCs w:val="24"/>
                <w:lang w:val="en-US" w:eastAsia="zh-CN"/>
              </w:rPr>
              <w:t>的</w:t>
            </w:r>
            <w:r>
              <w:rPr>
                <w:rFonts w:hint="eastAsia" w:ascii="仿宋" w:hAnsi="仿宋" w:eastAsia="仿宋" w:cs="仿宋"/>
                <w:color w:val="auto"/>
                <w:kern w:val="0"/>
                <w:sz w:val="24"/>
                <w:szCs w:val="24"/>
                <w:lang w:val="zh-CN"/>
              </w:rPr>
              <w:t>，系统软件功能和视频指标均通过国家广电总局检测，提供国家广电总局测试报告，其三维虚拟场景三角形面片数大于120</w:t>
            </w:r>
            <w:r>
              <w:rPr>
                <w:rFonts w:hint="eastAsia" w:ascii="仿宋" w:hAnsi="仿宋" w:eastAsia="仿宋" w:cs="仿宋"/>
                <w:color w:val="auto"/>
                <w:kern w:val="0"/>
                <w:sz w:val="24"/>
                <w:szCs w:val="24"/>
              </w:rPr>
              <w:t>0万</w:t>
            </w:r>
            <w:r>
              <w:rPr>
                <w:rFonts w:hint="eastAsia" w:ascii="仿宋" w:hAnsi="仿宋" w:eastAsia="仿宋" w:cs="仿宋"/>
                <w:color w:val="auto"/>
                <w:kern w:val="0"/>
                <w:sz w:val="24"/>
                <w:szCs w:val="24"/>
                <w:lang w:val="zh-CN"/>
              </w:rPr>
              <w:t>个，且三维虚拟场景文理贴图大于</w:t>
            </w:r>
            <w:r>
              <w:rPr>
                <w:rFonts w:hint="eastAsia" w:ascii="仿宋" w:hAnsi="仿宋" w:eastAsia="仿宋" w:cs="仿宋"/>
                <w:color w:val="auto"/>
                <w:kern w:val="0"/>
                <w:sz w:val="24"/>
                <w:szCs w:val="24"/>
              </w:rPr>
              <w:t>10</w:t>
            </w:r>
            <w:r>
              <w:rPr>
                <w:rFonts w:hint="eastAsia" w:ascii="仿宋" w:hAnsi="仿宋" w:eastAsia="仿宋" w:cs="仿宋"/>
                <w:color w:val="auto"/>
                <w:kern w:val="0"/>
                <w:sz w:val="24"/>
                <w:szCs w:val="24"/>
                <w:lang w:val="zh-CN"/>
              </w:rPr>
              <w:t>00M（以广电总局测试报告数据为准）；提供相关证书复印件。</w:t>
            </w:r>
          </w:p>
          <w:p w14:paraId="27349EF4">
            <w:pPr>
              <w:keepNext w:val="0"/>
              <w:keepLines w:val="0"/>
              <w:pageBreakBefore w:val="0"/>
              <w:kinsoku/>
              <w:wordWrap/>
              <w:overflowPunct/>
              <w:topLinePunct w:val="0"/>
              <w:autoSpaceDE/>
              <w:autoSpaceDN/>
              <w:bidi w:val="0"/>
              <w:adjustRightInd w:val="0"/>
              <w:snapToGrid w:val="0"/>
              <w:spacing w:line="288" w:lineRule="auto"/>
              <w:ind w:firstLine="0" w:firstLineChars="0"/>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szCs w:val="24"/>
                <w:lang w:val="zh-CN"/>
              </w:rPr>
              <w:t>完全满足得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lang w:val="zh-CN"/>
              </w:rPr>
              <w:t>分，不满足不得分。</w:t>
            </w:r>
            <w:bookmarkEnd w:id="54"/>
          </w:p>
        </w:tc>
        <w:tc>
          <w:tcPr>
            <w:tcW w:w="811" w:type="dxa"/>
            <w:tcBorders>
              <w:top w:val="single" w:color="auto" w:sz="4" w:space="0"/>
              <w:left w:val="single" w:color="auto" w:sz="4" w:space="0"/>
              <w:bottom w:val="single" w:color="auto" w:sz="4" w:space="0"/>
              <w:right w:val="single" w:color="auto" w:sz="4" w:space="0"/>
            </w:tcBorders>
            <w:noWrap w:val="0"/>
            <w:vAlign w:val="center"/>
          </w:tcPr>
          <w:p w14:paraId="5EACBB43">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3分</w:t>
            </w:r>
          </w:p>
        </w:tc>
      </w:tr>
      <w:tr w14:paraId="50C047A5">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bottom w:val="single" w:color="auto" w:sz="4" w:space="0"/>
              <w:right w:val="single" w:color="auto" w:sz="4" w:space="0"/>
            </w:tcBorders>
            <w:noWrap w:val="0"/>
            <w:vAlign w:val="center"/>
          </w:tcPr>
          <w:p w14:paraId="01EB5D0D">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3</w:t>
            </w:r>
          </w:p>
        </w:tc>
        <w:tc>
          <w:tcPr>
            <w:tcW w:w="1800" w:type="dxa"/>
            <w:vMerge w:val="restart"/>
            <w:tcBorders>
              <w:top w:val="single" w:color="auto" w:sz="4" w:space="0"/>
              <w:left w:val="single" w:color="auto" w:sz="4" w:space="0"/>
              <w:bottom w:val="single" w:color="auto" w:sz="4" w:space="0"/>
              <w:right w:val="single" w:color="auto" w:sz="4" w:space="0"/>
            </w:tcBorders>
            <w:noWrap w:val="0"/>
            <w:vAlign w:val="center"/>
          </w:tcPr>
          <w:p w14:paraId="243AA807">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rPr>
              <w:t>实施能力、售后服务及培训方案</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44B27983">
            <w:pPr>
              <w:keepNext w:val="0"/>
              <w:keepLines w:val="0"/>
              <w:pageBreakBefore w:val="0"/>
              <w:kinsoku/>
              <w:wordWrap/>
              <w:overflowPunct/>
              <w:topLinePunct w:val="0"/>
              <w:autoSpaceDE/>
              <w:autoSpaceDN/>
              <w:bidi w:val="0"/>
              <w:adjustRightInd w:val="0"/>
              <w:snapToGrid w:val="0"/>
              <w:spacing w:line="288" w:lineRule="auto"/>
              <w:ind w:firstLine="0" w:firstLineChars="0"/>
              <w:jc w:val="left"/>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szCs w:val="24"/>
              </w:rPr>
              <w:t>1、根据提供的售后服务承诺和措施（如专业售后服务队伍，完善的售后体系，提供电话热线、咨询响应时间服务，售后服务点，现场服务到达情况，质保期内承诺备品备件准备情况，送达时间等）及培训的内容、人员安排、培训时间安排等进行打分，0-4分。</w:t>
            </w:r>
          </w:p>
        </w:tc>
        <w:tc>
          <w:tcPr>
            <w:tcW w:w="811" w:type="dxa"/>
            <w:tcBorders>
              <w:top w:val="single" w:color="auto" w:sz="4" w:space="0"/>
              <w:left w:val="single" w:color="auto" w:sz="4" w:space="0"/>
              <w:bottom w:val="single" w:color="auto" w:sz="4" w:space="0"/>
              <w:right w:val="single" w:color="auto" w:sz="4" w:space="0"/>
            </w:tcBorders>
            <w:noWrap w:val="0"/>
            <w:vAlign w:val="center"/>
          </w:tcPr>
          <w:p w14:paraId="15F3B7A5">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4</w:t>
            </w:r>
            <w:r>
              <w:rPr>
                <w:rFonts w:hint="eastAsia" w:ascii="仿宋" w:hAnsi="仿宋" w:eastAsia="仿宋" w:cs="仿宋"/>
                <w:bCs/>
                <w:iCs/>
                <w:color w:val="auto"/>
                <w:sz w:val="24"/>
                <w:szCs w:val="24"/>
              </w:rPr>
              <w:t>分</w:t>
            </w:r>
          </w:p>
        </w:tc>
      </w:tr>
      <w:tr w14:paraId="450A39BE">
        <w:tblPrEx>
          <w:tblCellMar>
            <w:top w:w="0" w:type="dxa"/>
            <w:left w:w="108" w:type="dxa"/>
            <w:bottom w:w="0" w:type="dxa"/>
            <w:right w:w="108" w:type="dxa"/>
          </w:tblCellMar>
        </w:tblPrEx>
        <w:trPr>
          <w:trHeight w:val="838" w:hRule="atLeast"/>
          <w:jc w:val="center"/>
        </w:trPr>
        <w:tc>
          <w:tcPr>
            <w:tcW w:w="744" w:type="dxa"/>
            <w:vMerge w:val="continue"/>
            <w:tcBorders>
              <w:top w:val="single" w:color="auto" w:sz="4" w:space="0"/>
              <w:left w:val="single" w:color="auto" w:sz="4" w:space="0"/>
              <w:bottom w:val="single" w:color="auto" w:sz="4" w:space="0"/>
              <w:right w:val="single" w:color="auto" w:sz="4" w:space="0"/>
            </w:tcBorders>
            <w:noWrap w:val="0"/>
            <w:vAlign w:val="center"/>
          </w:tcPr>
          <w:p w14:paraId="5A3DA1ED">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kern w:val="0"/>
                <w:sz w:val="24"/>
                <w:lang w:val="en-US" w:eastAsia="zh-CN"/>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0611EC5">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p>
        </w:tc>
        <w:tc>
          <w:tcPr>
            <w:tcW w:w="5850" w:type="dxa"/>
            <w:tcBorders>
              <w:top w:val="single" w:color="auto" w:sz="4" w:space="0"/>
              <w:left w:val="single" w:color="auto" w:sz="4" w:space="0"/>
              <w:bottom w:val="single" w:color="auto" w:sz="4" w:space="0"/>
              <w:right w:val="single" w:color="auto" w:sz="4" w:space="0"/>
            </w:tcBorders>
            <w:noWrap w:val="0"/>
            <w:vAlign w:val="center"/>
          </w:tcPr>
          <w:p w14:paraId="0F57A4D9">
            <w:pPr>
              <w:keepNext w:val="0"/>
              <w:keepLines w:val="0"/>
              <w:pageBreakBefore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szCs w:val="24"/>
              </w:rPr>
              <w:t>2、投标人具有售后服务认证（认证范围包含</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与</w:t>
            </w:r>
            <w:r>
              <w:rPr>
                <w:rFonts w:hint="eastAsia" w:ascii="仿宋" w:hAnsi="仿宋" w:eastAsia="仿宋" w:cs="仿宋"/>
                <w:color w:val="auto"/>
                <w:kern w:val="0"/>
                <w:sz w:val="24"/>
                <w:szCs w:val="24"/>
              </w:rPr>
              <w:t>信息系统集成</w:t>
            </w:r>
            <w:r>
              <w:rPr>
                <w:rFonts w:hint="eastAsia" w:ascii="仿宋" w:hAnsi="仿宋" w:eastAsia="仿宋" w:cs="仿宋"/>
                <w:color w:val="auto"/>
                <w:kern w:val="0"/>
                <w:sz w:val="24"/>
                <w:szCs w:val="24"/>
                <w:lang w:val="en-US" w:eastAsia="zh-CN"/>
              </w:rPr>
              <w:t>相关等范围</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）的得</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分，具有信息技术服务管理体系认证的得</w:t>
            </w:r>
            <w:r>
              <w:rPr>
                <w:rFonts w:hint="eastAsia" w:ascii="仿宋" w:hAnsi="仿宋" w:eastAsia="仿宋" w:cs="仿宋"/>
                <w:color w:val="auto"/>
                <w:kern w:val="0"/>
                <w:sz w:val="24"/>
                <w:szCs w:val="24"/>
                <w:lang w:val="en-US" w:eastAsia="zh-CN"/>
              </w:rPr>
              <w:t>1</w:t>
            </w:r>
            <w:bookmarkStart w:id="63" w:name="_GoBack"/>
            <w:bookmarkEnd w:id="63"/>
            <w:r>
              <w:rPr>
                <w:rFonts w:hint="eastAsia" w:ascii="仿宋" w:hAnsi="仿宋" w:eastAsia="仿宋" w:cs="仿宋"/>
                <w:color w:val="auto"/>
                <w:kern w:val="0"/>
                <w:sz w:val="24"/>
                <w:szCs w:val="24"/>
              </w:rPr>
              <w:t>分</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提供</w:t>
            </w:r>
            <w:r>
              <w:rPr>
                <w:rFonts w:hint="eastAsia" w:ascii="仿宋" w:hAnsi="仿宋" w:eastAsia="仿宋" w:cs="仿宋"/>
                <w:color w:val="auto"/>
                <w:kern w:val="0"/>
                <w:sz w:val="24"/>
                <w:szCs w:val="24"/>
                <w:lang w:val="en-US" w:eastAsia="zh-CN"/>
              </w:rPr>
              <w:t>以上认证</w:t>
            </w:r>
            <w:r>
              <w:rPr>
                <w:rFonts w:hint="eastAsia" w:ascii="仿宋" w:hAnsi="仿宋" w:eastAsia="仿宋" w:cs="仿宋"/>
                <w:color w:val="auto"/>
                <w:kern w:val="0"/>
                <w:sz w:val="24"/>
                <w:szCs w:val="24"/>
              </w:rPr>
              <w:t>证书</w:t>
            </w:r>
            <w:r>
              <w:rPr>
                <w:rFonts w:hint="eastAsia" w:ascii="仿宋" w:hAnsi="仿宋" w:eastAsia="仿宋" w:cs="仿宋"/>
                <w:color w:val="auto"/>
                <w:kern w:val="0"/>
                <w:sz w:val="24"/>
                <w:szCs w:val="24"/>
                <w:lang w:val="en-US" w:eastAsia="zh-CN"/>
              </w:rPr>
              <w:t>复印</w:t>
            </w:r>
            <w:r>
              <w:rPr>
                <w:rFonts w:hint="eastAsia" w:ascii="仿宋" w:hAnsi="仿宋" w:eastAsia="仿宋" w:cs="仿宋"/>
                <w:color w:val="auto"/>
                <w:kern w:val="0"/>
                <w:sz w:val="24"/>
                <w:szCs w:val="24"/>
              </w:rPr>
              <w:t>件和全国认证认可信息公共服务平台http://cx.cnca.cn查询截图并加盖投标人公章，否则不得分。</w:t>
            </w:r>
            <w:r>
              <w:rPr>
                <w:rFonts w:hint="eastAsia" w:ascii="仿宋" w:hAnsi="仿宋" w:eastAsia="仿宋" w:cs="仿宋"/>
                <w:color w:val="auto"/>
                <w:kern w:val="0"/>
                <w:sz w:val="24"/>
                <w:szCs w:val="24"/>
                <w:lang w:eastAsia="zh-CN"/>
              </w:rPr>
              <w:t>）</w:t>
            </w:r>
          </w:p>
        </w:tc>
        <w:tc>
          <w:tcPr>
            <w:tcW w:w="811" w:type="dxa"/>
            <w:tcBorders>
              <w:top w:val="single" w:color="auto" w:sz="4" w:space="0"/>
              <w:left w:val="single" w:color="auto" w:sz="4" w:space="0"/>
              <w:bottom w:val="single" w:color="auto" w:sz="4" w:space="0"/>
              <w:right w:val="single" w:color="auto" w:sz="4" w:space="0"/>
            </w:tcBorders>
            <w:noWrap w:val="0"/>
            <w:vAlign w:val="center"/>
          </w:tcPr>
          <w:p w14:paraId="2AF98F09">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bCs/>
                <w:iCs/>
                <w:color w:val="auto"/>
                <w:sz w:val="24"/>
                <w:szCs w:val="24"/>
                <w:lang w:val="en-US" w:eastAsia="zh-CN"/>
              </w:rPr>
            </w:pPr>
          </w:p>
          <w:p w14:paraId="55D6BC9D">
            <w:pPr>
              <w:keepNext w:val="0"/>
              <w:keepLines w:val="0"/>
              <w:pageBreakBefore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2</w:t>
            </w:r>
            <w:r>
              <w:rPr>
                <w:rFonts w:hint="eastAsia" w:ascii="仿宋" w:hAnsi="仿宋" w:eastAsia="仿宋" w:cs="仿宋"/>
                <w:bCs/>
                <w:iCs/>
                <w:color w:val="auto"/>
                <w:sz w:val="24"/>
                <w:szCs w:val="24"/>
              </w:rPr>
              <w:t>分</w:t>
            </w:r>
          </w:p>
        </w:tc>
      </w:tr>
      <w:tr w14:paraId="494A51C4">
        <w:tblPrEx>
          <w:tblCellMar>
            <w:top w:w="0" w:type="dxa"/>
            <w:left w:w="108" w:type="dxa"/>
            <w:bottom w:w="0" w:type="dxa"/>
            <w:right w:w="108" w:type="dxa"/>
          </w:tblCellMar>
        </w:tblPrEx>
        <w:trPr>
          <w:trHeight w:val="833" w:hRule="atLeast"/>
          <w:jc w:val="center"/>
        </w:trPr>
        <w:tc>
          <w:tcPr>
            <w:tcW w:w="744" w:type="dxa"/>
            <w:vMerge w:val="restart"/>
            <w:tcBorders>
              <w:top w:val="single" w:color="auto" w:sz="4" w:space="0"/>
              <w:left w:val="single" w:color="auto" w:sz="4" w:space="0"/>
              <w:bottom w:val="single" w:color="auto" w:sz="4" w:space="0"/>
              <w:right w:val="single" w:color="auto" w:sz="4" w:space="0"/>
            </w:tcBorders>
            <w:noWrap w:val="0"/>
            <w:vAlign w:val="center"/>
          </w:tcPr>
          <w:p w14:paraId="1D9DC7FA">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4</w:t>
            </w:r>
          </w:p>
        </w:tc>
        <w:tc>
          <w:tcPr>
            <w:tcW w:w="1800" w:type="dxa"/>
            <w:vMerge w:val="restart"/>
            <w:tcBorders>
              <w:top w:val="single" w:color="auto" w:sz="4" w:space="0"/>
              <w:left w:val="single" w:color="auto" w:sz="4" w:space="0"/>
              <w:bottom w:val="single" w:color="auto" w:sz="4" w:space="0"/>
              <w:right w:val="single" w:color="auto" w:sz="4" w:space="0"/>
            </w:tcBorders>
            <w:noWrap w:val="0"/>
            <w:vAlign w:val="center"/>
          </w:tcPr>
          <w:p w14:paraId="2E7BEA8E">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sz w:val="24"/>
                <w:szCs w:val="24"/>
              </w:rPr>
              <w:t>投标</w:t>
            </w:r>
            <w:r>
              <w:rPr>
                <w:rFonts w:hint="eastAsia" w:ascii="仿宋" w:hAnsi="仿宋" w:eastAsia="仿宋" w:cs="仿宋"/>
                <w:color w:val="auto"/>
                <w:sz w:val="24"/>
                <w:szCs w:val="24"/>
                <w:lang w:val="en-US" w:eastAsia="zh-CN"/>
              </w:rPr>
              <w:t>人能力</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54B1A921">
            <w:pPr>
              <w:keepNext w:val="0"/>
              <w:keepLines w:val="0"/>
              <w:pageBreakBefore w:val="0"/>
              <w:kinsoku/>
              <w:wordWrap/>
              <w:overflowPunct/>
              <w:topLinePunct w:val="0"/>
              <w:autoSpaceDE/>
              <w:autoSpaceDN/>
              <w:bidi w:val="0"/>
              <w:spacing w:line="288" w:lineRule="auto"/>
              <w:ind w:firstLine="0" w:firstLineChars="0"/>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szCs w:val="24"/>
              </w:rPr>
              <w:t>1、投标人具有信息系统建设和服务能力（CS）资质证书的，得</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分。</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提供证书复印件加盖投标人公章</w:t>
            </w:r>
            <w:r>
              <w:rPr>
                <w:rFonts w:hint="eastAsia" w:ascii="仿宋" w:hAnsi="仿宋" w:eastAsia="仿宋" w:cs="仿宋"/>
                <w:color w:val="auto"/>
                <w:kern w:val="0"/>
                <w:sz w:val="24"/>
                <w:szCs w:val="24"/>
                <w:lang w:eastAsia="zh-CN"/>
              </w:rPr>
              <w:t>）</w:t>
            </w:r>
          </w:p>
        </w:tc>
        <w:tc>
          <w:tcPr>
            <w:tcW w:w="811" w:type="dxa"/>
            <w:tcBorders>
              <w:top w:val="single" w:color="auto" w:sz="4" w:space="0"/>
              <w:left w:val="single" w:color="auto" w:sz="4" w:space="0"/>
              <w:bottom w:val="single" w:color="auto" w:sz="4" w:space="0"/>
              <w:right w:val="single" w:color="auto" w:sz="4" w:space="0"/>
            </w:tcBorders>
            <w:noWrap w:val="0"/>
            <w:vAlign w:val="center"/>
          </w:tcPr>
          <w:p w14:paraId="24EAA83C">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1</w:t>
            </w:r>
            <w:r>
              <w:rPr>
                <w:rFonts w:hint="eastAsia" w:ascii="仿宋" w:hAnsi="仿宋" w:eastAsia="仿宋" w:cs="仿宋"/>
                <w:bCs/>
                <w:iCs/>
                <w:color w:val="auto"/>
                <w:sz w:val="24"/>
                <w:szCs w:val="24"/>
              </w:rPr>
              <w:t>分</w:t>
            </w:r>
          </w:p>
        </w:tc>
      </w:tr>
      <w:tr w14:paraId="16B46CB1">
        <w:tblPrEx>
          <w:tblCellMar>
            <w:top w:w="0" w:type="dxa"/>
            <w:left w:w="108" w:type="dxa"/>
            <w:bottom w:w="0" w:type="dxa"/>
            <w:right w:w="108" w:type="dxa"/>
          </w:tblCellMar>
        </w:tblPrEx>
        <w:trPr>
          <w:trHeight w:val="987" w:hRule="atLeast"/>
          <w:jc w:val="center"/>
        </w:trPr>
        <w:tc>
          <w:tcPr>
            <w:tcW w:w="74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79845E5">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szCs w:val="24"/>
                <w:lang w:val="en-US" w:eastAsia="zh-CN" w:bidi="ar-SA"/>
              </w:rPr>
            </w:pPr>
          </w:p>
        </w:tc>
        <w:tc>
          <w:tcPr>
            <w:tcW w:w="180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D00D7AB">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p>
        </w:tc>
        <w:tc>
          <w:tcPr>
            <w:tcW w:w="5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B14259">
            <w:pPr>
              <w:keepNext w:val="0"/>
              <w:keepLines w:val="0"/>
              <w:pageBreakBefore w:val="0"/>
              <w:kinsoku/>
              <w:wordWrap/>
              <w:overflowPunct/>
              <w:topLinePunct w:val="0"/>
              <w:autoSpaceDE/>
              <w:autoSpaceDN/>
              <w:bidi w:val="0"/>
              <w:spacing w:line="288" w:lineRule="auto"/>
              <w:ind w:firstLine="0" w:firstLineChars="0"/>
              <w:textAlignment w:val="auto"/>
              <w:rPr>
                <w:rFonts w:hint="eastAsia" w:ascii="仿宋" w:hAnsi="仿宋" w:eastAsia="仿宋" w:cs="仿宋"/>
                <w:color w:val="auto"/>
                <w:kern w:val="0"/>
                <w:sz w:val="24"/>
                <w:szCs w:val="24"/>
              </w:rPr>
            </w:pPr>
            <w:bookmarkStart w:id="55" w:name="OLE_LINK23"/>
            <w:r>
              <w:rPr>
                <w:rFonts w:hint="eastAsia" w:ascii="仿宋" w:hAnsi="仿宋" w:eastAsia="仿宋" w:cs="仿宋"/>
                <w:color w:val="auto"/>
                <w:kern w:val="0"/>
                <w:sz w:val="24"/>
                <w:szCs w:val="24"/>
              </w:rPr>
              <w:t>2、投标人自2021年1月1日以来（以合同签订时间为准）完成的同类案例，每有一个得1分，最高得</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分。</w:t>
            </w:r>
          </w:p>
          <w:p w14:paraId="69F33530">
            <w:pPr>
              <w:keepNext w:val="0"/>
              <w:keepLines w:val="0"/>
              <w:pageBreakBefore w:val="0"/>
              <w:kinsoku/>
              <w:wordWrap/>
              <w:overflowPunct/>
              <w:topLinePunct w:val="0"/>
              <w:autoSpaceDE/>
              <w:autoSpaceDN/>
              <w:bidi w:val="0"/>
              <w:spacing w:line="288" w:lineRule="auto"/>
              <w:ind w:firstLine="0" w:firstLineChars="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注：1.每个案例提供合同和验收报告的复印件，并加盖投标人公章。</w:t>
            </w:r>
          </w:p>
          <w:p w14:paraId="5AFC5B51">
            <w:pPr>
              <w:keepNext w:val="0"/>
              <w:keepLines w:val="0"/>
              <w:pageBreakBefore w:val="0"/>
              <w:kinsoku/>
              <w:wordWrap/>
              <w:overflowPunct/>
              <w:topLinePunct w:val="0"/>
              <w:autoSpaceDE/>
              <w:autoSpaceDN/>
              <w:bidi w:val="0"/>
              <w:spacing w:line="288" w:lineRule="auto"/>
              <w:ind w:firstLine="0" w:firstLineChars="0"/>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szCs w:val="24"/>
              </w:rPr>
              <w:t>2.投标产品为省级以上主管部门认定的首台套产品，自纳入《省推广应用指导目录》起三年内参加政府采购活动，视同已具备相应销售业绩，业绩分为满分。</w:t>
            </w:r>
            <w:bookmarkEnd w:id="55"/>
          </w:p>
        </w:tc>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DED61F">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2</w:t>
            </w:r>
            <w:r>
              <w:rPr>
                <w:rFonts w:hint="eastAsia" w:ascii="仿宋" w:hAnsi="仿宋" w:eastAsia="仿宋" w:cs="仿宋"/>
                <w:bCs/>
                <w:iCs/>
                <w:color w:val="auto"/>
                <w:sz w:val="24"/>
                <w:szCs w:val="24"/>
              </w:rPr>
              <w:t>分</w:t>
            </w:r>
          </w:p>
        </w:tc>
      </w:tr>
      <w:tr w14:paraId="5217A3A6">
        <w:tblPrEx>
          <w:tblCellMar>
            <w:top w:w="0" w:type="dxa"/>
            <w:left w:w="108" w:type="dxa"/>
            <w:bottom w:w="0" w:type="dxa"/>
            <w:right w:w="108" w:type="dxa"/>
          </w:tblCellMar>
        </w:tblPrEx>
        <w:trPr>
          <w:trHeight w:val="987" w:hRule="atLeast"/>
          <w:jc w:val="center"/>
        </w:trPr>
        <w:tc>
          <w:tcPr>
            <w:tcW w:w="7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74F606">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5</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1CCDC9">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rPr>
              <w:t>功能演示</w:t>
            </w:r>
          </w:p>
        </w:tc>
        <w:tc>
          <w:tcPr>
            <w:tcW w:w="5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0F4E85">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投标人需进行相关功能操作演示，演示方式为视频演示。演示视频必须由演示人员和演示设备自始至终贯穿在演示场景中按招标要求规定的每项功能进行分步讲解和操作，视频中操作界面及演示人员操作特写须同屏显示。一镜到底拍摄，不允许剪辑和后期合成处理，否则不得分。使用PPT或无人员操作的视频功能截屏等方式演示不得分。</w:t>
            </w:r>
          </w:p>
          <w:p w14:paraId="3C9B8BB5">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（2）要求对“便携式交互式录播主机</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虚拟演播一体化设备</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多业务智能数字终端”</w:t>
            </w:r>
            <w:r>
              <w:rPr>
                <w:rFonts w:hint="eastAsia" w:ascii="仿宋" w:hAnsi="仿宋" w:eastAsia="仿宋" w:cs="仿宋"/>
                <w:bCs/>
                <w:color w:val="auto"/>
                <w:sz w:val="24"/>
                <w:szCs w:val="24"/>
                <w:lang w:val="en-US" w:eastAsia="zh-CN"/>
              </w:rPr>
              <w:t>等</w:t>
            </w:r>
            <w:r>
              <w:rPr>
                <w:rFonts w:hint="eastAsia" w:ascii="仿宋" w:hAnsi="仿宋" w:eastAsia="仿宋" w:cs="仿宋"/>
                <w:bCs/>
                <w:color w:val="auto"/>
                <w:sz w:val="24"/>
                <w:szCs w:val="24"/>
              </w:rPr>
              <w:t>设备的功能进行演示，演示时间不超过15分钟。</w:t>
            </w:r>
          </w:p>
          <w:p w14:paraId="3801F188">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（3）本项演示采用明标形式，演示视频放置到U盘中，U盘密封至独立的信封，且在信封上标明“XXXXXX项目XX标项演示”字样，密封口应加盖投标人公章。</w:t>
            </w:r>
          </w:p>
          <w:p w14:paraId="4D41EDC4">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（4）递交方式:把密封的U盘邮寄至</w:t>
            </w:r>
            <w:r>
              <w:rPr>
                <w:rFonts w:hint="eastAsia" w:ascii="仿宋" w:hAnsi="仿宋" w:eastAsia="仿宋" w:cs="仿宋"/>
                <w:bCs/>
                <w:color w:val="auto"/>
                <w:sz w:val="24"/>
                <w:szCs w:val="24"/>
                <w:lang w:val="en-US" w:eastAsia="zh-CN"/>
              </w:rPr>
              <w:t>采购代理机构</w:t>
            </w:r>
            <w:r>
              <w:rPr>
                <w:rFonts w:hint="eastAsia" w:ascii="仿宋" w:hAnsi="仿宋" w:eastAsia="仿宋" w:cs="仿宋"/>
                <w:bCs/>
                <w:color w:val="auto"/>
                <w:sz w:val="24"/>
                <w:szCs w:val="24"/>
              </w:rPr>
              <w:t>,需在投标截止时间前寄达(建议采用 EMS、顺丰快递)。</w:t>
            </w:r>
            <w:r>
              <w:rPr>
                <w:rFonts w:hint="eastAsia" w:ascii="仿宋" w:hAnsi="仿宋" w:eastAsia="仿宋" w:cs="仿宋"/>
                <w:bCs/>
                <w:color w:val="auto"/>
                <w:sz w:val="24"/>
              </w:rPr>
              <w:t>邮寄送达地址：</w:t>
            </w:r>
            <w:r>
              <w:rPr>
                <w:rFonts w:hint="eastAsia" w:ascii="仿宋" w:hAnsi="仿宋" w:eastAsia="仿宋" w:cs="仿宋"/>
                <w:color w:val="auto"/>
                <w:kern w:val="0"/>
                <w:sz w:val="24"/>
                <w:highlight w:val="none"/>
              </w:rPr>
              <w:t>绍兴市越城区阳明北路80号滨江大厦C楼3楼309号</w:t>
            </w:r>
            <w:r>
              <w:rPr>
                <w:rFonts w:hint="eastAsia" w:ascii="仿宋" w:hAnsi="仿宋" w:eastAsia="仿宋" w:cs="仿宋"/>
                <w:bCs/>
                <w:color w:val="auto"/>
                <w:sz w:val="24"/>
              </w:rPr>
              <w:t>，接收人：</w:t>
            </w:r>
            <w:r>
              <w:rPr>
                <w:rFonts w:hint="eastAsia" w:ascii="仿宋" w:hAnsi="仿宋" w:eastAsia="仿宋" w:cs="仿宋"/>
                <w:bCs/>
                <w:color w:val="auto"/>
                <w:sz w:val="24"/>
                <w:lang w:val="en-US" w:eastAsia="zh-CN"/>
              </w:rPr>
              <w:t>凌静</w:t>
            </w:r>
            <w:r>
              <w:rPr>
                <w:rFonts w:hint="eastAsia" w:ascii="仿宋" w:hAnsi="仿宋" w:eastAsia="仿宋" w:cs="仿宋"/>
                <w:bCs/>
                <w:color w:val="auto"/>
                <w:sz w:val="24"/>
              </w:rPr>
              <w:t>，联系方式：</w:t>
            </w:r>
            <w:r>
              <w:rPr>
                <w:rFonts w:hint="eastAsia" w:ascii="仿宋" w:hAnsi="仿宋" w:eastAsia="仿宋" w:cs="仿宋"/>
                <w:bCs/>
                <w:color w:val="auto"/>
                <w:sz w:val="24"/>
                <w:lang w:val="en-US" w:eastAsia="zh-CN"/>
              </w:rPr>
              <w:t>15257598644</w:t>
            </w:r>
            <w:r>
              <w:rPr>
                <w:rFonts w:hint="eastAsia" w:ascii="仿宋" w:hAnsi="仿宋" w:eastAsia="仿宋" w:cs="仿宋"/>
                <w:bCs/>
                <w:color w:val="auto"/>
                <w:sz w:val="24"/>
              </w:rPr>
              <w:t>。</w:t>
            </w:r>
            <w:r>
              <w:rPr>
                <w:rFonts w:hint="eastAsia" w:ascii="仿宋" w:hAnsi="仿宋" w:eastAsia="仿宋" w:cs="仿宋"/>
                <w:bCs/>
                <w:color w:val="auto"/>
                <w:sz w:val="24"/>
                <w:szCs w:val="24"/>
              </w:rPr>
              <w:t>快递寄出后，请将快递底单照片发送邮件至869783475@</w:t>
            </w:r>
            <w:r>
              <w:rPr>
                <w:rFonts w:hint="eastAsia" w:ascii="仿宋" w:hAnsi="仿宋" w:eastAsia="仿宋" w:cs="仿宋"/>
                <w:bCs/>
                <w:color w:val="auto"/>
                <w:sz w:val="24"/>
                <w:szCs w:val="24"/>
                <w:lang w:val="en-US" w:eastAsia="zh-CN"/>
              </w:rPr>
              <w:t>qq</w:t>
            </w:r>
            <w:r>
              <w:rPr>
                <w:rFonts w:hint="eastAsia" w:ascii="仿宋" w:hAnsi="仿宋" w:eastAsia="仿宋" w:cs="仿宋"/>
                <w:bCs/>
                <w:color w:val="auto"/>
                <w:sz w:val="24"/>
                <w:szCs w:val="24"/>
              </w:rPr>
              <w:t>.</w:t>
            </w:r>
            <w:r>
              <w:rPr>
                <w:rFonts w:hint="eastAsia" w:ascii="仿宋" w:hAnsi="仿宋" w:eastAsia="仿宋" w:cs="仿宋"/>
                <w:bCs/>
                <w:color w:val="auto"/>
                <w:sz w:val="24"/>
              </w:rPr>
              <w:t>com</w:t>
            </w:r>
            <w:r>
              <w:rPr>
                <w:rFonts w:hint="eastAsia" w:ascii="仿宋" w:hAnsi="仿宋" w:eastAsia="仿宋" w:cs="仿宋"/>
                <w:bCs/>
                <w:color w:val="auto"/>
                <w:sz w:val="24"/>
                <w:szCs w:val="24"/>
              </w:rPr>
              <w:t>并电话通知</w:t>
            </w:r>
            <w:r>
              <w:rPr>
                <w:rFonts w:hint="eastAsia" w:ascii="仿宋" w:hAnsi="仿宋" w:eastAsia="仿宋" w:cs="仿宋"/>
                <w:bCs/>
                <w:color w:val="auto"/>
                <w:sz w:val="24"/>
                <w:szCs w:val="24"/>
                <w:lang w:val="en-US" w:eastAsia="zh-CN"/>
              </w:rPr>
              <w:t>采购代理机构</w:t>
            </w:r>
            <w:r>
              <w:rPr>
                <w:rFonts w:hint="eastAsia" w:ascii="仿宋" w:hAnsi="仿宋" w:eastAsia="仿宋" w:cs="仿宋"/>
                <w:bCs/>
                <w:color w:val="auto"/>
                <w:sz w:val="24"/>
                <w:szCs w:val="24"/>
              </w:rPr>
              <w:t>。同时请充分考虑快递时间，逾期送达或未按照招标文件要求密封将予以拒收。递交的时间以接收时间为准。</w:t>
            </w:r>
          </w:p>
          <w:p w14:paraId="36C41F61">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（5）演示内容及要求如下：</w:t>
            </w:r>
          </w:p>
          <w:p w14:paraId="5AA58335">
            <w:pPr>
              <w:keepNext w:val="0"/>
              <w:keepLines w:val="0"/>
              <w:pageBreakBefore w:val="0"/>
              <w:widowControl w:val="0"/>
              <w:kinsoku/>
              <w:wordWrap/>
              <w:overflowPunct/>
              <w:topLinePunct w:val="0"/>
              <w:autoSpaceDE/>
              <w:autoSpaceDN/>
              <w:bidi w:val="0"/>
              <w:adjustRightInd w:val="0"/>
              <w:snapToGrid w:val="0"/>
              <w:spacing w:before="157" w:beforeLines="50" w:after="157" w:afterLines="50" w:line="288" w:lineRule="auto"/>
              <w:textAlignment w:val="auto"/>
              <w:rPr>
                <w:rFonts w:hint="eastAsia" w:ascii="仿宋" w:hAnsi="仿宋" w:eastAsia="仿宋" w:cs="仿宋"/>
                <w:b/>
                <w:bCs w:val="0"/>
                <w:color w:val="auto"/>
                <w:sz w:val="24"/>
                <w:szCs w:val="24"/>
                <w:lang w:val="en-US" w:eastAsia="zh-CN"/>
              </w:rPr>
            </w:pPr>
            <w:bookmarkStart w:id="56" w:name="OLE_LINK24"/>
            <w:r>
              <w:rPr>
                <w:rFonts w:hint="eastAsia" w:ascii="仿宋" w:hAnsi="仿宋" w:eastAsia="仿宋" w:cs="仿宋"/>
                <w:b/>
                <w:bCs w:val="0"/>
                <w:color w:val="auto"/>
                <w:sz w:val="24"/>
                <w:szCs w:val="24"/>
                <w:lang w:val="en-US" w:eastAsia="zh-CN"/>
              </w:rPr>
              <w:t>（一）对“便携式交互式录播主机”设备的功能进行演示</w:t>
            </w:r>
          </w:p>
          <w:p w14:paraId="3B5A644E">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为满足移动录播主机视频输入的多样性：要求演示移动录播支持有线信号和无线信号接入：</w:t>
            </w:r>
          </w:p>
          <w:p w14:paraId="1D6AD451">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（1）要求高清摄像机采用HD-SDI信号源接入（非网络POE技术），设备支持POC技术，实现低延时高传输（单根HD-SDI线即可实现视频传输、控制、供电）</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（0-</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p>
          <w:p w14:paraId="24872C7E">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（2）为方便用户设备搭建：主机支持无线视频信号传输和控制。（0-</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p>
          <w:p w14:paraId="0AC00E8A">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支持双流互动功能，在互动通讯过程中，支持教学场景信号与电脑课件信号以互相独立的信号进行传输，并最终接收端设备可通过两路HDMI接口将接收到的教学场景画面与电脑课件画面同时分别环出到两个显示设备上</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评委根据演示视频效果评分。（0-</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w:t>
            </w:r>
          </w:p>
          <w:p w14:paraId="4A788AB8">
            <w:pPr>
              <w:keepNext w:val="0"/>
              <w:keepLines w:val="0"/>
              <w:pageBreakBefore w:val="0"/>
              <w:widowControl w:val="0"/>
              <w:kinsoku/>
              <w:wordWrap/>
              <w:overflowPunct/>
              <w:topLinePunct w:val="0"/>
              <w:autoSpaceDE/>
              <w:autoSpaceDN/>
              <w:bidi w:val="0"/>
              <w:adjustRightInd w:val="0"/>
              <w:snapToGrid w:val="0"/>
              <w:spacing w:before="157" w:beforeLines="50" w:after="157" w:afterLines="50" w:line="288" w:lineRule="auto"/>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（二）对“虚拟演播一体化设备”的功能进行演示</w:t>
            </w:r>
          </w:p>
          <w:p w14:paraId="6C9743F4">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1、演示AI语音控制功能，在无手动操作过程中，只通过语音实时发出指令，即可实现以下功能： </w:t>
            </w:r>
            <w:r>
              <w:rPr>
                <w:rFonts w:hint="eastAsia" w:ascii="仿宋" w:hAnsi="仿宋" w:eastAsia="仿宋" w:cs="仿宋"/>
                <w:bCs/>
                <w:color w:val="auto"/>
                <w:sz w:val="24"/>
                <w:szCs w:val="24"/>
              </w:rPr>
              <w:t>（0-</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w:t>
            </w:r>
          </w:p>
          <w:p w14:paraId="4F49C583">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（1）开启提词软件、快编软件、IP收流软件、语音模块等； </w:t>
            </w:r>
          </w:p>
          <w:p w14:paraId="6EF169CC">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（2）16个虚拟机位的实时切换； </w:t>
            </w:r>
          </w:p>
          <w:p w14:paraId="4899A7B0">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（3）本地录制功能的开启和关闭，打开录制文件目录； </w:t>
            </w:r>
          </w:p>
          <w:p w14:paraId="4BDC7774">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（4）直播功能的开启和关闭； </w:t>
            </w:r>
          </w:p>
          <w:p w14:paraId="5FDF82E1">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（5）虚拟大屏素材的更换，视频素材的播放和暂停； </w:t>
            </w:r>
          </w:p>
          <w:p w14:paraId="6A11A1FC">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（6）虚拟场景的更换； </w:t>
            </w:r>
          </w:p>
          <w:p w14:paraId="16B22A15">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（7）开启关闭抠像功能；</w:t>
            </w:r>
          </w:p>
          <w:p w14:paraId="1436B6D5">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2、演示 AI 虚拟人物节目智能生成功能：</w:t>
            </w:r>
            <w:r>
              <w:rPr>
                <w:rFonts w:hint="eastAsia" w:ascii="仿宋" w:hAnsi="仿宋" w:eastAsia="仿宋" w:cs="仿宋"/>
                <w:bCs/>
                <w:color w:val="auto"/>
                <w:sz w:val="24"/>
                <w:szCs w:val="24"/>
              </w:rPr>
              <w:t>（0-</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 xml:space="preserve">     </w:t>
            </w:r>
          </w:p>
          <w:p w14:paraId="03CCC319">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 系统提供虚拟人物素材库，提供站姿、坐姿、男、女等多种类型的虚拟主播形象可选，可在虚拟场景中自由添加各种虚拟主播进行节目播报,播报过程中主播可带肢体动作；</w:t>
            </w:r>
          </w:p>
          <w:p w14:paraId="2958D7D9">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（2）可在软件预览画面上，通过鼠标实时拖拽调整虚拟主播在画面上的位置，并通过鼠标滚轮调整虚拟主播的大小。 </w:t>
            </w:r>
          </w:p>
          <w:p w14:paraId="01FA1B1E">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（3）内置智能语音生成系统，可实时将加载的文字转化为语音，发音标准，可自动根据虚拟主播类型将文字转换为对应的语音（如男声、女声等）播出。 </w:t>
            </w:r>
          </w:p>
          <w:p w14:paraId="1E0EE6CC">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 xml:space="preserve">（4）可根据播音内容，在虚拟画面上实时逐条显示相应的文字内容，文字显示位置可通过鼠标实时调整； </w:t>
            </w:r>
          </w:p>
          <w:p w14:paraId="551BDCD8">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（5）可通过上一条/下一条/播放/暂停等功能，实现对虚拟主播播音进度的实时控制。</w:t>
            </w:r>
          </w:p>
          <w:p w14:paraId="63C523F5">
            <w:pPr>
              <w:keepNext w:val="0"/>
              <w:keepLines w:val="0"/>
              <w:pageBreakBefore w:val="0"/>
              <w:kinsoku/>
              <w:wordWrap/>
              <w:overflowPunct/>
              <w:topLinePunct w:val="0"/>
              <w:autoSpaceDE/>
              <w:autoSpaceDN/>
              <w:bidi w:val="0"/>
              <w:adjustRightInd w:val="0"/>
              <w:snapToGrid w:val="0"/>
              <w:spacing w:line="288" w:lineRule="auto"/>
              <w:ind w:left="0" w:leftChars="0" w:firstLine="420" w:firstLineChars="175"/>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3、通过手持遥控器远程脱机操作的功能：</w:t>
            </w:r>
            <w:r>
              <w:rPr>
                <w:rFonts w:hint="eastAsia" w:ascii="仿宋" w:hAnsi="仿宋" w:eastAsia="仿宋" w:cs="仿宋"/>
                <w:bCs/>
                <w:color w:val="auto"/>
                <w:sz w:val="24"/>
                <w:szCs w:val="24"/>
              </w:rPr>
              <w:t>（0-</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 xml:space="preserve"> </w:t>
            </w:r>
          </w:p>
          <w:p w14:paraId="755EFAD8">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（1）不同虚拟机位的切换，包括节目开场远景、中景、人物特写、PPT带人像、PPT满屏、视频、第三方应用程序画面等完整节目制作过程的画面切换；</w:t>
            </w:r>
          </w:p>
          <w:p w14:paraId="2AD91CA5">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（2）PPT文档的前后翻页操作；</w:t>
            </w:r>
          </w:p>
          <w:p w14:paraId="66F149CA">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（3）开启/停止录制功能，开启/停止直播功能；</w:t>
            </w:r>
          </w:p>
          <w:p w14:paraId="2A07730D">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（4）画笔的撤销及清除等功能；</w:t>
            </w:r>
          </w:p>
          <w:p w14:paraId="05557CE6">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（5）提词功能的前后条进度控制；</w:t>
            </w:r>
          </w:p>
          <w:p w14:paraId="17611FDD">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（6）遥控器上按钮提供相应功能名称喷印标示。</w:t>
            </w:r>
          </w:p>
          <w:p w14:paraId="4E5C7B71">
            <w:pPr>
              <w:keepNext w:val="0"/>
              <w:keepLines w:val="0"/>
              <w:pageBreakBefore w:val="0"/>
              <w:widowControl w:val="0"/>
              <w:kinsoku/>
              <w:wordWrap/>
              <w:overflowPunct/>
              <w:topLinePunct w:val="0"/>
              <w:autoSpaceDE/>
              <w:autoSpaceDN/>
              <w:bidi w:val="0"/>
              <w:adjustRightInd w:val="0"/>
              <w:snapToGrid w:val="0"/>
              <w:spacing w:before="157" w:beforeLines="50" w:after="157" w:afterLines="50" w:line="288" w:lineRule="auto"/>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（三）对“多业务智能数字终端”设备的功能进行演示</w:t>
            </w:r>
          </w:p>
          <w:p w14:paraId="60A689B2">
            <w:pPr>
              <w:keepNext w:val="0"/>
              <w:keepLines w:val="0"/>
              <w:pageBreakBefore w:val="0"/>
              <w:widowControl w:val="0"/>
              <w:kinsoku/>
              <w:wordWrap/>
              <w:overflowPunct/>
              <w:topLinePunct w:val="0"/>
              <w:autoSpaceDE/>
              <w:autoSpaceDN/>
              <w:bidi w:val="0"/>
              <w:adjustRightInd w:val="0"/>
              <w:snapToGrid w:val="0"/>
              <w:spacing w:before="157" w:beforeLines="50" w:after="157" w:afterLines="50" w:line="288" w:lineRule="auto"/>
              <w:textAlignment w:val="auto"/>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（注：“多业务智能数字终端”设备的功能演示，须在同一款设备及软件下进行，不得采用多软件、多设备的叠加进行切换展示，否则视为无效演示。）</w:t>
            </w:r>
          </w:p>
          <w:p w14:paraId="399B9331">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1、演示通过终端设备的接口可提供话筒幻像供电</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接入音箱可以立体声输出在本地</w:t>
            </w:r>
            <w:r>
              <w:rPr>
                <w:rFonts w:hint="eastAsia" w:ascii="仿宋" w:hAnsi="仿宋" w:eastAsia="仿宋" w:cs="仿宋"/>
                <w:bCs/>
                <w:color w:val="auto"/>
                <w:sz w:val="24"/>
                <w:szCs w:val="24"/>
                <w:lang w:val="en-US" w:eastAsia="zh-CN"/>
              </w:rPr>
              <w:t>进行</w:t>
            </w:r>
            <w:r>
              <w:rPr>
                <w:rFonts w:hint="eastAsia" w:ascii="仿宋" w:hAnsi="仿宋" w:eastAsia="仿宋" w:cs="仿宋"/>
                <w:bCs/>
                <w:color w:val="auto"/>
                <w:sz w:val="24"/>
                <w:szCs w:val="24"/>
              </w:rPr>
              <w:t>扩声</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接入吊麦、桌面麦可以进行声音采集</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即可</w:t>
            </w:r>
            <w:r>
              <w:rPr>
                <w:rFonts w:hint="eastAsia" w:ascii="仿宋" w:hAnsi="仿宋" w:eastAsia="仿宋" w:cs="仿宋"/>
                <w:bCs/>
                <w:color w:val="auto"/>
                <w:sz w:val="24"/>
                <w:szCs w:val="24"/>
              </w:rPr>
              <w:t>在本地</w:t>
            </w:r>
            <w:r>
              <w:rPr>
                <w:rFonts w:hint="eastAsia" w:ascii="仿宋" w:hAnsi="仿宋" w:eastAsia="仿宋" w:cs="仿宋"/>
                <w:bCs/>
                <w:color w:val="auto"/>
                <w:sz w:val="24"/>
                <w:szCs w:val="24"/>
                <w:lang w:val="en-US" w:eastAsia="zh-CN"/>
              </w:rPr>
              <w:t>进行</w:t>
            </w:r>
            <w:r>
              <w:rPr>
                <w:rFonts w:hint="eastAsia" w:ascii="仿宋" w:hAnsi="仿宋" w:eastAsia="仿宋" w:cs="仿宋"/>
                <w:bCs/>
                <w:color w:val="auto"/>
                <w:sz w:val="24"/>
                <w:szCs w:val="24"/>
              </w:rPr>
              <w:t>扩声</w:t>
            </w:r>
            <w:r>
              <w:rPr>
                <w:rFonts w:hint="eastAsia" w:ascii="仿宋" w:hAnsi="仿宋" w:eastAsia="仿宋" w:cs="仿宋"/>
                <w:bCs/>
                <w:color w:val="auto"/>
                <w:sz w:val="24"/>
                <w:szCs w:val="24"/>
                <w:lang w:val="en-US" w:eastAsia="zh-CN"/>
              </w:rPr>
              <w:t>也可为录播系统进行拾音，且声音清晰无噪音</w:t>
            </w:r>
            <w:r>
              <w:rPr>
                <w:rFonts w:hint="eastAsia" w:ascii="仿宋" w:hAnsi="仿宋" w:eastAsia="仿宋" w:cs="仿宋"/>
                <w:bCs/>
                <w:color w:val="auto"/>
                <w:sz w:val="24"/>
                <w:szCs w:val="24"/>
              </w:rPr>
              <w:t>。（0-</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w:t>
            </w:r>
          </w:p>
          <w:p w14:paraId="1AB51732">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2、演示终端设备的接口做音视频输入输出双向通道，为教学、科研视频会议提供教室内音视频输入输出的服务。（0-</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w:t>
            </w:r>
          </w:p>
          <w:p w14:paraId="3367288D">
            <w:pPr>
              <w:keepNext w:val="0"/>
              <w:keepLines w:val="0"/>
              <w:pageBreakBefore w:val="0"/>
              <w:kinsoku/>
              <w:wordWrap/>
              <w:overflowPunct/>
              <w:topLinePunct w:val="0"/>
              <w:autoSpaceDE/>
              <w:autoSpaceDN/>
              <w:bidi w:val="0"/>
              <w:adjustRightInd w:val="0"/>
              <w:snapToGrid w:val="0"/>
              <w:spacing w:line="288" w:lineRule="auto"/>
              <w:ind w:firstLine="4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3、演示通过终端设备的端口可直接采集电脑画面，及2路摄像机拍摄画面，且每路像素不低于1024P@30fps。（0-</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w:t>
            </w:r>
          </w:p>
          <w:p w14:paraId="37AB76A7">
            <w:pPr>
              <w:keepNext w:val="0"/>
              <w:keepLines w:val="0"/>
              <w:pageBreakBefore w:val="0"/>
              <w:kinsoku/>
              <w:wordWrap/>
              <w:overflowPunct/>
              <w:topLinePunct w:val="0"/>
              <w:autoSpaceDE/>
              <w:autoSpaceDN/>
              <w:bidi w:val="0"/>
              <w:adjustRightInd w:val="0"/>
              <w:snapToGrid w:val="0"/>
              <w:spacing w:line="288" w:lineRule="auto"/>
              <w:ind w:firstLine="440" w:firstLineChars="0"/>
              <w:textAlignment w:val="auto"/>
              <w:rPr>
                <w:rFonts w:hint="default" w:ascii="仿宋" w:hAnsi="仿宋" w:eastAsia="仿宋" w:cs="仿宋"/>
                <w:color w:val="auto"/>
                <w:kern w:val="0"/>
                <w:sz w:val="24"/>
                <w:lang w:val="en-US" w:eastAsia="zh-CN"/>
              </w:rPr>
            </w:pPr>
            <w:r>
              <w:rPr>
                <w:rFonts w:hint="eastAsia" w:ascii="仿宋" w:hAnsi="仿宋" w:eastAsia="仿宋" w:cs="仿宋"/>
                <w:bCs/>
                <w:color w:val="auto"/>
                <w:sz w:val="24"/>
                <w:szCs w:val="24"/>
              </w:rPr>
              <w:t>4、演示终端设备通过软件授权的方式扩展多种应用，进行物联控制、AI扩声、录播等应用方式，以及可进行远程启动、停止各个应用。（0-</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w:t>
            </w:r>
            <w:bookmarkEnd w:id="56"/>
          </w:p>
        </w:tc>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A24444">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bCs/>
                <w:iCs/>
                <w:color w:val="auto"/>
                <w:sz w:val="24"/>
                <w:szCs w:val="24"/>
                <w:lang w:val="en-US" w:eastAsia="zh-CN"/>
              </w:rPr>
              <w:t>20</w:t>
            </w:r>
            <w:r>
              <w:rPr>
                <w:rFonts w:hint="eastAsia" w:ascii="仿宋" w:hAnsi="仿宋" w:eastAsia="仿宋" w:cs="仿宋"/>
                <w:bCs/>
                <w:iCs/>
                <w:color w:val="auto"/>
                <w:sz w:val="24"/>
                <w:szCs w:val="24"/>
              </w:rPr>
              <w:t>分</w:t>
            </w:r>
          </w:p>
        </w:tc>
      </w:tr>
    </w:tbl>
    <w:p w14:paraId="1B0EDE6F">
      <w:pP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6583BA0">
      <w:pPr>
        <w:spacing w:line="288"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40 </w:t>
      </w:r>
      <w:r>
        <w:rPr>
          <w:rFonts w:hint="eastAsia" w:ascii="仿宋" w:hAnsi="仿宋" w:eastAsia="仿宋" w:cs="仿宋"/>
          <w:b/>
          <w:bCs/>
          <w:iCs/>
          <w:color w:val="auto"/>
          <w:sz w:val="24"/>
          <w:highlight w:val="none"/>
        </w:rPr>
        <w:t>分）</w:t>
      </w:r>
    </w:p>
    <w:p w14:paraId="37E20D0D">
      <w:pP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E4587F1">
      <w:pP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E5D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7DD8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40</w:t>
      </w:r>
      <w:bookmarkEnd w:id="47"/>
      <w:bookmarkEnd w:id="48"/>
      <w:r>
        <w:rPr>
          <w:rFonts w:hint="eastAsia" w:ascii="仿宋" w:hAnsi="仿宋" w:eastAsia="仿宋" w:cs="仿宋"/>
          <w:bCs/>
          <w:iCs/>
          <w:color w:val="auto"/>
          <w:sz w:val="24"/>
          <w:highlight w:val="none"/>
          <w:u w:val="single"/>
        </w:rPr>
        <w:t xml:space="preserve"> </w:t>
      </w:r>
    </w:p>
    <w:p w14:paraId="4719A68D">
      <w:pPr>
        <w:widowControl/>
        <w:adjustRightInd/>
        <w:jc w:val="both"/>
        <w:rPr>
          <w:rFonts w:hint="eastAsia" w:ascii="仿宋" w:hAnsi="仿宋" w:eastAsia="仿宋" w:cs="仿宋"/>
          <w:b/>
          <w:color w:val="auto"/>
          <w:sz w:val="36"/>
          <w:szCs w:val="20"/>
          <w:highlight w:val="none"/>
        </w:rPr>
      </w:pPr>
    </w:p>
    <w:p w14:paraId="443AF284">
      <w:pPr>
        <w:widowControl/>
        <w:adjustRightInd/>
        <w:jc w:val="center"/>
        <w:rPr>
          <w:rFonts w:hint="eastAsia" w:ascii="仿宋" w:hAnsi="仿宋" w:eastAsia="仿宋" w:cs="仿宋"/>
          <w:b/>
          <w:color w:val="auto"/>
          <w:sz w:val="36"/>
          <w:szCs w:val="20"/>
          <w:highlight w:val="none"/>
        </w:rPr>
      </w:pPr>
    </w:p>
    <w:p w14:paraId="3CFA26CC">
      <w:pPr>
        <w:widowControl/>
        <w:adjustRightInd/>
        <w:jc w:val="center"/>
        <w:rPr>
          <w:rFonts w:hint="eastAsia" w:ascii="仿宋" w:hAnsi="仿宋" w:eastAsia="仿宋" w:cs="仿宋"/>
          <w:b/>
          <w:color w:val="auto"/>
          <w:sz w:val="36"/>
          <w:szCs w:val="20"/>
          <w:highlight w:val="none"/>
        </w:rPr>
      </w:pPr>
    </w:p>
    <w:p w14:paraId="6A046EB2">
      <w:pPr>
        <w:widowControl/>
        <w:adjustRightInd/>
        <w:jc w:val="center"/>
        <w:rPr>
          <w:rFonts w:hint="eastAsia" w:ascii="仿宋" w:hAnsi="仿宋" w:eastAsia="仿宋" w:cs="仿宋"/>
          <w:b/>
          <w:color w:val="auto"/>
          <w:sz w:val="36"/>
          <w:szCs w:val="20"/>
          <w:highlight w:val="none"/>
        </w:rPr>
      </w:pPr>
    </w:p>
    <w:p w14:paraId="51686CA5">
      <w:pPr>
        <w:widowControl/>
        <w:adjustRightInd/>
        <w:jc w:val="center"/>
        <w:rPr>
          <w:rFonts w:hint="eastAsia" w:ascii="仿宋" w:hAnsi="仿宋" w:eastAsia="仿宋" w:cs="仿宋"/>
          <w:b/>
          <w:color w:val="auto"/>
          <w:sz w:val="36"/>
          <w:szCs w:val="20"/>
          <w:highlight w:val="none"/>
        </w:rPr>
      </w:pPr>
    </w:p>
    <w:p w14:paraId="5400BE6A">
      <w:pPr>
        <w:widowControl/>
        <w:adjustRightInd/>
        <w:jc w:val="center"/>
        <w:rPr>
          <w:rFonts w:hint="eastAsia" w:ascii="仿宋" w:hAnsi="仿宋" w:eastAsia="仿宋" w:cs="仿宋"/>
          <w:b/>
          <w:color w:val="auto"/>
          <w:sz w:val="36"/>
          <w:szCs w:val="20"/>
          <w:highlight w:val="none"/>
        </w:rPr>
      </w:pPr>
    </w:p>
    <w:p w14:paraId="5DDB9864">
      <w:pPr>
        <w:widowControl/>
        <w:adjustRightInd/>
        <w:jc w:val="center"/>
        <w:rPr>
          <w:rFonts w:hint="eastAsia" w:ascii="仿宋" w:hAnsi="仿宋" w:eastAsia="仿宋" w:cs="仿宋"/>
          <w:b/>
          <w:color w:val="auto"/>
          <w:sz w:val="36"/>
          <w:szCs w:val="20"/>
          <w:highlight w:val="none"/>
        </w:rPr>
      </w:pPr>
    </w:p>
    <w:p w14:paraId="08091D54">
      <w:pPr>
        <w:widowControl/>
        <w:adjustRightInd/>
        <w:jc w:val="center"/>
        <w:rPr>
          <w:rFonts w:hint="eastAsia" w:ascii="仿宋" w:hAnsi="仿宋" w:eastAsia="仿宋" w:cs="仿宋"/>
          <w:b/>
          <w:color w:val="auto"/>
          <w:sz w:val="36"/>
          <w:szCs w:val="20"/>
          <w:highlight w:val="none"/>
        </w:rPr>
      </w:pPr>
    </w:p>
    <w:p w14:paraId="2AFEC190">
      <w:pPr>
        <w:widowControl/>
        <w:adjustRightInd/>
        <w:jc w:val="center"/>
        <w:rPr>
          <w:rFonts w:hint="eastAsia" w:ascii="仿宋" w:hAnsi="仿宋" w:eastAsia="仿宋" w:cs="仿宋"/>
          <w:b/>
          <w:color w:val="auto"/>
          <w:sz w:val="36"/>
          <w:szCs w:val="20"/>
          <w:highlight w:val="none"/>
        </w:rPr>
      </w:pPr>
    </w:p>
    <w:p w14:paraId="4F922407">
      <w:pPr>
        <w:widowControl/>
        <w:adjustRightInd/>
        <w:jc w:val="center"/>
        <w:rPr>
          <w:rFonts w:hint="eastAsia" w:ascii="仿宋" w:hAnsi="仿宋" w:eastAsia="仿宋" w:cs="仿宋"/>
          <w:b/>
          <w:color w:val="auto"/>
          <w:sz w:val="36"/>
          <w:szCs w:val="20"/>
          <w:highlight w:val="none"/>
        </w:rPr>
      </w:pPr>
    </w:p>
    <w:p w14:paraId="7A5E9AE7">
      <w:pPr>
        <w:widowControl/>
        <w:adjustRightInd/>
        <w:jc w:val="center"/>
        <w:rPr>
          <w:rFonts w:hint="eastAsia" w:ascii="仿宋" w:hAnsi="仿宋" w:eastAsia="仿宋" w:cs="仿宋"/>
          <w:b/>
          <w:color w:val="auto"/>
          <w:sz w:val="36"/>
          <w:szCs w:val="20"/>
          <w:highlight w:val="none"/>
        </w:rPr>
      </w:pPr>
    </w:p>
    <w:p w14:paraId="33599B2F">
      <w:pPr>
        <w:widowControl/>
        <w:adjustRightInd/>
        <w:jc w:val="center"/>
        <w:rPr>
          <w:rFonts w:hint="eastAsia" w:ascii="仿宋" w:hAnsi="仿宋" w:eastAsia="仿宋" w:cs="仿宋"/>
          <w:b/>
          <w:color w:val="auto"/>
          <w:sz w:val="36"/>
          <w:szCs w:val="20"/>
          <w:highlight w:val="none"/>
        </w:rPr>
      </w:pPr>
    </w:p>
    <w:p w14:paraId="3C81EB3B">
      <w:pPr>
        <w:widowControl/>
        <w:adjustRightInd/>
        <w:jc w:val="center"/>
        <w:rPr>
          <w:rFonts w:hint="eastAsia" w:ascii="仿宋" w:hAnsi="仿宋" w:eastAsia="仿宋" w:cs="仿宋"/>
          <w:b/>
          <w:color w:val="auto"/>
          <w:sz w:val="36"/>
          <w:szCs w:val="20"/>
          <w:highlight w:val="none"/>
        </w:rPr>
      </w:pPr>
    </w:p>
    <w:p w14:paraId="0A308350">
      <w:pPr>
        <w:widowControl/>
        <w:adjustRightInd/>
        <w:jc w:val="center"/>
        <w:rPr>
          <w:rFonts w:hint="eastAsia" w:ascii="仿宋" w:hAnsi="仿宋" w:eastAsia="仿宋" w:cs="仿宋"/>
          <w:b/>
          <w:color w:val="auto"/>
          <w:sz w:val="36"/>
          <w:szCs w:val="20"/>
          <w:highlight w:val="none"/>
        </w:rPr>
      </w:pPr>
    </w:p>
    <w:p w14:paraId="3282513D">
      <w:pPr>
        <w:widowControl/>
        <w:adjustRightInd/>
        <w:jc w:val="center"/>
        <w:rPr>
          <w:rFonts w:hint="eastAsia" w:ascii="仿宋" w:hAnsi="仿宋" w:eastAsia="仿宋" w:cs="仿宋"/>
          <w:b/>
          <w:color w:val="auto"/>
          <w:sz w:val="36"/>
          <w:szCs w:val="20"/>
          <w:highlight w:val="none"/>
        </w:rPr>
      </w:pPr>
    </w:p>
    <w:p w14:paraId="52EAFEDD">
      <w:pPr>
        <w:widowControl/>
        <w:adjustRightInd/>
        <w:jc w:val="center"/>
        <w:rPr>
          <w:rFonts w:hint="eastAsia" w:ascii="仿宋" w:hAnsi="仿宋" w:eastAsia="仿宋" w:cs="仿宋"/>
          <w:b/>
          <w:color w:val="auto"/>
          <w:sz w:val="36"/>
          <w:szCs w:val="20"/>
          <w:highlight w:val="none"/>
        </w:rPr>
      </w:pPr>
    </w:p>
    <w:p w14:paraId="52DF5EC2">
      <w:pPr>
        <w:widowControl/>
        <w:adjustRightInd/>
        <w:jc w:val="center"/>
        <w:rPr>
          <w:rFonts w:hint="eastAsia" w:ascii="仿宋" w:hAnsi="仿宋" w:eastAsia="仿宋" w:cs="仿宋"/>
          <w:b/>
          <w:color w:val="auto"/>
          <w:sz w:val="36"/>
          <w:szCs w:val="20"/>
          <w:highlight w:val="none"/>
        </w:rPr>
      </w:pPr>
    </w:p>
    <w:p w14:paraId="73E2B204">
      <w:pPr>
        <w:widowControl/>
        <w:adjustRightInd/>
        <w:jc w:val="center"/>
        <w:rPr>
          <w:rFonts w:hint="eastAsia" w:ascii="仿宋" w:hAnsi="仿宋" w:eastAsia="仿宋" w:cs="仿宋"/>
          <w:b/>
          <w:color w:val="auto"/>
          <w:sz w:val="36"/>
          <w:szCs w:val="20"/>
          <w:highlight w:val="none"/>
        </w:rPr>
      </w:pPr>
    </w:p>
    <w:p w14:paraId="646BD16E">
      <w:pPr>
        <w:widowControl/>
        <w:adjustRightInd/>
        <w:jc w:val="center"/>
        <w:rPr>
          <w:rFonts w:hint="eastAsia" w:ascii="仿宋" w:hAnsi="仿宋" w:eastAsia="仿宋" w:cs="仿宋"/>
          <w:b/>
          <w:color w:val="auto"/>
          <w:sz w:val="36"/>
          <w:szCs w:val="20"/>
          <w:highlight w:val="none"/>
        </w:rPr>
      </w:pPr>
    </w:p>
    <w:p w14:paraId="700C3212">
      <w:pPr>
        <w:widowControl/>
        <w:adjustRightInd/>
        <w:jc w:val="center"/>
        <w:rPr>
          <w:rFonts w:hint="eastAsia" w:ascii="仿宋" w:hAnsi="仿宋" w:eastAsia="仿宋" w:cs="仿宋"/>
          <w:b/>
          <w:color w:val="auto"/>
          <w:sz w:val="36"/>
          <w:szCs w:val="20"/>
          <w:highlight w:val="none"/>
        </w:rPr>
      </w:pPr>
    </w:p>
    <w:p w14:paraId="7E5C39AA">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C94F371">
      <w:pPr>
        <w:spacing w:line="360" w:lineRule="auto"/>
        <w:jc w:val="center"/>
        <w:outlineLvl w:val="0"/>
        <w:rPr>
          <w:rFonts w:ascii="仿宋" w:hAnsi="仿宋" w:eastAsia="仿宋" w:cs="仿宋"/>
          <w:b/>
          <w:color w:val="auto"/>
          <w:kern w:val="0"/>
          <w:sz w:val="36"/>
          <w:szCs w:val="36"/>
          <w:highlight w:val="none"/>
        </w:rPr>
      </w:pPr>
    </w:p>
    <w:p w14:paraId="5DC79F9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E473D2C">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BA2E20D">
      <w:pPr>
        <w:spacing w:line="360" w:lineRule="auto"/>
        <w:jc w:val="center"/>
        <w:outlineLvl w:val="0"/>
        <w:rPr>
          <w:rFonts w:ascii="仿宋" w:hAnsi="仿宋" w:eastAsia="仿宋" w:cs="仿宋"/>
          <w:b/>
          <w:color w:val="auto"/>
          <w:kern w:val="0"/>
          <w:sz w:val="36"/>
          <w:szCs w:val="36"/>
          <w:highlight w:val="none"/>
        </w:rPr>
      </w:pPr>
    </w:p>
    <w:p w14:paraId="26D4DCC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D11FDF3">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2C99E8A">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32D0CD7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1CC5F81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19A34022">
      <w:pPr>
        <w:snapToGrid w:val="0"/>
        <w:spacing w:line="360" w:lineRule="auto"/>
        <w:rPr>
          <w:rFonts w:ascii="仿宋" w:hAnsi="仿宋" w:eastAsia="仿宋" w:cs="仿宋"/>
          <w:color w:val="auto"/>
          <w:sz w:val="24"/>
          <w:highlight w:val="none"/>
        </w:rPr>
      </w:pPr>
    </w:p>
    <w:p w14:paraId="5A25469F">
      <w:pPr>
        <w:snapToGrid w:val="0"/>
        <w:spacing w:line="360" w:lineRule="auto"/>
        <w:ind w:firstLine="480" w:firstLineChars="200"/>
        <w:rPr>
          <w:rFonts w:ascii="仿宋" w:hAnsi="仿宋" w:eastAsia="仿宋" w:cs="仿宋"/>
          <w:color w:val="auto"/>
          <w:sz w:val="24"/>
          <w:highlight w:val="none"/>
        </w:rPr>
      </w:pPr>
    </w:p>
    <w:p w14:paraId="6393C2AC">
      <w:pPr>
        <w:spacing w:line="360" w:lineRule="auto"/>
        <w:ind w:firstLine="480" w:firstLineChars="200"/>
        <w:rPr>
          <w:rFonts w:ascii="仿宋" w:hAnsi="仿宋" w:eastAsia="仿宋" w:cs="仿宋"/>
          <w:color w:val="auto"/>
          <w:sz w:val="24"/>
          <w:highlight w:val="none"/>
        </w:rPr>
      </w:pPr>
    </w:p>
    <w:p w14:paraId="4CFCCC8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DC1C58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81EFB9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58489F9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2D87F2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3AD4D6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A55BDF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04453A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3B3E5F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07FA14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E1F125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368BF8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B1125B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77CB27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CF42D05">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839AD40">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AA283ED">
      <w:pPr>
        <w:snapToGrid w:val="0"/>
        <w:spacing w:line="360" w:lineRule="auto"/>
        <w:ind w:right="480"/>
        <w:jc w:val="center"/>
        <w:rPr>
          <w:rFonts w:ascii="仿宋" w:hAnsi="仿宋" w:eastAsia="仿宋" w:cs="仿宋"/>
          <w:b/>
          <w:color w:val="auto"/>
          <w:kern w:val="0"/>
          <w:sz w:val="32"/>
          <w:szCs w:val="32"/>
          <w:highlight w:val="none"/>
        </w:rPr>
      </w:pPr>
    </w:p>
    <w:p w14:paraId="5E118E8E">
      <w:pPr>
        <w:widowControl/>
        <w:spacing w:line="360" w:lineRule="auto"/>
        <w:rPr>
          <w:rFonts w:ascii="仿宋" w:hAnsi="仿宋" w:eastAsia="仿宋" w:cs="仿宋"/>
          <w:b/>
          <w:color w:val="auto"/>
          <w:kern w:val="0"/>
          <w:sz w:val="32"/>
          <w:szCs w:val="32"/>
          <w:highlight w:val="none"/>
        </w:rPr>
      </w:pPr>
    </w:p>
    <w:p w14:paraId="77F5B140">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495EBB5">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DA2C367">
      <w:pPr>
        <w:pStyle w:val="80"/>
        <w:rPr>
          <w:rFonts w:ascii="仿宋" w:hAnsi="仿宋" w:eastAsia="仿宋" w:cs="仿宋"/>
          <w:color w:val="auto"/>
          <w:highlight w:val="none"/>
        </w:rPr>
      </w:pPr>
    </w:p>
    <w:p w14:paraId="1BEF28BE">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3B61925D">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9526CB8">
      <w:pPr>
        <w:snapToGrid w:val="0"/>
        <w:spacing w:line="360" w:lineRule="auto"/>
        <w:ind w:right="480"/>
        <w:jc w:val="center"/>
        <w:rPr>
          <w:rFonts w:ascii="仿宋" w:hAnsi="仿宋" w:eastAsia="仿宋" w:cs="仿宋"/>
          <w:b/>
          <w:color w:val="auto"/>
          <w:kern w:val="0"/>
          <w:sz w:val="32"/>
          <w:szCs w:val="32"/>
          <w:highlight w:val="none"/>
        </w:rPr>
      </w:pPr>
    </w:p>
    <w:p w14:paraId="20D2727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58736F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11A30DB">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356A897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49C8BD4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0D64447">
      <w:pPr>
        <w:widowControl/>
        <w:spacing w:line="360" w:lineRule="auto"/>
        <w:ind w:left="150"/>
        <w:jc w:val="center"/>
        <w:rPr>
          <w:rFonts w:ascii="仿宋" w:hAnsi="仿宋" w:eastAsia="仿宋" w:cs="仿宋"/>
          <w:b/>
          <w:color w:val="auto"/>
          <w:kern w:val="0"/>
          <w:sz w:val="32"/>
          <w:szCs w:val="32"/>
          <w:highlight w:val="none"/>
        </w:rPr>
      </w:pPr>
    </w:p>
    <w:p w14:paraId="0C68B0C5">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1D04FB8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FB84CF8">
      <w:pPr>
        <w:spacing w:line="336" w:lineRule="auto"/>
        <w:jc w:val="center"/>
        <w:rPr>
          <w:rFonts w:ascii="仿宋" w:hAnsi="仿宋" w:eastAsia="仿宋" w:cs="仿宋"/>
          <w:b/>
          <w:color w:val="auto"/>
          <w:kern w:val="0"/>
          <w:sz w:val="36"/>
          <w:szCs w:val="36"/>
          <w:highlight w:val="none"/>
        </w:rPr>
      </w:pPr>
    </w:p>
    <w:p w14:paraId="3B1DC097">
      <w:pPr>
        <w:spacing w:line="336" w:lineRule="auto"/>
        <w:jc w:val="center"/>
        <w:rPr>
          <w:rFonts w:ascii="仿宋" w:hAnsi="仿宋" w:eastAsia="仿宋" w:cs="仿宋"/>
          <w:b/>
          <w:color w:val="auto"/>
          <w:kern w:val="0"/>
          <w:sz w:val="36"/>
          <w:szCs w:val="36"/>
          <w:highlight w:val="none"/>
        </w:rPr>
      </w:pPr>
    </w:p>
    <w:p w14:paraId="4FE46FB3">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53C8B1B">
      <w:pPr>
        <w:spacing w:line="336" w:lineRule="auto"/>
        <w:jc w:val="center"/>
        <w:outlineLvl w:val="0"/>
        <w:rPr>
          <w:rFonts w:ascii="仿宋" w:hAnsi="仿宋" w:eastAsia="仿宋" w:cs="仿宋"/>
          <w:b/>
          <w:color w:val="auto"/>
          <w:kern w:val="0"/>
          <w:sz w:val="24"/>
          <w:highlight w:val="none"/>
        </w:rPr>
      </w:pPr>
    </w:p>
    <w:p w14:paraId="259078C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DC9E925">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4FE2ACD4">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 ……………………………………………………（页码）</w:t>
      </w:r>
    </w:p>
    <w:p w14:paraId="5D43BA50">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（3）授权代表社保证明………………………………………………………（页码）</w:t>
      </w:r>
    </w:p>
    <w:p w14:paraId="715A2142">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4A2AC1B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0AD9E38A">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756254A0">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7E64BC10">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（8）</w:t>
      </w: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14:paraId="2DD68BAE">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（9）技术解决方案……………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131AE59C">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（10）组织实施方案………………………………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2567F668">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（11）售后服务方案……………………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5BFF8A0B">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（12）供应商售后服务证明材料………………</w:t>
      </w:r>
      <w:r>
        <w:rPr>
          <w:rFonts w:hint="eastAsia" w:ascii="仿宋" w:eastAsia="仿宋" w:cs="仿宋"/>
          <w:color w:val="auto"/>
          <w:highlight w:val="none"/>
          <w:lang w:val="zh-CN"/>
        </w:rPr>
        <w:t>……………………………</w:t>
      </w:r>
      <w:r>
        <w:rPr>
          <w:rFonts w:hint="eastAsia" w:ascii="仿宋" w:eastAsia="仿宋" w:cs="仿宋"/>
          <w:color w:val="auto"/>
          <w:highlight w:val="none"/>
        </w:rPr>
        <w:t>（页码）</w:t>
      </w:r>
    </w:p>
    <w:p w14:paraId="2D6CC68D">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（13）项目小组人员名单………………</w:t>
      </w:r>
      <w:r>
        <w:rPr>
          <w:rFonts w:hint="eastAsia" w:ascii="仿宋" w:eastAsia="仿宋" w:cs="仿宋"/>
          <w:color w:val="auto"/>
          <w:highlight w:val="none"/>
          <w:lang w:val="zh-CN"/>
        </w:rPr>
        <w:t>……………………………………</w:t>
      </w:r>
      <w:r>
        <w:rPr>
          <w:rFonts w:hint="eastAsia" w:ascii="仿宋" w:eastAsia="仿宋" w:cs="仿宋"/>
          <w:color w:val="auto"/>
          <w:highlight w:val="none"/>
        </w:rPr>
        <w:t>（页码）</w:t>
      </w:r>
    </w:p>
    <w:p w14:paraId="662A4C43">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（14）</w:t>
      </w:r>
      <w:r>
        <w:rPr>
          <w:rFonts w:hint="eastAsia" w:ascii="仿宋" w:eastAsia="仿宋" w:cs="仿宋"/>
          <w:color w:val="auto"/>
          <w:highlight w:val="none"/>
          <w:lang w:val="zh-CN"/>
        </w:rPr>
        <w:t>优惠条件及特殊承诺…………………………………………………</w:t>
      </w:r>
      <w:r>
        <w:rPr>
          <w:rFonts w:hint="eastAsia" w:ascii="仿宋" w:eastAsia="仿宋" w:cs="仿宋"/>
          <w:color w:val="auto"/>
          <w:highlight w:val="none"/>
        </w:rPr>
        <w:t>（页码）</w:t>
      </w:r>
    </w:p>
    <w:p w14:paraId="51194382">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（15）</w:t>
      </w:r>
      <w:r>
        <w:rPr>
          <w:rFonts w:hint="eastAsia" w:ascii="仿宋" w:eastAsia="仿宋" w:cs="仿宋"/>
          <w:color w:val="auto"/>
          <w:highlight w:val="none"/>
          <w:lang w:val="zh-CN"/>
        </w:rPr>
        <w:t>备品备件及供选择的配套零部件清单………………………………</w:t>
      </w:r>
      <w:r>
        <w:rPr>
          <w:rFonts w:hint="eastAsia" w:ascii="仿宋" w:eastAsia="仿宋" w:cs="仿宋"/>
          <w:color w:val="auto"/>
          <w:highlight w:val="none"/>
        </w:rPr>
        <w:t>（页码）</w:t>
      </w:r>
    </w:p>
    <w:p w14:paraId="03ACFF7D">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（16）</w:t>
      </w:r>
      <w:r>
        <w:rPr>
          <w:rFonts w:hint="eastAsia" w:ascii="仿宋" w:eastAsia="仿宋" w:cs="仿宋"/>
          <w:color w:val="auto"/>
          <w:highlight w:val="none"/>
          <w:lang w:val="zh-CN"/>
        </w:rPr>
        <w:t>培训计划………………………………………………………………</w:t>
      </w:r>
      <w:r>
        <w:rPr>
          <w:rFonts w:hint="eastAsia" w:ascii="仿宋" w:eastAsia="仿宋" w:cs="仿宋"/>
          <w:color w:val="auto"/>
          <w:highlight w:val="none"/>
        </w:rPr>
        <w:t>（页码）</w:t>
      </w:r>
    </w:p>
    <w:p w14:paraId="2ABD74D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（17）</w:t>
      </w:r>
      <w:r>
        <w:rPr>
          <w:rFonts w:hint="eastAsia" w:ascii="仿宋" w:eastAsia="仿宋" w:cs="仿宋"/>
          <w:color w:val="auto"/>
          <w:highlight w:val="none"/>
          <w:lang w:val="zh-CN"/>
        </w:rPr>
        <w:t>验收方案………………………………………………………………</w:t>
      </w:r>
      <w:r>
        <w:rPr>
          <w:rFonts w:hint="eastAsia" w:ascii="仿宋" w:eastAsia="仿宋" w:cs="仿宋"/>
          <w:color w:val="auto"/>
          <w:highlight w:val="none"/>
        </w:rPr>
        <w:t>（页码）</w:t>
      </w:r>
    </w:p>
    <w:p w14:paraId="6432828D">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（18）</w:t>
      </w:r>
      <w:r>
        <w:rPr>
          <w:rFonts w:hint="eastAsia" w:ascii="仿宋" w:eastAsia="仿宋" w:cs="仿宋"/>
          <w:color w:val="auto"/>
          <w:highlight w:val="none"/>
          <w:lang w:val="zh-CN"/>
        </w:rPr>
        <w:t>认为需要的其他商务技术（资信）文件或说明……………………</w:t>
      </w:r>
      <w:r>
        <w:rPr>
          <w:rFonts w:hint="eastAsia" w:ascii="仿宋" w:eastAsia="仿宋" w:cs="仿宋"/>
          <w:color w:val="auto"/>
          <w:highlight w:val="none"/>
        </w:rPr>
        <w:t>（页码）</w:t>
      </w:r>
    </w:p>
    <w:p w14:paraId="1BE4F0EC">
      <w:pPr>
        <w:snapToGrid w:val="0"/>
        <w:spacing w:line="360" w:lineRule="auto"/>
        <w:jc w:val="center"/>
        <w:rPr>
          <w:rFonts w:ascii="仿宋" w:hAnsi="仿宋" w:eastAsia="仿宋" w:cs="仿宋"/>
          <w:b/>
          <w:color w:val="auto"/>
          <w:kern w:val="0"/>
          <w:sz w:val="32"/>
          <w:szCs w:val="32"/>
          <w:highlight w:val="none"/>
          <w:lang w:val="zh-CN"/>
        </w:rPr>
      </w:pPr>
    </w:p>
    <w:p w14:paraId="1AD9CB83">
      <w:pPr>
        <w:snapToGrid w:val="0"/>
        <w:spacing w:line="360" w:lineRule="auto"/>
        <w:jc w:val="center"/>
        <w:rPr>
          <w:rFonts w:ascii="仿宋" w:hAnsi="仿宋" w:eastAsia="仿宋" w:cs="仿宋"/>
          <w:b/>
          <w:color w:val="auto"/>
          <w:kern w:val="0"/>
          <w:sz w:val="32"/>
          <w:szCs w:val="32"/>
          <w:highlight w:val="none"/>
          <w:lang w:val="zh-CN"/>
        </w:rPr>
      </w:pPr>
    </w:p>
    <w:p w14:paraId="011C8A0A">
      <w:pPr>
        <w:snapToGrid w:val="0"/>
        <w:spacing w:line="360" w:lineRule="auto"/>
        <w:jc w:val="center"/>
        <w:rPr>
          <w:rFonts w:ascii="仿宋" w:hAnsi="仿宋" w:eastAsia="仿宋" w:cs="仿宋"/>
          <w:b/>
          <w:color w:val="auto"/>
          <w:kern w:val="0"/>
          <w:sz w:val="32"/>
          <w:szCs w:val="32"/>
          <w:highlight w:val="none"/>
          <w:lang w:val="zh-CN"/>
        </w:rPr>
      </w:pPr>
    </w:p>
    <w:p w14:paraId="28F6DF7A">
      <w:pPr>
        <w:snapToGrid w:val="0"/>
        <w:spacing w:line="360" w:lineRule="auto"/>
        <w:jc w:val="center"/>
        <w:rPr>
          <w:rFonts w:ascii="仿宋" w:hAnsi="仿宋" w:eastAsia="仿宋" w:cs="仿宋"/>
          <w:b/>
          <w:color w:val="auto"/>
          <w:kern w:val="0"/>
          <w:sz w:val="32"/>
          <w:szCs w:val="32"/>
          <w:highlight w:val="none"/>
          <w:lang w:val="zh-CN"/>
        </w:rPr>
      </w:pPr>
    </w:p>
    <w:p w14:paraId="2AD6C85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7FD100D3">
      <w:pPr>
        <w:snapToGrid w:val="0"/>
        <w:spacing w:line="360" w:lineRule="auto"/>
        <w:ind w:firstLine="3855" w:firstLineChars="1200"/>
        <w:outlineLvl w:val="0"/>
        <w:rPr>
          <w:rFonts w:ascii="仿宋" w:hAnsi="仿宋" w:eastAsia="仿宋" w:cs="仿宋"/>
          <w:b/>
          <w:color w:val="auto"/>
          <w:kern w:val="0"/>
          <w:sz w:val="32"/>
          <w:szCs w:val="32"/>
          <w:highlight w:val="none"/>
        </w:rPr>
      </w:pPr>
    </w:p>
    <w:p w14:paraId="7E8AFFD6">
      <w:pPr>
        <w:snapToGrid w:val="0"/>
        <w:spacing w:line="288" w:lineRule="auto"/>
        <w:ind w:firstLine="3855" w:firstLineChars="1200"/>
        <w:outlineLvl w:val="0"/>
        <w:rPr>
          <w:rFonts w:ascii="仿宋" w:hAnsi="仿宋" w:eastAsia="仿宋" w:cs="仿宋"/>
          <w:b/>
          <w:color w:val="auto"/>
          <w:kern w:val="0"/>
          <w:sz w:val="32"/>
          <w:szCs w:val="32"/>
          <w:highlight w:val="none"/>
        </w:rPr>
      </w:pPr>
    </w:p>
    <w:p w14:paraId="57ADB5C6">
      <w:pPr>
        <w:snapToGrid w:val="0"/>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131F83D">
      <w:pPr>
        <w:pStyle w:val="399"/>
        <w:spacing w:after="120" w:line="288"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333AC3B9">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05D669B">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3EB615B">
      <w:pPr>
        <w:pStyle w:val="13"/>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6150762E">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7BE4D836">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590019">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E94282E">
      <w:pPr>
        <w:pStyle w:val="13"/>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7D469749">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E891F2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025013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D3962B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5EBC696">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33CC702F">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5C60CDF4">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1C9DD7C">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005DD697">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06E63484">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F550872">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3F57CAC3">
      <w:pPr>
        <w:pStyle w:val="399"/>
        <w:spacing w:after="120" w:line="288" w:lineRule="auto"/>
        <w:ind w:firstLine="480"/>
        <w:rPr>
          <w:rFonts w:ascii="仿宋" w:hAnsi="仿宋" w:eastAsia="仿宋" w:cs="仿宋"/>
          <w:color w:val="auto"/>
          <w:highlight w:val="none"/>
        </w:rPr>
      </w:pPr>
      <w:r>
        <w:rPr>
          <w:rFonts w:hint="eastAsia" w:ascii="仿宋" w:hAnsi="仿宋" w:eastAsia="仿宋" w:cs="仿宋"/>
          <w:color w:val="auto"/>
          <w:szCs w:val="24"/>
          <w:highlight w:val="none"/>
        </w:rPr>
        <w:t>法定代表人或其授权代表(签字或盖章)：</w:t>
      </w:r>
    </w:p>
    <w:p w14:paraId="317362E3">
      <w:pPr>
        <w:snapToGrid w:val="0"/>
        <w:spacing w:line="288" w:lineRule="auto"/>
        <w:ind w:firstLine="480" w:firstLineChars="200"/>
        <w:jc w:val="left"/>
        <w:rPr>
          <w:rFonts w:ascii="仿宋" w:hAnsi="仿宋" w:eastAsia="仿宋" w:cs="仿宋"/>
          <w:b/>
          <w:color w:val="auto"/>
          <w:sz w:val="30"/>
          <w:szCs w:val="30"/>
          <w:highlight w:val="none"/>
        </w:rPr>
      </w:pPr>
      <w:r>
        <w:rPr>
          <w:rFonts w:hint="eastAsia" w:ascii="仿宋" w:hAnsi="仿宋" w:eastAsia="仿宋" w:cs="仿宋"/>
          <w:color w:val="auto"/>
          <w:sz w:val="24"/>
          <w:highlight w:val="none"/>
        </w:rPr>
        <w:t xml:space="preserve">投标人(电子签章)：　　　　　　　　　日期：  </w:t>
      </w:r>
    </w:p>
    <w:p w14:paraId="0A0D5D35">
      <w:pPr>
        <w:widowControl/>
        <w:adjustRightInd/>
        <w:jc w:val="center"/>
        <w:rPr>
          <w:rFonts w:ascii="仿宋" w:hAnsi="仿宋" w:eastAsia="仿宋" w:cs="仿宋"/>
          <w:b/>
          <w:color w:val="auto"/>
          <w:sz w:val="30"/>
          <w:szCs w:val="30"/>
          <w:highlight w:val="none"/>
        </w:rPr>
      </w:pPr>
    </w:p>
    <w:p w14:paraId="23311FA3">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40DCC5C">
      <w:pPr>
        <w:jc w:val="center"/>
        <w:rPr>
          <w:rFonts w:ascii="仿宋" w:hAnsi="仿宋" w:eastAsia="仿宋" w:cs="仿宋"/>
          <w:b/>
          <w:color w:val="auto"/>
          <w:sz w:val="24"/>
          <w:highlight w:val="none"/>
        </w:rPr>
      </w:pPr>
    </w:p>
    <w:p w14:paraId="294F18F3">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42DA991B">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B19B60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C7F57D6">
      <w:pPr>
        <w:snapToGrid w:val="0"/>
        <w:spacing w:line="600" w:lineRule="exact"/>
        <w:jc w:val="left"/>
        <w:rPr>
          <w:rFonts w:ascii="仿宋" w:hAnsi="仿宋" w:eastAsia="仿宋" w:cs="仿宋"/>
          <w:color w:val="auto"/>
          <w:sz w:val="24"/>
          <w:highlight w:val="none"/>
        </w:rPr>
      </w:pPr>
    </w:p>
    <w:p w14:paraId="5574720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E99EB93">
      <w:pPr>
        <w:spacing w:line="360" w:lineRule="exact"/>
        <w:rPr>
          <w:rFonts w:ascii="仿宋" w:hAnsi="仿宋" w:eastAsia="仿宋" w:cs="仿宋"/>
          <w:color w:val="auto"/>
          <w:sz w:val="24"/>
          <w:highlight w:val="none"/>
        </w:rPr>
      </w:pPr>
    </w:p>
    <w:p w14:paraId="2372ECA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BECA457">
      <w:pPr>
        <w:spacing w:line="360" w:lineRule="exact"/>
        <w:rPr>
          <w:rFonts w:ascii="仿宋" w:hAnsi="仿宋" w:eastAsia="仿宋" w:cs="仿宋"/>
          <w:color w:val="auto"/>
          <w:sz w:val="24"/>
          <w:highlight w:val="none"/>
        </w:rPr>
      </w:pPr>
    </w:p>
    <w:p w14:paraId="37FCAC6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6B33C9B">
      <w:pPr>
        <w:spacing w:line="360" w:lineRule="exact"/>
        <w:rPr>
          <w:rFonts w:ascii="仿宋" w:hAnsi="仿宋" w:eastAsia="仿宋" w:cs="仿宋"/>
          <w:color w:val="auto"/>
          <w:sz w:val="24"/>
          <w:highlight w:val="none"/>
        </w:rPr>
      </w:pPr>
    </w:p>
    <w:p w14:paraId="06ED716C">
      <w:pPr>
        <w:spacing w:line="360" w:lineRule="exact"/>
        <w:rPr>
          <w:rFonts w:ascii="仿宋" w:hAnsi="仿宋" w:eastAsia="仿宋" w:cs="仿宋"/>
          <w:color w:val="auto"/>
          <w:sz w:val="24"/>
          <w:highlight w:val="none"/>
        </w:rPr>
      </w:pPr>
    </w:p>
    <w:p w14:paraId="0FE7E89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99A8837">
      <w:pPr>
        <w:spacing w:line="360" w:lineRule="exact"/>
        <w:rPr>
          <w:rFonts w:ascii="仿宋" w:hAnsi="仿宋" w:eastAsia="仿宋" w:cs="仿宋"/>
          <w:color w:val="auto"/>
          <w:sz w:val="24"/>
          <w:highlight w:val="none"/>
        </w:rPr>
      </w:pPr>
    </w:p>
    <w:p w14:paraId="0521943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EFE9C82">
      <w:pPr>
        <w:spacing w:line="360" w:lineRule="exact"/>
        <w:rPr>
          <w:rFonts w:ascii="仿宋" w:hAnsi="仿宋" w:eastAsia="仿宋" w:cs="仿宋"/>
          <w:color w:val="auto"/>
          <w:sz w:val="24"/>
          <w:highlight w:val="none"/>
        </w:rPr>
      </w:pPr>
    </w:p>
    <w:p w14:paraId="1093FE44">
      <w:pPr>
        <w:spacing w:line="360" w:lineRule="exact"/>
        <w:rPr>
          <w:rFonts w:ascii="仿宋" w:hAnsi="仿宋" w:eastAsia="仿宋" w:cs="仿宋"/>
          <w:color w:val="auto"/>
          <w:sz w:val="24"/>
          <w:highlight w:val="none"/>
        </w:rPr>
      </w:pPr>
    </w:p>
    <w:p w14:paraId="7EEE1214">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D3D4FC1">
      <w:pPr>
        <w:ind w:firstLine="4920" w:firstLineChars="2050"/>
        <w:jc w:val="left"/>
        <w:rPr>
          <w:rFonts w:ascii="仿宋" w:hAnsi="仿宋" w:eastAsia="仿宋" w:cs="仿宋"/>
          <w:color w:val="auto"/>
          <w:sz w:val="24"/>
          <w:highlight w:val="none"/>
        </w:rPr>
      </w:pPr>
    </w:p>
    <w:p w14:paraId="5C5B1800">
      <w:pPr>
        <w:spacing w:line="800" w:lineRule="exact"/>
        <w:rPr>
          <w:rFonts w:ascii="仿宋" w:hAnsi="仿宋" w:eastAsia="仿宋" w:cs="仿宋"/>
          <w:b/>
          <w:color w:val="auto"/>
          <w:sz w:val="24"/>
          <w:highlight w:val="none"/>
        </w:rPr>
      </w:pPr>
    </w:p>
    <w:p w14:paraId="4474132F">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8EB544C">
      <w:pPr>
        <w:jc w:val="center"/>
        <w:rPr>
          <w:rFonts w:ascii="仿宋" w:hAnsi="仿宋" w:eastAsia="仿宋" w:cs="仿宋"/>
          <w:b/>
          <w:color w:val="auto"/>
          <w:sz w:val="24"/>
          <w:highlight w:val="none"/>
        </w:rPr>
      </w:pPr>
    </w:p>
    <w:p w14:paraId="2652197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931E9BF">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6B4315E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2CEEAC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1D05E57">
      <w:pPr>
        <w:snapToGrid w:val="0"/>
        <w:spacing w:line="600" w:lineRule="exact"/>
        <w:jc w:val="left"/>
        <w:rPr>
          <w:rFonts w:ascii="仿宋" w:hAnsi="仿宋" w:eastAsia="仿宋" w:cs="仿宋"/>
          <w:color w:val="auto"/>
          <w:sz w:val="24"/>
          <w:highlight w:val="none"/>
        </w:rPr>
      </w:pPr>
    </w:p>
    <w:p w14:paraId="4B9CE8F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9E552DE">
      <w:pPr>
        <w:spacing w:line="360" w:lineRule="exact"/>
        <w:rPr>
          <w:rFonts w:ascii="仿宋" w:hAnsi="仿宋" w:eastAsia="仿宋" w:cs="仿宋"/>
          <w:color w:val="auto"/>
          <w:sz w:val="24"/>
          <w:highlight w:val="none"/>
        </w:rPr>
      </w:pPr>
    </w:p>
    <w:p w14:paraId="2607750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45FF54">
      <w:pPr>
        <w:spacing w:line="360" w:lineRule="exact"/>
        <w:rPr>
          <w:rFonts w:ascii="仿宋" w:hAnsi="仿宋" w:eastAsia="仿宋" w:cs="仿宋"/>
          <w:color w:val="auto"/>
          <w:sz w:val="24"/>
          <w:highlight w:val="none"/>
        </w:rPr>
      </w:pPr>
    </w:p>
    <w:p w14:paraId="6A6CE6BC">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73E5B0C">
      <w:pPr>
        <w:spacing w:line="360" w:lineRule="exact"/>
        <w:rPr>
          <w:rFonts w:ascii="仿宋" w:hAnsi="仿宋" w:eastAsia="仿宋" w:cs="仿宋"/>
          <w:color w:val="auto"/>
          <w:sz w:val="24"/>
          <w:highlight w:val="none"/>
        </w:rPr>
      </w:pPr>
    </w:p>
    <w:p w14:paraId="79B9CABA">
      <w:pPr>
        <w:spacing w:line="360" w:lineRule="exact"/>
        <w:rPr>
          <w:rFonts w:ascii="仿宋" w:hAnsi="仿宋" w:eastAsia="仿宋" w:cs="仿宋"/>
          <w:color w:val="auto"/>
          <w:sz w:val="24"/>
          <w:highlight w:val="none"/>
        </w:rPr>
      </w:pPr>
    </w:p>
    <w:p w14:paraId="64E7C328">
      <w:pPr>
        <w:jc w:val="center"/>
        <w:rPr>
          <w:rFonts w:ascii="仿宋" w:hAnsi="仿宋" w:eastAsia="仿宋" w:cs="仿宋"/>
          <w:b/>
          <w:color w:val="auto"/>
          <w:kern w:val="0"/>
          <w:sz w:val="32"/>
          <w:szCs w:val="32"/>
          <w:highlight w:val="none"/>
        </w:rPr>
      </w:pPr>
    </w:p>
    <w:p w14:paraId="6CE8FB4D">
      <w:pPr>
        <w:rPr>
          <w:rFonts w:ascii="仿宋" w:hAnsi="仿宋" w:eastAsia="仿宋" w:cs="仿宋"/>
          <w:color w:val="auto"/>
          <w:highlight w:val="none"/>
        </w:rPr>
      </w:pPr>
    </w:p>
    <w:p w14:paraId="7C2F44A5">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519230C">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474D8EA">
      <w:pPr>
        <w:snapToGrid w:val="0"/>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4F8B910">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51C9E9F">
      <w:pPr>
        <w:autoSpaceDE w:val="0"/>
        <w:autoSpaceDN w:val="0"/>
        <w:spacing w:line="360" w:lineRule="auto"/>
        <w:jc w:val="center"/>
        <w:rPr>
          <w:rFonts w:ascii="仿宋" w:hAnsi="仿宋" w:eastAsia="仿宋" w:cs="仿宋"/>
          <w:b/>
          <w:color w:val="auto"/>
          <w:kern w:val="0"/>
          <w:sz w:val="32"/>
          <w:szCs w:val="32"/>
          <w:highlight w:val="none"/>
          <w:lang w:val="zh-CN"/>
        </w:rPr>
      </w:pPr>
    </w:p>
    <w:p w14:paraId="0E580DA8">
      <w:pPr>
        <w:spacing w:line="800" w:lineRule="exact"/>
        <w:rPr>
          <w:rFonts w:ascii="仿宋" w:hAnsi="仿宋" w:eastAsia="仿宋" w:cs="仿宋"/>
          <w:b/>
          <w:color w:val="auto"/>
          <w:sz w:val="24"/>
          <w:highlight w:val="none"/>
        </w:rPr>
      </w:pPr>
    </w:p>
    <w:p w14:paraId="3A47C176">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5201B5A9">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B998AC3">
      <w:pPr>
        <w:pStyle w:val="86"/>
        <w:rPr>
          <w:rFonts w:ascii="仿宋" w:hAnsi="仿宋" w:eastAsia="仿宋" w:cs="仿宋"/>
          <w:b/>
          <w:color w:val="auto"/>
          <w:highlight w:val="none"/>
        </w:rPr>
      </w:pPr>
    </w:p>
    <w:p w14:paraId="78D2B7D0">
      <w:pPr>
        <w:pStyle w:val="86"/>
        <w:rPr>
          <w:rFonts w:ascii="仿宋" w:hAnsi="仿宋" w:eastAsia="仿宋" w:cs="仿宋"/>
          <w:b/>
          <w:color w:val="auto"/>
          <w:highlight w:val="none"/>
        </w:rPr>
      </w:pPr>
    </w:p>
    <w:p w14:paraId="74811EF3">
      <w:pPr>
        <w:spacing w:line="800" w:lineRule="exact"/>
        <w:ind w:firstLine="904" w:firstLineChars="300"/>
        <w:rPr>
          <w:rFonts w:ascii="仿宋" w:hAnsi="仿宋" w:eastAsia="仿宋" w:cs="仿宋"/>
          <w:b/>
          <w:color w:val="auto"/>
          <w:sz w:val="24"/>
          <w:highlight w:val="none"/>
        </w:rPr>
      </w:pPr>
      <w:r>
        <w:rPr>
          <w:rFonts w:hint="eastAsia" w:ascii="仿宋" w:hAnsi="仿宋" w:eastAsia="仿宋" w:cs="仿宋"/>
          <w:b/>
          <w:color w:val="auto"/>
          <w:sz w:val="30"/>
          <w:szCs w:val="30"/>
          <w:highlight w:val="none"/>
        </w:rPr>
        <w:t>四、法定代表人及其授权代表身份证复印件（正反面）</w:t>
      </w:r>
    </w:p>
    <w:p w14:paraId="6AD4FAAD">
      <w:pPr>
        <w:spacing w:line="800" w:lineRule="exact"/>
        <w:jc w:val="center"/>
        <w:rPr>
          <w:rFonts w:ascii="仿宋" w:hAnsi="仿宋" w:eastAsia="仿宋" w:cs="仿宋"/>
          <w:b/>
          <w:color w:val="auto"/>
          <w:sz w:val="30"/>
          <w:szCs w:val="30"/>
          <w:highlight w:val="none"/>
        </w:rPr>
      </w:pPr>
    </w:p>
    <w:p w14:paraId="418154B5">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B6C900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3FF5641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63E9F31C">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00F51945">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59DDE099">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6A8FAB3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226D6E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0446821">
      <w:pPr>
        <w:spacing w:line="440" w:lineRule="exact"/>
        <w:rPr>
          <w:rFonts w:ascii="仿宋" w:hAnsi="仿宋" w:eastAsia="仿宋" w:cs="仿宋"/>
          <w:color w:val="auto"/>
          <w:sz w:val="24"/>
          <w:highlight w:val="none"/>
        </w:rPr>
      </w:pPr>
    </w:p>
    <w:p w14:paraId="15E23EA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0AD69B9">
      <w:pPr>
        <w:spacing w:line="440" w:lineRule="exact"/>
        <w:ind w:right="480"/>
        <w:rPr>
          <w:rFonts w:ascii="仿宋" w:hAnsi="仿宋" w:eastAsia="仿宋" w:cs="仿宋"/>
          <w:color w:val="auto"/>
          <w:sz w:val="24"/>
          <w:highlight w:val="none"/>
        </w:rPr>
      </w:pPr>
    </w:p>
    <w:p w14:paraId="2591B27B">
      <w:pPr>
        <w:spacing w:line="440" w:lineRule="exact"/>
        <w:ind w:right="720"/>
        <w:jc w:val="righ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p>
    <w:p w14:paraId="26B61037">
      <w:pPr>
        <w:jc w:val="center"/>
        <w:rPr>
          <w:rFonts w:ascii="仿宋" w:hAnsi="仿宋" w:eastAsia="仿宋" w:cs="仿宋"/>
          <w:b/>
          <w:color w:val="auto"/>
          <w:kern w:val="0"/>
          <w:sz w:val="32"/>
          <w:szCs w:val="32"/>
          <w:highlight w:val="none"/>
        </w:rPr>
      </w:pPr>
    </w:p>
    <w:p w14:paraId="62ADCE80">
      <w:pPr>
        <w:jc w:val="center"/>
        <w:rPr>
          <w:rFonts w:ascii="仿宋" w:hAnsi="仿宋" w:eastAsia="仿宋" w:cs="仿宋"/>
          <w:b/>
          <w:color w:val="auto"/>
          <w:kern w:val="0"/>
          <w:sz w:val="32"/>
          <w:szCs w:val="32"/>
          <w:highlight w:val="none"/>
        </w:rPr>
      </w:pPr>
    </w:p>
    <w:p w14:paraId="36FAB85F">
      <w:pPr>
        <w:jc w:val="center"/>
        <w:rPr>
          <w:rFonts w:ascii="仿宋" w:hAnsi="仿宋" w:eastAsia="仿宋" w:cs="仿宋"/>
          <w:b/>
          <w:color w:val="auto"/>
          <w:kern w:val="0"/>
          <w:sz w:val="32"/>
          <w:szCs w:val="32"/>
          <w:highlight w:val="none"/>
        </w:rPr>
      </w:pPr>
    </w:p>
    <w:p w14:paraId="5E0DA896">
      <w:pPr>
        <w:jc w:val="center"/>
        <w:rPr>
          <w:rFonts w:ascii="仿宋" w:hAnsi="仿宋" w:eastAsia="仿宋" w:cs="仿宋"/>
          <w:b/>
          <w:color w:val="auto"/>
          <w:kern w:val="0"/>
          <w:sz w:val="32"/>
          <w:szCs w:val="32"/>
          <w:highlight w:val="none"/>
        </w:rPr>
      </w:pPr>
    </w:p>
    <w:p w14:paraId="221F1321">
      <w:pPr>
        <w:jc w:val="center"/>
        <w:rPr>
          <w:rFonts w:ascii="仿宋" w:hAnsi="仿宋" w:eastAsia="仿宋" w:cs="仿宋"/>
          <w:b/>
          <w:color w:val="auto"/>
          <w:kern w:val="0"/>
          <w:sz w:val="32"/>
          <w:szCs w:val="32"/>
          <w:highlight w:val="none"/>
        </w:rPr>
      </w:pPr>
    </w:p>
    <w:p w14:paraId="4062388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DA2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0850B8">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F515B1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998C19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96AF503">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B0D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9E8D1B">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6684CA">
            <w:pPr>
              <w:jc w:val="center"/>
              <w:rPr>
                <w:rFonts w:ascii="仿宋" w:hAnsi="仿宋" w:eastAsia="仿宋" w:cs="仿宋"/>
                <w:b/>
                <w:color w:val="auto"/>
                <w:kern w:val="0"/>
                <w:sz w:val="32"/>
                <w:szCs w:val="32"/>
                <w:highlight w:val="none"/>
              </w:rPr>
            </w:pPr>
          </w:p>
        </w:tc>
        <w:tc>
          <w:tcPr>
            <w:tcW w:w="3546" w:type="dxa"/>
          </w:tcPr>
          <w:p w14:paraId="746F3EA6">
            <w:pPr>
              <w:jc w:val="center"/>
              <w:rPr>
                <w:rFonts w:ascii="仿宋" w:hAnsi="仿宋" w:eastAsia="仿宋" w:cs="仿宋"/>
                <w:b/>
                <w:color w:val="auto"/>
                <w:kern w:val="0"/>
                <w:sz w:val="32"/>
                <w:szCs w:val="32"/>
                <w:highlight w:val="none"/>
              </w:rPr>
            </w:pPr>
          </w:p>
        </w:tc>
        <w:tc>
          <w:tcPr>
            <w:tcW w:w="1276" w:type="dxa"/>
          </w:tcPr>
          <w:p w14:paraId="436CF744">
            <w:pPr>
              <w:jc w:val="center"/>
              <w:rPr>
                <w:rFonts w:ascii="仿宋" w:hAnsi="仿宋" w:eastAsia="仿宋" w:cs="仿宋"/>
                <w:b/>
                <w:color w:val="auto"/>
                <w:kern w:val="0"/>
                <w:sz w:val="32"/>
                <w:szCs w:val="32"/>
                <w:highlight w:val="none"/>
              </w:rPr>
            </w:pPr>
          </w:p>
        </w:tc>
      </w:tr>
      <w:tr w14:paraId="5F39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1B19C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B8B0B65">
            <w:pPr>
              <w:jc w:val="center"/>
              <w:rPr>
                <w:rFonts w:ascii="仿宋" w:hAnsi="仿宋" w:eastAsia="仿宋" w:cs="仿宋"/>
                <w:b/>
                <w:color w:val="auto"/>
                <w:kern w:val="0"/>
                <w:sz w:val="32"/>
                <w:szCs w:val="32"/>
                <w:highlight w:val="none"/>
              </w:rPr>
            </w:pPr>
          </w:p>
        </w:tc>
        <w:tc>
          <w:tcPr>
            <w:tcW w:w="3546" w:type="dxa"/>
          </w:tcPr>
          <w:p w14:paraId="7119B800">
            <w:pPr>
              <w:jc w:val="center"/>
              <w:rPr>
                <w:rFonts w:ascii="仿宋" w:hAnsi="仿宋" w:eastAsia="仿宋" w:cs="仿宋"/>
                <w:b/>
                <w:color w:val="auto"/>
                <w:kern w:val="0"/>
                <w:sz w:val="32"/>
                <w:szCs w:val="32"/>
                <w:highlight w:val="none"/>
              </w:rPr>
            </w:pPr>
          </w:p>
        </w:tc>
        <w:tc>
          <w:tcPr>
            <w:tcW w:w="1276" w:type="dxa"/>
          </w:tcPr>
          <w:p w14:paraId="318D7133">
            <w:pPr>
              <w:jc w:val="center"/>
              <w:rPr>
                <w:rFonts w:ascii="仿宋" w:hAnsi="仿宋" w:eastAsia="仿宋" w:cs="仿宋"/>
                <w:b/>
                <w:color w:val="auto"/>
                <w:kern w:val="0"/>
                <w:sz w:val="32"/>
                <w:szCs w:val="32"/>
                <w:highlight w:val="none"/>
              </w:rPr>
            </w:pPr>
          </w:p>
        </w:tc>
      </w:tr>
      <w:tr w14:paraId="0C85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AC1C4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9543AB5">
            <w:pPr>
              <w:jc w:val="center"/>
              <w:rPr>
                <w:rFonts w:ascii="仿宋" w:hAnsi="仿宋" w:eastAsia="仿宋" w:cs="仿宋"/>
                <w:b/>
                <w:color w:val="auto"/>
                <w:kern w:val="0"/>
                <w:sz w:val="32"/>
                <w:szCs w:val="32"/>
                <w:highlight w:val="none"/>
              </w:rPr>
            </w:pPr>
          </w:p>
        </w:tc>
        <w:tc>
          <w:tcPr>
            <w:tcW w:w="3546" w:type="dxa"/>
          </w:tcPr>
          <w:p w14:paraId="04980EC3">
            <w:pPr>
              <w:jc w:val="center"/>
              <w:rPr>
                <w:rFonts w:ascii="仿宋" w:hAnsi="仿宋" w:eastAsia="仿宋" w:cs="仿宋"/>
                <w:b/>
                <w:color w:val="auto"/>
                <w:kern w:val="0"/>
                <w:sz w:val="32"/>
                <w:szCs w:val="32"/>
                <w:highlight w:val="none"/>
              </w:rPr>
            </w:pPr>
          </w:p>
        </w:tc>
        <w:tc>
          <w:tcPr>
            <w:tcW w:w="1276" w:type="dxa"/>
          </w:tcPr>
          <w:p w14:paraId="64DF1DB5">
            <w:pPr>
              <w:jc w:val="center"/>
              <w:rPr>
                <w:rFonts w:ascii="仿宋" w:hAnsi="仿宋" w:eastAsia="仿宋" w:cs="仿宋"/>
                <w:b/>
                <w:color w:val="auto"/>
                <w:kern w:val="0"/>
                <w:sz w:val="32"/>
                <w:szCs w:val="32"/>
                <w:highlight w:val="none"/>
              </w:rPr>
            </w:pPr>
          </w:p>
        </w:tc>
      </w:tr>
    </w:tbl>
    <w:p w14:paraId="16B57411">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4557000">
      <w:pPr>
        <w:jc w:val="center"/>
        <w:rPr>
          <w:rFonts w:ascii="仿宋" w:hAnsi="仿宋" w:eastAsia="仿宋" w:cs="仿宋"/>
          <w:b/>
          <w:color w:val="auto"/>
          <w:kern w:val="0"/>
          <w:sz w:val="32"/>
          <w:szCs w:val="32"/>
          <w:highlight w:val="none"/>
        </w:rPr>
      </w:pPr>
    </w:p>
    <w:p w14:paraId="1D5BCB3F">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ED0B6CE">
      <w:pPr>
        <w:ind w:firstLine="1911" w:firstLineChars="595"/>
        <w:rPr>
          <w:rFonts w:ascii="仿宋" w:hAnsi="仿宋" w:eastAsia="仿宋" w:cs="仿宋"/>
          <w:b/>
          <w:bCs/>
          <w:color w:val="auto"/>
          <w:sz w:val="32"/>
          <w:szCs w:val="32"/>
          <w:highlight w:val="none"/>
        </w:rPr>
      </w:pPr>
    </w:p>
    <w:p w14:paraId="3E53ECC1">
      <w:pPr>
        <w:widowControl/>
        <w:adjustRightInd/>
        <w:jc w:val="center"/>
        <w:rPr>
          <w:rFonts w:ascii="仿宋" w:hAnsi="仿宋" w:eastAsia="仿宋" w:cs="仿宋"/>
          <w:b/>
          <w:bCs/>
          <w:color w:val="auto"/>
          <w:sz w:val="32"/>
          <w:szCs w:val="32"/>
          <w:highlight w:val="none"/>
        </w:rPr>
      </w:pPr>
    </w:p>
    <w:p w14:paraId="58508C61">
      <w:pPr>
        <w:widowControl/>
        <w:adjustRightInd/>
        <w:jc w:val="center"/>
        <w:rPr>
          <w:rFonts w:ascii="仿宋" w:hAnsi="仿宋" w:eastAsia="仿宋" w:cs="仿宋"/>
          <w:b/>
          <w:bCs/>
          <w:color w:val="auto"/>
          <w:sz w:val="32"/>
          <w:szCs w:val="32"/>
          <w:highlight w:val="none"/>
        </w:rPr>
      </w:pPr>
    </w:p>
    <w:p w14:paraId="353A3CAA">
      <w:pPr>
        <w:widowControl/>
        <w:adjustRightInd/>
        <w:jc w:val="center"/>
        <w:rPr>
          <w:rFonts w:ascii="仿宋" w:hAnsi="仿宋" w:eastAsia="仿宋" w:cs="仿宋"/>
          <w:b/>
          <w:bCs/>
          <w:color w:val="auto"/>
          <w:sz w:val="32"/>
          <w:szCs w:val="32"/>
          <w:highlight w:val="none"/>
        </w:rPr>
      </w:pPr>
    </w:p>
    <w:p w14:paraId="53F858B7">
      <w:pPr>
        <w:widowControl/>
        <w:adjustRightInd/>
        <w:jc w:val="center"/>
        <w:rPr>
          <w:rFonts w:ascii="仿宋" w:hAnsi="仿宋" w:eastAsia="仿宋" w:cs="仿宋"/>
          <w:b/>
          <w:bCs/>
          <w:color w:val="auto"/>
          <w:sz w:val="32"/>
          <w:szCs w:val="32"/>
          <w:highlight w:val="none"/>
        </w:rPr>
      </w:pPr>
    </w:p>
    <w:p w14:paraId="18AD09B7">
      <w:pPr>
        <w:widowControl/>
        <w:adjustRightInd/>
        <w:jc w:val="center"/>
        <w:rPr>
          <w:rFonts w:ascii="仿宋" w:hAnsi="仿宋" w:eastAsia="仿宋" w:cs="仿宋"/>
          <w:b/>
          <w:bCs/>
          <w:color w:val="auto"/>
          <w:sz w:val="32"/>
          <w:szCs w:val="32"/>
          <w:highlight w:val="none"/>
        </w:rPr>
      </w:pPr>
    </w:p>
    <w:p w14:paraId="5A22D0EC">
      <w:pPr>
        <w:widowControl/>
        <w:adjustRightInd/>
        <w:jc w:val="center"/>
        <w:rPr>
          <w:rFonts w:ascii="仿宋" w:hAnsi="仿宋" w:eastAsia="仿宋" w:cs="仿宋"/>
          <w:b/>
          <w:bCs/>
          <w:color w:val="auto"/>
          <w:sz w:val="32"/>
          <w:szCs w:val="32"/>
          <w:highlight w:val="none"/>
        </w:rPr>
      </w:pPr>
    </w:p>
    <w:p w14:paraId="79ADBF1C">
      <w:pPr>
        <w:widowControl/>
        <w:adjustRightInd/>
        <w:jc w:val="center"/>
        <w:rPr>
          <w:rFonts w:ascii="仿宋" w:hAnsi="仿宋" w:eastAsia="仿宋" w:cs="仿宋"/>
          <w:b/>
          <w:bCs/>
          <w:color w:val="auto"/>
          <w:sz w:val="32"/>
          <w:szCs w:val="32"/>
          <w:highlight w:val="none"/>
        </w:rPr>
      </w:pPr>
    </w:p>
    <w:p w14:paraId="1405123F">
      <w:pPr>
        <w:widowControl/>
        <w:adjustRightInd/>
        <w:jc w:val="center"/>
        <w:rPr>
          <w:rFonts w:ascii="仿宋" w:hAnsi="仿宋" w:eastAsia="仿宋" w:cs="仿宋"/>
          <w:b/>
          <w:bCs/>
          <w:color w:val="auto"/>
          <w:sz w:val="32"/>
          <w:szCs w:val="32"/>
          <w:highlight w:val="none"/>
        </w:rPr>
      </w:pPr>
    </w:p>
    <w:p w14:paraId="7A253A2C">
      <w:pPr>
        <w:widowControl/>
        <w:adjustRightInd/>
        <w:jc w:val="center"/>
        <w:rPr>
          <w:rFonts w:ascii="仿宋" w:hAnsi="仿宋" w:eastAsia="仿宋" w:cs="仿宋"/>
          <w:b/>
          <w:bCs/>
          <w:color w:val="auto"/>
          <w:sz w:val="32"/>
          <w:szCs w:val="32"/>
          <w:highlight w:val="none"/>
        </w:rPr>
      </w:pPr>
    </w:p>
    <w:p w14:paraId="264A2DD7">
      <w:pPr>
        <w:widowControl/>
        <w:adjustRightInd/>
        <w:jc w:val="center"/>
        <w:rPr>
          <w:rFonts w:ascii="仿宋" w:hAnsi="仿宋" w:eastAsia="仿宋" w:cs="仿宋"/>
          <w:b/>
          <w:bCs/>
          <w:color w:val="auto"/>
          <w:sz w:val="32"/>
          <w:szCs w:val="32"/>
          <w:highlight w:val="none"/>
        </w:rPr>
      </w:pPr>
    </w:p>
    <w:p w14:paraId="131EAE52">
      <w:pPr>
        <w:widowControl/>
        <w:adjustRightInd/>
        <w:jc w:val="center"/>
        <w:rPr>
          <w:rFonts w:ascii="仿宋" w:hAnsi="仿宋" w:eastAsia="仿宋" w:cs="仿宋"/>
          <w:b/>
          <w:bCs/>
          <w:color w:val="auto"/>
          <w:sz w:val="32"/>
          <w:szCs w:val="32"/>
          <w:highlight w:val="none"/>
        </w:rPr>
      </w:pPr>
    </w:p>
    <w:p w14:paraId="72B45EA0">
      <w:pPr>
        <w:widowControl/>
        <w:adjustRightInd/>
        <w:jc w:val="center"/>
        <w:rPr>
          <w:rFonts w:ascii="仿宋" w:hAnsi="仿宋" w:eastAsia="仿宋" w:cs="仿宋"/>
          <w:b/>
          <w:bCs/>
          <w:color w:val="auto"/>
          <w:sz w:val="32"/>
          <w:szCs w:val="32"/>
          <w:highlight w:val="none"/>
        </w:rPr>
      </w:pPr>
    </w:p>
    <w:p w14:paraId="62393167">
      <w:pPr>
        <w:widowControl/>
        <w:adjustRightInd/>
        <w:jc w:val="center"/>
        <w:rPr>
          <w:rFonts w:ascii="仿宋" w:hAnsi="仿宋" w:eastAsia="仿宋" w:cs="仿宋"/>
          <w:b/>
          <w:bCs/>
          <w:color w:val="auto"/>
          <w:sz w:val="32"/>
          <w:szCs w:val="32"/>
          <w:highlight w:val="none"/>
        </w:rPr>
      </w:pPr>
    </w:p>
    <w:p w14:paraId="15D78F93">
      <w:pPr>
        <w:widowControl/>
        <w:adjustRightInd/>
        <w:jc w:val="center"/>
        <w:rPr>
          <w:rFonts w:ascii="仿宋" w:hAnsi="仿宋" w:eastAsia="仿宋" w:cs="仿宋"/>
          <w:b/>
          <w:bCs/>
          <w:color w:val="auto"/>
          <w:sz w:val="32"/>
          <w:szCs w:val="32"/>
          <w:highlight w:val="none"/>
        </w:rPr>
      </w:pPr>
    </w:p>
    <w:p w14:paraId="45585C68">
      <w:pPr>
        <w:widowControl/>
        <w:adjustRightInd/>
        <w:jc w:val="center"/>
        <w:rPr>
          <w:rFonts w:ascii="仿宋" w:hAnsi="仿宋" w:eastAsia="仿宋" w:cs="仿宋"/>
          <w:b/>
          <w:bCs/>
          <w:color w:val="auto"/>
          <w:sz w:val="32"/>
          <w:szCs w:val="32"/>
          <w:highlight w:val="none"/>
        </w:rPr>
      </w:pPr>
    </w:p>
    <w:p w14:paraId="45B6FAD0">
      <w:pPr>
        <w:widowControl/>
        <w:adjustRightInd/>
        <w:jc w:val="center"/>
        <w:rPr>
          <w:rFonts w:ascii="仿宋" w:hAnsi="仿宋" w:eastAsia="仿宋" w:cs="仿宋"/>
          <w:b/>
          <w:bCs/>
          <w:color w:val="auto"/>
          <w:sz w:val="32"/>
          <w:szCs w:val="32"/>
          <w:highlight w:val="none"/>
        </w:rPr>
      </w:pPr>
    </w:p>
    <w:p w14:paraId="7CAC5ED5">
      <w:pPr>
        <w:widowControl/>
        <w:adjustRightInd/>
        <w:jc w:val="center"/>
        <w:rPr>
          <w:rFonts w:ascii="仿宋" w:hAnsi="仿宋" w:eastAsia="仿宋" w:cs="仿宋"/>
          <w:b/>
          <w:bCs/>
          <w:color w:val="auto"/>
          <w:sz w:val="32"/>
          <w:szCs w:val="32"/>
          <w:highlight w:val="none"/>
        </w:rPr>
      </w:pPr>
    </w:p>
    <w:p w14:paraId="00674409">
      <w:pPr>
        <w:widowControl/>
        <w:adjustRightInd/>
        <w:jc w:val="center"/>
        <w:rPr>
          <w:rFonts w:ascii="仿宋" w:hAnsi="仿宋" w:eastAsia="仿宋" w:cs="仿宋"/>
          <w:b/>
          <w:bCs/>
          <w:color w:val="auto"/>
          <w:sz w:val="32"/>
          <w:szCs w:val="32"/>
          <w:highlight w:val="none"/>
        </w:rPr>
      </w:pPr>
    </w:p>
    <w:p w14:paraId="46B3EBBE">
      <w:pPr>
        <w:widowControl/>
        <w:adjustRightInd/>
        <w:jc w:val="center"/>
        <w:rPr>
          <w:rFonts w:ascii="仿宋" w:hAnsi="仿宋" w:eastAsia="仿宋" w:cs="仿宋"/>
          <w:b/>
          <w:bCs/>
          <w:color w:val="auto"/>
          <w:sz w:val="32"/>
          <w:szCs w:val="32"/>
          <w:highlight w:val="none"/>
        </w:rPr>
      </w:pPr>
    </w:p>
    <w:p w14:paraId="539903BF">
      <w:pPr>
        <w:widowControl/>
        <w:adjustRightInd/>
        <w:jc w:val="center"/>
        <w:rPr>
          <w:rFonts w:ascii="仿宋" w:hAnsi="仿宋" w:eastAsia="仿宋" w:cs="仿宋"/>
          <w:b/>
          <w:bCs/>
          <w:color w:val="auto"/>
          <w:sz w:val="32"/>
          <w:szCs w:val="32"/>
          <w:highlight w:val="none"/>
        </w:rPr>
      </w:pPr>
    </w:p>
    <w:p w14:paraId="494D0AC5">
      <w:pPr>
        <w:widowControl/>
        <w:adjustRightInd/>
        <w:jc w:val="center"/>
        <w:rPr>
          <w:rFonts w:ascii="仿宋" w:hAnsi="仿宋" w:eastAsia="仿宋" w:cs="仿宋"/>
          <w:b/>
          <w:bCs/>
          <w:color w:val="auto"/>
          <w:sz w:val="32"/>
          <w:szCs w:val="32"/>
          <w:highlight w:val="none"/>
        </w:rPr>
      </w:pPr>
    </w:p>
    <w:p w14:paraId="570A1B37">
      <w:pPr>
        <w:widowControl/>
        <w:adjustRightInd/>
        <w:jc w:val="center"/>
        <w:rPr>
          <w:rFonts w:ascii="仿宋" w:hAnsi="仿宋" w:eastAsia="仿宋" w:cs="仿宋"/>
          <w:b/>
          <w:bCs/>
          <w:color w:val="auto"/>
          <w:sz w:val="32"/>
          <w:szCs w:val="32"/>
          <w:highlight w:val="none"/>
        </w:rPr>
      </w:pPr>
    </w:p>
    <w:p w14:paraId="36891721">
      <w:pPr>
        <w:widowControl/>
        <w:adjustRightInd/>
        <w:jc w:val="center"/>
        <w:rPr>
          <w:rFonts w:ascii="仿宋" w:hAnsi="仿宋" w:eastAsia="仿宋" w:cs="仿宋"/>
          <w:b/>
          <w:bCs/>
          <w:color w:val="auto"/>
          <w:sz w:val="32"/>
          <w:szCs w:val="32"/>
          <w:highlight w:val="none"/>
        </w:rPr>
      </w:pPr>
    </w:p>
    <w:p w14:paraId="562BABAD">
      <w:pPr>
        <w:widowControl/>
        <w:adjustRightInd/>
        <w:jc w:val="center"/>
        <w:rPr>
          <w:rFonts w:ascii="仿宋" w:hAnsi="仿宋" w:eastAsia="仿宋" w:cs="仿宋"/>
          <w:b/>
          <w:bCs/>
          <w:color w:val="auto"/>
          <w:sz w:val="32"/>
          <w:szCs w:val="32"/>
          <w:highlight w:val="none"/>
        </w:rPr>
      </w:pPr>
    </w:p>
    <w:p w14:paraId="2319D907">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D55C007">
      <w:pPr>
        <w:snapToGrid w:val="0"/>
        <w:spacing w:line="360" w:lineRule="auto"/>
        <w:rPr>
          <w:rFonts w:ascii="仿宋" w:hAnsi="仿宋" w:eastAsia="仿宋" w:cs="仿宋"/>
          <w:color w:val="auto"/>
          <w:sz w:val="24"/>
          <w:highlight w:val="none"/>
        </w:rPr>
      </w:pPr>
    </w:p>
    <w:p w14:paraId="17A93156">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341ACB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66444D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80334E0">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DF6072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1A6CED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7E74BE5">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DE15E9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F4735DF">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11FB50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8C8545B">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62DF032">
      <w:pPr>
        <w:autoSpaceDE w:val="0"/>
        <w:autoSpaceDN w:val="0"/>
        <w:spacing w:line="360" w:lineRule="auto"/>
        <w:ind w:left="2"/>
        <w:jc w:val="left"/>
        <w:rPr>
          <w:rFonts w:ascii="仿宋" w:hAnsi="仿宋" w:eastAsia="仿宋" w:cs="仿宋"/>
          <w:color w:val="auto"/>
          <w:kern w:val="0"/>
          <w:sz w:val="24"/>
          <w:highlight w:val="none"/>
          <w:lang w:val="zh-CN"/>
        </w:rPr>
      </w:pPr>
    </w:p>
    <w:p w14:paraId="5D452129">
      <w:pPr>
        <w:autoSpaceDE w:val="0"/>
        <w:autoSpaceDN w:val="0"/>
        <w:spacing w:line="360" w:lineRule="auto"/>
        <w:ind w:left="2"/>
        <w:jc w:val="left"/>
        <w:rPr>
          <w:rFonts w:ascii="仿宋" w:hAnsi="仿宋" w:eastAsia="仿宋" w:cs="仿宋"/>
          <w:color w:val="auto"/>
          <w:kern w:val="0"/>
          <w:sz w:val="24"/>
          <w:highlight w:val="none"/>
          <w:lang w:val="zh-CN"/>
        </w:rPr>
      </w:pPr>
    </w:p>
    <w:p w14:paraId="3957CDFA">
      <w:pPr>
        <w:autoSpaceDE w:val="0"/>
        <w:autoSpaceDN w:val="0"/>
        <w:spacing w:line="360" w:lineRule="auto"/>
        <w:ind w:left="2"/>
        <w:jc w:val="left"/>
        <w:rPr>
          <w:rFonts w:ascii="仿宋" w:hAnsi="仿宋" w:eastAsia="仿宋" w:cs="仿宋"/>
          <w:color w:val="auto"/>
          <w:kern w:val="0"/>
          <w:sz w:val="24"/>
          <w:highlight w:val="none"/>
          <w:lang w:val="zh-CN"/>
        </w:rPr>
      </w:pPr>
    </w:p>
    <w:p w14:paraId="4E6C5AFA">
      <w:pPr>
        <w:autoSpaceDE w:val="0"/>
        <w:autoSpaceDN w:val="0"/>
        <w:spacing w:line="360" w:lineRule="auto"/>
        <w:ind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9BBDEAE">
      <w:pPr>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B1F9186">
      <w:pPr>
        <w:spacing w:line="360" w:lineRule="auto"/>
        <w:jc w:val="center"/>
        <w:rPr>
          <w:rFonts w:ascii="仿宋" w:hAnsi="仿宋" w:eastAsia="仿宋" w:cs="仿宋"/>
          <w:b/>
          <w:bCs/>
          <w:color w:val="auto"/>
          <w:sz w:val="24"/>
          <w:highlight w:val="none"/>
        </w:rPr>
      </w:pPr>
    </w:p>
    <w:p w14:paraId="49E46583">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6E31474">
      <w:pPr>
        <w:spacing w:line="360" w:lineRule="auto"/>
        <w:jc w:val="center"/>
        <w:rPr>
          <w:rFonts w:ascii="仿宋" w:hAnsi="仿宋" w:eastAsia="仿宋" w:cs="仿宋"/>
          <w:b/>
          <w:color w:val="auto"/>
          <w:sz w:val="32"/>
          <w:szCs w:val="32"/>
          <w:highlight w:val="none"/>
        </w:rPr>
      </w:pPr>
    </w:p>
    <w:p w14:paraId="18A9EEE8">
      <w:pPr>
        <w:spacing w:line="360" w:lineRule="auto"/>
        <w:jc w:val="center"/>
        <w:rPr>
          <w:rFonts w:ascii="仿宋" w:hAnsi="仿宋" w:eastAsia="仿宋" w:cs="仿宋"/>
          <w:b/>
          <w:color w:val="auto"/>
          <w:sz w:val="32"/>
          <w:szCs w:val="32"/>
          <w:highlight w:val="none"/>
        </w:rPr>
      </w:pPr>
    </w:p>
    <w:p w14:paraId="128EA23F">
      <w:pPr>
        <w:spacing w:line="360" w:lineRule="auto"/>
        <w:jc w:val="center"/>
        <w:rPr>
          <w:rFonts w:ascii="仿宋" w:hAnsi="仿宋" w:eastAsia="仿宋" w:cs="仿宋"/>
          <w:b/>
          <w:color w:val="auto"/>
          <w:sz w:val="32"/>
          <w:szCs w:val="32"/>
          <w:highlight w:val="none"/>
        </w:rPr>
      </w:pPr>
    </w:p>
    <w:p w14:paraId="25468E3E">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5CC2BDC8">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1812BD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7073F0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1EC9C5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01E1126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CF831E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82D664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1AAFF4C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64E80DE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757EE8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63060D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3F6683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0AEE5FB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2FFC04A">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421B43">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B4CEC6">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70581E8">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69A437">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DF6C77">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FD089C7">
            <w:pPr>
              <w:autoSpaceDE w:val="0"/>
              <w:autoSpaceDN w:val="0"/>
              <w:spacing w:line="360" w:lineRule="auto"/>
              <w:rPr>
                <w:rFonts w:ascii="仿宋" w:hAnsi="仿宋" w:eastAsia="仿宋" w:cs="仿宋"/>
                <w:color w:val="auto"/>
                <w:sz w:val="24"/>
                <w:highlight w:val="none"/>
              </w:rPr>
            </w:pPr>
          </w:p>
        </w:tc>
      </w:tr>
      <w:tr w14:paraId="4F78A9C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2F54F19">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0856C4A">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A83625B">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46ED359">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81E2A63">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BFCDE0B">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7297BD9">
            <w:pPr>
              <w:autoSpaceDE w:val="0"/>
              <w:autoSpaceDN w:val="0"/>
              <w:spacing w:line="360" w:lineRule="auto"/>
              <w:rPr>
                <w:rFonts w:ascii="仿宋" w:hAnsi="仿宋" w:eastAsia="仿宋" w:cs="仿宋"/>
                <w:color w:val="auto"/>
                <w:sz w:val="24"/>
                <w:highlight w:val="none"/>
              </w:rPr>
            </w:pPr>
          </w:p>
        </w:tc>
      </w:tr>
      <w:tr w14:paraId="1C640C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E80D771">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E22633">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CC567FC">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EEA90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93200F1">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70769AC">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48ABD6">
            <w:pPr>
              <w:autoSpaceDE w:val="0"/>
              <w:autoSpaceDN w:val="0"/>
              <w:spacing w:line="360" w:lineRule="auto"/>
              <w:rPr>
                <w:rFonts w:ascii="仿宋" w:hAnsi="仿宋" w:eastAsia="仿宋" w:cs="仿宋"/>
                <w:color w:val="auto"/>
                <w:sz w:val="24"/>
                <w:highlight w:val="none"/>
              </w:rPr>
            </w:pPr>
          </w:p>
        </w:tc>
      </w:tr>
    </w:tbl>
    <w:p w14:paraId="3ECA6D8E">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1DD0CB5">
      <w:pPr>
        <w:autoSpaceDE w:val="0"/>
        <w:autoSpaceDN w:val="0"/>
        <w:spacing w:line="360" w:lineRule="auto"/>
        <w:rPr>
          <w:rFonts w:ascii="仿宋" w:hAnsi="仿宋" w:eastAsia="仿宋" w:cs="仿宋"/>
          <w:b/>
          <w:color w:val="auto"/>
          <w:sz w:val="24"/>
          <w:highlight w:val="none"/>
        </w:rPr>
      </w:pPr>
    </w:p>
    <w:p w14:paraId="32E5F996">
      <w:pPr>
        <w:autoSpaceDE w:val="0"/>
        <w:autoSpaceDN w:val="0"/>
        <w:spacing w:line="360" w:lineRule="auto"/>
        <w:rPr>
          <w:rFonts w:ascii="仿宋" w:hAnsi="仿宋" w:eastAsia="仿宋" w:cs="仿宋"/>
          <w:color w:val="auto"/>
          <w:sz w:val="24"/>
          <w:highlight w:val="none"/>
        </w:rPr>
      </w:pPr>
    </w:p>
    <w:p w14:paraId="54018C7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7D6CF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280E3D">
      <w:pPr>
        <w:pStyle w:val="651"/>
        <w:ind w:firstLine="0"/>
        <w:jc w:val="both"/>
        <w:rPr>
          <w:rFonts w:ascii="仿宋" w:eastAsia="仿宋" w:cs="仿宋"/>
          <w:color w:val="auto"/>
          <w:highlight w:val="none"/>
        </w:rPr>
      </w:pPr>
    </w:p>
    <w:p w14:paraId="6FB83837">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39B829E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D25EAF1">
      <w:pPr>
        <w:spacing w:line="360" w:lineRule="auto"/>
        <w:jc w:val="center"/>
        <w:rPr>
          <w:rFonts w:ascii="仿宋" w:hAnsi="仿宋" w:eastAsia="仿宋" w:cs="仿宋"/>
          <w:color w:val="auto"/>
          <w:sz w:val="24"/>
          <w:highlight w:val="none"/>
        </w:rPr>
      </w:pPr>
    </w:p>
    <w:p w14:paraId="4BB63B29">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6C1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DFA984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23F0C0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DFBC00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73E5006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7DF3C0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F741E5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3641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74F6C9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6575E83">
            <w:pPr>
              <w:snapToGrid w:val="0"/>
              <w:spacing w:line="360" w:lineRule="auto"/>
              <w:jc w:val="center"/>
              <w:rPr>
                <w:rFonts w:ascii="仿宋" w:hAnsi="仿宋" w:eastAsia="仿宋" w:cs="仿宋"/>
                <w:color w:val="auto"/>
                <w:sz w:val="24"/>
                <w:highlight w:val="none"/>
              </w:rPr>
            </w:pPr>
          </w:p>
        </w:tc>
        <w:tc>
          <w:tcPr>
            <w:tcW w:w="2160" w:type="dxa"/>
            <w:vAlign w:val="center"/>
          </w:tcPr>
          <w:p w14:paraId="61CD8EF3">
            <w:pPr>
              <w:snapToGrid w:val="0"/>
              <w:spacing w:line="360" w:lineRule="auto"/>
              <w:jc w:val="center"/>
              <w:rPr>
                <w:rFonts w:ascii="仿宋" w:hAnsi="仿宋" w:eastAsia="仿宋" w:cs="仿宋"/>
                <w:color w:val="auto"/>
                <w:sz w:val="24"/>
                <w:highlight w:val="none"/>
              </w:rPr>
            </w:pPr>
          </w:p>
        </w:tc>
        <w:tc>
          <w:tcPr>
            <w:tcW w:w="2340" w:type="dxa"/>
            <w:vAlign w:val="center"/>
          </w:tcPr>
          <w:p w14:paraId="7FAC3D3D">
            <w:pPr>
              <w:spacing w:line="360" w:lineRule="auto"/>
              <w:jc w:val="center"/>
              <w:rPr>
                <w:rFonts w:ascii="仿宋" w:hAnsi="仿宋" w:eastAsia="仿宋" w:cs="仿宋"/>
                <w:color w:val="auto"/>
                <w:sz w:val="24"/>
                <w:highlight w:val="none"/>
              </w:rPr>
            </w:pPr>
          </w:p>
        </w:tc>
        <w:tc>
          <w:tcPr>
            <w:tcW w:w="1080" w:type="dxa"/>
            <w:vAlign w:val="center"/>
          </w:tcPr>
          <w:p w14:paraId="60DFADED">
            <w:pPr>
              <w:spacing w:line="360" w:lineRule="auto"/>
              <w:jc w:val="center"/>
              <w:rPr>
                <w:rFonts w:ascii="仿宋" w:hAnsi="仿宋" w:eastAsia="仿宋" w:cs="仿宋"/>
                <w:color w:val="auto"/>
                <w:sz w:val="24"/>
                <w:highlight w:val="none"/>
              </w:rPr>
            </w:pPr>
          </w:p>
        </w:tc>
        <w:tc>
          <w:tcPr>
            <w:tcW w:w="1332" w:type="dxa"/>
            <w:vAlign w:val="center"/>
          </w:tcPr>
          <w:p w14:paraId="011239DC">
            <w:pPr>
              <w:spacing w:line="360" w:lineRule="auto"/>
              <w:jc w:val="center"/>
              <w:rPr>
                <w:rFonts w:ascii="仿宋" w:hAnsi="仿宋" w:eastAsia="仿宋" w:cs="仿宋"/>
                <w:color w:val="auto"/>
                <w:sz w:val="24"/>
                <w:highlight w:val="none"/>
              </w:rPr>
            </w:pPr>
          </w:p>
        </w:tc>
      </w:tr>
      <w:tr w14:paraId="3FF0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98419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64BEBDA">
            <w:pPr>
              <w:snapToGrid w:val="0"/>
              <w:spacing w:line="360" w:lineRule="auto"/>
              <w:jc w:val="center"/>
              <w:rPr>
                <w:rFonts w:ascii="仿宋" w:hAnsi="仿宋" w:eastAsia="仿宋" w:cs="仿宋"/>
                <w:color w:val="auto"/>
                <w:sz w:val="24"/>
                <w:highlight w:val="none"/>
              </w:rPr>
            </w:pPr>
          </w:p>
        </w:tc>
        <w:tc>
          <w:tcPr>
            <w:tcW w:w="2160" w:type="dxa"/>
            <w:vAlign w:val="center"/>
          </w:tcPr>
          <w:p w14:paraId="42EF1702">
            <w:pPr>
              <w:snapToGrid w:val="0"/>
              <w:spacing w:line="360" w:lineRule="auto"/>
              <w:jc w:val="center"/>
              <w:rPr>
                <w:rFonts w:ascii="仿宋" w:hAnsi="仿宋" w:eastAsia="仿宋" w:cs="仿宋"/>
                <w:color w:val="auto"/>
                <w:sz w:val="24"/>
                <w:highlight w:val="none"/>
              </w:rPr>
            </w:pPr>
          </w:p>
        </w:tc>
        <w:tc>
          <w:tcPr>
            <w:tcW w:w="2340" w:type="dxa"/>
            <w:vAlign w:val="center"/>
          </w:tcPr>
          <w:p w14:paraId="392520A3">
            <w:pPr>
              <w:spacing w:line="360" w:lineRule="auto"/>
              <w:jc w:val="center"/>
              <w:rPr>
                <w:rFonts w:ascii="仿宋" w:hAnsi="仿宋" w:eastAsia="仿宋" w:cs="仿宋"/>
                <w:color w:val="auto"/>
                <w:sz w:val="24"/>
                <w:highlight w:val="none"/>
              </w:rPr>
            </w:pPr>
          </w:p>
        </w:tc>
        <w:tc>
          <w:tcPr>
            <w:tcW w:w="1080" w:type="dxa"/>
            <w:vAlign w:val="center"/>
          </w:tcPr>
          <w:p w14:paraId="51A7AFD5">
            <w:pPr>
              <w:spacing w:line="360" w:lineRule="auto"/>
              <w:jc w:val="center"/>
              <w:rPr>
                <w:rFonts w:ascii="仿宋" w:hAnsi="仿宋" w:eastAsia="仿宋" w:cs="仿宋"/>
                <w:color w:val="auto"/>
                <w:sz w:val="24"/>
                <w:highlight w:val="none"/>
              </w:rPr>
            </w:pPr>
          </w:p>
        </w:tc>
        <w:tc>
          <w:tcPr>
            <w:tcW w:w="1332" w:type="dxa"/>
            <w:vAlign w:val="center"/>
          </w:tcPr>
          <w:p w14:paraId="5FC0BC46">
            <w:pPr>
              <w:spacing w:line="360" w:lineRule="auto"/>
              <w:jc w:val="center"/>
              <w:rPr>
                <w:rFonts w:ascii="仿宋" w:hAnsi="仿宋" w:eastAsia="仿宋" w:cs="仿宋"/>
                <w:color w:val="auto"/>
                <w:sz w:val="24"/>
                <w:highlight w:val="none"/>
              </w:rPr>
            </w:pPr>
          </w:p>
        </w:tc>
      </w:tr>
      <w:tr w14:paraId="62B3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43904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B64D5AB">
            <w:pPr>
              <w:snapToGrid w:val="0"/>
              <w:spacing w:line="360" w:lineRule="auto"/>
              <w:jc w:val="center"/>
              <w:rPr>
                <w:rFonts w:ascii="仿宋" w:hAnsi="仿宋" w:eastAsia="仿宋" w:cs="仿宋"/>
                <w:color w:val="auto"/>
                <w:sz w:val="24"/>
                <w:highlight w:val="none"/>
              </w:rPr>
            </w:pPr>
          </w:p>
        </w:tc>
        <w:tc>
          <w:tcPr>
            <w:tcW w:w="2160" w:type="dxa"/>
            <w:vAlign w:val="center"/>
          </w:tcPr>
          <w:p w14:paraId="241F3E15">
            <w:pPr>
              <w:snapToGrid w:val="0"/>
              <w:spacing w:line="360" w:lineRule="auto"/>
              <w:jc w:val="center"/>
              <w:rPr>
                <w:rFonts w:ascii="仿宋" w:hAnsi="仿宋" w:eastAsia="仿宋" w:cs="仿宋"/>
                <w:color w:val="auto"/>
                <w:sz w:val="24"/>
                <w:highlight w:val="none"/>
              </w:rPr>
            </w:pPr>
          </w:p>
        </w:tc>
        <w:tc>
          <w:tcPr>
            <w:tcW w:w="2340" w:type="dxa"/>
            <w:vAlign w:val="center"/>
          </w:tcPr>
          <w:p w14:paraId="34C06D59">
            <w:pPr>
              <w:spacing w:line="360" w:lineRule="auto"/>
              <w:jc w:val="center"/>
              <w:rPr>
                <w:rFonts w:ascii="仿宋" w:hAnsi="仿宋" w:eastAsia="仿宋" w:cs="仿宋"/>
                <w:color w:val="auto"/>
                <w:sz w:val="24"/>
                <w:highlight w:val="none"/>
              </w:rPr>
            </w:pPr>
          </w:p>
        </w:tc>
        <w:tc>
          <w:tcPr>
            <w:tcW w:w="1080" w:type="dxa"/>
            <w:vAlign w:val="center"/>
          </w:tcPr>
          <w:p w14:paraId="6709CA90">
            <w:pPr>
              <w:spacing w:line="360" w:lineRule="auto"/>
              <w:jc w:val="center"/>
              <w:rPr>
                <w:rFonts w:ascii="仿宋" w:hAnsi="仿宋" w:eastAsia="仿宋" w:cs="仿宋"/>
                <w:color w:val="auto"/>
                <w:sz w:val="24"/>
                <w:highlight w:val="none"/>
              </w:rPr>
            </w:pPr>
          </w:p>
        </w:tc>
        <w:tc>
          <w:tcPr>
            <w:tcW w:w="1332" w:type="dxa"/>
            <w:vAlign w:val="center"/>
          </w:tcPr>
          <w:p w14:paraId="784D9484">
            <w:pPr>
              <w:spacing w:line="360" w:lineRule="auto"/>
              <w:jc w:val="center"/>
              <w:rPr>
                <w:rFonts w:ascii="仿宋" w:hAnsi="仿宋" w:eastAsia="仿宋" w:cs="仿宋"/>
                <w:color w:val="auto"/>
                <w:sz w:val="24"/>
                <w:highlight w:val="none"/>
              </w:rPr>
            </w:pPr>
          </w:p>
        </w:tc>
      </w:tr>
      <w:tr w14:paraId="5E35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80DBDA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53B045F3">
            <w:pPr>
              <w:snapToGrid w:val="0"/>
              <w:spacing w:line="360" w:lineRule="auto"/>
              <w:jc w:val="center"/>
              <w:rPr>
                <w:rFonts w:ascii="仿宋" w:hAnsi="仿宋" w:eastAsia="仿宋" w:cs="仿宋"/>
                <w:color w:val="auto"/>
                <w:sz w:val="24"/>
                <w:highlight w:val="none"/>
              </w:rPr>
            </w:pPr>
          </w:p>
        </w:tc>
        <w:tc>
          <w:tcPr>
            <w:tcW w:w="2160" w:type="dxa"/>
            <w:vAlign w:val="center"/>
          </w:tcPr>
          <w:p w14:paraId="38EF9400">
            <w:pPr>
              <w:snapToGrid w:val="0"/>
              <w:spacing w:line="360" w:lineRule="auto"/>
              <w:jc w:val="center"/>
              <w:rPr>
                <w:rFonts w:ascii="仿宋" w:hAnsi="仿宋" w:eastAsia="仿宋" w:cs="仿宋"/>
                <w:color w:val="auto"/>
                <w:sz w:val="24"/>
                <w:highlight w:val="none"/>
              </w:rPr>
            </w:pPr>
          </w:p>
        </w:tc>
        <w:tc>
          <w:tcPr>
            <w:tcW w:w="2340" w:type="dxa"/>
            <w:vAlign w:val="center"/>
          </w:tcPr>
          <w:p w14:paraId="594C2134">
            <w:pPr>
              <w:spacing w:line="360" w:lineRule="auto"/>
              <w:jc w:val="center"/>
              <w:rPr>
                <w:rFonts w:ascii="仿宋" w:hAnsi="仿宋" w:eastAsia="仿宋" w:cs="仿宋"/>
                <w:color w:val="auto"/>
                <w:sz w:val="24"/>
                <w:highlight w:val="none"/>
              </w:rPr>
            </w:pPr>
          </w:p>
        </w:tc>
        <w:tc>
          <w:tcPr>
            <w:tcW w:w="1080" w:type="dxa"/>
            <w:vAlign w:val="center"/>
          </w:tcPr>
          <w:p w14:paraId="29DA9BFF">
            <w:pPr>
              <w:spacing w:line="360" w:lineRule="auto"/>
              <w:jc w:val="center"/>
              <w:rPr>
                <w:rFonts w:ascii="仿宋" w:hAnsi="仿宋" w:eastAsia="仿宋" w:cs="仿宋"/>
                <w:color w:val="auto"/>
                <w:sz w:val="24"/>
                <w:highlight w:val="none"/>
              </w:rPr>
            </w:pPr>
          </w:p>
        </w:tc>
        <w:tc>
          <w:tcPr>
            <w:tcW w:w="1332" w:type="dxa"/>
            <w:vAlign w:val="center"/>
          </w:tcPr>
          <w:p w14:paraId="4604DC6E">
            <w:pPr>
              <w:spacing w:line="360" w:lineRule="auto"/>
              <w:jc w:val="center"/>
              <w:rPr>
                <w:rFonts w:ascii="仿宋" w:hAnsi="仿宋" w:eastAsia="仿宋" w:cs="仿宋"/>
                <w:color w:val="auto"/>
                <w:sz w:val="24"/>
                <w:highlight w:val="none"/>
              </w:rPr>
            </w:pPr>
          </w:p>
        </w:tc>
      </w:tr>
      <w:tr w14:paraId="3484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3F87D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ED3A148">
            <w:pPr>
              <w:snapToGrid w:val="0"/>
              <w:spacing w:line="360" w:lineRule="auto"/>
              <w:jc w:val="center"/>
              <w:rPr>
                <w:rFonts w:ascii="仿宋" w:hAnsi="仿宋" w:eastAsia="仿宋" w:cs="仿宋"/>
                <w:color w:val="auto"/>
                <w:sz w:val="24"/>
                <w:highlight w:val="none"/>
              </w:rPr>
            </w:pPr>
          </w:p>
        </w:tc>
        <w:tc>
          <w:tcPr>
            <w:tcW w:w="2160" w:type="dxa"/>
            <w:vAlign w:val="center"/>
          </w:tcPr>
          <w:p w14:paraId="6631BF6C">
            <w:pPr>
              <w:snapToGrid w:val="0"/>
              <w:spacing w:line="360" w:lineRule="auto"/>
              <w:jc w:val="center"/>
              <w:rPr>
                <w:rFonts w:ascii="仿宋" w:hAnsi="仿宋" w:eastAsia="仿宋" w:cs="仿宋"/>
                <w:color w:val="auto"/>
                <w:sz w:val="24"/>
                <w:highlight w:val="none"/>
              </w:rPr>
            </w:pPr>
          </w:p>
        </w:tc>
        <w:tc>
          <w:tcPr>
            <w:tcW w:w="2340" w:type="dxa"/>
            <w:vAlign w:val="center"/>
          </w:tcPr>
          <w:p w14:paraId="21CA67D4">
            <w:pPr>
              <w:spacing w:line="360" w:lineRule="auto"/>
              <w:jc w:val="center"/>
              <w:rPr>
                <w:rFonts w:ascii="仿宋" w:hAnsi="仿宋" w:eastAsia="仿宋" w:cs="仿宋"/>
                <w:color w:val="auto"/>
                <w:sz w:val="24"/>
                <w:highlight w:val="none"/>
              </w:rPr>
            </w:pPr>
          </w:p>
        </w:tc>
        <w:tc>
          <w:tcPr>
            <w:tcW w:w="1080" w:type="dxa"/>
            <w:vAlign w:val="center"/>
          </w:tcPr>
          <w:p w14:paraId="41C9D775">
            <w:pPr>
              <w:spacing w:line="360" w:lineRule="auto"/>
              <w:jc w:val="center"/>
              <w:rPr>
                <w:rFonts w:ascii="仿宋" w:hAnsi="仿宋" w:eastAsia="仿宋" w:cs="仿宋"/>
                <w:color w:val="auto"/>
                <w:sz w:val="24"/>
                <w:highlight w:val="none"/>
              </w:rPr>
            </w:pPr>
          </w:p>
        </w:tc>
        <w:tc>
          <w:tcPr>
            <w:tcW w:w="1332" w:type="dxa"/>
            <w:vAlign w:val="center"/>
          </w:tcPr>
          <w:p w14:paraId="5C5B3AB5">
            <w:pPr>
              <w:spacing w:line="360" w:lineRule="auto"/>
              <w:jc w:val="center"/>
              <w:rPr>
                <w:rFonts w:ascii="仿宋" w:hAnsi="仿宋" w:eastAsia="仿宋" w:cs="仿宋"/>
                <w:color w:val="auto"/>
                <w:sz w:val="24"/>
                <w:highlight w:val="none"/>
              </w:rPr>
            </w:pPr>
          </w:p>
        </w:tc>
      </w:tr>
    </w:tbl>
    <w:p w14:paraId="0C21374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10A6A48D">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1D888D62">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3.5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0.85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1CDEEA2C">
      <w:pPr>
        <w:autoSpaceDE w:val="0"/>
        <w:autoSpaceDN w:val="0"/>
        <w:spacing w:line="360" w:lineRule="auto"/>
        <w:ind w:firstLine="4560" w:firstLineChars="1900"/>
        <w:rPr>
          <w:rFonts w:ascii="仿宋" w:hAnsi="仿宋" w:eastAsia="仿宋" w:cs="仿宋"/>
          <w:color w:val="auto"/>
          <w:kern w:val="0"/>
          <w:sz w:val="24"/>
          <w:highlight w:val="none"/>
        </w:rPr>
      </w:pPr>
    </w:p>
    <w:p w14:paraId="1DD77A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7C3B5D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0DB3D1">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7DF5D3C">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73CED729">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5A032E7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4CEAD3D">
      <w:pPr>
        <w:pStyle w:val="80"/>
        <w:rPr>
          <w:rFonts w:ascii="仿宋" w:hAnsi="仿宋" w:eastAsia="仿宋" w:cs="仿宋"/>
          <w:color w:val="auto"/>
          <w:highlight w:val="none"/>
        </w:rPr>
      </w:pPr>
    </w:p>
    <w:p w14:paraId="25695D95">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14:paraId="4025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14:paraId="056BBBDF">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FB955C5">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18" w:type="dxa"/>
            <w:vAlign w:val="center"/>
          </w:tcPr>
          <w:p w14:paraId="75F7048C">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18" w:type="dxa"/>
            <w:vAlign w:val="center"/>
          </w:tcPr>
          <w:p w14:paraId="2785421C">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18" w:type="dxa"/>
            <w:vAlign w:val="center"/>
          </w:tcPr>
          <w:p w14:paraId="7C730C52">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18" w:type="dxa"/>
            <w:vAlign w:val="center"/>
          </w:tcPr>
          <w:p w14:paraId="4635397D">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18" w:type="dxa"/>
            <w:vAlign w:val="center"/>
          </w:tcPr>
          <w:p w14:paraId="2D25B1C4">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18" w:type="dxa"/>
            <w:vAlign w:val="center"/>
          </w:tcPr>
          <w:p w14:paraId="094CABFA">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19" w:type="dxa"/>
            <w:vAlign w:val="center"/>
          </w:tcPr>
          <w:p w14:paraId="773C93FC">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19" w:type="dxa"/>
            <w:vAlign w:val="center"/>
          </w:tcPr>
          <w:p w14:paraId="5D85E9D4">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19" w:type="dxa"/>
            <w:vAlign w:val="center"/>
          </w:tcPr>
          <w:p w14:paraId="25B5B385">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19" w:type="dxa"/>
            <w:vAlign w:val="center"/>
          </w:tcPr>
          <w:p w14:paraId="6B8A3A30">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19" w:type="dxa"/>
            <w:vAlign w:val="center"/>
          </w:tcPr>
          <w:p w14:paraId="7F2D9515">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19" w:type="dxa"/>
            <w:vAlign w:val="center"/>
          </w:tcPr>
          <w:p w14:paraId="0B94CCA5">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19" w:type="dxa"/>
            <w:vAlign w:val="center"/>
          </w:tcPr>
          <w:p w14:paraId="1FB5CADE">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19" w:type="dxa"/>
            <w:vAlign w:val="center"/>
          </w:tcPr>
          <w:p w14:paraId="3C0CBBE6">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19" w:type="dxa"/>
            <w:vAlign w:val="center"/>
          </w:tcPr>
          <w:p w14:paraId="0794235A">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19" w:type="dxa"/>
            <w:vAlign w:val="center"/>
          </w:tcPr>
          <w:p w14:paraId="4DA67686">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475F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41867673">
            <w:pPr>
              <w:spacing w:line="360" w:lineRule="auto"/>
              <w:rPr>
                <w:rFonts w:ascii="仿宋" w:hAnsi="仿宋" w:eastAsia="仿宋" w:cs="仿宋"/>
                <w:color w:val="auto"/>
                <w:sz w:val="24"/>
                <w:highlight w:val="none"/>
              </w:rPr>
            </w:pPr>
          </w:p>
        </w:tc>
        <w:tc>
          <w:tcPr>
            <w:tcW w:w="518" w:type="dxa"/>
          </w:tcPr>
          <w:p w14:paraId="45163087">
            <w:pPr>
              <w:spacing w:line="360" w:lineRule="auto"/>
              <w:rPr>
                <w:rFonts w:ascii="仿宋" w:hAnsi="仿宋" w:eastAsia="仿宋" w:cs="仿宋"/>
                <w:color w:val="auto"/>
                <w:sz w:val="24"/>
                <w:highlight w:val="none"/>
              </w:rPr>
            </w:pPr>
          </w:p>
        </w:tc>
        <w:tc>
          <w:tcPr>
            <w:tcW w:w="518" w:type="dxa"/>
          </w:tcPr>
          <w:p w14:paraId="5395ED51">
            <w:pPr>
              <w:spacing w:line="360" w:lineRule="auto"/>
              <w:rPr>
                <w:rFonts w:ascii="仿宋" w:hAnsi="仿宋" w:eastAsia="仿宋" w:cs="仿宋"/>
                <w:color w:val="auto"/>
                <w:sz w:val="24"/>
                <w:highlight w:val="none"/>
              </w:rPr>
            </w:pPr>
          </w:p>
        </w:tc>
        <w:tc>
          <w:tcPr>
            <w:tcW w:w="518" w:type="dxa"/>
          </w:tcPr>
          <w:p w14:paraId="414A752C">
            <w:pPr>
              <w:spacing w:line="360" w:lineRule="auto"/>
              <w:rPr>
                <w:rFonts w:ascii="仿宋" w:hAnsi="仿宋" w:eastAsia="仿宋" w:cs="仿宋"/>
                <w:color w:val="auto"/>
                <w:sz w:val="24"/>
                <w:highlight w:val="none"/>
              </w:rPr>
            </w:pPr>
          </w:p>
        </w:tc>
        <w:tc>
          <w:tcPr>
            <w:tcW w:w="518" w:type="dxa"/>
          </w:tcPr>
          <w:p w14:paraId="5836A17B">
            <w:pPr>
              <w:spacing w:line="360" w:lineRule="auto"/>
              <w:rPr>
                <w:rFonts w:ascii="仿宋" w:hAnsi="仿宋" w:eastAsia="仿宋" w:cs="仿宋"/>
                <w:color w:val="auto"/>
                <w:sz w:val="24"/>
                <w:highlight w:val="none"/>
              </w:rPr>
            </w:pPr>
          </w:p>
        </w:tc>
        <w:tc>
          <w:tcPr>
            <w:tcW w:w="518" w:type="dxa"/>
          </w:tcPr>
          <w:p w14:paraId="36CF8F2A">
            <w:pPr>
              <w:spacing w:line="360" w:lineRule="auto"/>
              <w:rPr>
                <w:rFonts w:ascii="仿宋" w:hAnsi="仿宋" w:eastAsia="仿宋" w:cs="仿宋"/>
                <w:color w:val="auto"/>
                <w:sz w:val="24"/>
                <w:highlight w:val="none"/>
              </w:rPr>
            </w:pPr>
          </w:p>
        </w:tc>
        <w:tc>
          <w:tcPr>
            <w:tcW w:w="518" w:type="dxa"/>
          </w:tcPr>
          <w:p w14:paraId="685AE16C">
            <w:pPr>
              <w:spacing w:line="360" w:lineRule="auto"/>
              <w:rPr>
                <w:rFonts w:ascii="仿宋" w:hAnsi="仿宋" w:eastAsia="仿宋" w:cs="仿宋"/>
                <w:color w:val="auto"/>
                <w:sz w:val="24"/>
                <w:highlight w:val="none"/>
              </w:rPr>
            </w:pPr>
          </w:p>
        </w:tc>
        <w:tc>
          <w:tcPr>
            <w:tcW w:w="519" w:type="dxa"/>
          </w:tcPr>
          <w:p w14:paraId="1CB32633">
            <w:pPr>
              <w:spacing w:line="360" w:lineRule="auto"/>
              <w:rPr>
                <w:rFonts w:ascii="仿宋" w:hAnsi="仿宋" w:eastAsia="仿宋" w:cs="仿宋"/>
                <w:color w:val="auto"/>
                <w:sz w:val="24"/>
                <w:highlight w:val="none"/>
              </w:rPr>
            </w:pPr>
          </w:p>
        </w:tc>
        <w:tc>
          <w:tcPr>
            <w:tcW w:w="519" w:type="dxa"/>
          </w:tcPr>
          <w:p w14:paraId="12992E92">
            <w:pPr>
              <w:spacing w:line="360" w:lineRule="auto"/>
              <w:rPr>
                <w:rFonts w:ascii="仿宋" w:hAnsi="仿宋" w:eastAsia="仿宋" w:cs="仿宋"/>
                <w:color w:val="auto"/>
                <w:sz w:val="24"/>
                <w:highlight w:val="none"/>
              </w:rPr>
            </w:pPr>
          </w:p>
        </w:tc>
        <w:tc>
          <w:tcPr>
            <w:tcW w:w="519" w:type="dxa"/>
          </w:tcPr>
          <w:p w14:paraId="596AFAA2">
            <w:pPr>
              <w:spacing w:line="360" w:lineRule="auto"/>
              <w:rPr>
                <w:rFonts w:ascii="仿宋" w:hAnsi="仿宋" w:eastAsia="仿宋" w:cs="仿宋"/>
                <w:color w:val="auto"/>
                <w:sz w:val="24"/>
                <w:highlight w:val="none"/>
              </w:rPr>
            </w:pPr>
          </w:p>
        </w:tc>
        <w:tc>
          <w:tcPr>
            <w:tcW w:w="519" w:type="dxa"/>
          </w:tcPr>
          <w:p w14:paraId="31F56F78">
            <w:pPr>
              <w:spacing w:line="360" w:lineRule="auto"/>
              <w:rPr>
                <w:rFonts w:ascii="仿宋" w:hAnsi="仿宋" w:eastAsia="仿宋" w:cs="仿宋"/>
                <w:color w:val="auto"/>
                <w:sz w:val="24"/>
                <w:highlight w:val="none"/>
              </w:rPr>
            </w:pPr>
          </w:p>
        </w:tc>
        <w:tc>
          <w:tcPr>
            <w:tcW w:w="519" w:type="dxa"/>
          </w:tcPr>
          <w:p w14:paraId="18A79A0A">
            <w:pPr>
              <w:spacing w:line="360" w:lineRule="auto"/>
              <w:rPr>
                <w:rFonts w:ascii="仿宋" w:hAnsi="仿宋" w:eastAsia="仿宋" w:cs="仿宋"/>
                <w:color w:val="auto"/>
                <w:sz w:val="24"/>
                <w:highlight w:val="none"/>
              </w:rPr>
            </w:pPr>
          </w:p>
        </w:tc>
        <w:tc>
          <w:tcPr>
            <w:tcW w:w="519" w:type="dxa"/>
          </w:tcPr>
          <w:p w14:paraId="40F60F28">
            <w:pPr>
              <w:spacing w:line="360" w:lineRule="auto"/>
              <w:rPr>
                <w:rFonts w:ascii="仿宋" w:hAnsi="仿宋" w:eastAsia="仿宋" w:cs="仿宋"/>
                <w:color w:val="auto"/>
                <w:sz w:val="24"/>
                <w:highlight w:val="none"/>
              </w:rPr>
            </w:pPr>
          </w:p>
        </w:tc>
        <w:tc>
          <w:tcPr>
            <w:tcW w:w="519" w:type="dxa"/>
          </w:tcPr>
          <w:p w14:paraId="4E09314F">
            <w:pPr>
              <w:spacing w:line="360" w:lineRule="auto"/>
              <w:rPr>
                <w:rFonts w:ascii="仿宋" w:hAnsi="仿宋" w:eastAsia="仿宋" w:cs="仿宋"/>
                <w:color w:val="auto"/>
                <w:sz w:val="24"/>
                <w:highlight w:val="none"/>
              </w:rPr>
            </w:pPr>
          </w:p>
        </w:tc>
        <w:tc>
          <w:tcPr>
            <w:tcW w:w="519" w:type="dxa"/>
          </w:tcPr>
          <w:p w14:paraId="755A7C3B">
            <w:pPr>
              <w:spacing w:line="360" w:lineRule="auto"/>
              <w:rPr>
                <w:rFonts w:ascii="仿宋" w:hAnsi="仿宋" w:eastAsia="仿宋" w:cs="仿宋"/>
                <w:color w:val="auto"/>
                <w:sz w:val="24"/>
                <w:highlight w:val="none"/>
              </w:rPr>
            </w:pPr>
          </w:p>
        </w:tc>
        <w:tc>
          <w:tcPr>
            <w:tcW w:w="519" w:type="dxa"/>
          </w:tcPr>
          <w:p w14:paraId="4983570E">
            <w:pPr>
              <w:spacing w:line="360" w:lineRule="auto"/>
              <w:rPr>
                <w:rFonts w:ascii="仿宋" w:hAnsi="仿宋" w:eastAsia="仿宋" w:cs="仿宋"/>
                <w:color w:val="auto"/>
                <w:sz w:val="24"/>
                <w:highlight w:val="none"/>
              </w:rPr>
            </w:pPr>
          </w:p>
        </w:tc>
        <w:tc>
          <w:tcPr>
            <w:tcW w:w="519" w:type="dxa"/>
          </w:tcPr>
          <w:p w14:paraId="09723135">
            <w:pPr>
              <w:spacing w:line="360" w:lineRule="auto"/>
              <w:rPr>
                <w:rFonts w:ascii="仿宋" w:hAnsi="仿宋" w:eastAsia="仿宋" w:cs="仿宋"/>
                <w:color w:val="auto"/>
                <w:sz w:val="24"/>
                <w:highlight w:val="none"/>
              </w:rPr>
            </w:pPr>
          </w:p>
        </w:tc>
      </w:tr>
      <w:tr w14:paraId="044C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19B03671">
            <w:pPr>
              <w:spacing w:line="360" w:lineRule="auto"/>
              <w:rPr>
                <w:rFonts w:ascii="仿宋" w:hAnsi="仿宋" w:eastAsia="仿宋" w:cs="仿宋"/>
                <w:color w:val="auto"/>
                <w:sz w:val="24"/>
                <w:highlight w:val="none"/>
              </w:rPr>
            </w:pPr>
          </w:p>
        </w:tc>
        <w:tc>
          <w:tcPr>
            <w:tcW w:w="518" w:type="dxa"/>
          </w:tcPr>
          <w:p w14:paraId="45EFE497">
            <w:pPr>
              <w:spacing w:line="360" w:lineRule="auto"/>
              <w:rPr>
                <w:rFonts w:ascii="仿宋" w:hAnsi="仿宋" w:eastAsia="仿宋" w:cs="仿宋"/>
                <w:color w:val="auto"/>
                <w:sz w:val="24"/>
                <w:highlight w:val="none"/>
              </w:rPr>
            </w:pPr>
          </w:p>
        </w:tc>
        <w:tc>
          <w:tcPr>
            <w:tcW w:w="518" w:type="dxa"/>
          </w:tcPr>
          <w:p w14:paraId="21DBA564">
            <w:pPr>
              <w:spacing w:line="360" w:lineRule="auto"/>
              <w:rPr>
                <w:rFonts w:ascii="仿宋" w:hAnsi="仿宋" w:eastAsia="仿宋" w:cs="仿宋"/>
                <w:color w:val="auto"/>
                <w:sz w:val="24"/>
                <w:highlight w:val="none"/>
              </w:rPr>
            </w:pPr>
          </w:p>
        </w:tc>
        <w:tc>
          <w:tcPr>
            <w:tcW w:w="518" w:type="dxa"/>
          </w:tcPr>
          <w:p w14:paraId="3CE6DBC6">
            <w:pPr>
              <w:spacing w:line="360" w:lineRule="auto"/>
              <w:rPr>
                <w:rFonts w:ascii="仿宋" w:hAnsi="仿宋" w:eastAsia="仿宋" w:cs="仿宋"/>
                <w:color w:val="auto"/>
                <w:sz w:val="24"/>
                <w:highlight w:val="none"/>
              </w:rPr>
            </w:pPr>
          </w:p>
        </w:tc>
        <w:tc>
          <w:tcPr>
            <w:tcW w:w="518" w:type="dxa"/>
          </w:tcPr>
          <w:p w14:paraId="1862BA7C">
            <w:pPr>
              <w:spacing w:line="360" w:lineRule="auto"/>
              <w:rPr>
                <w:rFonts w:ascii="仿宋" w:hAnsi="仿宋" w:eastAsia="仿宋" w:cs="仿宋"/>
                <w:color w:val="auto"/>
                <w:sz w:val="24"/>
                <w:highlight w:val="none"/>
              </w:rPr>
            </w:pPr>
          </w:p>
        </w:tc>
        <w:tc>
          <w:tcPr>
            <w:tcW w:w="518" w:type="dxa"/>
          </w:tcPr>
          <w:p w14:paraId="1A3A650D">
            <w:pPr>
              <w:spacing w:line="360" w:lineRule="auto"/>
              <w:rPr>
                <w:rFonts w:ascii="仿宋" w:hAnsi="仿宋" w:eastAsia="仿宋" w:cs="仿宋"/>
                <w:color w:val="auto"/>
                <w:sz w:val="24"/>
                <w:highlight w:val="none"/>
              </w:rPr>
            </w:pPr>
          </w:p>
        </w:tc>
        <w:tc>
          <w:tcPr>
            <w:tcW w:w="518" w:type="dxa"/>
          </w:tcPr>
          <w:p w14:paraId="43FBFCE2">
            <w:pPr>
              <w:spacing w:line="360" w:lineRule="auto"/>
              <w:rPr>
                <w:rFonts w:ascii="仿宋" w:hAnsi="仿宋" w:eastAsia="仿宋" w:cs="仿宋"/>
                <w:color w:val="auto"/>
                <w:sz w:val="24"/>
                <w:highlight w:val="none"/>
              </w:rPr>
            </w:pPr>
          </w:p>
        </w:tc>
        <w:tc>
          <w:tcPr>
            <w:tcW w:w="519" w:type="dxa"/>
          </w:tcPr>
          <w:p w14:paraId="6314D0EE">
            <w:pPr>
              <w:spacing w:line="360" w:lineRule="auto"/>
              <w:rPr>
                <w:rFonts w:ascii="仿宋" w:hAnsi="仿宋" w:eastAsia="仿宋" w:cs="仿宋"/>
                <w:color w:val="auto"/>
                <w:sz w:val="24"/>
                <w:highlight w:val="none"/>
              </w:rPr>
            </w:pPr>
          </w:p>
        </w:tc>
        <w:tc>
          <w:tcPr>
            <w:tcW w:w="519" w:type="dxa"/>
          </w:tcPr>
          <w:p w14:paraId="09E58B51">
            <w:pPr>
              <w:spacing w:line="360" w:lineRule="auto"/>
              <w:rPr>
                <w:rFonts w:ascii="仿宋" w:hAnsi="仿宋" w:eastAsia="仿宋" w:cs="仿宋"/>
                <w:color w:val="auto"/>
                <w:sz w:val="24"/>
                <w:highlight w:val="none"/>
              </w:rPr>
            </w:pPr>
          </w:p>
        </w:tc>
        <w:tc>
          <w:tcPr>
            <w:tcW w:w="519" w:type="dxa"/>
          </w:tcPr>
          <w:p w14:paraId="609ABE5B">
            <w:pPr>
              <w:spacing w:line="360" w:lineRule="auto"/>
              <w:rPr>
                <w:rFonts w:ascii="仿宋" w:hAnsi="仿宋" w:eastAsia="仿宋" w:cs="仿宋"/>
                <w:color w:val="auto"/>
                <w:sz w:val="24"/>
                <w:highlight w:val="none"/>
              </w:rPr>
            </w:pPr>
          </w:p>
        </w:tc>
        <w:tc>
          <w:tcPr>
            <w:tcW w:w="519" w:type="dxa"/>
          </w:tcPr>
          <w:p w14:paraId="3BF4A038">
            <w:pPr>
              <w:spacing w:line="360" w:lineRule="auto"/>
              <w:rPr>
                <w:rFonts w:ascii="仿宋" w:hAnsi="仿宋" w:eastAsia="仿宋" w:cs="仿宋"/>
                <w:color w:val="auto"/>
                <w:sz w:val="24"/>
                <w:highlight w:val="none"/>
              </w:rPr>
            </w:pPr>
          </w:p>
        </w:tc>
        <w:tc>
          <w:tcPr>
            <w:tcW w:w="519" w:type="dxa"/>
          </w:tcPr>
          <w:p w14:paraId="0AD51539">
            <w:pPr>
              <w:spacing w:line="360" w:lineRule="auto"/>
              <w:rPr>
                <w:rFonts w:ascii="仿宋" w:hAnsi="仿宋" w:eastAsia="仿宋" w:cs="仿宋"/>
                <w:color w:val="auto"/>
                <w:sz w:val="24"/>
                <w:highlight w:val="none"/>
              </w:rPr>
            </w:pPr>
          </w:p>
        </w:tc>
        <w:tc>
          <w:tcPr>
            <w:tcW w:w="519" w:type="dxa"/>
          </w:tcPr>
          <w:p w14:paraId="188FBEA2">
            <w:pPr>
              <w:spacing w:line="360" w:lineRule="auto"/>
              <w:rPr>
                <w:rFonts w:ascii="仿宋" w:hAnsi="仿宋" w:eastAsia="仿宋" w:cs="仿宋"/>
                <w:color w:val="auto"/>
                <w:sz w:val="24"/>
                <w:highlight w:val="none"/>
              </w:rPr>
            </w:pPr>
          </w:p>
        </w:tc>
        <w:tc>
          <w:tcPr>
            <w:tcW w:w="519" w:type="dxa"/>
          </w:tcPr>
          <w:p w14:paraId="24B70E99">
            <w:pPr>
              <w:spacing w:line="360" w:lineRule="auto"/>
              <w:rPr>
                <w:rFonts w:ascii="仿宋" w:hAnsi="仿宋" w:eastAsia="仿宋" w:cs="仿宋"/>
                <w:color w:val="auto"/>
                <w:sz w:val="24"/>
                <w:highlight w:val="none"/>
              </w:rPr>
            </w:pPr>
          </w:p>
        </w:tc>
        <w:tc>
          <w:tcPr>
            <w:tcW w:w="519" w:type="dxa"/>
          </w:tcPr>
          <w:p w14:paraId="23995A62">
            <w:pPr>
              <w:spacing w:line="360" w:lineRule="auto"/>
              <w:rPr>
                <w:rFonts w:ascii="仿宋" w:hAnsi="仿宋" w:eastAsia="仿宋" w:cs="仿宋"/>
                <w:color w:val="auto"/>
                <w:sz w:val="24"/>
                <w:highlight w:val="none"/>
              </w:rPr>
            </w:pPr>
          </w:p>
        </w:tc>
        <w:tc>
          <w:tcPr>
            <w:tcW w:w="519" w:type="dxa"/>
          </w:tcPr>
          <w:p w14:paraId="4CF70E80">
            <w:pPr>
              <w:spacing w:line="360" w:lineRule="auto"/>
              <w:rPr>
                <w:rFonts w:ascii="仿宋" w:hAnsi="仿宋" w:eastAsia="仿宋" w:cs="仿宋"/>
                <w:color w:val="auto"/>
                <w:sz w:val="24"/>
                <w:highlight w:val="none"/>
              </w:rPr>
            </w:pPr>
          </w:p>
        </w:tc>
        <w:tc>
          <w:tcPr>
            <w:tcW w:w="519" w:type="dxa"/>
          </w:tcPr>
          <w:p w14:paraId="60771812">
            <w:pPr>
              <w:spacing w:line="360" w:lineRule="auto"/>
              <w:rPr>
                <w:rFonts w:ascii="仿宋" w:hAnsi="仿宋" w:eastAsia="仿宋" w:cs="仿宋"/>
                <w:color w:val="auto"/>
                <w:sz w:val="24"/>
                <w:highlight w:val="none"/>
              </w:rPr>
            </w:pPr>
          </w:p>
        </w:tc>
      </w:tr>
      <w:tr w14:paraId="154D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14:paraId="1A9EB855">
            <w:pPr>
              <w:spacing w:line="360" w:lineRule="auto"/>
              <w:rPr>
                <w:rFonts w:ascii="仿宋" w:hAnsi="仿宋" w:eastAsia="仿宋" w:cs="仿宋"/>
                <w:color w:val="auto"/>
                <w:sz w:val="24"/>
                <w:highlight w:val="none"/>
              </w:rPr>
            </w:pPr>
          </w:p>
        </w:tc>
        <w:tc>
          <w:tcPr>
            <w:tcW w:w="518" w:type="dxa"/>
          </w:tcPr>
          <w:p w14:paraId="62F70DF3">
            <w:pPr>
              <w:spacing w:line="360" w:lineRule="auto"/>
              <w:rPr>
                <w:rFonts w:ascii="仿宋" w:hAnsi="仿宋" w:eastAsia="仿宋" w:cs="仿宋"/>
                <w:color w:val="auto"/>
                <w:sz w:val="24"/>
                <w:highlight w:val="none"/>
              </w:rPr>
            </w:pPr>
          </w:p>
        </w:tc>
        <w:tc>
          <w:tcPr>
            <w:tcW w:w="518" w:type="dxa"/>
          </w:tcPr>
          <w:p w14:paraId="37B35165">
            <w:pPr>
              <w:spacing w:line="360" w:lineRule="auto"/>
              <w:rPr>
                <w:rFonts w:ascii="仿宋" w:hAnsi="仿宋" w:eastAsia="仿宋" w:cs="仿宋"/>
                <w:color w:val="auto"/>
                <w:sz w:val="24"/>
                <w:highlight w:val="none"/>
              </w:rPr>
            </w:pPr>
          </w:p>
        </w:tc>
        <w:tc>
          <w:tcPr>
            <w:tcW w:w="518" w:type="dxa"/>
          </w:tcPr>
          <w:p w14:paraId="0B3F9D92">
            <w:pPr>
              <w:spacing w:line="360" w:lineRule="auto"/>
              <w:rPr>
                <w:rFonts w:ascii="仿宋" w:hAnsi="仿宋" w:eastAsia="仿宋" w:cs="仿宋"/>
                <w:color w:val="auto"/>
                <w:sz w:val="24"/>
                <w:highlight w:val="none"/>
              </w:rPr>
            </w:pPr>
          </w:p>
        </w:tc>
        <w:tc>
          <w:tcPr>
            <w:tcW w:w="518" w:type="dxa"/>
          </w:tcPr>
          <w:p w14:paraId="78D0D3DC">
            <w:pPr>
              <w:spacing w:line="360" w:lineRule="auto"/>
              <w:rPr>
                <w:rFonts w:ascii="仿宋" w:hAnsi="仿宋" w:eastAsia="仿宋" w:cs="仿宋"/>
                <w:color w:val="auto"/>
                <w:sz w:val="24"/>
                <w:highlight w:val="none"/>
              </w:rPr>
            </w:pPr>
          </w:p>
        </w:tc>
        <w:tc>
          <w:tcPr>
            <w:tcW w:w="518" w:type="dxa"/>
          </w:tcPr>
          <w:p w14:paraId="450811FF">
            <w:pPr>
              <w:spacing w:line="360" w:lineRule="auto"/>
              <w:rPr>
                <w:rFonts w:ascii="仿宋" w:hAnsi="仿宋" w:eastAsia="仿宋" w:cs="仿宋"/>
                <w:color w:val="auto"/>
                <w:sz w:val="24"/>
                <w:highlight w:val="none"/>
              </w:rPr>
            </w:pPr>
          </w:p>
        </w:tc>
        <w:tc>
          <w:tcPr>
            <w:tcW w:w="518" w:type="dxa"/>
          </w:tcPr>
          <w:p w14:paraId="3101C494">
            <w:pPr>
              <w:spacing w:line="360" w:lineRule="auto"/>
              <w:rPr>
                <w:rFonts w:ascii="仿宋" w:hAnsi="仿宋" w:eastAsia="仿宋" w:cs="仿宋"/>
                <w:color w:val="auto"/>
                <w:sz w:val="24"/>
                <w:highlight w:val="none"/>
              </w:rPr>
            </w:pPr>
          </w:p>
        </w:tc>
        <w:tc>
          <w:tcPr>
            <w:tcW w:w="519" w:type="dxa"/>
          </w:tcPr>
          <w:p w14:paraId="3121717F">
            <w:pPr>
              <w:spacing w:line="360" w:lineRule="auto"/>
              <w:rPr>
                <w:rFonts w:ascii="仿宋" w:hAnsi="仿宋" w:eastAsia="仿宋" w:cs="仿宋"/>
                <w:color w:val="auto"/>
                <w:sz w:val="24"/>
                <w:highlight w:val="none"/>
              </w:rPr>
            </w:pPr>
          </w:p>
        </w:tc>
        <w:tc>
          <w:tcPr>
            <w:tcW w:w="519" w:type="dxa"/>
          </w:tcPr>
          <w:p w14:paraId="1DF252F4">
            <w:pPr>
              <w:spacing w:line="360" w:lineRule="auto"/>
              <w:rPr>
                <w:rFonts w:ascii="仿宋" w:hAnsi="仿宋" w:eastAsia="仿宋" w:cs="仿宋"/>
                <w:color w:val="auto"/>
                <w:sz w:val="24"/>
                <w:highlight w:val="none"/>
              </w:rPr>
            </w:pPr>
          </w:p>
        </w:tc>
        <w:tc>
          <w:tcPr>
            <w:tcW w:w="519" w:type="dxa"/>
          </w:tcPr>
          <w:p w14:paraId="17BDC361">
            <w:pPr>
              <w:spacing w:line="360" w:lineRule="auto"/>
              <w:rPr>
                <w:rFonts w:ascii="仿宋" w:hAnsi="仿宋" w:eastAsia="仿宋" w:cs="仿宋"/>
                <w:color w:val="auto"/>
                <w:sz w:val="24"/>
                <w:highlight w:val="none"/>
              </w:rPr>
            </w:pPr>
          </w:p>
        </w:tc>
        <w:tc>
          <w:tcPr>
            <w:tcW w:w="519" w:type="dxa"/>
          </w:tcPr>
          <w:p w14:paraId="6AC4EECB">
            <w:pPr>
              <w:spacing w:line="360" w:lineRule="auto"/>
              <w:rPr>
                <w:rFonts w:ascii="仿宋" w:hAnsi="仿宋" w:eastAsia="仿宋" w:cs="仿宋"/>
                <w:color w:val="auto"/>
                <w:sz w:val="24"/>
                <w:highlight w:val="none"/>
              </w:rPr>
            </w:pPr>
          </w:p>
        </w:tc>
        <w:tc>
          <w:tcPr>
            <w:tcW w:w="519" w:type="dxa"/>
          </w:tcPr>
          <w:p w14:paraId="20660387">
            <w:pPr>
              <w:spacing w:line="360" w:lineRule="auto"/>
              <w:rPr>
                <w:rFonts w:ascii="仿宋" w:hAnsi="仿宋" w:eastAsia="仿宋" w:cs="仿宋"/>
                <w:color w:val="auto"/>
                <w:sz w:val="24"/>
                <w:highlight w:val="none"/>
              </w:rPr>
            </w:pPr>
          </w:p>
        </w:tc>
        <w:tc>
          <w:tcPr>
            <w:tcW w:w="519" w:type="dxa"/>
          </w:tcPr>
          <w:p w14:paraId="58D559D2">
            <w:pPr>
              <w:spacing w:line="360" w:lineRule="auto"/>
              <w:rPr>
                <w:rFonts w:ascii="仿宋" w:hAnsi="仿宋" w:eastAsia="仿宋" w:cs="仿宋"/>
                <w:color w:val="auto"/>
                <w:sz w:val="24"/>
                <w:highlight w:val="none"/>
              </w:rPr>
            </w:pPr>
          </w:p>
        </w:tc>
        <w:tc>
          <w:tcPr>
            <w:tcW w:w="519" w:type="dxa"/>
          </w:tcPr>
          <w:p w14:paraId="159726EB">
            <w:pPr>
              <w:spacing w:line="360" w:lineRule="auto"/>
              <w:rPr>
                <w:rFonts w:ascii="仿宋" w:hAnsi="仿宋" w:eastAsia="仿宋" w:cs="仿宋"/>
                <w:color w:val="auto"/>
                <w:sz w:val="24"/>
                <w:highlight w:val="none"/>
              </w:rPr>
            </w:pPr>
          </w:p>
        </w:tc>
        <w:tc>
          <w:tcPr>
            <w:tcW w:w="519" w:type="dxa"/>
          </w:tcPr>
          <w:p w14:paraId="5AA01E36">
            <w:pPr>
              <w:spacing w:line="360" w:lineRule="auto"/>
              <w:rPr>
                <w:rFonts w:ascii="仿宋" w:hAnsi="仿宋" w:eastAsia="仿宋" w:cs="仿宋"/>
                <w:color w:val="auto"/>
                <w:sz w:val="24"/>
                <w:highlight w:val="none"/>
              </w:rPr>
            </w:pPr>
          </w:p>
        </w:tc>
        <w:tc>
          <w:tcPr>
            <w:tcW w:w="519" w:type="dxa"/>
          </w:tcPr>
          <w:p w14:paraId="727A0FB1">
            <w:pPr>
              <w:spacing w:line="360" w:lineRule="auto"/>
              <w:rPr>
                <w:rFonts w:ascii="仿宋" w:hAnsi="仿宋" w:eastAsia="仿宋" w:cs="仿宋"/>
                <w:color w:val="auto"/>
                <w:sz w:val="24"/>
                <w:highlight w:val="none"/>
              </w:rPr>
            </w:pPr>
          </w:p>
        </w:tc>
        <w:tc>
          <w:tcPr>
            <w:tcW w:w="519" w:type="dxa"/>
          </w:tcPr>
          <w:p w14:paraId="0ACE1D97">
            <w:pPr>
              <w:spacing w:line="360" w:lineRule="auto"/>
              <w:rPr>
                <w:rFonts w:ascii="仿宋" w:hAnsi="仿宋" w:eastAsia="仿宋" w:cs="仿宋"/>
                <w:color w:val="auto"/>
                <w:sz w:val="24"/>
                <w:highlight w:val="none"/>
              </w:rPr>
            </w:pPr>
          </w:p>
        </w:tc>
      </w:tr>
    </w:tbl>
    <w:p w14:paraId="5288F848">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D8A5AB5">
      <w:pPr>
        <w:spacing w:line="336" w:lineRule="auto"/>
        <w:ind w:firstLine="3600" w:firstLineChars="1500"/>
        <w:rPr>
          <w:rFonts w:ascii="仿宋" w:hAnsi="仿宋" w:eastAsia="仿宋" w:cs="仿宋"/>
          <w:color w:val="auto"/>
          <w:sz w:val="24"/>
          <w:highlight w:val="none"/>
        </w:rPr>
      </w:pPr>
    </w:p>
    <w:p w14:paraId="312354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F598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63FC2C">
      <w:pPr>
        <w:spacing w:line="360" w:lineRule="auto"/>
        <w:rPr>
          <w:rFonts w:ascii="仿宋" w:hAnsi="仿宋" w:eastAsia="仿宋" w:cs="仿宋"/>
          <w:color w:val="auto"/>
          <w:kern w:val="0"/>
          <w:sz w:val="24"/>
          <w:highlight w:val="none"/>
        </w:rPr>
      </w:pPr>
    </w:p>
    <w:p w14:paraId="3844EAB0">
      <w:pPr>
        <w:spacing w:line="360" w:lineRule="auto"/>
        <w:jc w:val="center"/>
        <w:rPr>
          <w:rFonts w:ascii="仿宋" w:hAnsi="仿宋" w:eastAsia="仿宋" w:cs="仿宋"/>
          <w:b/>
          <w:bCs/>
          <w:color w:val="auto"/>
          <w:sz w:val="32"/>
          <w:szCs w:val="32"/>
          <w:highlight w:val="none"/>
        </w:rPr>
      </w:pPr>
    </w:p>
    <w:p w14:paraId="7DF38C84">
      <w:pPr>
        <w:spacing w:line="360" w:lineRule="auto"/>
        <w:rPr>
          <w:rFonts w:ascii="仿宋" w:hAnsi="仿宋" w:eastAsia="仿宋" w:cs="仿宋"/>
          <w:b/>
          <w:bCs/>
          <w:color w:val="auto"/>
          <w:sz w:val="32"/>
          <w:szCs w:val="32"/>
          <w:highlight w:val="none"/>
        </w:rPr>
      </w:pPr>
    </w:p>
    <w:p w14:paraId="0653D5AA">
      <w:pPr>
        <w:spacing w:line="360" w:lineRule="auto"/>
        <w:rPr>
          <w:rFonts w:ascii="仿宋" w:hAnsi="仿宋" w:eastAsia="仿宋" w:cs="仿宋"/>
          <w:b/>
          <w:bCs/>
          <w:color w:val="auto"/>
          <w:sz w:val="32"/>
          <w:szCs w:val="32"/>
          <w:highlight w:val="none"/>
        </w:rPr>
      </w:pPr>
    </w:p>
    <w:p w14:paraId="411AC2A6">
      <w:pPr>
        <w:spacing w:line="360" w:lineRule="auto"/>
        <w:rPr>
          <w:rFonts w:ascii="仿宋" w:hAnsi="仿宋" w:eastAsia="仿宋" w:cs="仿宋"/>
          <w:b/>
          <w:bCs/>
          <w:color w:val="auto"/>
          <w:sz w:val="32"/>
          <w:szCs w:val="32"/>
          <w:highlight w:val="none"/>
        </w:rPr>
      </w:pPr>
    </w:p>
    <w:p w14:paraId="0DD1DCC3">
      <w:pPr>
        <w:spacing w:line="360" w:lineRule="auto"/>
        <w:rPr>
          <w:rFonts w:ascii="仿宋" w:hAnsi="仿宋" w:eastAsia="仿宋" w:cs="仿宋"/>
          <w:b/>
          <w:bCs/>
          <w:color w:val="auto"/>
          <w:sz w:val="32"/>
          <w:szCs w:val="32"/>
          <w:highlight w:val="none"/>
        </w:rPr>
      </w:pPr>
    </w:p>
    <w:p w14:paraId="478C892D">
      <w:pPr>
        <w:spacing w:line="360" w:lineRule="auto"/>
        <w:rPr>
          <w:rFonts w:ascii="仿宋" w:hAnsi="仿宋" w:eastAsia="仿宋" w:cs="仿宋"/>
          <w:b/>
          <w:bCs/>
          <w:color w:val="auto"/>
          <w:sz w:val="32"/>
          <w:szCs w:val="32"/>
          <w:highlight w:val="none"/>
        </w:rPr>
      </w:pPr>
    </w:p>
    <w:p w14:paraId="63694F13">
      <w:pPr>
        <w:spacing w:line="360" w:lineRule="auto"/>
        <w:rPr>
          <w:rFonts w:ascii="仿宋" w:hAnsi="仿宋" w:eastAsia="仿宋" w:cs="仿宋"/>
          <w:b/>
          <w:bCs/>
          <w:color w:val="auto"/>
          <w:sz w:val="32"/>
          <w:szCs w:val="32"/>
          <w:highlight w:val="none"/>
        </w:rPr>
      </w:pPr>
    </w:p>
    <w:p w14:paraId="54635A94">
      <w:pPr>
        <w:spacing w:line="360" w:lineRule="auto"/>
        <w:rPr>
          <w:rFonts w:ascii="仿宋" w:hAnsi="仿宋" w:eastAsia="仿宋" w:cs="仿宋"/>
          <w:b/>
          <w:bCs/>
          <w:color w:val="auto"/>
          <w:sz w:val="32"/>
          <w:szCs w:val="32"/>
          <w:highlight w:val="none"/>
        </w:rPr>
      </w:pPr>
    </w:p>
    <w:p w14:paraId="7DF4A5D6">
      <w:pPr>
        <w:spacing w:line="360" w:lineRule="auto"/>
        <w:rPr>
          <w:rFonts w:ascii="仿宋" w:hAnsi="仿宋" w:eastAsia="仿宋" w:cs="仿宋"/>
          <w:b/>
          <w:bCs/>
          <w:color w:val="auto"/>
          <w:sz w:val="32"/>
          <w:szCs w:val="32"/>
          <w:highlight w:val="none"/>
        </w:rPr>
      </w:pPr>
    </w:p>
    <w:p w14:paraId="247F140A">
      <w:pPr>
        <w:spacing w:line="360" w:lineRule="auto"/>
        <w:rPr>
          <w:rFonts w:ascii="仿宋" w:hAnsi="仿宋" w:eastAsia="仿宋" w:cs="仿宋"/>
          <w:b/>
          <w:bCs/>
          <w:color w:val="auto"/>
          <w:sz w:val="32"/>
          <w:szCs w:val="32"/>
          <w:highlight w:val="none"/>
        </w:rPr>
      </w:pPr>
    </w:p>
    <w:p w14:paraId="78E5CF8B">
      <w:pPr>
        <w:spacing w:line="360" w:lineRule="auto"/>
        <w:jc w:val="center"/>
        <w:rPr>
          <w:rFonts w:ascii="仿宋" w:hAnsi="仿宋" w:eastAsia="仿宋" w:cs="仿宋"/>
          <w:b/>
          <w:bCs/>
          <w:color w:val="auto"/>
          <w:sz w:val="32"/>
          <w:szCs w:val="32"/>
          <w:highlight w:val="none"/>
        </w:rPr>
      </w:pPr>
    </w:p>
    <w:p w14:paraId="6B3B273F">
      <w:pPr>
        <w:spacing w:line="360" w:lineRule="auto"/>
        <w:jc w:val="center"/>
        <w:rPr>
          <w:rFonts w:ascii="仿宋" w:hAnsi="仿宋" w:eastAsia="仿宋" w:cs="仿宋"/>
          <w:b/>
          <w:bCs/>
          <w:color w:val="auto"/>
          <w:sz w:val="32"/>
          <w:szCs w:val="32"/>
          <w:highlight w:val="none"/>
        </w:rPr>
      </w:pPr>
    </w:p>
    <w:p w14:paraId="7C116EE1">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267DF9B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BB2A2E9">
      <w:pPr>
        <w:pStyle w:val="80"/>
        <w:rPr>
          <w:rFonts w:ascii="仿宋" w:hAnsi="仿宋" w:eastAsia="仿宋" w:cs="仿宋"/>
          <w:color w:val="auto"/>
          <w:highlight w:val="none"/>
        </w:rPr>
      </w:pPr>
    </w:p>
    <w:p w14:paraId="6FBB14D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A6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A88485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2BC3BCD5">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E18D548">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0A8272C">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8D7E038">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603E5D3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0872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38ECDE">
            <w:pPr>
              <w:autoSpaceDE w:val="0"/>
              <w:autoSpaceDN w:val="0"/>
              <w:spacing w:line="360" w:lineRule="auto"/>
              <w:jc w:val="center"/>
              <w:rPr>
                <w:rFonts w:ascii="仿宋" w:hAnsi="仿宋" w:eastAsia="仿宋" w:cs="仿宋"/>
                <w:color w:val="auto"/>
                <w:sz w:val="24"/>
                <w:highlight w:val="none"/>
              </w:rPr>
            </w:pPr>
          </w:p>
        </w:tc>
        <w:tc>
          <w:tcPr>
            <w:tcW w:w="2160" w:type="dxa"/>
          </w:tcPr>
          <w:p w14:paraId="5A3F46C9">
            <w:pPr>
              <w:autoSpaceDE w:val="0"/>
              <w:autoSpaceDN w:val="0"/>
              <w:spacing w:line="360" w:lineRule="auto"/>
              <w:jc w:val="center"/>
              <w:rPr>
                <w:rFonts w:ascii="仿宋" w:hAnsi="仿宋" w:eastAsia="仿宋" w:cs="仿宋"/>
                <w:color w:val="auto"/>
                <w:sz w:val="24"/>
                <w:highlight w:val="none"/>
              </w:rPr>
            </w:pPr>
          </w:p>
        </w:tc>
        <w:tc>
          <w:tcPr>
            <w:tcW w:w="1620" w:type="dxa"/>
          </w:tcPr>
          <w:p w14:paraId="31760951">
            <w:pPr>
              <w:autoSpaceDE w:val="0"/>
              <w:autoSpaceDN w:val="0"/>
              <w:spacing w:line="360" w:lineRule="auto"/>
              <w:jc w:val="center"/>
              <w:rPr>
                <w:rFonts w:ascii="仿宋" w:hAnsi="仿宋" w:eastAsia="仿宋" w:cs="仿宋"/>
                <w:color w:val="auto"/>
                <w:sz w:val="24"/>
                <w:highlight w:val="none"/>
              </w:rPr>
            </w:pPr>
          </w:p>
        </w:tc>
        <w:tc>
          <w:tcPr>
            <w:tcW w:w="1245" w:type="dxa"/>
          </w:tcPr>
          <w:p w14:paraId="45B5C5EB">
            <w:pPr>
              <w:autoSpaceDE w:val="0"/>
              <w:autoSpaceDN w:val="0"/>
              <w:spacing w:line="360" w:lineRule="auto"/>
              <w:jc w:val="center"/>
              <w:rPr>
                <w:rFonts w:ascii="仿宋" w:hAnsi="仿宋" w:eastAsia="仿宋" w:cs="仿宋"/>
                <w:color w:val="auto"/>
                <w:sz w:val="24"/>
                <w:highlight w:val="none"/>
              </w:rPr>
            </w:pPr>
          </w:p>
        </w:tc>
        <w:tc>
          <w:tcPr>
            <w:tcW w:w="2175" w:type="dxa"/>
          </w:tcPr>
          <w:p w14:paraId="270AC18C">
            <w:pPr>
              <w:autoSpaceDE w:val="0"/>
              <w:autoSpaceDN w:val="0"/>
              <w:spacing w:line="360" w:lineRule="auto"/>
              <w:jc w:val="center"/>
              <w:rPr>
                <w:rFonts w:ascii="仿宋" w:hAnsi="仿宋" w:eastAsia="仿宋" w:cs="仿宋"/>
                <w:color w:val="auto"/>
                <w:sz w:val="24"/>
                <w:highlight w:val="none"/>
              </w:rPr>
            </w:pPr>
          </w:p>
        </w:tc>
        <w:tc>
          <w:tcPr>
            <w:tcW w:w="1260" w:type="dxa"/>
          </w:tcPr>
          <w:p w14:paraId="7CC05703">
            <w:pPr>
              <w:autoSpaceDE w:val="0"/>
              <w:autoSpaceDN w:val="0"/>
              <w:spacing w:line="360" w:lineRule="auto"/>
              <w:jc w:val="center"/>
              <w:rPr>
                <w:rFonts w:ascii="仿宋" w:hAnsi="仿宋" w:eastAsia="仿宋" w:cs="仿宋"/>
                <w:color w:val="auto"/>
                <w:sz w:val="24"/>
                <w:highlight w:val="none"/>
              </w:rPr>
            </w:pPr>
          </w:p>
        </w:tc>
      </w:tr>
      <w:tr w14:paraId="4E4D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2ABCE3">
            <w:pPr>
              <w:autoSpaceDE w:val="0"/>
              <w:autoSpaceDN w:val="0"/>
              <w:spacing w:line="360" w:lineRule="auto"/>
              <w:jc w:val="center"/>
              <w:rPr>
                <w:rFonts w:ascii="仿宋" w:hAnsi="仿宋" w:eastAsia="仿宋" w:cs="仿宋"/>
                <w:color w:val="auto"/>
                <w:sz w:val="24"/>
                <w:highlight w:val="none"/>
              </w:rPr>
            </w:pPr>
          </w:p>
        </w:tc>
        <w:tc>
          <w:tcPr>
            <w:tcW w:w="2160" w:type="dxa"/>
          </w:tcPr>
          <w:p w14:paraId="02C08D7B">
            <w:pPr>
              <w:autoSpaceDE w:val="0"/>
              <w:autoSpaceDN w:val="0"/>
              <w:spacing w:line="360" w:lineRule="auto"/>
              <w:jc w:val="center"/>
              <w:rPr>
                <w:rFonts w:ascii="仿宋" w:hAnsi="仿宋" w:eastAsia="仿宋" w:cs="仿宋"/>
                <w:color w:val="auto"/>
                <w:sz w:val="24"/>
                <w:highlight w:val="none"/>
              </w:rPr>
            </w:pPr>
          </w:p>
        </w:tc>
        <w:tc>
          <w:tcPr>
            <w:tcW w:w="1620" w:type="dxa"/>
          </w:tcPr>
          <w:p w14:paraId="7177EABD">
            <w:pPr>
              <w:autoSpaceDE w:val="0"/>
              <w:autoSpaceDN w:val="0"/>
              <w:spacing w:line="360" w:lineRule="auto"/>
              <w:jc w:val="center"/>
              <w:rPr>
                <w:rFonts w:ascii="仿宋" w:hAnsi="仿宋" w:eastAsia="仿宋" w:cs="仿宋"/>
                <w:color w:val="auto"/>
                <w:sz w:val="24"/>
                <w:highlight w:val="none"/>
              </w:rPr>
            </w:pPr>
          </w:p>
        </w:tc>
        <w:tc>
          <w:tcPr>
            <w:tcW w:w="1245" w:type="dxa"/>
          </w:tcPr>
          <w:p w14:paraId="6CCF79EB">
            <w:pPr>
              <w:autoSpaceDE w:val="0"/>
              <w:autoSpaceDN w:val="0"/>
              <w:spacing w:line="360" w:lineRule="auto"/>
              <w:jc w:val="center"/>
              <w:rPr>
                <w:rFonts w:ascii="仿宋" w:hAnsi="仿宋" w:eastAsia="仿宋" w:cs="仿宋"/>
                <w:color w:val="auto"/>
                <w:sz w:val="24"/>
                <w:highlight w:val="none"/>
              </w:rPr>
            </w:pPr>
          </w:p>
        </w:tc>
        <w:tc>
          <w:tcPr>
            <w:tcW w:w="2175" w:type="dxa"/>
          </w:tcPr>
          <w:p w14:paraId="15078E8D">
            <w:pPr>
              <w:autoSpaceDE w:val="0"/>
              <w:autoSpaceDN w:val="0"/>
              <w:spacing w:line="360" w:lineRule="auto"/>
              <w:jc w:val="center"/>
              <w:rPr>
                <w:rFonts w:ascii="仿宋" w:hAnsi="仿宋" w:eastAsia="仿宋" w:cs="仿宋"/>
                <w:color w:val="auto"/>
                <w:sz w:val="24"/>
                <w:highlight w:val="none"/>
              </w:rPr>
            </w:pPr>
          </w:p>
        </w:tc>
        <w:tc>
          <w:tcPr>
            <w:tcW w:w="1260" w:type="dxa"/>
          </w:tcPr>
          <w:p w14:paraId="36AE3F24">
            <w:pPr>
              <w:autoSpaceDE w:val="0"/>
              <w:autoSpaceDN w:val="0"/>
              <w:spacing w:line="360" w:lineRule="auto"/>
              <w:jc w:val="center"/>
              <w:rPr>
                <w:rFonts w:ascii="仿宋" w:hAnsi="仿宋" w:eastAsia="仿宋" w:cs="仿宋"/>
                <w:color w:val="auto"/>
                <w:sz w:val="24"/>
                <w:highlight w:val="none"/>
              </w:rPr>
            </w:pPr>
          </w:p>
        </w:tc>
      </w:tr>
      <w:tr w14:paraId="5B76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F2C1A00">
            <w:pPr>
              <w:autoSpaceDE w:val="0"/>
              <w:autoSpaceDN w:val="0"/>
              <w:spacing w:line="360" w:lineRule="auto"/>
              <w:jc w:val="center"/>
              <w:rPr>
                <w:rFonts w:ascii="仿宋" w:hAnsi="仿宋" w:eastAsia="仿宋" w:cs="仿宋"/>
                <w:color w:val="auto"/>
                <w:sz w:val="24"/>
                <w:highlight w:val="none"/>
              </w:rPr>
            </w:pPr>
          </w:p>
        </w:tc>
        <w:tc>
          <w:tcPr>
            <w:tcW w:w="2160" w:type="dxa"/>
          </w:tcPr>
          <w:p w14:paraId="76B006A2">
            <w:pPr>
              <w:autoSpaceDE w:val="0"/>
              <w:autoSpaceDN w:val="0"/>
              <w:spacing w:line="360" w:lineRule="auto"/>
              <w:jc w:val="center"/>
              <w:rPr>
                <w:rFonts w:ascii="仿宋" w:hAnsi="仿宋" w:eastAsia="仿宋" w:cs="仿宋"/>
                <w:color w:val="auto"/>
                <w:sz w:val="24"/>
                <w:highlight w:val="none"/>
              </w:rPr>
            </w:pPr>
          </w:p>
        </w:tc>
        <w:tc>
          <w:tcPr>
            <w:tcW w:w="1620" w:type="dxa"/>
          </w:tcPr>
          <w:p w14:paraId="6816F26A">
            <w:pPr>
              <w:autoSpaceDE w:val="0"/>
              <w:autoSpaceDN w:val="0"/>
              <w:spacing w:line="360" w:lineRule="auto"/>
              <w:jc w:val="center"/>
              <w:rPr>
                <w:rFonts w:ascii="仿宋" w:hAnsi="仿宋" w:eastAsia="仿宋" w:cs="仿宋"/>
                <w:color w:val="auto"/>
                <w:sz w:val="24"/>
                <w:highlight w:val="none"/>
              </w:rPr>
            </w:pPr>
          </w:p>
        </w:tc>
        <w:tc>
          <w:tcPr>
            <w:tcW w:w="1245" w:type="dxa"/>
          </w:tcPr>
          <w:p w14:paraId="7A0A73AE">
            <w:pPr>
              <w:autoSpaceDE w:val="0"/>
              <w:autoSpaceDN w:val="0"/>
              <w:spacing w:line="360" w:lineRule="auto"/>
              <w:jc w:val="center"/>
              <w:rPr>
                <w:rFonts w:ascii="仿宋" w:hAnsi="仿宋" w:eastAsia="仿宋" w:cs="仿宋"/>
                <w:color w:val="auto"/>
                <w:sz w:val="24"/>
                <w:highlight w:val="none"/>
              </w:rPr>
            </w:pPr>
          </w:p>
        </w:tc>
        <w:tc>
          <w:tcPr>
            <w:tcW w:w="2175" w:type="dxa"/>
          </w:tcPr>
          <w:p w14:paraId="54D5D09B">
            <w:pPr>
              <w:autoSpaceDE w:val="0"/>
              <w:autoSpaceDN w:val="0"/>
              <w:spacing w:line="360" w:lineRule="auto"/>
              <w:jc w:val="center"/>
              <w:rPr>
                <w:rFonts w:ascii="仿宋" w:hAnsi="仿宋" w:eastAsia="仿宋" w:cs="仿宋"/>
                <w:color w:val="auto"/>
                <w:sz w:val="24"/>
                <w:highlight w:val="none"/>
              </w:rPr>
            </w:pPr>
          </w:p>
        </w:tc>
        <w:tc>
          <w:tcPr>
            <w:tcW w:w="1260" w:type="dxa"/>
          </w:tcPr>
          <w:p w14:paraId="2F2ACCB9">
            <w:pPr>
              <w:autoSpaceDE w:val="0"/>
              <w:autoSpaceDN w:val="0"/>
              <w:spacing w:line="360" w:lineRule="auto"/>
              <w:jc w:val="center"/>
              <w:rPr>
                <w:rFonts w:ascii="仿宋" w:hAnsi="仿宋" w:eastAsia="仿宋" w:cs="仿宋"/>
                <w:color w:val="auto"/>
                <w:sz w:val="24"/>
                <w:highlight w:val="none"/>
              </w:rPr>
            </w:pPr>
          </w:p>
        </w:tc>
      </w:tr>
    </w:tbl>
    <w:p w14:paraId="6BA7273B">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6FCD36B6">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0910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1EC608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9A95A5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660DF1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9207CC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567DAD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F8C3B3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D7B831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80CC201">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4C77F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F6FDDC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1E9AB0F">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4BF5C4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5AEFBF4">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42964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022AD2E">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8798B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A4D41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5E1102">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82F38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AAEFE1">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1D1341F">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077899">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4D942FF">
            <w:pPr>
              <w:autoSpaceDE w:val="0"/>
              <w:autoSpaceDN w:val="0"/>
              <w:spacing w:line="240" w:lineRule="exact"/>
              <w:rPr>
                <w:rFonts w:ascii="仿宋" w:hAnsi="仿宋" w:eastAsia="仿宋" w:cs="仿宋"/>
                <w:color w:val="auto"/>
                <w:sz w:val="24"/>
                <w:highlight w:val="none"/>
              </w:rPr>
            </w:pPr>
          </w:p>
        </w:tc>
      </w:tr>
      <w:tr w14:paraId="3729499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6A5FF30">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58C073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A4CC3F9">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DC9D0BA">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ED1C83">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10672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1C268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200301">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B4065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3C9C6F">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D6A338">
            <w:pPr>
              <w:autoSpaceDE w:val="0"/>
              <w:autoSpaceDN w:val="0"/>
              <w:spacing w:line="240" w:lineRule="exact"/>
              <w:rPr>
                <w:rFonts w:ascii="仿宋" w:hAnsi="仿宋" w:eastAsia="仿宋" w:cs="仿宋"/>
                <w:color w:val="auto"/>
                <w:sz w:val="24"/>
                <w:highlight w:val="none"/>
              </w:rPr>
            </w:pPr>
          </w:p>
        </w:tc>
      </w:tr>
      <w:tr w14:paraId="330E7A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C10BB3">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992D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1F0E786">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DC8D3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E8FEB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69AD6D">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A20E57">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0928D3">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D651F">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007564">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44D2FDF">
            <w:pPr>
              <w:autoSpaceDE w:val="0"/>
              <w:autoSpaceDN w:val="0"/>
              <w:spacing w:line="240" w:lineRule="exact"/>
              <w:rPr>
                <w:rFonts w:ascii="仿宋" w:hAnsi="仿宋" w:eastAsia="仿宋" w:cs="仿宋"/>
                <w:color w:val="auto"/>
                <w:sz w:val="24"/>
                <w:highlight w:val="none"/>
              </w:rPr>
            </w:pPr>
          </w:p>
        </w:tc>
      </w:tr>
    </w:tbl>
    <w:p w14:paraId="54F30F95">
      <w:pPr>
        <w:spacing w:line="360" w:lineRule="auto"/>
        <w:ind w:firstLine="480" w:firstLineChars="200"/>
        <w:rPr>
          <w:rFonts w:ascii="仿宋" w:hAnsi="仿宋" w:eastAsia="仿宋" w:cs="仿宋"/>
          <w:color w:val="auto"/>
          <w:sz w:val="24"/>
          <w:szCs w:val="20"/>
          <w:highlight w:val="none"/>
        </w:rPr>
      </w:pPr>
    </w:p>
    <w:p w14:paraId="01EA84B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4B7A05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DA80F8">
      <w:pPr>
        <w:spacing w:line="360" w:lineRule="auto"/>
        <w:rPr>
          <w:rFonts w:ascii="仿宋" w:hAnsi="仿宋" w:eastAsia="仿宋" w:cs="仿宋"/>
          <w:b/>
          <w:color w:val="auto"/>
          <w:sz w:val="30"/>
          <w:szCs w:val="30"/>
          <w:highlight w:val="none"/>
        </w:rPr>
      </w:pPr>
    </w:p>
    <w:p w14:paraId="779C7552">
      <w:pPr>
        <w:spacing w:line="360" w:lineRule="auto"/>
        <w:rPr>
          <w:rFonts w:ascii="仿宋" w:hAnsi="仿宋" w:eastAsia="仿宋" w:cs="仿宋"/>
          <w:b/>
          <w:color w:val="auto"/>
          <w:sz w:val="30"/>
          <w:szCs w:val="30"/>
          <w:highlight w:val="none"/>
        </w:rPr>
      </w:pPr>
    </w:p>
    <w:p w14:paraId="4FB5E458">
      <w:pPr>
        <w:spacing w:line="360" w:lineRule="auto"/>
        <w:rPr>
          <w:rFonts w:ascii="仿宋" w:hAnsi="仿宋" w:eastAsia="仿宋" w:cs="仿宋"/>
          <w:b/>
          <w:color w:val="auto"/>
          <w:sz w:val="30"/>
          <w:szCs w:val="30"/>
          <w:highlight w:val="none"/>
        </w:rPr>
      </w:pPr>
    </w:p>
    <w:p w14:paraId="1A07279A">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4BBE1A9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30EC09C6">
      <w:pPr>
        <w:spacing w:line="336" w:lineRule="auto"/>
        <w:ind w:firstLine="3600" w:firstLineChars="1500"/>
        <w:rPr>
          <w:rFonts w:ascii="仿宋" w:hAnsi="仿宋" w:eastAsia="仿宋" w:cs="仿宋"/>
          <w:color w:val="auto"/>
          <w:sz w:val="24"/>
          <w:highlight w:val="none"/>
        </w:rPr>
      </w:pPr>
    </w:p>
    <w:p w14:paraId="55E7876A">
      <w:pPr>
        <w:pStyle w:val="80"/>
        <w:rPr>
          <w:rFonts w:ascii="仿宋" w:hAnsi="仿宋" w:eastAsia="仿宋" w:cs="仿宋"/>
          <w:color w:val="auto"/>
          <w:highlight w:val="none"/>
        </w:rPr>
      </w:pPr>
    </w:p>
    <w:p w14:paraId="4E4C1E5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E4B19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8B256B">
      <w:pPr>
        <w:pageBreakBefore/>
        <w:spacing w:line="288"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03ED4229">
      <w:pPr>
        <w:spacing w:line="288"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44A36806">
      <w:pPr>
        <w:keepNext/>
        <w:autoSpaceDE w:val="0"/>
        <w:autoSpaceDN w:val="0"/>
        <w:spacing w:line="288"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0134B1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966561">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DCCA5B5">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717704">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4C90625">
            <w:pPr>
              <w:autoSpaceDE w:val="0"/>
              <w:autoSpaceDN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CBA64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FEE2CC">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1EFC3C">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699997">
            <w:pPr>
              <w:autoSpaceDE w:val="0"/>
              <w:autoSpaceDN w:val="0"/>
              <w:spacing w:line="288"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24F0162">
            <w:pPr>
              <w:autoSpaceDE w:val="0"/>
              <w:autoSpaceDN w:val="0"/>
              <w:spacing w:line="288" w:lineRule="auto"/>
              <w:jc w:val="center"/>
              <w:rPr>
                <w:rFonts w:ascii="仿宋" w:hAnsi="仿宋" w:eastAsia="仿宋" w:cs="仿宋"/>
                <w:color w:val="auto"/>
                <w:sz w:val="24"/>
                <w:highlight w:val="none"/>
              </w:rPr>
            </w:pPr>
          </w:p>
        </w:tc>
      </w:tr>
      <w:tr w14:paraId="4A9F9AB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FF18D1">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D2DFEA">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3816A1">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56BA0">
            <w:pPr>
              <w:autoSpaceDE w:val="0"/>
              <w:autoSpaceDN w:val="0"/>
              <w:spacing w:line="288" w:lineRule="auto"/>
              <w:jc w:val="center"/>
              <w:rPr>
                <w:rFonts w:ascii="仿宋" w:hAnsi="仿宋" w:eastAsia="仿宋" w:cs="仿宋"/>
                <w:color w:val="auto"/>
                <w:sz w:val="24"/>
                <w:highlight w:val="none"/>
              </w:rPr>
            </w:pPr>
          </w:p>
        </w:tc>
      </w:tr>
      <w:tr w14:paraId="5371F1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2713CD">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ECA436E">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8D0108">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BE20C6">
            <w:pPr>
              <w:autoSpaceDE w:val="0"/>
              <w:autoSpaceDN w:val="0"/>
              <w:spacing w:line="288" w:lineRule="auto"/>
              <w:jc w:val="center"/>
              <w:rPr>
                <w:rFonts w:ascii="仿宋" w:hAnsi="仿宋" w:eastAsia="仿宋" w:cs="仿宋"/>
                <w:color w:val="auto"/>
                <w:sz w:val="24"/>
                <w:highlight w:val="none"/>
              </w:rPr>
            </w:pPr>
          </w:p>
        </w:tc>
      </w:tr>
      <w:tr w14:paraId="68E56B1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7610D2C">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1DBE809">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937836">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32854D">
            <w:pPr>
              <w:autoSpaceDE w:val="0"/>
              <w:autoSpaceDN w:val="0"/>
              <w:spacing w:line="288" w:lineRule="auto"/>
              <w:jc w:val="center"/>
              <w:rPr>
                <w:rFonts w:ascii="仿宋" w:hAnsi="仿宋" w:eastAsia="仿宋" w:cs="仿宋"/>
                <w:color w:val="auto"/>
                <w:sz w:val="24"/>
                <w:highlight w:val="none"/>
              </w:rPr>
            </w:pPr>
          </w:p>
        </w:tc>
      </w:tr>
      <w:tr w14:paraId="24BA9B6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81D22E3">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B235322">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FB95D4">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785F22">
            <w:pPr>
              <w:autoSpaceDE w:val="0"/>
              <w:autoSpaceDN w:val="0"/>
              <w:spacing w:line="288" w:lineRule="auto"/>
              <w:jc w:val="center"/>
              <w:rPr>
                <w:rFonts w:ascii="仿宋" w:hAnsi="仿宋" w:eastAsia="仿宋" w:cs="仿宋"/>
                <w:color w:val="auto"/>
                <w:sz w:val="24"/>
                <w:highlight w:val="none"/>
              </w:rPr>
            </w:pPr>
          </w:p>
        </w:tc>
      </w:tr>
      <w:tr w14:paraId="756041A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72AC21C">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841518F">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68E8E9">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44C13A">
            <w:pPr>
              <w:autoSpaceDE w:val="0"/>
              <w:autoSpaceDN w:val="0"/>
              <w:spacing w:line="288" w:lineRule="auto"/>
              <w:jc w:val="center"/>
              <w:rPr>
                <w:rFonts w:ascii="仿宋" w:hAnsi="仿宋" w:eastAsia="仿宋" w:cs="仿宋"/>
                <w:color w:val="auto"/>
                <w:sz w:val="24"/>
                <w:highlight w:val="none"/>
              </w:rPr>
            </w:pPr>
          </w:p>
        </w:tc>
      </w:tr>
      <w:tr w14:paraId="4CAB7EA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BE6007">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1BF6815">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C0E492">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4ECC72">
            <w:pPr>
              <w:autoSpaceDE w:val="0"/>
              <w:autoSpaceDN w:val="0"/>
              <w:spacing w:line="288" w:lineRule="auto"/>
              <w:jc w:val="center"/>
              <w:rPr>
                <w:rFonts w:ascii="仿宋" w:hAnsi="仿宋" w:eastAsia="仿宋" w:cs="仿宋"/>
                <w:color w:val="auto"/>
                <w:sz w:val="24"/>
                <w:highlight w:val="none"/>
              </w:rPr>
            </w:pPr>
          </w:p>
        </w:tc>
      </w:tr>
      <w:tr w14:paraId="103AF6E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81460F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FE31A68">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754BD8">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1E097D">
            <w:pPr>
              <w:autoSpaceDE w:val="0"/>
              <w:autoSpaceDN w:val="0"/>
              <w:spacing w:line="288" w:lineRule="auto"/>
              <w:jc w:val="center"/>
              <w:rPr>
                <w:rFonts w:ascii="仿宋" w:hAnsi="仿宋" w:eastAsia="仿宋" w:cs="仿宋"/>
                <w:color w:val="auto"/>
                <w:sz w:val="24"/>
                <w:highlight w:val="none"/>
              </w:rPr>
            </w:pPr>
          </w:p>
        </w:tc>
      </w:tr>
      <w:tr w14:paraId="7CDCCC4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AA8940">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B3995E">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2E5CAC">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579AF0">
            <w:pPr>
              <w:autoSpaceDE w:val="0"/>
              <w:autoSpaceDN w:val="0"/>
              <w:spacing w:line="288" w:lineRule="auto"/>
              <w:jc w:val="center"/>
              <w:rPr>
                <w:rFonts w:ascii="仿宋" w:hAnsi="仿宋" w:eastAsia="仿宋" w:cs="仿宋"/>
                <w:color w:val="auto"/>
                <w:sz w:val="24"/>
                <w:highlight w:val="none"/>
              </w:rPr>
            </w:pPr>
          </w:p>
        </w:tc>
      </w:tr>
    </w:tbl>
    <w:p w14:paraId="40B35302">
      <w:pPr>
        <w:autoSpaceDE w:val="0"/>
        <w:autoSpaceDN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14D2FC2">
      <w:pPr>
        <w:pStyle w:val="80"/>
        <w:spacing w:line="288" w:lineRule="auto"/>
        <w:rPr>
          <w:rFonts w:ascii="仿宋" w:hAnsi="仿宋" w:eastAsia="仿宋" w:cs="仿宋"/>
          <w:color w:val="auto"/>
          <w:highlight w:val="none"/>
        </w:rPr>
      </w:pPr>
    </w:p>
    <w:p w14:paraId="73ADED8A">
      <w:pPr>
        <w:autoSpaceDE w:val="0"/>
        <w:autoSpaceDN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F69E6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BF018DC">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C35C713">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B5EF36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DE57B69">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06171AE">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292563E0">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E2198C">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0EC21838">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3CBFA54">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26651F6A">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FAC50F8">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8595B7">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97B9FA">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5879EF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7C46AF6">
            <w:pPr>
              <w:autoSpaceDE w:val="0"/>
              <w:autoSpaceDN w:val="0"/>
              <w:spacing w:line="288"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B9C51A">
            <w:pPr>
              <w:autoSpaceDE w:val="0"/>
              <w:autoSpaceDN w:val="0"/>
              <w:spacing w:line="288"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956929">
            <w:pPr>
              <w:autoSpaceDE w:val="0"/>
              <w:autoSpaceDN w:val="0"/>
              <w:spacing w:line="288"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4A6392A">
            <w:pPr>
              <w:autoSpaceDE w:val="0"/>
              <w:autoSpaceDN w:val="0"/>
              <w:spacing w:line="288"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0021B30">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4C8FDC">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5911F2">
            <w:pPr>
              <w:autoSpaceDE w:val="0"/>
              <w:autoSpaceDN w:val="0"/>
              <w:spacing w:line="288"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B47B233">
            <w:pPr>
              <w:autoSpaceDE w:val="0"/>
              <w:autoSpaceDN w:val="0"/>
              <w:spacing w:line="288"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5BF4FC">
            <w:pPr>
              <w:autoSpaceDE w:val="0"/>
              <w:autoSpaceDN w:val="0"/>
              <w:spacing w:line="288"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718F502">
            <w:pPr>
              <w:autoSpaceDE w:val="0"/>
              <w:autoSpaceDN w:val="0"/>
              <w:spacing w:line="288" w:lineRule="auto"/>
              <w:rPr>
                <w:rFonts w:ascii="仿宋" w:hAnsi="仿宋" w:eastAsia="仿宋" w:cs="仿宋"/>
                <w:color w:val="auto"/>
                <w:sz w:val="24"/>
                <w:highlight w:val="none"/>
              </w:rPr>
            </w:pPr>
          </w:p>
        </w:tc>
      </w:tr>
      <w:tr w14:paraId="1881ED2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A3584F3">
            <w:pPr>
              <w:autoSpaceDE w:val="0"/>
              <w:autoSpaceDN w:val="0"/>
              <w:spacing w:line="288"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FA19349">
            <w:pPr>
              <w:autoSpaceDE w:val="0"/>
              <w:autoSpaceDN w:val="0"/>
              <w:spacing w:line="288"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573ACE">
            <w:pPr>
              <w:autoSpaceDE w:val="0"/>
              <w:autoSpaceDN w:val="0"/>
              <w:spacing w:line="288"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EA844BD">
            <w:pPr>
              <w:autoSpaceDE w:val="0"/>
              <w:autoSpaceDN w:val="0"/>
              <w:spacing w:line="288"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B712E3">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689DA2">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56700E">
            <w:pPr>
              <w:autoSpaceDE w:val="0"/>
              <w:autoSpaceDN w:val="0"/>
              <w:spacing w:line="288"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24DBB3">
            <w:pPr>
              <w:autoSpaceDE w:val="0"/>
              <w:autoSpaceDN w:val="0"/>
              <w:spacing w:line="288"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F78383">
            <w:pPr>
              <w:autoSpaceDE w:val="0"/>
              <w:autoSpaceDN w:val="0"/>
              <w:spacing w:line="288"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B08E431">
            <w:pPr>
              <w:autoSpaceDE w:val="0"/>
              <w:autoSpaceDN w:val="0"/>
              <w:spacing w:line="288" w:lineRule="auto"/>
              <w:rPr>
                <w:rFonts w:ascii="仿宋" w:hAnsi="仿宋" w:eastAsia="仿宋" w:cs="仿宋"/>
                <w:color w:val="auto"/>
                <w:sz w:val="24"/>
                <w:highlight w:val="none"/>
              </w:rPr>
            </w:pPr>
          </w:p>
        </w:tc>
      </w:tr>
    </w:tbl>
    <w:p w14:paraId="7D369646">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1568DDB3">
      <w:pPr>
        <w:pStyle w:val="80"/>
        <w:spacing w:line="288" w:lineRule="auto"/>
        <w:rPr>
          <w:rFonts w:ascii="仿宋" w:hAnsi="仿宋" w:eastAsia="仿宋" w:cs="仿宋"/>
          <w:color w:val="auto"/>
          <w:highlight w:val="none"/>
        </w:rPr>
      </w:pPr>
    </w:p>
    <w:p w14:paraId="297060DB">
      <w:pPr>
        <w:spacing w:line="288"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92711D6">
      <w:pPr>
        <w:spacing w:line="288" w:lineRule="auto"/>
        <w:ind w:firstLine="480" w:firstLineChars="200"/>
        <w:rPr>
          <w:rFonts w:ascii="仿宋" w:hAnsi="仿宋" w:eastAsia="仿宋" w:cs="仿宋"/>
          <w:color w:val="auto"/>
          <w:sz w:val="24"/>
          <w:szCs w:val="20"/>
          <w:highlight w:val="none"/>
        </w:rPr>
      </w:pPr>
    </w:p>
    <w:p w14:paraId="27848F25">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0275B482">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CC920D">
      <w:pPr>
        <w:snapToGrid w:val="0"/>
        <w:spacing w:line="360" w:lineRule="auto"/>
        <w:ind w:firstLine="6907" w:firstLineChars="2150"/>
        <w:rPr>
          <w:rFonts w:ascii="仿宋" w:hAnsi="仿宋" w:eastAsia="仿宋" w:cs="仿宋"/>
          <w:b/>
          <w:bCs/>
          <w:color w:val="auto"/>
          <w:sz w:val="32"/>
          <w:szCs w:val="32"/>
          <w:highlight w:val="none"/>
        </w:rPr>
      </w:pPr>
    </w:p>
    <w:p w14:paraId="193A0228">
      <w:pPr>
        <w:snapToGrid w:val="0"/>
        <w:spacing w:line="360" w:lineRule="auto"/>
        <w:ind w:right="960"/>
        <w:rPr>
          <w:rFonts w:ascii="仿宋" w:hAnsi="仿宋" w:eastAsia="仿宋" w:cs="仿宋"/>
          <w:color w:val="auto"/>
          <w:kern w:val="0"/>
          <w:sz w:val="24"/>
          <w:highlight w:val="none"/>
          <w:lang w:val="zh-CN"/>
        </w:rPr>
      </w:pPr>
    </w:p>
    <w:p w14:paraId="08E29756">
      <w:pPr>
        <w:snapToGrid w:val="0"/>
        <w:spacing w:line="360" w:lineRule="auto"/>
        <w:ind w:right="960"/>
        <w:jc w:val="center"/>
        <w:rPr>
          <w:rFonts w:ascii="仿宋" w:hAnsi="仿宋" w:eastAsia="仿宋" w:cs="仿宋"/>
          <w:b/>
          <w:bCs/>
          <w:color w:val="auto"/>
          <w:sz w:val="32"/>
          <w:szCs w:val="32"/>
          <w:highlight w:val="none"/>
        </w:rPr>
      </w:pPr>
    </w:p>
    <w:p w14:paraId="60D5BA3B">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59763DD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1FA83A8">
      <w:pPr>
        <w:spacing w:line="360" w:lineRule="auto"/>
        <w:rPr>
          <w:rFonts w:ascii="仿宋" w:hAnsi="仿宋" w:eastAsia="仿宋" w:cs="仿宋"/>
          <w:color w:val="auto"/>
          <w:sz w:val="18"/>
          <w:szCs w:val="18"/>
          <w:highlight w:val="none"/>
        </w:rPr>
      </w:pPr>
    </w:p>
    <w:p w14:paraId="375BF91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AC814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328EFE">
      <w:pPr>
        <w:spacing w:line="360" w:lineRule="auto"/>
        <w:rPr>
          <w:rFonts w:ascii="仿宋" w:hAnsi="仿宋" w:eastAsia="仿宋" w:cs="仿宋"/>
          <w:b/>
          <w:bCs/>
          <w:color w:val="auto"/>
          <w:sz w:val="18"/>
          <w:szCs w:val="18"/>
          <w:highlight w:val="none"/>
        </w:rPr>
      </w:pPr>
    </w:p>
    <w:p w14:paraId="0DDB14B6">
      <w:pPr>
        <w:spacing w:line="360" w:lineRule="auto"/>
        <w:rPr>
          <w:rFonts w:ascii="仿宋" w:hAnsi="仿宋" w:eastAsia="仿宋" w:cs="仿宋"/>
          <w:b/>
          <w:bCs/>
          <w:color w:val="auto"/>
          <w:sz w:val="32"/>
          <w:szCs w:val="32"/>
          <w:highlight w:val="none"/>
        </w:rPr>
      </w:pPr>
    </w:p>
    <w:p w14:paraId="3ADC72C7">
      <w:pPr>
        <w:spacing w:line="360" w:lineRule="auto"/>
        <w:rPr>
          <w:rFonts w:ascii="仿宋" w:hAnsi="仿宋" w:eastAsia="仿宋" w:cs="仿宋"/>
          <w:b/>
          <w:bCs/>
          <w:color w:val="auto"/>
          <w:sz w:val="32"/>
          <w:szCs w:val="32"/>
          <w:highlight w:val="none"/>
        </w:rPr>
      </w:pPr>
    </w:p>
    <w:p w14:paraId="6502D59B">
      <w:pPr>
        <w:spacing w:line="360" w:lineRule="auto"/>
        <w:jc w:val="center"/>
        <w:rPr>
          <w:rFonts w:ascii="仿宋" w:hAnsi="仿宋" w:eastAsia="仿宋" w:cs="仿宋"/>
          <w:b/>
          <w:bCs/>
          <w:color w:val="auto"/>
          <w:sz w:val="32"/>
          <w:szCs w:val="32"/>
          <w:highlight w:val="none"/>
        </w:rPr>
      </w:pPr>
    </w:p>
    <w:p w14:paraId="57156917">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5DE142D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22960CF">
      <w:pPr>
        <w:snapToGrid w:val="0"/>
        <w:spacing w:line="360" w:lineRule="auto"/>
        <w:ind w:right="960"/>
        <w:jc w:val="right"/>
        <w:rPr>
          <w:rFonts w:ascii="仿宋" w:hAnsi="仿宋" w:eastAsia="仿宋" w:cs="仿宋"/>
          <w:color w:val="auto"/>
          <w:kern w:val="0"/>
          <w:sz w:val="24"/>
          <w:highlight w:val="none"/>
          <w:lang w:val="zh-CN"/>
        </w:rPr>
      </w:pPr>
    </w:p>
    <w:p w14:paraId="004C4572">
      <w:pPr>
        <w:snapToGrid w:val="0"/>
        <w:spacing w:line="360" w:lineRule="auto"/>
        <w:ind w:right="960"/>
        <w:jc w:val="right"/>
        <w:rPr>
          <w:rFonts w:ascii="仿宋" w:hAnsi="仿宋" w:eastAsia="仿宋" w:cs="仿宋"/>
          <w:color w:val="auto"/>
          <w:kern w:val="0"/>
          <w:sz w:val="24"/>
          <w:highlight w:val="none"/>
          <w:lang w:val="zh-CN"/>
        </w:rPr>
      </w:pPr>
    </w:p>
    <w:p w14:paraId="4D1D6F93">
      <w:pPr>
        <w:snapToGrid w:val="0"/>
        <w:spacing w:line="360" w:lineRule="auto"/>
        <w:ind w:right="960"/>
        <w:jc w:val="right"/>
        <w:rPr>
          <w:rFonts w:ascii="仿宋" w:hAnsi="仿宋" w:eastAsia="仿宋" w:cs="仿宋"/>
          <w:color w:val="auto"/>
          <w:kern w:val="0"/>
          <w:sz w:val="24"/>
          <w:highlight w:val="none"/>
          <w:lang w:val="zh-CN"/>
        </w:rPr>
      </w:pPr>
    </w:p>
    <w:p w14:paraId="3B5D9AE2">
      <w:pPr>
        <w:snapToGrid w:val="0"/>
        <w:spacing w:line="360" w:lineRule="auto"/>
        <w:ind w:right="960"/>
        <w:jc w:val="right"/>
        <w:rPr>
          <w:rFonts w:ascii="仿宋" w:hAnsi="仿宋" w:eastAsia="仿宋" w:cs="仿宋"/>
          <w:color w:val="auto"/>
          <w:kern w:val="0"/>
          <w:sz w:val="24"/>
          <w:highlight w:val="none"/>
          <w:lang w:val="zh-CN"/>
        </w:rPr>
      </w:pPr>
    </w:p>
    <w:p w14:paraId="1C505E8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6AB6B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CBC1EB">
      <w:pPr>
        <w:spacing w:line="360" w:lineRule="auto"/>
        <w:jc w:val="center"/>
        <w:rPr>
          <w:rFonts w:ascii="仿宋" w:hAnsi="仿宋" w:eastAsia="仿宋" w:cs="仿宋"/>
          <w:b/>
          <w:bCs/>
          <w:color w:val="auto"/>
          <w:sz w:val="32"/>
          <w:szCs w:val="32"/>
          <w:highlight w:val="none"/>
        </w:rPr>
      </w:pPr>
    </w:p>
    <w:p w14:paraId="33FAF459">
      <w:pPr>
        <w:spacing w:line="360" w:lineRule="auto"/>
        <w:jc w:val="center"/>
        <w:rPr>
          <w:rFonts w:ascii="仿宋" w:hAnsi="仿宋" w:eastAsia="仿宋" w:cs="仿宋"/>
          <w:b/>
          <w:bCs/>
          <w:color w:val="auto"/>
          <w:sz w:val="32"/>
          <w:szCs w:val="32"/>
          <w:highlight w:val="none"/>
        </w:rPr>
      </w:pPr>
    </w:p>
    <w:p w14:paraId="0DA32AE9">
      <w:pPr>
        <w:spacing w:line="360" w:lineRule="auto"/>
        <w:jc w:val="center"/>
        <w:rPr>
          <w:rFonts w:ascii="仿宋" w:hAnsi="仿宋" w:eastAsia="仿宋" w:cs="仿宋"/>
          <w:b/>
          <w:bCs/>
          <w:color w:val="auto"/>
          <w:sz w:val="32"/>
          <w:szCs w:val="32"/>
          <w:highlight w:val="none"/>
        </w:rPr>
      </w:pPr>
    </w:p>
    <w:p w14:paraId="04E30156">
      <w:pPr>
        <w:spacing w:line="360" w:lineRule="auto"/>
        <w:jc w:val="center"/>
        <w:rPr>
          <w:rFonts w:ascii="仿宋" w:hAnsi="仿宋" w:eastAsia="仿宋" w:cs="仿宋"/>
          <w:b/>
          <w:bCs/>
          <w:color w:val="auto"/>
          <w:sz w:val="32"/>
          <w:szCs w:val="32"/>
          <w:highlight w:val="none"/>
        </w:rPr>
      </w:pPr>
    </w:p>
    <w:p w14:paraId="0BA87CE1">
      <w:pPr>
        <w:spacing w:line="360" w:lineRule="auto"/>
        <w:jc w:val="center"/>
        <w:rPr>
          <w:rFonts w:ascii="仿宋" w:hAnsi="仿宋" w:eastAsia="仿宋" w:cs="仿宋"/>
          <w:b/>
          <w:bCs/>
          <w:color w:val="auto"/>
          <w:sz w:val="32"/>
          <w:szCs w:val="32"/>
          <w:highlight w:val="none"/>
        </w:rPr>
      </w:pPr>
    </w:p>
    <w:p w14:paraId="123F68FB">
      <w:pPr>
        <w:spacing w:line="360" w:lineRule="auto"/>
        <w:jc w:val="center"/>
        <w:rPr>
          <w:rFonts w:ascii="仿宋" w:hAnsi="仿宋" w:eastAsia="仿宋" w:cs="仿宋"/>
          <w:b/>
          <w:bCs/>
          <w:color w:val="auto"/>
          <w:sz w:val="32"/>
          <w:szCs w:val="32"/>
          <w:highlight w:val="none"/>
        </w:rPr>
      </w:pPr>
    </w:p>
    <w:p w14:paraId="6C0511EC">
      <w:pPr>
        <w:spacing w:line="360" w:lineRule="auto"/>
        <w:jc w:val="center"/>
        <w:rPr>
          <w:rFonts w:ascii="仿宋" w:hAnsi="仿宋" w:eastAsia="仿宋" w:cs="仿宋"/>
          <w:b/>
          <w:bCs/>
          <w:color w:val="auto"/>
          <w:sz w:val="32"/>
          <w:szCs w:val="32"/>
          <w:highlight w:val="none"/>
        </w:rPr>
      </w:pPr>
    </w:p>
    <w:p w14:paraId="0103701E">
      <w:pPr>
        <w:spacing w:line="360" w:lineRule="auto"/>
        <w:jc w:val="center"/>
        <w:rPr>
          <w:rFonts w:ascii="仿宋" w:hAnsi="仿宋" w:eastAsia="仿宋" w:cs="仿宋"/>
          <w:b/>
          <w:bCs/>
          <w:color w:val="auto"/>
          <w:sz w:val="32"/>
          <w:szCs w:val="32"/>
          <w:highlight w:val="none"/>
        </w:rPr>
      </w:pPr>
    </w:p>
    <w:p w14:paraId="2382288F">
      <w:pPr>
        <w:spacing w:line="360" w:lineRule="auto"/>
        <w:jc w:val="center"/>
        <w:rPr>
          <w:rFonts w:ascii="仿宋" w:hAnsi="仿宋" w:eastAsia="仿宋" w:cs="仿宋"/>
          <w:b/>
          <w:bCs/>
          <w:color w:val="auto"/>
          <w:sz w:val="32"/>
          <w:szCs w:val="32"/>
          <w:highlight w:val="none"/>
        </w:rPr>
      </w:pPr>
    </w:p>
    <w:p w14:paraId="62F4FA03">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5F588F3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4F5BF9F">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2C8E76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41D832F">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8D4793">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317D2AF">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A0A179A">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66B15C1">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BEC85EB">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8680768">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B721CD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2EC685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8EFF3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02A6F27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64C1683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0672B35">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69991A6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0333A90F">
            <w:pPr>
              <w:suppressAutoHyphens/>
              <w:autoSpaceDE w:val="0"/>
              <w:autoSpaceDN w:val="0"/>
              <w:spacing w:line="360" w:lineRule="auto"/>
              <w:rPr>
                <w:rFonts w:ascii="仿宋" w:hAnsi="仿宋" w:eastAsia="仿宋" w:cs="仿宋"/>
                <w:color w:val="auto"/>
                <w:sz w:val="24"/>
                <w:highlight w:val="none"/>
              </w:rPr>
            </w:pPr>
          </w:p>
        </w:tc>
      </w:tr>
      <w:tr w14:paraId="60B9B31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C1D062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5A7C54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3E8969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D46CB1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C0B78B">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3826F52">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5D81EB4">
            <w:pPr>
              <w:suppressAutoHyphens/>
              <w:autoSpaceDE w:val="0"/>
              <w:autoSpaceDN w:val="0"/>
              <w:spacing w:line="360" w:lineRule="auto"/>
              <w:rPr>
                <w:rFonts w:ascii="仿宋" w:hAnsi="仿宋" w:eastAsia="仿宋" w:cs="仿宋"/>
                <w:color w:val="auto"/>
                <w:sz w:val="24"/>
                <w:highlight w:val="none"/>
              </w:rPr>
            </w:pPr>
          </w:p>
        </w:tc>
      </w:tr>
    </w:tbl>
    <w:p w14:paraId="2907B52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508D7F7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7447A7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7553DAF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077185F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E6A062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6486BBF">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4CDCFD7">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B239928">
      <w:pPr>
        <w:spacing w:line="360" w:lineRule="auto"/>
        <w:ind w:firstLine="480" w:firstLineChars="200"/>
        <w:rPr>
          <w:rFonts w:ascii="仿宋" w:hAnsi="仿宋" w:eastAsia="仿宋" w:cs="仿宋"/>
          <w:color w:val="auto"/>
          <w:sz w:val="24"/>
          <w:szCs w:val="20"/>
          <w:highlight w:val="none"/>
        </w:rPr>
      </w:pPr>
    </w:p>
    <w:p w14:paraId="66E2B63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3418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3AE8D7">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4505CC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DF1A51A">
      <w:pPr>
        <w:spacing w:line="360" w:lineRule="auto"/>
        <w:jc w:val="center"/>
        <w:rPr>
          <w:rFonts w:ascii="仿宋" w:hAnsi="仿宋" w:eastAsia="仿宋" w:cs="仿宋"/>
          <w:color w:val="auto"/>
          <w:sz w:val="24"/>
          <w:highlight w:val="none"/>
        </w:rPr>
      </w:pPr>
    </w:p>
    <w:p w14:paraId="065C692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94EBAB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7DC20F">
      <w:pPr>
        <w:spacing w:line="360" w:lineRule="auto"/>
        <w:jc w:val="center"/>
        <w:rPr>
          <w:rFonts w:ascii="仿宋" w:hAnsi="仿宋" w:eastAsia="仿宋" w:cs="仿宋"/>
          <w:b/>
          <w:bCs/>
          <w:color w:val="auto"/>
          <w:sz w:val="30"/>
          <w:szCs w:val="30"/>
          <w:highlight w:val="none"/>
        </w:rPr>
      </w:pPr>
    </w:p>
    <w:p w14:paraId="513222E9">
      <w:pPr>
        <w:spacing w:line="360" w:lineRule="auto"/>
        <w:jc w:val="center"/>
        <w:rPr>
          <w:rFonts w:ascii="仿宋" w:hAnsi="仿宋" w:eastAsia="仿宋" w:cs="仿宋"/>
          <w:b/>
          <w:bCs/>
          <w:color w:val="auto"/>
          <w:sz w:val="30"/>
          <w:szCs w:val="30"/>
          <w:highlight w:val="none"/>
        </w:rPr>
      </w:pPr>
    </w:p>
    <w:p w14:paraId="17C6B806">
      <w:pPr>
        <w:spacing w:line="360" w:lineRule="auto"/>
        <w:jc w:val="center"/>
        <w:rPr>
          <w:rFonts w:ascii="仿宋" w:hAnsi="仿宋" w:eastAsia="仿宋" w:cs="仿宋"/>
          <w:b/>
          <w:bCs/>
          <w:color w:val="auto"/>
          <w:sz w:val="24"/>
          <w:highlight w:val="none"/>
        </w:rPr>
      </w:pPr>
    </w:p>
    <w:p w14:paraId="56CC844A">
      <w:pPr>
        <w:spacing w:line="360" w:lineRule="auto"/>
        <w:jc w:val="center"/>
        <w:rPr>
          <w:rFonts w:ascii="仿宋" w:hAnsi="仿宋" w:eastAsia="仿宋" w:cs="仿宋"/>
          <w:b/>
          <w:bCs/>
          <w:color w:val="auto"/>
          <w:sz w:val="24"/>
          <w:highlight w:val="none"/>
        </w:rPr>
      </w:pPr>
    </w:p>
    <w:p w14:paraId="2FDC5947">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CC38EE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9FDBB5B">
      <w:pPr>
        <w:spacing w:line="360" w:lineRule="auto"/>
        <w:rPr>
          <w:rFonts w:ascii="仿宋" w:hAnsi="仿宋" w:eastAsia="仿宋" w:cs="仿宋"/>
          <w:color w:val="auto"/>
          <w:sz w:val="24"/>
          <w:highlight w:val="none"/>
        </w:rPr>
      </w:pPr>
    </w:p>
    <w:p w14:paraId="10704E15">
      <w:pPr>
        <w:pStyle w:val="80"/>
        <w:rPr>
          <w:rFonts w:ascii="仿宋" w:hAnsi="仿宋" w:eastAsia="仿宋" w:cs="仿宋"/>
          <w:color w:val="auto"/>
          <w:highlight w:val="none"/>
        </w:rPr>
      </w:pPr>
    </w:p>
    <w:p w14:paraId="3D9FF14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7DE4B8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B9DDFD">
      <w:pPr>
        <w:pStyle w:val="81"/>
        <w:rPr>
          <w:rFonts w:ascii="仿宋" w:hAnsi="仿宋" w:eastAsia="仿宋" w:cs="仿宋"/>
          <w:color w:val="auto"/>
          <w:highlight w:val="none"/>
        </w:rPr>
        <w:sectPr>
          <w:headerReference r:id="rId17" w:type="first"/>
          <w:footerReference r:id="rId19" w:type="first"/>
          <w:headerReference r:id="rId16" w:type="default"/>
          <w:footerReference r:id="rId18" w:type="default"/>
          <w:pgSz w:w="11906" w:h="16838"/>
          <w:pgMar w:top="1440" w:right="1800" w:bottom="1440" w:left="1800" w:header="851" w:footer="992" w:gutter="0"/>
          <w:pgNumType w:fmt="decimal"/>
          <w:cols w:space="720" w:num="1"/>
          <w:titlePg/>
          <w:docGrid w:linePitch="312" w:charSpace="0"/>
        </w:sectPr>
      </w:pPr>
    </w:p>
    <w:p w14:paraId="670B125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D79EAC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1E1559A">
      <w:pPr>
        <w:spacing w:line="360" w:lineRule="auto"/>
        <w:jc w:val="center"/>
        <w:outlineLvl w:val="0"/>
        <w:rPr>
          <w:rFonts w:ascii="仿宋" w:hAnsi="仿宋" w:eastAsia="仿宋" w:cs="仿宋"/>
          <w:b/>
          <w:color w:val="auto"/>
          <w:kern w:val="0"/>
          <w:sz w:val="36"/>
          <w:szCs w:val="36"/>
          <w:highlight w:val="none"/>
        </w:rPr>
      </w:pPr>
    </w:p>
    <w:p w14:paraId="74C72D1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A5B166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B2A13B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6AC3D9C7">
      <w:pPr>
        <w:snapToGrid w:val="0"/>
        <w:spacing w:line="360" w:lineRule="auto"/>
        <w:ind w:right="480"/>
        <w:jc w:val="center"/>
        <w:rPr>
          <w:rFonts w:ascii="仿宋" w:hAnsi="仿宋" w:eastAsia="仿宋" w:cs="仿宋"/>
          <w:b/>
          <w:color w:val="auto"/>
          <w:kern w:val="0"/>
          <w:sz w:val="32"/>
          <w:szCs w:val="32"/>
          <w:highlight w:val="none"/>
        </w:rPr>
      </w:pPr>
    </w:p>
    <w:p w14:paraId="411E5ED9">
      <w:pPr>
        <w:snapToGrid w:val="0"/>
        <w:spacing w:line="360" w:lineRule="auto"/>
        <w:ind w:right="480"/>
        <w:jc w:val="center"/>
        <w:rPr>
          <w:rFonts w:ascii="仿宋" w:hAnsi="仿宋" w:eastAsia="仿宋" w:cs="仿宋"/>
          <w:b/>
          <w:color w:val="auto"/>
          <w:kern w:val="0"/>
          <w:sz w:val="32"/>
          <w:szCs w:val="32"/>
          <w:highlight w:val="none"/>
        </w:rPr>
      </w:pPr>
    </w:p>
    <w:p w14:paraId="38714867">
      <w:pPr>
        <w:snapToGrid w:val="0"/>
        <w:spacing w:line="360" w:lineRule="auto"/>
        <w:ind w:right="480"/>
        <w:jc w:val="center"/>
        <w:rPr>
          <w:rFonts w:ascii="仿宋" w:hAnsi="仿宋" w:eastAsia="仿宋" w:cs="仿宋"/>
          <w:b/>
          <w:color w:val="auto"/>
          <w:kern w:val="0"/>
          <w:sz w:val="32"/>
          <w:szCs w:val="32"/>
          <w:highlight w:val="none"/>
        </w:rPr>
      </w:pPr>
    </w:p>
    <w:p w14:paraId="70B0AB5E">
      <w:pPr>
        <w:snapToGrid w:val="0"/>
        <w:spacing w:line="360" w:lineRule="auto"/>
        <w:ind w:right="480"/>
        <w:jc w:val="center"/>
        <w:rPr>
          <w:rFonts w:ascii="仿宋" w:hAnsi="仿宋" w:eastAsia="仿宋" w:cs="仿宋"/>
          <w:b/>
          <w:color w:val="auto"/>
          <w:kern w:val="0"/>
          <w:sz w:val="32"/>
          <w:szCs w:val="32"/>
          <w:highlight w:val="none"/>
        </w:rPr>
      </w:pPr>
    </w:p>
    <w:p w14:paraId="215FF64F">
      <w:pPr>
        <w:snapToGrid w:val="0"/>
        <w:spacing w:line="360" w:lineRule="auto"/>
        <w:ind w:right="480"/>
        <w:jc w:val="center"/>
        <w:rPr>
          <w:rFonts w:ascii="仿宋" w:hAnsi="仿宋" w:eastAsia="仿宋" w:cs="仿宋"/>
          <w:b/>
          <w:color w:val="auto"/>
          <w:kern w:val="0"/>
          <w:sz w:val="32"/>
          <w:szCs w:val="32"/>
          <w:highlight w:val="none"/>
        </w:rPr>
      </w:pPr>
    </w:p>
    <w:p w14:paraId="670DEF92">
      <w:pPr>
        <w:snapToGrid w:val="0"/>
        <w:spacing w:line="360" w:lineRule="auto"/>
        <w:ind w:right="480"/>
        <w:jc w:val="center"/>
        <w:rPr>
          <w:rFonts w:ascii="仿宋" w:hAnsi="仿宋" w:eastAsia="仿宋" w:cs="仿宋"/>
          <w:b/>
          <w:color w:val="auto"/>
          <w:kern w:val="0"/>
          <w:sz w:val="32"/>
          <w:szCs w:val="32"/>
          <w:highlight w:val="none"/>
        </w:rPr>
      </w:pPr>
    </w:p>
    <w:p w14:paraId="5D09932D">
      <w:pPr>
        <w:snapToGrid w:val="0"/>
        <w:spacing w:line="360" w:lineRule="auto"/>
        <w:ind w:right="480"/>
        <w:jc w:val="center"/>
        <w:rPr>
          <w:rFonts w:ascii="仿宋" w:hAnsi="仿宋" w:eastAsia="仿宋" w:cs="仿宋"/>
          <w:b/>
          <w:color w:val="auto"/>
          <w:kern w:val="0"/>
          <w:sz w:val="32"/>
          <w:szCs w:val="32"/>
          <w:highlight w:val="none"/>
        </w:rPr>
      </w:pPr>
    </w:p>
    <w:p w14:paraId="7F411EDF">
      <w:pPr>
        <w:snapToGrid w:val="0"/>
        <w:spacing w:line="360" w:lineRule="auto"/>
        <w:ind w:right="480"/>
        <w:jc w:val="center"/>
        <w:rPr>
          <w:rFonts w:ascii="仿宋" w:hAnsi="仿宋" w:eastAsia="仿宋" w:cs="仿宋"/>
          <w:b/>
          <w:color w:val="auto"/>
          <w:kern w:val="0"/>
          <w:sz w:val="32"/>
          <w:szCs w:val="32"/>
          <w:highlight w:val="none"/>
        </w:rPr>
      </w:pPr>
    </w:p>
    <w:p w14:paraId="46CFE14E">
      <w:pPr>
        <w:snapToGrid w:val="0"/>
        <w:spacing w:line="360" w:lineRule="auto"/>
        <w:ind w:right="480"/>
        <w:jc w:val="center"/>
        <w:rPr>
          <w:rFonts w:ascii="仿宋" w:hAnsi="仿宋" w:eastAsia="仿宋" w:cs="仿宋"/>
          <w:b/>
          <w:color w:val="auto"/>
          <w:kern w:val="0"/>
          <w:sz w:val="32"/>
          <w:szCs w:val="32"/>
          <w:highlight w:val="none"/>
        </w:rPr>
      </w:pPr>
    </w:p>
    <w:p w14:paraId="725C49B9">
      <w:pPr>
        <w:snapToGrid w:val="0"/>
        <w:spacing w:line="360" w:lineRule="auto"/>
        <w:ind w:right="480"/>
        <w:jc w:val="center"/>
        <w:rPr>
          <w:rFonts w:ascii="仿宋" w:hAnsi="仿宋" w:eastAsia="仿宋" w:cs="仿宋"/>
          <w:b/>
          <w:color w:val="auto"/>
          <w:kern w:val="0"/>
          <w:sz w:val="32"/>
          <w:szCs w:val="32"/>
          <w:highlight w:val="none"/>
        </w:rPr>
      </w:pPr>
    </w:p>
    <w:p w14:paraId="70E23AAD">
      <w:pPr>
        <w:snapToGrid w:val="0"/>
        <w:spacing w:line="360" w:lineRule="auto"/>
        <w:ind w:right="480"/>
        <w:jc w:val="center"/>
        <w:rPr>
          <w:rFonts w:ascii="仿宋" w:hAnsi="仿宋" w:eastAsia="仿宋" w:cs="仿宋"/>
          <w:b/>
          <w:color w:val="auto"/>
          <w:kern w:val="0"/>
          <w:sz w:val="32"/>
          <w:szCs w:val="32"/>
          <w:highlight w:val="none"/>
        </w:rPr>
      </w:pPr>
    </w:p>
    <w:p w14:paraId="2C2383C4">
      <w:pPr>
        <w:snapToGrid w:val="0"/>
        <w:spacing w:line="360" w:lineRule="auto"/>
        <w:ind w:right="480"/>
        <w:jc w:val="center"/>
        <w:rPr>
          <w:rFonts w:ascii="仿宋" w:hAnsi="仿宋" w:eastAsia="仿宋" w:cs="仿宋"/>
          <w:b/>
          <w:color w:val="auto"/>
          <w:kern w:val="0"/>
          <w:sz w:val="32"/>
          <w:szCs w:val="32"/>
          <w:highlight w:val="none"/>
        </w:rPr>
      </w:pPr>
    </w:p>
    <w:p w14:paraId="2E3C6093">
      <w:pPr>
        <w:snapToGrid w:val="0"/>
        <w:spacing w:line="360" w:lineRule="auto"/>
        <w:ind w:right="480"/>
        <w:rPr>
          <w:rFonts w:ascii="仿宋" w:hAnsi="仿宋" w:eastAsia="仿宋" w:cs="仿宋"/>
          <w:b/>
          <w:color w:val="auto"/>
          <w:kern w:val="0"/>
          <w:sz w:val="32"/>
          <w:szCs w:val="32"/>
          <w:highlight w:val="none"/>
        </w:rPr>
      </w:pPr>
    </w:p>
    <w:p w14:paraId="34DAE0F7">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6" w:h="16838"/>
          <w:pgMar w:top="1440" w:right="1800" w:bottom="1440" w:left="1800" w:header="851" w:footer="992" w:gutter="0"/>
          <w:pgNumType w:fmt="decimal"/>
          <w:cols w:space="720" w:num="1"/>
          <w:titlePg/>
          <w:docGrid w:linePitch="312" w:charSpace="0"/>
        </w:sectPr>
      </w:pPr>
    </w:p>
    <w:p w14:paraId="179B8C85">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278FBF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05C64DD">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E09AB06">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8AE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67D760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39A7850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4928608D">
            <w:pPr>
              <w:spacing w:line="360" w:lineRule="auto"/>
              <w:jc w:val="center"/>
              <w:rPr>
                <w:rFonts w:ascii="仿宋" w:hAnsi="仿宋" w:eastAsia="仿宋" w:cs="仿宋"/>
                <w:b/>
                <w:color w:val="auto"/>
                <w:sz w:val="24"/>
                <w:highlight w:val="none"/>
              </w:rPr>
            </w:pPr>
          </w:p>
          <w:p w14:paraId="0C9B907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2F8252B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1180D9C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5669E14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4864B9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28475720">
            <w:pPr>
              <w:spacing w:line="360" w:lineRule="auto"/>
              <w:jc w:val="center"/>
              <w:rPr>
                <w:rFonts w:ascii="仿宋" w:hAnsi="仿宋" w:eastAsia="仿宋" w:cs="仿宋"/>
                <w:b/>
                <w:color w:val="auto"/>
                <w:sz w:val="24"/>
                <w:highlight w:val="none"/>
              </w:rPr>
            </w:pPr>
          </w:p>
          <w:p w14:paraId="4350E4E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5537960">
            <w:pPr>
              <w:spacing w:line="360" w:lineRule="auto"/>
              <w:jc w:val="center"/>
              <w:rPr>
                <w:rFonts w:ascii="仿宋" w:hAnsi="仿宋" w:eastAsia="仿宋" w:cs="仿宋"/>
                <w:b/>
                <w:color w:val="auto"/>
                <w:sz w:val="24"/>
                <w:highlight w:val="none"/>
              </w:rPr>
            </w:pPr>
          </w:p>
        </w:tc>
      </w:tr>
      <w:tr w14:paraId="3067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A145A5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0B9D982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55874789">
            <w:pPr>
              <w:snapToGrid w:val="0"/>
              <w:spacing w:line="360" w:lineRule="auto"/>
              <w:jc w:val="center"/>
              <w:rPr>
                <w:rFonts w:ascii="仿宋" w:hAnsi="仿宋" w:eastAsia="仿宋" w:cs="仿宋"/>
                <w:color w:val="auto"/>
                <w:sz w:val="24"/>
                <w:highlight w:val="none"/>
              </w:rPr>
            </w:pPr>
          </w:p>
        </w:tc>
        <w:tc>
          <w:tcPr>
            <w:tcW w:w="3118" w:type="dxa"/>
            <w:vAlign w:val="center"/>
          </w:tcPr>
          <w:p w14:paraId="7EB0E75B">
            <w:pPr>
              <w:snapToGrid w:val="0"/>
              <w:spacing w:line="360" w:lineRule="auto"/>
              <w:jc w:val="center"/>
              <w:rPr>
                <w:rFonts w:ascii="仿宋" w:hAnsi="仿宋" w:eastAsia="仿宋" w:cs="仿宋"/>
                <w:color w:val="auto"/>
                <w:sz w:val="24"/>
                <w:highlight w:val="none"/>
              </w:rPr>
            </w:pPr>
          </w:p>
        </w:tc>
        <w:tc>
          <w:tcPr>
            <w:tcW w:w="993" w:type="dxa"/>
            <w:vAlign w:val="center"/>
          </w:tcPr>
          <w:p w14:paraId="7523F2E4">
            <w:pPr>
              <w:snapToGrid w:val="0"/>
              <w:spacing w:line="360" w:lineRule="auto"/>
              <w:jc w:val="center"/>
              <w:rPr>
                <w:rFonts w:ascii="仿宋" w:hAnsi="仿宋" w:eastAsia="仿宋" w:cs="仿宋"/>
                <w:color w:val="auto"/>
                <w:sz w:val="24"/>
                <w:highlight w:val="none"/>
              </w:rPr>
            </w:pPr>
          </w:p>
        </w:tc>
        <w:tc>
          <w:tcPr>
            <w:tcW w:w="1559" w:type="dxa"/>
            <w:vAlign w:val="center"/>
          </w:tcPr>
          <w:p w14:paraId="30B47C3D">
            <w:pPr>
              <w:spacing w:line="360" w:lineRule="auto"/>
              <w:jc w:val="center"/>
              <w:rPr>
                <w:rFonts w:ascii="仿宋" w:hAnsi="仿宋" w:eastAsia="仿宋" w:cs="仿宋"/>
                <w:color w:val="auto"/>
                <w:sz w:val="24"/>
                <w:highlight w:val="none"/>
              </w:rPr>
            </w:pPr>
          </w:p>
        </w:tc>
        <w:tc>
          <w:tcPr>
            <w:tcW w:w="1984" w:type="dxa"/>
            <w:vAlign w:val="center"/>
          </w:tcPr>
          <w:p w14:paraId="3C2C2BF1">
            <w:pPr>
              <w:spacing w:line="360" w:lineRule="auto"/>
              <w:jc w:val="center"/>
              <w:rPr>
                <w:rFonts w:ascii="仿宋" w:hAnsi="仿宋" w:eastAsia="仿宋" w:cs="仿宋"/>
                <w:color w:val="auto"/>
                <w:sz w:val="24"/>
                <w:highlight w:val="none"/>
              </w:rPr>
            </w:pPr>
          </w:p>
        </w:tc>
        <w:tc>
          <w:tcPr>
            <w:tcW w:w="3119" w:type="dxa"/>
            <w:vAlign w:val="center"/>
          </w:tcPr>
          <w:p w14:paraId="6153C814">
            <w:pPr>
              <w:spacing w:line="360" w:lineRule="auto"/>
              <w:jc w:val="center"/>
              <w:rPr>
                <w:rFonts w:ascii="仿宋" w:hAnsi="仿宋" w:eastAsia="仿宋" w:cs="仿宋"/>
                <w:color w:val="auto"/>
                <w:sz w:val="24"/>
                <w:highlight w:val="none"/>
              </w:rPr>
            </w:pPr>
          </w:p>
        </w:tc>
      </w:tr>
      <w:tr w14:paraId="7972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C050DB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7D1C0963">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191F9846">
            <w:pPr>
              <w:snapToGrid w:val="0"/>
              <w:spacing w:line="360" w:lineRule="auto"/>
              <w:jc w:val="center"/>
              <w:rPr>
                <w:rFonts w:ascii="仿宋" w:hAnsi="仿宋" w:eastAsia="仿宋" w:cs="仿宋"/>
                <w:color w:val="auto"/>
                <w:sz w:val="24"/>
                <w:highlight w:val="none"/>
              </w:rPr>
            </w:pPr>
          </w:p>
        </w:tc>
        <w:tc>
          <w:tcPr>
            <w:tcW w:w="3118" w:type="dxa"/>
            <w:vAlign w:val="center"/>
          </w:tcPr>
          <w:p w14:paraId="374BB0AB">
            <w:pPr>
              <w:snapToGrid w:val="0"/>
              <w:spacing w:line="360" w:lineRule="auto"/>
              <w:jc w:val="center"/>
              <w:rPr>
                <w:rFonts w:ascii="仿宋" w:hAnsi="仿宋" w:eastAsia="仿宋" w:cs="仿宋"/>
                <w:color w:val="auto"/>
                <w:sz w:val="24"/>
                <w:highlight w:val="none"/>
              </w:rPr>
            </w:pPr>
          </w:p>
        </w:tc>
        <w:tc>
          <w:tcPr>
            <w:tcW w:w="993" w:type="dxa"/>
            <w:vAlign w:val="center"/>
          </w:tcPr>
          <w:p w14:paraId="3F2C405C">
            <w:pPr>
              <w:snapToGrid w:val="0"/>
              <w:spacing w:line="360" w:lineRule="auto"/>
              <w:jc w:val="center"/>
              <w:rPr>
                <w:rFonts w:ascii="仿宋" w:hAnsi="仿宋" w:eastAsia="仿宋" w:cs="仿宋"/>
                <w:color w:val="auto"/>
                <w:sz w:val="24"/>
                <w:highlight w:val="none"/>
              </w:rPr>
            </w:pPr>
          </w:p>
        </w:tc>
        <w:tc>
          <w:tcPr>
            <w:tcW w:w="1559" w:type="dxa"/>
            <w:vAlign w:val="center"/>
          </w:tcPr>
          <w:p w14:paraId="4511DE83">
            <w:pPr>
              <w:spacing w:line="360" w:lineRule="auto"/>
              <w:jc w:val="center"/>
              <w:rPr>
                <w:rFonts w:ascii="仿宋" w:hAnsi="仿宋" w:eastAsia="仿宋" w:cs="仿宋"/>
                <w:color w:val="auto"/>
                <w:sz w:val="24"/>
                <w:highlight w:val="none"/>
              </w:rPr>
            </w:pPr>
          </w:p>
        </w:tc>
        <w:tc>
          <w:tcPr>
            <w:tcW w:w="1984" w:type="dxa"/>
            <w:vAlign w:val="center"/>
          </w:tcPr>
          <w:p w14:paraId="3FACF47D">
            <w:pPr>
              <w:spacing w:line="360" w:lineRule="auto"/>
              <w:jc w:val="center"/>
              <w:rPr>
                <w:rFonts w:ascii="仿宋" w:hAnsi="仿宋" w:eastAsia="仿宋" w:cs="仿宋"/>
                <w:color w:val="auto"/>
                <w:sz w:val="24"/>
                <w:highlight w:val="none"/>
              </w:rPr>
            </w:pPr>
          </w:p>
        </w:tc>
        <w:tc>
          <w:tcPr>
            <w:tcW w:w="3119" w:type="dxa"/>
            <w:vAlign w:val="center"/>
          </w:tcPr>
          <w:p w14:paraId="6768C693">
            <w:pPr>
              <w:spacing w:line="360" w:lineRule="auto"/>
              <w:jc w:val="center"/>
              <w:rPr>
                <w:rFonts w:ascii="仿宋" w:hAnsi="仿宋" w:eastAsia="仿宋" w:cs="仿宋"/>
                <w:color w:val="auto"/>
                <w:sz w:val="24"/>
                <w:highlight w:val="none"/>
              </w:rPr>
            </w:pPr>
          </w:p>
        </w:tc>
      </w:tr>
      <w:tr w14:paraId="5E9D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51957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66E331F">
            <w:pPr>
              <w:snapToGrid w:val="0"/>
              <w:spacing w:line="360" w:lineRule="auto"/>
              <w:jc w:val="center"/>
              <w:rPr>
                <w:rFonts w:ascii="仿宋" w:hAnsi="仿宋" w:eastAsia="仿宋" w:cs="仿宋"/>
                <w:color w:val="auto"/>
                <w:sz w:val="24"/>
                <w:highlight w:val="none"/>
              </w:rPr>
            </w:pPr>
          </w:p>
        </w:tc>
        <w:tc>
          <w:tcPr>
            <w:tcW w:w="1843" w:type="dxa"/>
            <w:vAlign w:val="center"/>
          </w:tcPr>
          <w:p w14:paraId="0C6CA0A8">
            <w:pPr>
              <w:snapToGrid w:val="0"/>
              <w:spacing w:line="360" w:lineRule="auto"/>
              <w:jc w:val="center"/>
              <w:rPr>
                <w:rFonts w:ascii="仿宋" w:hAnsi="仿宋" w:eastAsia="仿宋" w:cs="仿宋"/>
                <w:color w:val="auto"/>
                <w:sz w:val="24"/>
                <w:highlight w:val="none"/>
              </w:rPr>
            </w:pPr>
          </w:p>
        </w:tc>
        <w:tc>
          <w:tcPr>
            <w:tcW w:w="3118" w:type="dxa"/>
            <w:vAlign w:val="center"/>
          </w:tcPr>
          <w:p w14:paraId="088954AC">
            <w:pPr>
              <w:snapToGrid w:val="0"/>
              <w:spacing w:line="360" w:lineRule="auto"/>
              <w:jc w:val="center"/>
              <w:rPr>
                <w:rFonts w:ascii="仿宋" w:hAnsi="仿宋" w:eastAsia="仿宋" w:cs="仿宋"/>
                <w:color w:val="auto"/>
                <w:sz w:val="24"/>
                <w:highlight w:val="none"/>
              </w:rPr>
            </w:pPr>
          </w:p>
        </w:tc>
        <w:tc>
          <w:tcPr>
            <w:tcW w:w="993" w:type="dxa"/>
            <w:vAlign w:val="center"/>
          </w:tcPr>
          <w:p w14:paraId="4188AAA4">
            <w:pPr>
              <w:snapToGrid w:val="0"/>
              <w:spacing w:line="360" w:lineRule="auto"/>
              <w:jc w:val="center"/>
              <w:rPr>
                <w:rFonts w:ascii="仿宋" w:hAnsi="仿宋" w:eastAsia="仿宋" w:cs="仿宋"/>
                <w:color w:val="auto"/>
                <w:sz w:val="24"/>
                <w:highlight w:val="none"/>
              </w:rPr>
            </w:pPr>
          </w:p>
        </w:tc>
        <w:tc>
          <w:tcPr>
            <w:tcW w:w="1559" w:type="dxa"/>
            <w:vAlign w:val="center"/>
          </w:tcPr>
          <w:p w14:paraId="2ED6EE2E">
            <w:pPr>
              <w:spacing w:line="360" w:lineRule="auto"/>
              <w:jc w:val="center"/>
              <w:rPr>
                <w:rFonts w:ascii="仿宋" w:hAnsi="仿宋" w:eastAsia="仿宋" w:cs="仿宋"/>
                <w:color w:val="auto"/>
                <w:sz w:val="24"/>
                <w:highlight w:val="none"/>
              </w:rPr>
            </w:pPr>
          </w:p>
        </w:tc>
        <w:tc>
          <w:tcPr>
            <w:tcW w:w="1984" w:type="dxa"/>
            <w:vAlign w:val="center"/>
          </w:tcPr>
          <w:p w14:paraId="569E38AF">
            <w:pPr>
              <w:spacing w:line="360" w:lineRule="auto"/>
              <w:jc w:val="center"/>
              <w:rPr>
                <w:rFonts w:ascii="仿宋" w:hAnsi="仿宋" w:eastAsia="仿宋" w:cs="仿宋"/>
                <w:color w:val="auto"/>
                <w:sz w:val="24"/>
                <w:highlight w:val="none"/>
              </w:rPr>
            </w:pPr>
          </w:p>
        </w:tc>
        <w:tc>
          <w:tcPr>
            <w:tcW w:w="3119" w:type="dxa"/>
            <w:vAlign w:val="center"/>
          </w:tcPr>
          <w:p w14:paraId="52F36301">
            <w:pPr>
              <w:spacing w:line="360" w:lineRule="auto"/>
              <w:jc w:val="center"/>
              <w:rPr>
                <w:rFonts w:ascii="仿宋" w:hAnsi="仿宋" w:eastAsia="仿宋" w:cs="仿宋"/>
                <w:color w:val="auto"/>
                <w:sz w:val="24"/>
                <w:highlight w:val="none"/>
              </w:rPr>
            </w:pPr>
          </w:p>
        </w:tc>
      </w:tr>
      <w:tr w14:paraId="4E88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1A240C0">
            <w:pPr>
              <w:spacing w:line="360" w:lineRule="auto"/>
              <w:jc w:val="center"/>
              <w:rPr>
                <w:rFonts w:ascii="仿宋" w:hAnsi="仿宋" w:eastAsia="仿宋" w:cs="仿宋"/>
                <w:color w:val="auto"/>
                <w:sz w:val="24"/>
                <w:highlight w:val="none"/>
              </w:rPr>
            </w:pPr>
          </w:p>
        </w:tc>
        <w:tc>
          <w:tcPr>
            <w:tcW w:w="1417" w:type="dxa"/>
            <w:vAlign w:val="center"/>
          </w:tcPr>
          <w:p w14:paraId="7C2B4905">
            <w:pPr>
              <w:snapToGrid w:val="0"/>
              <w:spacing w:line="360" w:lineRule="auto"/>
              <w:jc w:val="center"/>
              <w:rPr>
                <w:rFonts w:ascii="仿宋" w:hAnsi="仿宋" w:eastAsia="仿宋" w:cs="仿宋"/>
                <w:color w:val="auto"/>
                <w:sz w:val="24"/>
                <w:highlight w:val="none"/>
              </w:rPr>
            </w:pPr>
          </w:p>
        </w:tc>
        <w:tc>
          <w:tcPr>
            <w:tcW w:w="1843" w:type="dxa"/>
            <w:vAlign w:val="center"/>
          </w:tcPr>
          <w:p w14:paraId="5FC4992C">
            <w:pPr>
              <w:snapToGrid w:val="0"/>
              <w:spacing w:line="360" w:lineRule="auto"/>
              <w:jc w:val="center"/>
              <w:rPr>
                <w:rFonts w:ascii="仿宋" w:hAnsi="仿宋" w:eastAsia="仿宋" w:cs="仿宋"/>
                <w:color w:val="auto"/>
                <w:sz w:val="24"/>
                <w:highlight w:val="none"/>
              </w:rPr>
            </w:pPr>
          </w:p>
        </w:tc>
        <w:tc>
          <w:tcPr>
            <w:tcW w:w="3118" w:type="dxa"/>
            <w:vAlign w:val="center"/>
          </w:tcPr>
          <w:p w14:paraId="2392D120">
            <w:pPr>
              <w:snapToGrid w:val="0"/>
              <w:spacing w:line="360" w:lineRule="auto"/>
              <w:jc w:val="center"/>
              <w:rPr>
                <w:rFonts w:ascii="仿宋" w:hAnsi="仿宋" w:eastAsia="仿宋" w:cs="仿宋"/>
                <w:color w:val="auto"/>
                <w:sz w:val="24"/>
                <w:highlight w:val="none"/>
              </w:rPr>
            </w:pPr>
          </w:p>
        </w:tc>
        <w:tc>
          <w:tcPr>
            <w:tcW w:w="993" w:type="dxa"/>
            <w:vAlign w:val="center"/>
          </w:tcPr>
          <w:p w14:paraId="450C7B30">
            <w:pPr>
              <w:snapToGrid w:val="0"/>
              <w:spacing w:line="360" w:lineRule="auto"/>
              <w:jc w:val="center"/>
              <w:rPr>
                <w:rFonts w:ascii="仿宋" w:hAnsi="仿宋" w:eastAsia="仿宋" w:cs="仿宋"/>
                <w:color w:val="auto"/>
                <w:sz w:val="24"/>
                <w:highlight w:val="none"/>
              </w:rPr>
            </w:pPr>
          </w:p>
        </w:tc>
        <w:tc>
          <w:tcPr>
            <w:tcW w:w="1559" w:type="dxa"/>
            <w:vAlign w:val="center"/>
          </w:tcPr>
          <w:p w14:paraId="7502B898">
            <w:pPr>
              <w:spacing w:line="360" w:lineRule="auto"/>
              <w:jc w:val="center"/>
              <w:rPr>
                <w:rFonts w:ascii="仿宋" w:hAnsi="仿宋" w:eastAsia="仿宋" w:cs="仿宋"/>
                <w:color w:val="auto"/>
                <w:sz w:val="24"/>
                <w:highlight w:val="none"/>
              </w:rPr>
            </w:pPr>
          </w:p>
        </w:tc>
        <w:tc>
          <w:tcPr>
            <w:tcW w:w="1984" w:type="dxa"/>
            <w:vAlign w:val="center"/>
          </w:tcPr>
          <w:p w14:paraId="30784DC1">
            <w:pPr>
              <w:spacing w:line="360" w:lineRule="auto"/>
              <w:jc w:val="center"/>
              <w:rPr>
                <w:rFonts w:ascii="仿宋" w:hAnsi="仿宋" w:eastAsia="仿宋" w:cs="仿宋"/>
                <w:color w:val="auto"/>
                <w:sz w:val="24"/>
                <w:highlight w:val="none"/>
              </w:rPr>
            </w:pPr>
          </w:p>
        </w:tc>
        <w:tc>
          <w:tcPr>
            <w:tcW w:w="3119" w:type="dxa"/>
            <w:vAlign w:val="center"/>
          </w:tcPr>
          <w:p w14:paraId="690413B7">
            <w:pPr>
              <w:spacing w:line="360" w:lineRule="auto"/>
              <w:jc w:val="center"/>
              <w:rPr>
                <w:rFonts w:ascii="仿宋" w:hAnsi="仿宋" w:eastAsia="仿宋" w:cs="仿宋"/>
                <w:color w:val="auto"/>
                <w:sz w:val="24"/>
                <w:highlight w:val="none"/>
              </w:rPr>
            </w:pPr>
          </w:p>
        </w:tc>
      </w:tr>
      <w:tr w14:paraId="2B59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899A5E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270EC2F">
            <w:pPr>
              <w:spacing w:line="360" w:lineRule="auto"/>
              <w:jc w:val="center"/>
              <w:rPr>
                <w:rFonts w:ascii="仿宋" w:hAnsi="仿宋" w:eastAsia="仿宋" w:cs="仿宋"/>
                <w:color w:val="auto"/>
                <w:sz w:val="24"/>
                <w:highlight w:val="none"/>
              </w:rPr>
            </w:pPr>
          </w:p>
        </w:tc>
      </w:tr>
      <w:tr w14:paraId="37EE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62920E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1612E297">
            <w:pPr>
              <w:spacing w:line="360" w:lineRule="auto"/>
              <w:jc w:val="center"/>
              <w:rPr>
                <w:rFonts w:ascii="仿宋" w:hAnsi="仿宋" w:eastAsia="仿宋" w:cs="仿宋"/>
                <w:color w:val="auto"/>
                <w:sz w:val="24"/>
                <w:highlight w:val="none"/>
              </w:rPr>
            </w:pPr>
          </w:p>
        </w:tc>
      </w:tr>
    </w:tbl>
    <w:p w14:paraId="10C1BF42">
      <w:pPr>
        <w:snapToGrid w:val="0"/>
        <w:spacing w:line="360" w:lineRule="auto"/>
        <w:ind w:firstLine="482" w:firstLineChars="20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A29A0A3">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8EE5EEC">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BBF087C">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0629F656">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98F8C31">
      <w:pPr>
        <w:spacing w:line="360" w:lineRule="auto"/>
        <w:ind w:firstLine="482" w:firstLineChars="200"/>
        <w:rPr>
          <w:rFonts w:ascii="仿宋" w:hAnsi="仿宋" w:eastAsia="仿宋" w:cs="仿宋"/>
          <w:b/>
          <w:color w:val="auto"/>
          <w:kern w:val="0"/>
          <w:sz w:val="24"/>
          <w:highlight w:val="none"/>
        </w:rPr>
      </w:pPr>
    </w:p>
    <w:p w14:paraId="214A675A">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titlePg/>
          <w:docGrid w:linePitch="312" w:charSpace="0"/>
        </w:sectPr>
      </w:pPr>
    </w:p>
    <w:p w14:paraId="33EE50A7">
      <w:pPr>
        <w:pStyle w:val="695"/>
        <w:keepNext w:val="0"/>
        <w:pageBreakBefore w:val="0"/>
        <w:tabs>
          <w:tab w:val="clear" w:pos="720"/>
        </w:tabs>
        <w:snapToGrid w:val="0"/>
        <w:spacing w:before="120" w:after="120"/>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7" w:name="_Hlk101259491"/>
      <w:r>
        <w:rPr>
          <w:rFonts w:hint="eastAsia" w:ascii="仿宋" w:hAnsi="仿宋" w:eastAsia="仿宋" w:cs="仿宋"/>
          <w:color w:val="auto"/>
          <w:sz w:val="32"/>
          <w:szCs w:val="32"/>
          <w:highlight w:val="none"/>
        </w:rPr>
        <w:t>（如果有）</w:t>
      </w:r>
      <w:bookmarkEnd w:id="57"/>
    </w:p>
    <w:p w14:paraId="0D7A60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9A33732">
      <w:pPr>
        <w:pStyle w:val="80"/>
        <w:rPr>
          <w:rFonts w:ascii="仿宋" w:hAnsi="仿宋" w:eastAsia="仿宋" w:cs="仿宋"/>
          <w:b/>
          <w:color w:val="auto"/>
          <w:highlight w:val="none"/>
        </w:rPr>
      </w:pPr>
    </w:p>
    <w:p w14:paraId="015DE47D">
      <w:pPr>
        <w:pStyle w:val="81"/>
        <w:rPr>
          <w:rFonts w:ascii="仿宋" w:hAnsi="仿宋" w:eastAsia="仿宋" w:cs="仿宋"/>
          <w:b/>
          <w:color w:val="auto"/>
          <w:sz w:val="24"/>
          <w:highlight w:val="none"/>
        </w:rPr>
      </w:pPr>
    </w:p>
    <w:p w14:paraId="5AFC15E1">
      <w:pPr>
        <w:rPr>
          <w:rFonts w:ascii="仿宋" w:hAnsi="仿宋" w:eastAsia="仿宋" w:cs="仿宋"/>
          <w:b/>
          <w:color w:val="auto"/>
          <w:sz w:val="24"/>
          <w:highlight w:val="none"/>
        </w:rPr>
      </w:pPr>
    </w:p>
    <w:p w14:paraId="0411E210">
      <w:pPr>
        <w:pStyle w:val="80"/>
        <w:rPr>
          <w:rFonts w:ascii="仿宋" w:hAnsi="仿宋" w:eastAsia="仿宋" w:cs="仿宋"/>
          <w:b/>
          <w:color w:val="auto"/>
          <w:highlight w:val="none"/>
        </w:rPr>
      </w:pPr>
    </w:p>
    <w:p w14:paraId="64CDD97F">
      <w:pPr>
        <w:pStyle w:val="81"/>
        <w:rPr>
          <w:rFonts w:ascii="仿宋" w:hAnsi="仿宋" w:eastAsia="仿宋" w:cs="仿宋"/>
          <w:color w:val="auto"/>
          <w:highlight w:val="none"/>
        </w:rPr>
      </w:pPr>
    </w:p>
    <w:p w14:paraId="66277612">
      <w:pPr>
        <w:pStyle w:val="81"/>
        <w:rPr>
          <w:rFonts w:ascii="仿宋" w:hAnsi="仿宋" w:eastAsia="仿宋" w:cs="仿宋"/>
          <w:color w:val="auto"/>
          <w:highlight w:val="none"/>
        </w:rPr>
      </w:pPr>
    </w:p>
    <w:p w14:paraId="52AA1644">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44814548">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536D0EC9">
      <w:pPr>
        <w:pStyle w:val="80"/>
        <w:widowControl/>
        <w:spacing w:line="360" w:lineRule="auto"/>
        <w:ind w:firstLine="120" w:firstLineChars="50"/>
        <w:rPr>
          <w:rFonts w:ascii="仿宋" w:hAnsi="仿宋" w:eastAsia="仿宋" w:cs="仿宋"/>
          <w:b/>
          <w:color w:val="auto"/>
          <w:highlight w:val="none"/>
        </w:rPr>
      </w:pPr>
    </w:p>
    <w:p w14:paraId="00C8F51F">
      <w:pPr>
        <w:pStyle w:val="81"/>
        <w:spacing w:line="360" w:lineRule="auto"/>
        <w:ind w:left="0" w:firstLine="120" w:firstLineChars="50"/>
        <w:jc w:val="left"/>
        <w:rPr>
          <w:rFonts w:ascii="仿宋" w:hAnsi="仿宋" w:eastAsia="仿宋" w:cs="仿宋"/>
          <w:b/>
          <w:color w:val="auto"/>
          <w:sz w:val="24"/>
          <w:highlight w:val="none"/>
        </w:rPr>
      </w:pPr>
    </w:p>
    <w:p w14:paraId="46DEBB17">
      <w:pPr>
        <w:pStyle w:val="695"/>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68F0FCB1">
      <w:pPr>
        <w:spacing w:line="360" w:lineRule="auto"/>
        <w:ind w:right="420" w:firstLine="3614" w:firstLineChars="1000"/>
        <w:rPr>
          <w:rFonts w:ascii="仿宋" w:hAnsi="仿宋" w:eastAsia="仿宋" w:cs="仿宋"/>
          <w:b/>
          <w:color w:val="auto"/>
          <w:kern w:val="0"/>
          <w:sz w:val="36"/>
          <w:szCs w:val="36"/>
          <w:highlight w:val="none"/>
        </w:rPr>
      </w:pPr>
    </w:p>
    <w:p w14:paraId="2D9A4EDA">
      <w:pPr>
        <w:spacing w:line="360" w:lineRule="auto"/>
        <w:ind w:right="420" w:firstLine="3614" w:firstLineChars="1000"/>
        <w:rPr>
          <w:rFonts w:ascii="仿宋" w:hAnsi="仿宋" w:eastAsia="仿宋" w:cs="仿宋"/>
          <w:b/>
          <w:color w:val="auto"/>
          <w:kern w:val="0"/>
          <w:sz w:val="36"/>
          <w:szCs w:val="36"/>
          <w:highlight w:val="none"/>
        </w:rPr>
      </w:pPr>
    </w:p>
    <w:p w14:paraId="614ED8AB">
      <w:pPr>
        <w:spacing w:line="360" w:lineRule="auto"/>
        <w:ind w:right="420" w:firstLine="3614" w:firstLineChars="1000"/>
        <w:rPr>
          <w:rFonts w:ascii="仿宋" w:hAnsi="仿宋" w:eastAsia="仿宋" w:cs="仿宋"/>
          <w:b/>
          <w:color w:val="auto"/>
          <w:kern w:val="0"/>
          <w:sz w:val="36"/>
          <w:szCs w:val="36"/>
          <w:highlight w:val="none"/>
        </w:rPr>
      </w:pPr>
    </w:p>
    <w:p w14:paraId="4F208863">
      <w:pPr>
        <w:spacing w:line="360" w:lineRule="auto"/>
        <w:ind w:right="420" w:firstLine="3614" w:firstLineChars="1000"/>
        <w:rPr>
          <w:rFonts w:ascii="仿宋" w:hAnsi="仿宋" w:eastAsia="仿宋" w:cs="仿宋"/>
          <w:b/>
          <w:color w:val="auto"/>
          <w:kern w:val="0"/>
          <w:sz w:val="36"/>
          <w:szCs w:val="36"/>
          <w:highlight w:val="none"/>
        </w:rPr>
      </w:pPr>
    </w:p>
    <w:p w14:paraId="71751959">
      <w:pPr>
        <w:spacing w:line="360" w:lineRule="auto"/>
        <w:ind w:right="420" w:firstLine="3614" w:firstLineChars="1000"/>
        <w:rPr>
          <w:rFonts w:ascii="仿宋" w:hAnsi="仿宋" w:eastAsia="仿宋" w:cs="仿宋"/>
          <w:b/>
          <w:color w:val="auto"/>
          <w:kern w:val="0"/>
          <w:sz w:val="36"/>
          <w:szCs w:val="36"/>
          <w:highlight w:val="none"/>
        </w:rPr>
      </w:pPr>
    </w:p>
    <w:p w14:paraId="5849D819">
      <w:pPr>
        <w:spacing w:line="360" w:lineRule="auto"/>
        <w:ind w:right="420" w:firstLine="3614" w:firstLineChars="1000"/>
        <w:rPr>
          <w:rFonts w:ascii="仿宋" w:hAnsi="仿宋" w:eastAsia="仿宋" w:cs="仿宋"/>
          <w:b/>
          <w:color w:val="auto"/>
          <w:kern w:val="0"/>
          <w:sz w:val="36"/>
          <w:szCs w:val="36"/>
          <w:highlight w:val="none"/>
        </w:rPr>
      </w:pPr>
    </w:p>
    <w:p w14:paraId="6A080FED">
      <w:pPr>
        <w:pStyle w:val="2"/>
        <w:keepNext w:val="0"/>
        <w:keepLines w:val="0"/>
        <w:pageBreakBefore/>
        <w:widowControl/>
        <w:spacing w:before="100" w:beforeAutospacing="1" w:after="100" w:afterAutospacing="1" w:line="360" w:lineRule="auto"/>
        <w:jc w:val="center"/>
        <w:rPr>
          <w:rFonts w:ascii="仿宋" w:hAnsi="仿宋" w:eastAsia="仿宋" w:cs="仿宋"/>
          <w:color w:val="auto"/>
          <w:highlight w:val="none"/>
        </w:rPr>
      </w:pPr>
      <w:bookmarkStart w:id="58" w:name="_Toc465665161"/>
      <w:r>
        <w:rPr>
          <w:rFonts w:hint="eastAsia" w:ascii="仿宋" w:hAnsi="仿宋" w:eastAsia="仿宋" w:cs="仿宋"/>
          <w:color w:val="auto"/>
          <w:highlight w:val="none"/>
        </w:rPr>
        <w:t>附件</w:t>
      </w:r>
      <w:bookmarkEnd w:id="58"/>
    </w:p>
    <w:p w14:paraId="7E4DCC86">
      <w:pPr>
        <w:spacing w:line="360" w:lineRule="auto"/>
        <w:rPr>
          <w:rFonts w:ascii="仿宋" w:hAnsi="仿宋" w:eastAsia="仿宋" w:cs="仿宋"/>
          <w:b/>
          <w:color w:val="auto"/>
          <w:sz w:val="24"/>
          <w:highlight w:val="none"/>
        </w:rPr>
      </w:pPr>
    </w:p>
    <w:p w14:paraId="1BA61419">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03D8FFA">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8DC95B8">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0D0743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534D251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2E6EC0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1ECC592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7040A15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5F2B7C4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212BB1C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8EB49F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6B03B4A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1DCF29B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21FF06A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29041C7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2AC7E2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405F6BB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5F86B99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5A4F90FA">
      <w:pPr>
        <w:snapToGrid w:val="0"/>
        <w:spacing w:line="360" w:lineRule="auto"/>
        <w:rPr>
          <w:rFonts w:ascii="仿宋" w:hAnsi="仿宋" w:eastAsia="仿宋" w:cs="仿宋"/>
          <w:color w:val="auto"/>
          <w:sz w:val="24"/>
          <w:highlight w:val="none"/>
          <w:u w:val="dotted"/>
        </w:rPr>
      </w:pPr>
    </w:p>
    <w:p w14:paraId="506E65D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30E6A3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EED390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E8DD1E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4F037B6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D34775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FA9B42A">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DBAF79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D25015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BB1148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C7F9BF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58CC1C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9F0F30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43A5865">
      <w:pPr>
        <w:widowControl/>
        <w:spacing w:line="360" w:lineRule="auto"/>
        <w:ind w:firstLine="600" w:firstLineChars="200"/>
        <w:jc w:val="left"/>
        <w:rPr>
          <w:rFonts w:ascii="仿宋" w:hAnsi="仿宋" w:eastAsia="仿宋" w:cs="仿宋"/>
          <w:color w:val="auto"/>
          <w:sz w:val="30"/>
          <w:szCs w:val="30"/>
          <w:highlight w:val="none"/>
        </w:rPr>
      </w:pPr>
    </w:p>
    <w:p w14:paraId="57B5BF2D">
      <w:pPr>
        <w:spacing w:line="360" w:lineRule="auto"/>
        <w:jc w:val="center"/>
        <w:rPr>
          <w:rFonts w:ascii="仿宋" w:hAnsi="仿宋" w:eastAsia="仿宋" w:cs="仿宋"/>
          <w:b/>
          <w:color w:val="auto"/>
          <w:spacing w:val="6"/>
          <w:sz w:val="32"/>
          <w:szCs w:val="32"/>
          <w:highlight w:val="none"/>
        </w:rPr>
      </w:pPr>
    </w:p>
    <w:p w14:paraId="27DF1F48">
      <w:pPr>
        <w:spacing w:line="360" w:lineRule="auto"/>
        <w:jc w:val="center"/>
        <w:rPr>
          <w:rFonts w:ascii="仿宋" w:hAnsi="仿宋" w:eastAsia="仿宋" w:cs="仿宋"/>
          <w:b/>
          <w:color w:val="auto"/>
          <w:spacing w:val="6"/>
          <w:sz w:val="32"/>
          <w:szCs w:val="32"/>
          <w:highlight w:val="none"/>
        </w:rPr>
      </w:pPr>
    </w:p>
    <w:p w14:paraId="4656FD80">
      <w:pPr>
        <w:spacing w:line="360" w:lineRule="auto"/>
        <w:jc w:val="left"/>
        <w:rPr>
          <w:rFonts w:ascii="仿宋" w:hAnsi="仿宋" w:eastAsia="仿宋" w:cs="仿宋"/>
          <w:b/>
          <w:color w:val="auto"/>
          <w:spacing w:val="6"/>
          <w:sz w:val="32"/>
          <w:szCs w:val="32"/>
          <w:highlight w:val="none"/>
        </w:rPr>
      </w:pPr>
    </w:p>
    <w:p w14:paraId="6E0E482B">
      <w:pPr>
        <w:spacing w:line="360" w:lineRule="auto"/>
        <w:jc w:val="left"/>
        <w:rPr>
          <w:rFonts w:ascii="仿宋" w:hAnsi="仿宋" w:eastAsia="仿宋" w:cs="仿宋"/>
          <w:b/>
          <w:color w:val="auto"/>
          <w:spacing w:val="6"/>
          <w:sz w:val="32"/>
          <w:szCs w:val="32"/>
          <w:highlight w:val="none"/>
        </w:rPr>
      </w:pPr>
    </w:p>
    <w:p w14:paraId="389A9801">
      <w:pPr>
        <w:spacing w:line="360" w:lineRule="auto"/>
        <w:jc w:val="left"/>
        <w:rPr>
          <w:rFonts w:ascii="仿宋" w:hAnsi="仿宋" w:eastAsia="仿宋" w:cs="仿宋"/>
          <w:b/>
          <w:color w:val="auto"/>
          <w:spacing w:val="6"/>
          <w:sz w:val="32"/>
          <w:szCs w:val="32"/>
          <w:highlight w:val="none"/>
        </w:rPr>
      </w:pPr>
    </w:p>
    <w:p w14:paraId="7B9358BB">
      <w:pPr>
        <w:spacing w:line="360" w:lineRule="auto"/>
        <w:jc w:val="left"/>
        <w:rPr>
          <w:rFonts w:ascii="仿宋" w:hAnsi="仿宋" w:eastAsia="仿宋" w:cs="仿宋"/>
          <w:b/>
          <w:color w:val="auto"/>
          <w:spacing w:val="6"/>
          <w:sz w:val="32"/>
          <w:szCs w:val="32"/>
          <w:highlight w:val="none"/>
        </w:rPr>
      </w:pPr>
    </w:p>
    <w:p w14:paraId="3D3FADC7">
      <w:pPr>
        <w:spacing w:line="360" w:lineRule="auto"/>
        <w:jc w:val="left"/>
        <w:rPr>
          <w:rFonts w:ascii="仿宋" w:hAnsi="仿宋" w:eastAsia="仿宋" w:cs="仿宋"/>
          <w:b/>
          <w:color w:val="auto"/>
          <w:spacing w:val="6"/>
          <w:sz w:val="32"/>
          <w:szCs w:val="32"/>
          <w:highlight w:val="none"/>
        </w:rPr>
      </w:pPr>
    </w:p>
    <w:p w14:paraId="63D939C8">
      <w:pPr>
        <w:spacing w:line="360" w:lineRule="auto"/>
        <w:jc w:val="left"/>
        <w:rPr>
          <w:rFonts w:ascii="仿宋" w:hAnsi="仿宋" w:eastAsia="仿宋" w:cs="仿宋"/>
          <w:b/>
          <w:color w:val="auto"/>
          <w:spacing w:val="6"/>
          <w:sz w:val="32"/>
          <w:szCs w:val="32"/>
          <w:highlight w:val="none"/>
        </w:rPr>
      </w:pPr>
    </w:p>
    <w:p w14:paraId="5511EA9A">
      <w:pPr>
        <w:spacing w:line="360" w:lineRule="auto"/>
        <w:jc w:val="left"/>
        <w:rPr>
          <w:rFonts w:ascii="仿宋" w:hAnsi="仿宋" w:eastAsia="仿宋" w:cs="仿宋"/>
          <w:b/>
          <w:color w:val="auto"/>
          <w:spacing w:val="6"/>
          <w:sz w:val="32"/>
          <w:szCs w:val="32"/>
          <w:highlight w:val="none"/>
        </w:rPr>
      </w:pPr>
    </w:p>
    <w:p w14:paraId="6C29290F">
      <w:pPr>
        <w:spacing w:line="360" w:lineRule="auto"/>
        <w:jc w:val="left"/>
        <w:rPr>
          <w:rFonts w:ascii="仿宋" w:hAnsi="仿宋" w:eastAsia="仿宋" w:cs="仿宋"/>
          <w:b/>
          <w:color w:val="auto"/>
          <w:spacing w:val="6"/>
          <w:sz w:val="32"/>
          <w:szCs w:val="32"/>
          <w:highlight w:val="none"/>
        </w:rPr>
      </w:pPr>
    </w:p>
    <w:p w14:paraId="577FE2AC">
      <w:pPr>
        <w:spacing w:line="360" w:lineRule="auto"/>
        <w:jc w:val="left"/>
        <w:rPr>
          <w:rFonts w:ascii="仿宋" w:hAnsi="仿宋" w:eastAsia="仿宋" w:cs="仿宋"/>
          <w:b/>
          <w:color w:val="auto"/>
          <w:spacing w:val="6"/>
          <w:sz w:val="32"/>
          <w:szCs w:val="32"/>
          <w:highlight w:val="none"/>
        </w:rPr>
      </w:pPr>
    </w:p>
    <w:p w14:paraId="0196203E">
      <w:pPr>
        <w:spacing w:line="360" w:lineRule="auto"/>
        <w:jc w:val="left"/>
        <w:rPr>
          <w:rFonts w:ascii="仿宋" w:hAnsi="仿宋" w:eastAsia="仿宋" w:cs="仿宋"/>
          <w:b/>
          <w:color w:val="auto"/>
          <w:spacing w:val="6"/>
          <w:sz w:val="32"/>
          <w:szCs w:val="32"/>
          <w:highlight w:val="none"/>
        </w:rPr>
      </w:pPr>
    </w:p>
    <w:p w14:paraId="0F0C6F0E">
      <w:pPr>
        <w:spacing w:line="360" w:lineRule="auto"/>
        <w:jc w:val="left"/>
        <w:rPr>
          <w:rFonts w:ascii="仿宋" w:hAnsi="仿宋" w:eastAsia="仿宋" w:cs="仿宋"/>
          <w:b/>
          <w:color w:val="auto"/>
          <w:spacing w:val="6"/>
          <w:sz w:val="32"/>
          <w:szCs w:val="32"/>
          <w:highlight w:val="none"/>
        </w:rPr>
      </w:pPr>
    </w:p>
    <w:p w14:paraId="014035F2">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065AE07">
      <w:pPr>
        <w:spacing w:line="360" w:lineRule="auto"/>
        <w:jc w:val="center"/>
        <w:rPr>
          <w:rFonts w:ascii="仿宋" w:hAnsi="仿宋" w:eastAsia="仿宋" w:cs="仿宋"/>
          <w:b/>
          <w:color w:val="auto"/>
          <w:sz w:val="24"/>
          <w:highlight w:val="none"/>
        </w:rPr>
      </w:pPr>
    </w:p>
    <w:p w14:paraId="7B394403">
      <w:pPr>
        <w:spacing w:line="288"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EC583C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EF75B28">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637D6809">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28BAAC86">
      <w:pPr>
        <w:tabs>
          <w:tab w:val="left" w:pos="6510"/>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6CCEF59E">
      <w:pPr>
        <w:tabs>
          <w:tab w:val="left" w:pos="6510"/>
        </w:tabs>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01850CF9">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520803DF">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244DB649">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7222D8B9">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04B0FCC5">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134918D">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00AEAB2">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1808113">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66F8AA62">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41EDADA">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8ED16E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3F74A2B">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0B443538">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6275905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60C12250">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70533D84">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1B1BFE63">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2A35DCA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567048B">
      <w:pPr>
        <w:spacing w:line="288"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44072753">
      <w:pPr>
        <w:spacing w:line="288" w:lineRule="auto"/>
        <w:rPr>
          <w:rFonts w:ascii="仿宋" w:hAnsi="仿宋" w:eastAsia="仿宋" w:cs="仿宋"/>
          <w:color w:val="auto"/>
          <w:sz w:val="24"/>
          <w:highlight w:val="none"/>
          <w:u w:val="dotted"/>
        </w:rPr>
      </w:pPr>
    </w:p>
    <w:p w14:paraId="4958ABC0">
      <w:pPr>
        <w:spacing w:line="288"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2C59579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D6C0639">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4137897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089F5747">
      <w:pPr>
        <w:spacing w:line="288" w:lineRule="auto"/>
        <w:rPr>
          <w:rFonts w:ascii="仿宋" w:hAnsi="仿宋" w:eastAsia="仿宋" w:cs="仿宋"/>
          <w:color w:val="auto"/>
          <w:sz w:val="24"/>
          <w:highlight w:val="none"/>
          <w:u w:val="dotted"/>
        </w:rPr>
      </w:pPr>
    </w:p>
    <w:p w14:paraId="54A16A54">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0916C364">
      <w:pPr>
        <w:spacing w:line="288" w:lineRule="auto"/>
        <w:rPr>
          <w:rFonts w:ascii="仿宋" w:hAnsi="仿宋" w:eastAsia="仿宋" w:cs="仿宋"/>
          <w:color w:val="auto"/>
          <w:sz w:val="24"/>
          <w:highlight w:val="none"/>
          <w:u w:val="dotted"/>
        </w:rPr>
      </w:pPr>
    </w:p>
    <w:p w14:paraId="61C5296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E1641E4">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09D41A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84C98F5">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4DF978BA">
      <w:pPr>
        <w:spacing w:line="288" w:lineRule="auto"/>
        <w:rPr>
          <w:rFonts w:ascii="仿宋" w:hAnsi="仿宋" w:eastAsia="仿宋" w:cs="仿宋"/>
          <w:color w:val="auto"/>
          <w:sz w:val="24"/>
          <w:highlight w:val="none"/>
          <w:u w:val="single"/>
        </w:rPr>
      </w:pPr>
    </w:p>
    <w:p w14:paraId="3EB7AC9D">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767CE3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2CABBCF">
      <w:pPr>
        <w:spacing w:line="288" w:lineRule="auto"/>
        <w:rPr>
          <w:rFonts w:ascii="仿宋" w:hAnsi="仿宋" w:eastAsia="仿宋" w:cs="仿宋"/>
          <w:b/>
          <w:color w:val="auto"/>
          <w:sz w:val="24"/>
          <w:highlight w:val="none"/>
        </w:rPr>
      </w:pPr>
    </w:p>
    <w:p w14:paraId="2A46372A">
      <w:pPr>
        <w:spacing w:line="288" w:lineRule="auto"/>
        <w:rPr>
          <w:rFonts w:ascii="仿宋" w:hAnsi="仿宋" w:eastAsia="仿宋" w:cs="仿宋"/>
          <w:b/>
          <w:color w:val="auto"/>
          <w:sz w:val="24"/>
          <w:highlight w:val="none"/>
        </w:rPr>
      </w:pPr>
    </w:p>
    <w:p w14:paraId="01080B64">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29358A">
      <w:pPr>
        <w:widowControl/>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03FFA8E">
      <w:pPr>
        <w:widowControl/>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056FFDE">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42F111A">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8E899E2">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D521236">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2BE3396">
      <w:pPr>
        <w:widowControl/>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BBC95B0">
      <w:pPr>
        <w:spacing w:line="360" w:lineRule="auto"/>
        <w:rPr>
          <w:rFonts w:ascii="仿宋" w:hAnsi="仿宋" w:eastAsia="仿宋" w:cs="仿宋"/>
          <w:b/>
          <w:color w:val="auto"/>
          <w:sz w:val="24"/>
          <w:highlight w:val="none"/>
        </w:rPr>
      </w:pPr>
    </w:p>
    <w:p w14:paraId="3564564E">
      <w:pPr>
        <w:autoSpaceDE w:val="0"/>
        <w:autoSpaceDN w:val="0"/>
        <w:jc w:val="center"/>
        <w:rPr>
          <w:rFonts w:ascii="仿宋" w:hAnsi="仿宋" w:eastAsia="仿宋" w:cs="仿宋"/>
          <w:b/>
          <w:color w:val="auto"/>
          <w:spacing w:val="6"/>
          <w:sz w:val="32"/>
          <w:szCs w:val="32"/>
          <w:highlight w:val="none"/>
        </w:rPr>
      </w:pPr>
    </w:p>
    <w:p w14:paraId="583ED7A8">
      <w:pPr>
        <w:autoSpaceDE w:val="0"/>
        <w:autoSpaceDN w:val="0"/>
        <w:jc w:val="center"/>
        <w:rPr>
          <w:rFonts w:ascii="仿宋" w:hAnsi="仿宋" w:eastAsia="仿宋" w:cs="仿宋"/>
          <w:b/>
          <w:color w:val="auto"/>
          <w:spacing w:val="6"/>
          <w:sz w:val="32"/>
          <w:szCs w:val="32"/>
          <w:highlight w:val="none"/>
        </w:rPr>
      </w:pPr>
    </w:p>
    <w:p w14:paraId="21693AC1">
      <w:pPr>
        <w:autoSpaceDE w:val="0"/>
        <w:autoSpaceDN w:val="0"/>
        <w:jc w:val="center"/>
        <w:rPr>
          <w:rFonts w:ascii="仿宋" w:hAnsi="仿宋" w:eastAsia="仿宋" w:cs="仿宋"/>
          <w:b/>
          <w:color w:val="auto"/>
          <w:spacing w:val="6"/>
          <w:sz w:val="32"/>
          <w:szCs w:val="32"/>
          <w:highlight w:val="none"/>
        </w:rPr>
      </w:pPr>
    </w:p>
    <w:p w14:paraId="5B030195">
      <w:pPr>
        <w:autoSpaceDE w:val="0"/>
        <w:autoSpaceDN w:val="0"/>
        <w:jc w:val="center"/>
        <w:rPr>
          <w:rFonts w:ascii="仿宋" w:hAnsi="仿宋" w:eastAsia="仿宋" w:cs="仿宋"/>
          <w:b/>
          <w:color w:val="auto"/>
          <w:spacing w:val="6"/>
          <w:sz w:val="32"/>
          <w:szCs w:val="32"/>
          <w:highlight w:val="none"/>
        </w:rPr>
      </w:pPr>
    </w:p>
    <w:p w14:paraId="095264BA">
      <w:pPr>
        <w:autoSpaceDE w:val="0"/>
        <w:autoSpaceDN w:val="0"/>
        <w:jc w:val="center"/>
        <w:rPr>
          <w:rFonts w:ascii="仿宋" w:hAnsi="仿宋" w:eastAsia="仿宋" w:cs="仿宋"/>
          <w:b/>
          <w:color w:val="auto"/>
          <w:spacing w:val="6"/>
          <w:sz w:val="32"/>
          <w:szCs w:val="32"/>
          <w:highlight w:val="none"/>
        </w:rPr>
      </w:pPr>
    </w:p>
    <w:p w14:paraId="6D46EAF3">
      <w:pPr>
        <w:autoSpaceDE w:val="0"/>
        <w:autoSpaceDN w:val="0"/>
        <w:jc w:val="center"/>
        <w:rPr>
          <w:rFonts w:ascii="仿宋" w:hAnsi="仿宋" w:eastAsia="仿宋" w:cs="仿宋"/>
          <w:b/>
          <w:color w:val="auto"/>
          <w:spacing w:val="6"/>
          <w:sz w:val="32"/>
          <w:szCs w:val="32"/>
          <w:highlight w:val="none"/>
        </w:rPr>
      </w:pPr>
    </w:p>
    <w:p w14:paraId="39C6BFED">
      <w:pPr>
        <w:autoSpaceDE w:val="0"/>
        <w:autoSpaceDN w:val="0"/>
        <w:jc w:val="center"/>
        <w:rPr>
          <w:rFonts w:ascii="仿宋" w:hAnsi="仿宋" w:eastAsia="仿宋" w:cs="仿宋"/>
          <w:b/>
          <w:color w:val="auto"/>
          <w:spacing w:val="6"/>
          <w:sz w:val="32"/>
          <w:szCs w:val="32"/>
          <w:highlight w:val="none"/>
        </w:rPr>
      </w:pPr>
    </w:p>
    <w:p w14:paraId="3810178B">
      <w:pPr>
        <w:autoSpaceDE w:val="0"/>
        <w:autoSpaceDN w:val="0"/>
        <w:jc w:val="center"/>
        <w:rPr>
          <w:rFonts w:ascii="仿宋" w:hAnsi="仿宋" w:eastAsia="仿宋" w:cs="仿宋"/>
          <w:b/>
          <w:color w:val="auto"/>
          <w:spacing w:val="6"/>
          <w:sz w:val="32"/>
          <w:szCs w:val="32"/>
          <w:highlight w:val="none"/>
        </w:rPr>
      </w:pPr>
    </w:p>
    <w:p w14:paraId="5934B1A5">
      <w:pPr>
        <w:autoSpaceDE w:val="0"/>
        <w:autoSpaceDN w:val="0"/>
        <w:jc w:val="center"/>
        <w:rPr>
          <w:rFonts w:ascii="仿宋" w:hAnsi="仿宋" w:eastAsia="仿宋" w:cs="仿宋"/>
          <w:b/>
          <w:color w:val="auto"/>
          <w:spacing w:val="6"/>
          <w:sz w:val="32"/>
          <w:szCs w:val="32"/>
          <w:highlight w:val="none"/>
        </w:rPr>
      </w:pPr>
    </w:p>
    <w:p w14:paraId="5D18586E">
      <w:pPr>
        <w:autoSpaceDE w:val="0"/>
        <w:autoSpaceDN w:val="0"/>
        <w:jc w:val="center"/>
        <w:rPr>
          <w:rFonts w:ascii="仿宋" w:hAnsi="仿宋" w:eastAsia="仿宋" w:cs="仿宋"/>
          <w:b/>
          <w:color w:val="auto"/>
          <w:spacing w:val="6"/>
          <w:sz w:val="32"/>
          <w:szCs w:val="32"/>
          <w:highlight w:val="none"/>
        </w:rPr>
      </w:pPr>
    </w:p>
    <w:p w14:paraId="58BE23E3">
      <w:pPr>
        <w:autoSpaceDE w:val="0"/>
        <w:autoSpaceDN w:val="0"/>
        <w:jc w:val="center"/>
        <w:rPr>
          <w:rFonts w:ascii="仿宋" w:hAnsi="仿宋" w:eastAsia="仿宋" w:cs="仿宋"/>
          <w:b/>
          <w:color w:val="auto"/>
          <w:spacing w:val="6"/>
          <w:sz w:val="32"/>
          <w:szCs w:val="32"/>
          <w:highlight w:val="none"/>
        </w:rPr>
      </w:pPr>
    </w:p>
    <w:p w14:paraId="380E56BE">
      <w:pPr>
        <w:autoSpaceDE w:val="0"/>
        <w:autoSpaceDN w:val="0"/>
        <w:jc w:val="center"/>
        <w:rPr>
          <w:rFonts w:ascii="仿宋" w:hAnsi="仿宋" w:eastAsia="仿宋" w:cs="仿宋"/>
          <w:b/>
          <w:color w:val="auto"/>
          <w:spacing w:val="6"/>
          <w:sz w:val="32"/>
          <w:szCs w:val="32"/>
          <w:highlight w:val="none"/>
        </w:rPr>
      </w:pPr>
    </w:p>
    <w:p w14:paraId="597003A1">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0F1718B6">
      <w:pPr>
        <w:spacing w:line="360" w:lineRule="auto"/>
        <w:rPr>
          <w:rFonts w:ascii="仿宋" w:hAnsi="仿宋" w:eastAsia="仿宋" w:cs="仿宋"/>
          <w:color w:val="auto"/>
          <w:sz w:val="24"/>
          <w:highlight w:val="none"/>
          <w:u w:val="single"/>
        </w:rPr>
      </w:pPr>
    </w:p>
    <w:p w14:paraId="6079BA0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8B80C7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A40615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F8422E1">
      <w:pPr>
        <w:spacing w:line="360" w:lineRule="auto"/>
        <w:ind w:firstLine="494"/>
        <w:rPr>
          <w:rFonts w:ascii="仿宋" w:hAnsi="仿宋" w:eastAsia="仿宋" w:cs="仿宋"/>
          <w:color w:val="auto"/>
          <w:sz w:val="24"/>
          <w:highlight w:val="none"/>
        </w:rPr>
      </w:pPr>
    </w:p>
    <w:p w14:paraId="4588064D">
      <w:pPr>
        <w:spacing w:line="360" w:lineRule="auto"/>
        <w:ind w:firstLine="494"/>
        <w:rPr>
          <w:rFonts w:ascii="仿宋" w:hAnsi="仿宋" w:eastAsia="仿宋" w:cs="仿宋"/>
          <w:color w:val="auto"/>
          <w:sz w:val="24"/>
          <w:highlight w:val="none"/>
        </w:rPr>
      </w:pPr>
    </w:p>
    <w:p w14:paraId="6E78C35E">
      <w:pPr>
        <w:spacing w:line="360" w:lineRule="auto"/>
        <w:ind w:firstLine="494"/>
        <w:rPr>
          <w:rFonts w:ascii="仿宋" w:hAnsi="仿宋" w:eastAsia="仿宋" w:cs="仿宋"/>
          <w:color w:val="auto"/>
          <w:sz w:val="24"/>
          <w:highlight w:val="none"/>
        </w:rPr>
      </w:pPr>
    </w:p>
    <w:p w14:paraId="3035BC17">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197F3F0">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D3A8E8">
      <w:pPr>
        <w:pStyle w:val="80"/>
        <w:rPr>
          <w:rFonts w:ascii="仿宋" w:hAnsi="仿宋" w:eastAsia="仿宋" w:cs="仿宋"/>
          <w:color w:val="auto"/>
          <w:highlight w:val="none"/>
        </w:rPr>
      </w:pPr>
    </w:p>
    <w:p w14:paraId="250AA2B3">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6AF4F6BC">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334A06D">
      <w:pPr>
        <w:autoSpaceDE w:val="0"/>
        <w:autoSpaceDN w:val="0"/>
        <w:jc w:val="center"/>
        <w:rPr>
          <w:rFonts w:ascii="仿宋" w:hAnsi="仿宋" w:eastAsia="仿宋" w:cs="仿宋"/>
          <w:b/>
          <w:color w:val="auto"/>
          <w:spacing w:val="6"/>
          <w:sz w:val="32"/>
          <w:szCs w:val="32"/>
          <w:highlight w:val="none"/>
        </w:rPr>
      </w:pPr>
    </w:p>
    <w:p w14:paraId="2901E15C">
      <w:pPr>
        <w:autoSpaceDE w:val="0"/>
        <w:autoSpaceDN w:val="0"/>
        <w:jc w:val="center"/>
        <w:rPr>
          <w:rFonts w:ascii="仿宋" w:hAnsi="仿宋" w:eastAsia="仿宋" w:cs="仿宋"/>
          <w:b/>
          <w:color w:val="auto"/>
          <w:spacing w:val="6"/>
          <w:sz w:val="32"/>
          <w:szCs w:val="32"/>
          <w:highlight w:val="none"/>
        </w:rPr>
      </w:pPr>
    </w:p>
    <w:p w14:paraId="7C3032A6">
      <w:pPr>
        <w:autoSpaceDE w:val="0"/>
        <w:autoSpaceDN w:val="0"/>
        <w:jc w:val="center"/>
        <w:rPr>
          <w:rFonts w:ascii="仿宋" w:hAnsi="仿宋" w:eastAsia="仿宋" w:cs="仿宋"/>
          <w:b/>
          <w:color w:val="auto"/>
          <w:spacing w:val="6"/>
          <w:sz w:val="32"/>
          <w:szCs w:val="32"/>
          <w:highlight w:val="none"/>
        </w:rPr>
      </w:pPr>
    </w:p>
    <w:p w14:paraId="6530F23C">
      <w:pPr>
        <w:autoSpaceDE w:val="0"/>
        <w:autoSpaceDN w:val="0"/>
        <w:jc w:val="center"/>
        <w:rPr>
          <w:rFonts w:ascii="仿宋" w:hAnsi="仿宋" w:eastAsia="仿宋" w:cs="仿宋"/>
          <w:b/>
          <w:color w:val="auto"/>
          <w:spacing w:val="6"/>
          <w:sz w:val="32"/>
          <w:szCs w:val="32"/>
          <w:highlight w:val="none"/>
        </w:rPr>
      </w:pPr>
    </w:p>
    <w:p w14:paraId="79BA9FC0">
      <w:pPr>
        <w:autoSpaceDE w:val="0"/>
        <w:autoSpaceDN w:val="0"/>
        <w:jc w:val="center"/>
        <w:rPr>
          <w:rFonts w:ascii="仿宋" w:hAnsi="仿宋" w:eastAsia="仿宋" w:cs="仿宋"/>
          <w:b/>
          <w:color w:val="auto"/>
          <w:spacing w:val="6"/>
          <w:sz w:val="32"/>
          <w:szCs w:val="32"/>
          <w:highlight w:val="none"/>
        </w:rPr>
      </w:pPr>
    </w:p>
    <w:p w14:paraId="69E6D78A">
      <w:pPr>
        <w:autoSpaceDE w:val="0"/>
        <w:autoSpaceDN w:val="0"/>
        <w:jc w:val="center"/>
        <w:rPr>
          <w:rFonts w:ascii="仿宋" w:hAnsi="仿宋" w:eastAsia="仿宋" w:cs="仿宋"/>
          <w:b/>
          <w:color w:val="auto"/>
          <w:spacing w:val="6"/>
          <w:sz w:val="32"/>
          <w:szCs w:val="32"/>
          <w:highlight w:val="none"/>
        </w:rPr>
      </w:pPr>
    </w:p>
    <w:p w14:paraId="4247478E">
      <w:pPr>
        <w:autoSpaceDE w:val="0"/>
        <w:autoSpaceDN w:val="0"/>
        <w:jc w:val="center"/>
        <w:rPr>
          <w:rFonts w:ascii="仿宋" w:hAnsi="仿宋" w:eastAsia="仿宋" w:cs="仿宋"/>
          <w:b/>
          <w:color w:val="auto"/>
          <w:spacing w:val="6"/>
          <w:sz w:val="32"/>
          <w:szCs w:val="32"/>
          <w:highlight w:val="none"/>
        </w:rPr>
      </w:pPr>
    </w:p>
    <w:p w14:paraId="37987593">
      <w:pPr>
        <w:autoSpaceDE w:val="0"/>
        <w:autoSpaceDN w:val="0"/>
        <w:jc w:val="center"/>
        <w:rPr>
          <w:rFonts w:ascii="仿宋" w:hAnsi="仿宋" w:eastAsia="仿宋" w:cs="仿宋"/>
          <w:b/>
          <w:color w:val="auto"/>
          <w:spacing w:val="6"/>
          <w:sz w:val="32"/>
          <w:szCs w:val="32"/>
          <w:highlight w:val="none"/>
        </w:rPr>
      </w:pPr>
    </w:p>
    <w:p w14:paraId="4ACC6321">
      <w:pPr>
        <w:pStyle w:val="61"/>
        <w:ind w:firstLine="0"/>
        <w:rPr>
          <w:rFonts w:ascii="仿宋" w:hAnsi="仿宋" w:eastAsia="仿宋" w:cs="仿宋"/>
          <w:color w:val="auto"/>
          <w:highlight w:val="none"/>
        </w:rPr>
      </w:pPr>
    </w:p>
    <w:p w14:paraId="68E0CEC4">
      <w:pPr>
        <w:rPr>
          <w:rFonts w:ascii="仿宋" w:hAnsi="仿宋" w:eastAsia="仿宋" w:cs="仿宋"/>
          <w:color w:val="auto"/>
          <w:highlight w:val="none"/>
        </w:rPr>
      </w:pPr>
    </w:p>
    <w:p w14:paraId="5ECF79B9">
      <w:pPr>
        <w:snapToGrid w:val="0"/>
        <w:spacing w:line="360" w:lineRule="auto"/>
        <w:jc w:val="center"/>
        <w:outlineLvl w:val="0"/>
        <w:rPr>
          <w:rFonts w:ascii="仿宋" w:hAnsi="仿宋" w:eastAsia="仿宋" w:cs="仿宋"/>
          <w:b/>
          <w:color w:val="auto"/>
          <w:kern w:val="0"/>
          <w:sz w:val="32"/>
          <w:szCs w:val="32"/>
          <w:highlight w:val="none"/>
        </w:rPr>
      </w:pPr>
    </w:p>
    <w:p w14:paraId="5439211E">
      <w:pPr>
        <w:snapToGrid w:val="0"/>
        <w:spacing w:line="360" w:lineRule="auto"/>
        <w:jc w:val="center"/>
        <w:outlineLvl w:val="0"/>
        <w:rPr>
          <w:rFonts w:ascii="仿宋" w:hAnsi="仿宋" w:eastAsia="仿宋" w:cs="仿宋"/>
          <w:b/>
          <w:color w:val="auto"/>
          <w:kern w:val="0"/>
          <w:sz w:val="32"/>
          <w:szCs w:val="32"/>
          <w:highlight w:val="none"/>
        </w:rPr>
      </w:pPr>
    </w:p>
    <w:p w14:paraId="28332DE7">
      <w:pPr>
        <w:snapToGrid w:val="0"/>
        <w:spacing w:line="360" w:lineRule="auto"/>
        <w:outlineLvl w:val="0"/>
        <w:rPr>
          <w:rFonts w:ascii="仿宋" w:hAnsi="仿宋" w:eastAsia="仿宋" w:cs="仿宋"/>
          <w:b/>
          <w:color w:val="auto"/>
          <w:kern w:val="0"/>
          <w:sz w:val="32"/>
          <w:szCs w:val="32"/>
          <w:highlight w:val="none"/>
        </w:rPr>
      </w:pPr>
    </w:p>
    <w:p w14:paraId="60326653">
      <w:pPr>
        <w:snapToGrid w:val="0"/>
        <w:spacing w:line="264" w:lineRule="auto"/>
        <w:jc w:val="center"/>
        <w:outlineLvl w:val="0"/>
        <w:rPr>
          <w:rFonts w:ascii="仿宋" w:hAnsi="仿宋" w:eastAsia="仿宋" w:cs="仿宋"/>
          <w:b/>
          <w:color w:val="auto"/>
          <w:kern w:val="0"/>
          <w:sz w:val="32"/>
          <w:szCs w:val="32"/>
          <w:highlight w:val="none"/>
        </w:rPr>
      </w:pPr>
    </w:p>
    <w:p w14:paraId="77D296E8">
      <w:pPr>
        <w:snapToGrid w:val="0"/>
        <w:spacing w:line="264" w:lineRule="auto"/>
        <w:jc w:val="center"/>
        <w:outlineLvl w:val="0"/>
        <w:rPr>
          <w:rFonts w:ascii="仿宋" w:hAnsi="仿宋" w:eastAsia="仿宋" w:cs="仿宋"/>
          <w:b/>
          <w:color w:val="auto"/>
          <w:kern w:val="0"/>
          <w:sz w:val="32"/>
          <w:szCs w:val="32"/>
          <w:highlight w:val="none"/>
        </w:rPr>
      </w:pPr>
    </w:p>
    <w:p w14:paraId="4A7E510E">
      <w:pPr>
        <w:snapToGrid w:val="0"/>
        <w:spacing w:line="264"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20427B11">
      <w:pPr>
        <w:widowControl/>
        <w:spacing w:line="264"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162BA62">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84A291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0B1F974">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C6B9043">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082460A">
      <w:pPr>
        <w:snapToGrid w:val="0"/>
        <w:spacing w:line="264" w:lineRule="auto"/>
        <w:ind w:firstLine="576"/>
        <w:rPr>
          <w:rFonts w:ascii="仿宋" w:hAnsi="仿宋" w:eastAsia="仿宋" w:cs="仿宋"/>
          <w:color w:val="auto"/>
          <w:kern w:val="0"/>
          <w:sz w:val="24"/>
          <w:highlight w:val="none"/>
          <w:lang w:val="zh-CN"/>
        </w:rPr>
      </w:pPr>
      <w:bookmarkStart w:id="5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683A898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7384125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9"/>
    <w:p w14:paraId="6BE6545E">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DC9BB3E">
      <w:pPr>
        <w:snapToGrid w:val="0"/>
        <w:spacing w:line="264"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95250F">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0684637">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55822C5">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290E04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9E4A96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15D459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9F5FEFB">
      <w:pPr>
        <w:snapToGrid w:val="0"/>
        <w:spacing w:line="264"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744960">
      <w:pPr>
        <w:snapToGrid w:val="0"/>
        <w:spacing w:line="264"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097EB80">
      <w:pPr>
        <w:snapToGrid w:val="0"/>
        <w:spacing w:line="264"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4A56A8E">
      <w:pPr>
        <w:snapToGrid w:val="0"/>
        <w:spacing w:line="264"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4BFB3C1">
      <w:pPr>
        <w:spacing w:line="264"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745D523">
      <w:pPr>
        <w:snapToGrid w:val="0"/>
        <w:spacing w:line="264" w:lineRule="auto"/>
        <w:outlineLvl w:val="0"/>
        <w:rPr>
          <w:rFonts w:ascii="仿宋" w:hAnsi="仿宋" w:eastAsia="仿宋" w:cs="仿宋"/>
          <w:b/>
          <w:color w:val="auto"/>
          <w:kern w:val="0"/>
          <w:sz w:val="32"/>
          <w:szCs w:val="32"/>
          <w:highlight w:val="none"/>
        </w:rPr>
      </w:pPr>
    </w:p>
    <w:p w14:paraId="33FA16B9">
      <w:pPr>
        <w:snapToGrid w:val="0"/>
        <w:spacing w:line="264"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D3F5083">
      <w:pPr>
        <w:widowControl/>
        <w:spacing w:line="264"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F6994AF">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07FA54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1E10E4A">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7ADB36B">
      <w:pPr>
        <w:pStyle w:val="3"/>
        <w:spacing w:line="264" w:lineRule="auto"/>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728ECB2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1C4461D">
      <w:pPr>
        <w:snapToGrid w:val="0"/>
        <w:spacing w:line="264"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5515FC8">
      <w:pPr>
        <w:spacing w:line="264"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0"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60"/>
    </w:p>
    <w:p w14:paraId="25E3B16D">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82EB6AD">
      <w:pPr>
        <w:snapToGrid w:val="0"/>
        <w:spacing w:line="264" w:lineRule="auto"/>
        <w:ind w:firstLine="576"/>
        <w:rPr>
          <w:rFonts w:ascii="仿宋" w:hAnsi="仿宋" w:eastAsia="仿宋" w:cs="仿宋"/>
          <w:color w:val="auto"/>
          <w:highlight w:val="none"/>
          <w:u w:val="single"/>
        </w:rPr>
      </w:pPr>
    </w:p>
    <w:p w14:paraId="6834EE1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9A47AE6">
      <w:pPr>
        <w:snapToGrid w:val="0"/>
        <w:spacing w:line="264" w:lineRule="auto"/>
        <w:ind w:firstLine="576"/>
        <w:rPr>
          <w:rFonts w:ascii="仿宋" w:hAnsi="仿宋" w:eastAsia="仿宋" w:cs="仿宋"/>
          <w:color w:val="auto"/>
          <w:kern w:val="0"/>
          <w:sz w:val="24"/>
          <w:highlight w:val="none"/>
          <w:lang w:val="zh-CN"/>
        </w:rPr>
      </w:pPr>
    </w:p>
    <w:p w14:paraId="4452509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707301D">
      <w:pPr>
        <w:snapToGrid w:val="0"/>
        <w:spacing w:line="264" w:lineRule="auto"/>
        <w:ind w:left="573" w:leftChars="273"/>
        <w:rPr>
          <w:rFonts w:ascii="仿宋" w:hAnsi="仿宋" w:eastAsia="仿宋" w:cs="仿宋"/>
          <w:color w:val="auto"/>
          <w:kern w:val="0"/>
          <w:sz w:val="24"/>
          <w:highlight w:val="none"/>
          <w:lang w:val="zh-CN"/>
        </w:rPr>
      </w:pPr>
    </w:p>
    <w:p w14:paraId="4D62F196">
      <w:pPr>
        <w:snapToGrid w:val="0"/>
        <w:spacing w:line="264"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C700371">
      <w:pPr>
        <w:snapToGrid w:val="0"/>
        <w:spacing w:line="264" w:lineRule="auto"/>
        <w:ind w:firstLine="576"/>
        <w:rPr>
          <w:rFonts w:ascii="仿宋" w:hAnsi="仿宋" w:eastAsia="仿宋" w:cs="仿宋"/>
          <w:color w:val="auto"/>
          <w:kern w:val="0"/>
          <w:sz w:val="24"/>
          <w:highlight w:val="none"/>
          <w:lang w:val="zh-CN"/>
        </w:rPr>
      </w:pPr>
    </w:p>
    <w:p w14:paraId="75702CEF">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05A8FD1">
      <w:pPr>
        <w:snapToGrid w:val="0"/>
        <w:spacing w:line="264" w:lineRule="auto"/>
        <w:ind w:firstLine="576"/>
        <w:rPr>
          <w:rFonts w:ascii="仿宋" w:hAnsi="仿宋" w:eastAsia="仿宋" w:cs="仿宋"/>
          <w:color w:val="auto"/>
          <w:kern w:val="0"/>
          <w:sz w:val="24"/>
          <w:highlight w:val="none"/>
          <w:lang w:val="zh-CN"/>
        </w:rPr>
      </w:pPr>
    </w:p>
    <w:p w14:paraId="4056C204">
      <w:pPr>
        <w:snapToGrid w:val="0"/>
        <w:spacing w:line="264"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03EF8E4">
      <w:pPr>
        <w:snapToGrid w:val="0"/>
        <w:spacing w:line="264"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D9B48B2">
      <w:pPr>
        <w:snapToGrid w:val="0"/>
        <w:spacing w:line="264"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B2124FB">
      <w:pPr>
        <w:spacing w:line="264"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BECEC94">
      <w:pPr>
        <w:spacing w:line="264"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BFF5E8">
      <w:pPr>
        <w:autoSpaceDE w:val="0"/>
        <w:autoSpaceDN w:val="0"/>
        <w:jc w:val="center"/>
        <w:rPr>
          <w:rFonts w:ascii="仿宋" w:hAnsi="仿宋" w:eastAsia="仿宋" w:cs="仿宋"/>
          <w:b/>
          <w:color w:val="auto"/>
          <w:spacing w:val="6"/>
          <w:sz w:val="32"/>
          <w:szCs w:val="32"/>
          <w:highlight w:val="none"/>
        </w:rPr>
      </w:pPr>
    </w:p>
    <w:p w14:paraId="53631ECB">
      <w:pPr>
        <w:autoSpaceDE w:val="0"/>
        <w:autoSpaceDN w:val="0"/>
        <w:jc w:val="center"/>
        <w:rPr>
          <w:rFonts w:ascii="仿宋" w:hAnsi="仿宋" w:eastAsia="仿宋" w:cs="仿宋"/>
          <w:b/>
          <w:color w:val="auto"/>
          <w:spacing w:val="6"/>
          <w:sz w:val="32"/>
          <w:szCs w:val="32"/>
          <w:highlight w:val="none"/>
        </w:rPr>
      </w:pPr>
    </w:p>
    <w:p w14:paraId="22347148">
      <w:pPr>
        <w:autoSpaceDE w:val="0"/>
        <w:autoSpaceDN w:val="0"/>
        <w:jc w:val="center"/>
        <w:rPr>
          <w:rFonts w:ascii="仿宋" w:hAnsi="仿宋" w:eastAsia="仿宋" w:cs="仿宋"/>
          <w:b/>
          <w:color w:val="auto"/>
          <w:spacing w:val="6"/>
          <w:sz w:val="32"/>
          <w:szCs w:val="32"/>
          <w:highlight w:val="none"/>
        </w:rPr>
      </w:pPr>
    </w:p>
    <w:p w14:paraId="477288E0">
      <w:pPr>
        <w:spacing w:line="360" w:lineRule="auto"/>
        <w:rPr>
          <w:rFonts w:ascii="仿宋" w:hAnsi="仿宋" w:eastAsia="仿宋" w:cs="仿宋"/>
          <w:b/>
          <w:color w:val="auto"/>
          <w:spacing w:val="6"/>
          <w:sz w:val="32"/>
          <w:szCs w:val="32"/>
          <w:highlight w:val="none"/>
        </w:rPr>
      </w:pPr>
      <w:bookmarkStart w:id="61" w:name="OLE_LINK14"/>
      <w:bookmarkStart w:id="62" w:name="OLE_LINK13"/>
      <w:r>
        <w:rPr>
          <w:rFonts w:hint="eastAsia" w:ascii="仿宋" w:hAnsi="仿宋" w:eastAsia="仿宋" w:cs="仿宋"/>
          <w:b/>
          <w:color w:val="auto"/>
          <w:spacing w:val="6"/>
          <w:sz w:val="32"/>
          <w:szCs w:val="32"/>
          <w:highlight w:val="none"/>
        </w:rPr>
        <w:t>附件6：</w:t>
      </w:r>
    </w:p>
    <w:p w14:paraId="2448835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61"/>
    <w:bookmarkEnd w:id="62"/>
    <w:p w14:paraId="3E9B421A">
      <w:pPr>
        <w:spacing w:line="360" w:lineRule="auto"/>
        <w:rPr>
          <w:rFonts w:ascii="仿宋" w:hAnsi="仿宋" w:eastAsia="仿宋" w:cs="仿宋"/>
          <w:b/>
          <w:color w:val="auto"/>
          <w:spacing w:val="6"/>
          <w:sz w:val="30"/>
          <w:szCs w:val="30"/>
          <w:highlight w:val="none"/>
        </w:rPr>
      </w:pPr>
    </w:p>
    <w:p w14:paraId="49D5AB4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7EE0BB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A9C3F8">
      <w:pPr>
        <w:spacing w:line="360" w:lineRule="auto"/>
        <w:ind w:firstLine="480" w:firstLineChars="200"/>
        <w:rPr>
          <w:rFonts w:ascii="仿宋" w:hAnsi="仿宋" w:eastAsia="仿宋" w:cs="仿宋"/>
          <w:color w:val="auto"/>
          <w:sz w:val="24"/>
          <w:highlight w:val="none"/>
        </w:rPr>
      </w:pPr>
    </w:p>
    <w:p w14:paraId="33E975F6">
      <w:pPr>
        <w:spacing w:line="360" w:lineRule="auto"/>
        <w:ind w:firstLine="480" w:firstLineChars="200"/>
        <w:rPr>
          <w:rFonts w:ascii="仿宋" w:hAnsi="仿宋" w:eastAsia="仿宋" w:cs="仿宋"/>
          <w:color w:val="auto"/>
          <w:sz w:val="24"/>
          <w:highlight w:val="none"/>
        </w:rPr>
      </w:pPr>
    </w:p>
    <w:p w14:paraId="3D3EC334">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DE0F2F1">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6673BB4">
      <w:pPr>
        <w:autoSpaceDE w:val="0"/>
        <w:autoSpaceDN w:val="0"/>
        <w:jc w:val="center"/>
        <w:rPr>
          <w:rFonts w:ascii="仿宋" w:hAnsi="仿宋" w:eastAsia="仿宋" w:cs="仿宋"/>
          <w:b/>
          <w:color w:val="auto"/>
          <w:spacing w:val="6"/>
          <w:sz w:val="32"/>
          <w:szCs w:val="32"/>
          <w:highlight w:val="none"/>
        </w:rPr>
      </w:pPr>
    </w:p>
    <w:p w14:paraId="397DA843">
      <w:pPr>
        <w:autoSpaceDE w:val="0"/>
        <w:autoSpaceDN w:val="0"/>
        <w:jc w:val="center"/>
        <w:rPr>
          <w:rFonts w:ascii="仿宋" w:hAnsi="仿宋" w:eastAsia="仿宋" w:cs="仿宋"/>
          <w:b/>
          <w:color w:val="auto"/>
          <w:spacing w:val="6"/>
          <w:sz w:val="32"/>
          <w:szCs w:val="32"/>
          <w:highlight w:val="none"/>
        </w:rPr>
      </w:pPr>
    </w:p>
    <w:p w14:paraId="5CD2171C">
      <w:pPr>
        <w:autoSpaceDE w:val="0"/>
        <w:autoSpaceDN w:val="0"/>
        <w:jc w:val="center"/>
        <w:rPr>
          <w:rFonts w:ascii="仿宋" w:hAnsi="仿宋" w:eastAsia="仿宋" w:cs="仿宋"/>
          <w:b/>
          <w:color w:val="auto"/>
          <w:spacing w:val="6"/>
          <w:sz w:val="32"/>
          <w:szCs w:val="32"/>
          <w:highlight w:val="none"/>
        </w:rPr>
      </w:pPr>
    </w:p>
    <w:p w14:paraId="5F99BC6B">
      <w:pPr>
        <w:autoSpaceDE w:val="0"/>
        <w:autoSpaceDN w:val="0"/>
        <w:jc w:val="center"/>
        <w:rPr>
          <w:rFonts w:ascii="仿宋" w:hAnsi="仿宋" w:eastAsia="仿宋" w:cs="仿宋"/>
          <w:b/>
          <w:color w:val="auto"/>
          <w:spacing w:val="6"/>
          <w:sz w:val="32"/>
          <w:szCs w:val="32"/>
          <w:highlight w:val="none"/>
        </w:rPr>
      </w:pPr>
    </w:p>
    <w:p w14:paraId="7D73A93F">
      <w:pPr>
        <w:autoSpaceDE w:val="0"/>
        <w:autoSpaceDN w:val="0"/>
        <w:jc w:val="center"/>
        <w:rPr>
          <w:rFonts w:ascii="仿宋" w:hAnsi="仿宋" w:eastAsia="仿宋" w:cs="仿宋"/>
          <w:b/>
          <w:color w:val="auto"/>
          <w:spacing w:val="6"/>
          <w:sz w:val="32"/>
          <w:szCs w:val="32"/>
          <w:highlight w:val="none"/>
        </w:rPr>
      </w:pPr>
    </w:p>
    <w:p w14:paraId="0BE01B8F">
      <w:pPr>
        <w:autoSpaceDE w:val="0"/>
        <w:autoSpaceDN w:val="0"/>
        <w:jc w:val="center"/>
        <w:rPr>
          <w:rFonts w:ascii="仿宋" w:hAnsi="仿宋" w:eastAsia="仿宋" w:cs="仿宋"/>
          <w:b/>
          <w:color w:val="auto"/>
          <w:spacing w:val="6"/>
          <w:sz w:val="32"/>
          <w:szCs w:val="32"/>
          <w:highlight w:val="none"/>
        </w:rPr>
      </w:pPr>
    </w:p>
    <w:p w14:paraId="30162A25">
      <w:pPr>
        <w:autoSpaceDE w:val="0"/>
        <w:autoSpaceDN w:val="0"/>
        <w:jc w:val="center"/>
        <w:rPr>
          <w:rFonts w:ascii="仿宋" w:hAnsi="仿宋" w:eastAsia="仿宋" w:cs="仿宋"/>
          <w:b/>
          <w:color w:val="auto"/>
          <w:spacing w:val="6"/>
          <w:sz w:val="32"/>
          <w:szCs w:val="32"/>
          <w:highlight w:val="none"/>
        </w:rPr>
      </w:pPr>
    </w:p>
    <w:p w14:paraId="134CED4F">
      <w:pPr>
        <w:autoSpaceDE w:val="0"/>
        <w:autoSpaceDN w:val="0"/>
        <w:jc w:val="center"/>
        <w:rPr>
          <w:rFonts w:ascii="仿宋" w:hAnsi="仿宋" w:eastAsia="仿宋" w:cs="仿宋"/>
          <w:b/>
          <w:color w:val="auto"/>
          <w:spacing w:val="6"/>
          <w:sz w:val="32"/>
          <w:szCs w:val="32"/>
          <w:highlight w:val="none"/>
        </w:rPr>
      </w:pPr>
    </w:p>
    <w:p w14:paraId="44C38FA2">
      <w:pPr>
        <w:autoSpaceDE w:val="0"/>
        <w:autoSpaceDN w:val="0"/>
        <w:jc w:val="center"/>
        <w:rPr>
          <w:rFonts w:ascii="仿宋" w:hAnsi="仿宋" w:eastAsia="仿宋" w:cs="仿宋"/>
          <w:b/>
          <w:color w:val="auto"/>
          <w:spacing w:val="6"/>
          <w:sz w:val="32"/>
          <w:szCs w:val="32"/>
          <w:highlight w:val="none"/>
        </w:rPr>
      </w:pPr>
    </w:p>
    <w:p w14:paraId="7912AD21">
      <w:pPr>
        <w:autoSpaceDE w:val="0"/>
        <w:autoSpaceDN w:val="0"/>
        <w:jc w:val="center"/>
        <w:rPr>
          <w:rFonts w:ascii="仿宋" w:hAnsi="仿宋" w:eastAsia="仿宋" w:cs="仿宋"/>
          <w:b/>
          <w:color w:val="auto"/>
          <w:spacing w:val="6"/>
          <w:sz w:val="32"/>
          <w:szCs w:val="32"/>
          <w:highlight w:val="none"/>
        </w:rPr>
      </w:pPr>
    </w:p>
    <w:p w14:paraId="09EDC5A1">
      <w:pPr>
        <w:autoSpaceDE w:val="0"/>
        <w:autoSpaceDN w:val="0"/>
        <w:jc w:val="center"/>
        <w:rPr>
          <w:rFonts w:ascii="仿宋" w:hAnsi="仿宋" w:eastAsia="仿宋" w:cs="仿宋"/>
          <w:b/>
          <w:color w:val="auto"/>
          <w:spacing w:val="6"/>
          <w:sz w:val="32"/>
          <w:szCs w:val="32"/>
          <w:highlight w:val="none"/>
        </w:rPr>
      </w:pPr>
    </w:p>
    <w:p w14:paraId="6C835A26">
      <w:pPr>
        <w:autoSpaceDE w:val="0"/>
        <w:autoSpaceDN w:val="0"/>
        <w:jc w:val="center"/>
        <w:rPr>
          <w:rFonts w:ascii="仿宋" w:hAnsi="仿宋" w:eastAsia="仿宋" w:cs="仿宋"/>
          <w:b/>
          <w:color w:val="auto"/>
          <w:spacing w:val="6"/>
          <w:sz w:val="32"/>
          <w:szCs w:val="32"/>
          <w:highlight w:val="none"/>
        </w:rPr>
      </w:pPr>
    </w:p>
    <w:p w14:paraId="76711AB8">
      <w:pPr>
        <w:autoSpaceDE w:val="0"/>
        <w:autoSpaceDN w:val="0"/>
        <w:jc w:val="center"/>
        <w:rPr>
          <w:rFonts w:ascii="仿宋" w:hAnsi="仿宋" w:eastAsia="仿宋" w:cs="仿宋"/>
          <w:b/>
          <w:color w:val="auto"/>
          <w:spacing w:val="6"/>
          <w:sz w:val="32"/>
          <w:szCs w:val="32"/>
          <w:highlight w:val="none"/>
        </w:rPr>
      </w:pPr>
    </w:p>
    <w:p w14:paraId="6D3BE3DD">
      <w:pPr>
        <w:autoSpaceDE w:val="0"/>
        <w:autoSpaceDN w:val="0"/>
        <w:jc w:val="center"/>
        <w:rPr>
          <w:rFonts w:ascii="仿宋" w:hAnsi="仿宋" w:eastAsia="仿宋" w:cs="仿宋"/>
          <w:b/>
          <w:color w:val="auto"/>
          <w:spacing w:val="6"/>
          <w:sz w:val="32"/>
          <w:szCs w:val="32"/>
          <w:highlight w:val="none"/>
        </w:rPr>
      </w:pPr>
    </w:p>
    <w:p w14:paraId="1E7F4C8B">
      <w:pPr>
        <w:spacing w:line="360" w:lineRule="auto"/>
        <w:rPr>
          <w:rFonts w:ascii="仿宋" w:hAnsi="仿宋" w:eastAsia="仿宋" w:cs="仿宋"/>
          <w:b/>
          <w:color w:val="auto"/>
          <w:spacing w:val="6"/>
          <w:sz w:val="32"/>
          <w:szCs w:val="32"/>
          <w:highlight w:val="none"/>
        </w:rPr>
      </w:pPr>
    </w:p>
    <w:p w14:paraId="73BC0DA5">
      <w:pPr>
        <w:spacing w:line="288" w:lineRule="auto"/>
        <w:rPr>
          <w:rFonts w:ascii="仿宋" w:hAnsi="仿宋" w:eastAsia="仿宋" w:cs="仿宋"/>
          <w:b/>
          <w:color w:val="auto"/>
          <w:spacing w:val="6"/>
          <w:sz w:val="32"/>
          <w:szCs w:val="32"/>
          <w:highlight w:val="none"/>
        </w:rPr>
      </w:pPr>
    </w:p>
    <w:p w14:paraId="13075F8E">
      <w:pPr>
        <w:spacing w:line="288"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7F66314E">
      <w:pPr>
        <w:spacing w:line="288" w:lineRule="auto"/>
        <w:jc w:val="center"/>
        <w:rPr>
          <w:rFonts w:ascii="仿宋" w:hAnsi="仿宋" w:eastAsia="仿宋" w:cs="仿宋"/>
          <w:color w:val="auto"/>
          <w:sz w:val="24"/>
          <w:highlight w:val="none"/>
          <w:u w:val="single"/>
        </w:rPr>
      </w:pPr>
    </w:p>
    <w:p w14:paraId="2D5A1B5E">
      <w:pP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519FED6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0C061DB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B1183B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62823C2">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CCF277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D56091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9B2276D">
      <w:pPr>
        <w:snapToGrid w:val="0"/>
        <w:spacing w:line="288"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9D5F470">
      <w:pPr>
        <w:snapToGrid w:val="0"/>
        <w:spacing w:line="288"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C83A868">
      <w:pPr>
        <w:spacing w:line="288"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B9C6BDA">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32C338EE">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6E76EAD">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999C2DC">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E33584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F40CBBB">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E1334AB">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5B2C401">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C2FF714">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7406A39">
      <w:pPr>
        <w:pStyle w:val="23"/>
        <w:rPr>
          <w:rFonts w:ascii="仿宋" w:hAnsi="仿宋" w:eastAsia="仿宋" w:cs="仿宋"/>
          <w:color w:val="auto"/>
          <w:highlight w:val="none"/>
          <w:lang w:val="en-US"/>
        </w:rPr>
      </w:pPr>
    </w:p>
    <w:p w14:paraId="0A9C5BB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691861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ABA209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BD4273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2FD372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42F83D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5A596F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93DA54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FB6290B">
      <w:pPr>
        <w:widowControl/>
        <w:jc w:val="left"/>
        <w:rPr>
          <w:rFonts w:ascii="仿宋" w:hAnsi="仿宋" w:eastAsia="仿宋" w:cs="仿宋"/>
          <w:color w:val="auto"/>
          <w:kern w:val="0"/>
          <w:sz w:val="24"/>
          <w:highlight w:val="none"/>
        </w:rPr>
      </w:pPr>
    </w:p>
    <w:p w14:paraId="7194B91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C89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0BE3D2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D126A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942503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07FFA0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F896AB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51972E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567200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C5CF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B2CE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EFEC0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1984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28DC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50FC3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F0A73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659DA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F89A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0A96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699A0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1AF5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B513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AD69F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8BE2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B9231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4222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8328AE">
            <w:pPr>
              <w:widowControl/>
              <w:jc w:val="left"/>
              <w:rPr>
                <w:rFonts w:ascii="仿宋" w:hAnsi="仿宋" w:eastAsia="仿宋" w:cs="仿宋"/>
                <w:color w:val="auto"/>
                <w:kern w:val="0"/>
                <w:sz w:val="24"/>
                <w:highlight w:val="none"/>
              </w:rPr>
            </w:pPr>
          </w:p>
        </w:tc>
        <w:tc>
          <w:tcPr>
            <w:tcW w:w="1560" w:type="dxa"/>
            <w:vAlign w:val="center"/>
          </w:tcPr>
          <w:p w14:paraId="71A7BD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E757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71DC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5C5F9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725D8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97B10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B6A8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46F2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8C1B0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2376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5C0C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4E0D8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C0DD5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6CEA7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EB37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F45651">
            <w:pPr>
              <w:widowControl/>
              <w:jc w:val="left"/>
              <w:rPr>
                <w:rFonts w:ascii="仿宋" w:hAnsi="仿宋" w:eastAsia="仿宋" w:cs="仿宋"/>
                <w:color w:val="auto"/>
                <w:kern w:val="0"/>
                <w:sz w:val="24"/>
                <w:highlight w:val="none"/>
              </w:rPr>
            </w:pPr>
          </w:p>
        </w:tc>
        <w:tc>
          <w:tcPr>
            <w:tcW w:w="1560" w:type="dxa"/>
            <w:vAlign w:val="center"/>
          </w:tcPr>
          <w:p w14:paraId="7B8614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C4816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686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88E9B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1FD4C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CDD17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1168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078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CEC32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6991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55FD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F4CEC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1EC56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6ED32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E3A7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0E85B2">
            <w:pPr>
              <w:widowControl/>
              <w:jc w:val="left"/>
              <w:rPr>
                <w:rFonts w:ascii="仿宋" w:hAnsi="仿宋" w:eastAsia="仿宋" w:cs="仿宋"/>
                <w:color w:val="auto"/>
                <w:kern w:val="0"/>
                <w:sz w:val="24"/>
                <w:highlight w:val="none"/>
              </w:rPr>
            </w:pPr>
          </w:p>
        </w:tc>
        <w:tc>
          <w:tcPr>
            <w:tcW w:w="1560" w:type="dxa"/>
            <w:vAlign w:val="center"/>
          </w:tcPr>
          <w:p w14:paraId="1EF1C2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B7F5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E362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870EB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91B35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74504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07FF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90F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7D15E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03B3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D66E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35DEE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62914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97982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AE4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3BBD91">
            <w:pPr>
              <w:widowControl/>
              <w:jc w:val="left"/>
              <w:rPr>
                <w:rFonts w:ascii="仿宋" w:hAnsi="仿宋" w:eastAsia="仿宋" w:cs="仿宋"/>
                <w:color w:val="auto"/>
                <w:kern w:val="0"/>
                <w:sz w:val="24"/>
                <w:highlight w:val="none"/>
              </w:rPr>
            </w:pPr>
          </w:p>
        </w:tc>
        <w:tc>
          <w:tcPr>
            <w:tcW w:w="1560" w:type="dxa"/>
            <w:vAlign w:val="center"/>
          </w:tcPr>
          <w:p w14:paraId="65146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AA7E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8A72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E196E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1F246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BFFE3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30E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94A2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03CE8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107A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EAD0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9AFF1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4323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92001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AFF0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280F00">
            <w:pPr>
              <w:widowControl/>
              <w:jc w:val="left"/>
              <w:rPr>
                <w:rFonts w:ascii="仿宋" w:hAnsi="仿宋" w:eastAsia="仿宋" w:cs="仿宋"/>
                <w:color w:val="auto"/>
                <w:kern w:val="0"/>
                <w:sz w:val="24"/>
                <w:highlight w:val="none"/>
              </w:rPr>
            </w:pPr>
          </w:p>
        </w:tc>
        <w:tc>
          <w:tcPr>
            <w:tcW w:w="1560" w:type="dxa"/>
            <w:vAlign w:val="center"/>
          </w:tcPr>
          <w:p w14:paraId="485475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8704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767B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7DAD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D8C78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639F3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480D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30F8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A9B0D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3AE5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38C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A471F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0930E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7AC2D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485D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A9A08B">
            <w:pPr>
              <w:widowControl/>
              <w:jc w:val="left"/>
              <w:rPr>
                <w:rFonts w:ascii="仿宋" w:hAnsi="仿宋" w:eastAsia="仿宋" w:cs="仿宋"/>
                <w:color w:val="auto"/>
                <w:kern w:val="0"/>
                <w:sz w:val="24"/>
                <w:highlight w:val="none"/>
              </w:rPr>
            </w:pPr>
          </w:p>
        </w:tc>
        <w:tc>
          <w:tcPr>
            <w:tcW w:w="1560" w:type="dxa"/>
            <w:vAlign w:val="center"/>
          </w:tcPr>
          <w:p w14:paraId="2EF230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F90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8D98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6426D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DA022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BE71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3AC0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1D29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7FE4C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4F1C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6827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D3A11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8BA4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F8ED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2194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1F96D0">
            <w:pPr>
              <w:widowControl/>
              <w:jc w:val="left"/>
              <w:rPr>
                <w:rFonts w:ascii="仿宋" w:hAnsi="仿宋" w:eastAsia="仿宋" w:cs="仿宋"/>
                <w:color w:val="auto"/>
                <w:kern w:val="0"/>
                <w:sz w:val="24"/>
                <w:highlight w:val="none"/>
              </w:rPr>
            </w:pPr>
          </w:p>
        </w:tc>
        <w:tc>
          <w:tcPr>
            <w:tcW w:w="1560" w:type="dxa"/>
            <w:vAlign w:val="center"/>
          </w:tcPr>
          <w:p w14:paraId="1C8D54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B385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6543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4049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F757C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A9EDC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BAD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BA28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3FBE1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3086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7F70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9A1B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678D6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7666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3D1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406B82">
            <w:pPr>
              <w:widowControl/>
              <w:jc w:val="left"/>
              <w:rPr>
                <w:rFonts w:ascii="仿宋" w:hAnsi="仿宋" w:eastAsia="仿宋" w:cs="仿宋"/>
                <w:color w:val="auto"/>
                <w:kern w:val="0"/>
                <w:sz w:val="24"/>
                <w:highlight w:val="none"/>
              </w:rPr>
            </w:pPr>
          </w:p>
        </w:tc>
        <w:tc>
          <w:tcPr>
            <w:tcW w:w="1560" w:type="dxa"/>
            <w:vAlign w:val="center"/>
          </w:tcPr>
          <w:p w14:paraId="78CD4E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0B38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E669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942C6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06F24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AC4D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152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33CD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8E6F5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FA18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6113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5BE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587ED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6616D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F88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0CFA3E">
            <w:pPr>
              <w:widowControl/>
              <w:jc w:val="left"/>
              <w:rPr>
                <w:rFonts w:ascii="仿宋" w:hAnsi="仿宋" w:eastAsia="仿宋" w:cs="仿宋"/>
                <w:color w:val="auto"/>
                <w:kern w:val="0"/>
                <w:sz w:val="24"/>
                <w:highlight w:val="none"/>
              </w:rPr>
            </w:pPr>
          </w:p>
        </w:tc>
        <w:tc>
          <w:tcPr>
            <w:tcW w:w="1560" w:type="dxa"/>
            <w:vAlign w:val="center"/>
          </w:tcPr>
          <w:p w14:paraId="484FC0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B2EE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7720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69A5A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D1791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AC563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E11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223E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F04FD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4FC6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3A2D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752A1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FF8F7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20E5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BA8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D5EB56">
            <w:pPr>
              <w:widowControl/>
              <w:jc w:val="left"/>
              <w:rPr>
                <w:rFonts w:ascii="仿宋" w:hAnsi="仿宋" w:eastAsia="仿宋" w:cs="仿宋"/>
                <w:color w:val="auto"/>
                <w:kern w:val="0"/>
                <w:sz w:val="24"/>
                <w:highlight w:val="none"/>
              </w:rPr>
            </w:pPr>
          </w:p>
        </w:tc>
        <w:tc>
          <w:tcPr>
            <w:tcW w:w="1560" w:type="dxa"/>
            <w:vAlign w:val="center"/>
          </w:tcPr>
          <w:p w14:paraId="0F75CC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B7AC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31D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50764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6A8DF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2E21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487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7449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4E8D9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B96A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8146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FD9D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AFF3B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F39B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576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F3FC3E">
            <w:pPr>
              <w:widowControl/>
              <w:jc w:val="left"/>
              <w:rPr>
                <w:rFonts w:ascii="仿宋" w:hAnsi="仿宋" w:eastAsia="仿宋" w:cs="仿宋"/>
                <w:color w:val="auto"/>
                <w:kern w:val="0"/>
                <w:sz w:val="24"/>
                <w:highlight w:val="none"/>
              </w:rPr>
            </w:pPr>
          </w:p>
        </w:tc>
        <w:tc>
          <w:tcPr>
            <w:tcW w:w="1560" w:type="dxa"/>
            <w:vAlign w:val="center"/>
          </w:tcPr>
          <w:p w14:paraId="67531D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FDDB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7A33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6464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C5477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8924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C146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8497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8786A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152B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1DCD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1CCEF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C1C8E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74AAD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779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3FA24C">
            <w:pPr>
              <w:widowControl/>
              <w:jc w:val="left"/>
              <w:rPr>
                <w:rFonts w:ascii="仿宋" w:hAnsi="仿宋" w:eastAsia="仿宋" w:cs="仿宋"/>
                <w:color w:val="auto"/>
                <w:kern w:val="0"/>
                <w:sz w:val="24"/>
                <w:highlight w:val="none"/>
              </w:rPr>
            </w:pPr>
          </w:p>
        </w:tc>
        <w:tc>
          <w:tcPr>
            <w:tcW w:w="1560" w:type="dxa"/>
            <w:vAlign w:val="center"/>
          </w:tcPr>
          <w:p w14:paraId="4E876C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3072C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51A9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9F34D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FA038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73BC1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9F87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EF76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CC92F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D64D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03A4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53B8D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3A411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19E57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3884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DDD66E">
            <w:pPr>
              <w:widowControl/>
              <w:jc w:val="left"/>
              <w:rPr>
                <w:rFonts w:ascii="仿宋" w:hAnsi="仿宋" w:eastAsia="仿宋" w:cs="仿宋"/>
                <w:color w:val="auto"/>
                <w:kern w:val="0"/>
                <w:sz w:val="24"/>
                <w:highlight w:val="none"/>
              </w:rPr>
            </w:pPr>
          </w:p>
        </w:tc>
        <w:tc>
          <w:tcPr>
            <w:tcW w:w="1560" w:type="dxa"/>
            <w:vAlign w:val="center"/>
          </w:tcPr>
          <w:p w14:paraId="0C25CC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A302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CF4D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86807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9C353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04D63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43C9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371F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079C9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E4B0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8BF6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A74E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38DA3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94B7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F741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1197BF">
            <w:pPr>
              <w:widowControl/>
              <w:jc w:val="left"/>
              <w:rPr>
                <w:rFonts w:ascii="仿宋" w:hAnsi="仿宋" w:eastAsia="仿宋" w:cs="仿宋"/>
                <w:color w:val="auto"/>
                <w:kern w:val="0"/>
                <w:sz w:val="24"/>
                <w:highlight w:val="none"/>
              </w:rPr>
            </w:pPr>
          </w:p>
        </w:tc>
        <w:tc>
          <w:tcPr>
            <w:tcW w:w="1560" w:type="dxa"/>
            <w:vAlign w:val="center"/>
          </w:tcPr>
          <w:p w14:paraId="2426B5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DB0C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5797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6055E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D79D0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FF367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6C48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AAC0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CBF35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B3AC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4426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A5E54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13E4B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CD54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2D2703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B29C78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486B24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D7AB33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D27966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D0EBD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C8AD7F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06BC527">
      <w:pPr>
        <w:widowControl/>
        <w:jc w:val="left"/>
        <w:rPr>
          <w:rFonts w:ascii="仿宋" w:hAnsi="仿宋" w:eastAsia="仿宋" w:cs="仿宋"/>
          <w:color w:val="auto"/>
          <w:kern w:val="0"/>
          <w:sz w:val="24"/>
          <w:highlight w:val="none"/>
        </w:rPr>
      </w:pPr>
    </w:p>
    <w:p w14:paraId="4C353716">
      <w:pPr>
        <w:widowControl/>
        <w:jc w:val="left"/>
        <w:rPr>
          <w:rFonts w:ascii="仿宋" w:hAnsi="仿宋" w:eastAsia="仿宋" w:cs="仿宋"/>
          <w:color w:val="auto"/>
          <w:kern w:val="0"/>
          <w:sz w:val="24"/>
          <w:highlight w:val="none"/>
        </w:rPr>
      </w:pPr>
    </w:p>
    <w:p w14:paraId="4AFB12D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BD510C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63C6AA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B15CCE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DD8B918">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87605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AE7E33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9EFB1E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403C417">
      <w:pPr>
        <w:widowControl/>
        <w:jc w:val="left"/>
        <w:rPr>
          <w:rFonts w:ascii="仿宋" w:hAnsi="仿宋" w:eastAsia="仿宋" w:cs="仿宋"/>
          <w:color w:val="auto"/>
          <w:kern w:val="0"/>
          <w:sz w:val="18"/>
          <w:szCs w:val="18"/>
          <w:highlight w:val="none"/>
        </w:rPr>
      </w:pPr>
    </w:p>
    <w:p w14:paraId="3321474F">
      <w:pPr>
        <w:widowControl/>
        <w:jc w:val="left"/>
        <w:rPr>
          <w:rFonts w:ascii="仿宋" w:hAnsi="仿宋" w:eastAsia="仿宋" w:cs="仿宋"/>
          <w:color w:val="auto"/>
          <w:kern w:val="0"/>
          <w:sz w:val="18"/>
          <w:szCs w:val="18"/>
          <w:highlight w:val="none"/>
        </w:rPr>
      </w:pPr>
    </w:p>
    <w:p w14:paraId="54A429B3">
      <w:pPr>
        <w:widowControl/>
        <w:jc w:val="left"/>
        <w:rPr>
          <w:rFonts w:ascii="仿宋" w:hAnsi="仿宋" w:eastAsia="仿宋" w:cs="仿宋"/>
          <w:color w:val="auto"/>
          <w:kern w:val="0"/>
          <w:sz w:val="18"/>
          <w:szCs w:val="18"/>
          <w:highlight w:val="none"/>
        </w:rPr>
      </w:pPr>
    </w:p>
    <w:p w14:paraId="60F2830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249DE5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44038D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D3A614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A872E1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330C24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64D26B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11A21B9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66A39E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CCF467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7BB6754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526A81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485719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D44D1A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82656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7AB221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7D6AF5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E0CFD0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2E15E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84C337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FB7338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36468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B72091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DB0152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46DD48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2EB209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82E5C1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587E2F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CB4BB7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2F2F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632C6B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B669FC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AD2E61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7C51DA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DB8C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0355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03692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B552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635AD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DE80A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5B9C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334727">
            <w:pPr>
              <w:widowControl/>
              <w:jc w:val="left"/>
              <w:rPr>
                <w:rFonts w:ascii="仿宋" w:hAnsi="仿宋" w:eastAsia="仿宋" w:cs="仿宋"/>
                <w:color w:val="auto"/>
                <w:kern w:val="0"/>
                <w:sz w:val="24"/>
                <w:highlight w:val="none"/>
              </w:rPr>
            </w:pPr>
          </w:p>
        </w:tc>
        <w:tc>
          <w:tcPr>
            <w:tcW w:w="1025" w:type="dxa"/>
            <w:vMerge w:val="continue"/>
            <w:vAlign w:val="center"/>
          </w:tcPr>
          <w:p w14:paraId="3ACF0BAE">
            <w:pPr>
              <w:widowControl/>
              <w:jc w:val="left"/>
              <w:rPr>
                <w:rFonts w:ascii="仿宋" w:hAnsi="仿宋" w:eastAsia="仿宋" w:cs="仿宋"/>
                <w:color w:val="auto"/>
                <w:kern w:val="0"/>
                <w:sz w:val="24"/>
                <w:highlight w:val="none"/>
              </w:rPr>
            </w:pPr>
          </w:p>
        </w:tc>
        <w:tc>
          <w:tcPr>
            <w:tcW w:w="2836" w:type="dxa"/>
            <w:vMerge w:val="continue"/>
            <w:vAlign w:val="center"/>
          </w:tcPr>
          <w:p w14:paraId="5F243850">
            <w:pPr>
              <w:widowControl/>
              <w:jc w:val="left"/>
              <w:rPr>
                <w:rFonts w:ascii="仿宋" w:hAnsi="仿宋" w:eastAsia="仿宋" w:cs="仿宋"/>
                <w:color w:val="auto"/>
                <w:kern w:val="0"/>
                <w:sz w:val="24"/>
                <w:highlight w:val="none"/>
              </w:rPr>
            </w:pPr>
          </w:p>
        </w:tc>
        <w:tc>
          <w:tcPr>
            <w:tcW w:w="606" w:type="dxa"/>
            <w:vAlign w:val="center"/>
          </w:tcPr>
          <w:p w14:paraId="43175A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2B16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AEBC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10785E">
            <w:pPr>
              <w:widowControl/>
              <w:jc w:val="left"/>
              <w:rPr>
                <w:rFonts w:ascii="仿宋" w:hAnsi="仿宋" w:eastAsia="仿宋" w:cs="仿宋"/>
                <w:color w:val="auto"/>
                <w:kern w:val="0"/>
                <w:sz w:val="24"/>
                <w:highlight w:val="none"/>
              </w:rPr>
            </w:pPr>
          </w:p>
        </w:tc>
        <w:tc>
          <w:tcPr>
            <w:tcW w:w="1025" w:type="dxa"/>
            <w:vMerge w:val="continue"/>
            <w:vAlign w:val="center"/>
          </w:tcPr>
          <w:p w14:paraId="6FC00294">
            <w:pPr>
              <w:widowControl/>
              <w:jc w:val="left"/>
              <w:rPr>
                <w:rFonts w:ascii="仿宋" w:hAnsi="仿宋" w:eastAsia="仿宋" w:cs="仿宋"/>
                <w:color w:val="auto"/>
                <w:kern w:val="0"/>
                <w:sz w:val="24"/>
                <w:highlight w:val="none"/>
              </w:rPr>
            </w:pPr>
          </w:p>
        </w:tc>
        <w:tc>
          <w:tcPr>
            <w:tcW w:w="2836" w:type="dxa"/>
            <w:vMerge w:val="continue"/>
            <w:vAlign w:val="center"/>
          </w:tcPr>
          <w:p w14:paraId="12F8213F">
            <w:pPr>
              <w:widowControl/>
              <w:jc w:val="left"/>
              <w:rPr>
                <w:rFonts w:ascii="仿宋" w:hAnsi="仿宋" w:eastAsia="仿宋" w:cs="仿宋"/>
                <w:color w:val="auto"/>
                <w:kern w:val="0"/>
                <w:sz w:val="24"/>
                <w:highlight w:val="none"/>
              </w:rPr>
            </w:pPr>
          </w:p>
        </w:tc>
        <w:tc>
          <w:tcPr>
            <w:tcW w:w="606" w:type="dxa"/>
            <w:vAlign w:val="center"/>
          </w:tcPr>
          <w:p w14:paraId="2B8C2C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276E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AA64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3D0712">
            <w:pPr>
              <w:widowControl/>
              <w:jc w:val="left"/>
              <w:rPr>
                <w:rFonts w:ascii="仿宋" w:hAnsi="仿宋" w:eastAsia="仿宋" w:cs="仿宋"/>
                <w:color w:val="auto"/>
                <w:kern w:val="0"/>
                <w:sz w:val="24"/>
                <w:highlight w:val="none"/>
              </w:rPr>
            </w:pPr>
          </w:p>
        </w:tc>
        <w:tc>
          <w:tcPr>
            <w:tcW w:w="1025" w:type="dxa"/>
            <w:vMerge w:val="restart"/>
            <w:vAlign w:val="center"/>
          </w:tcPr>
          <w:p w14:paraId="2F0FEC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CA5CF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14BCE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BCE2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11D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214A5">
            <w:pPr>
              <w:widowControl/>
              <w:jc w:val="left"/>
              <w:rPr>
                <w:rFonts w:ascii="仿宋" w:hAnsi="仿宋" w:eastAsia="仿宋" w:cs="仿宋"/>
                <w:color w:val="auto"/>
                <w:kern w:val="0"/>
                <w:sz w:val="24"/>
                <w:highlight w:val="none"/>
              </w:rPr>
            </w:pPr>
          </w:p>
        </w:tc>
        <w:tc>
          <w:tcPr>
            <w:tcW w:w="1025" w:type="dxa"/>
            <w:vMerge w:val="continue"/>
            <w:vAlign w:val="center"/>
          </w:tcPr>
          <w:p w14:paraId="25957515">
            <w:pPr>
              <w:widowControl/>
              <w:jc w:val="left"/>
              <w:rPr>
                <w:rFonts w:ascii="仿宋" w:hAnsi="仿宋" w:eastAsia="仿宋" w:cs="仿宋"/>
                <w:color w:val="auto"/>
                <w:kern w:val="0"/>
                <w:sz w:val="24"/>
                <w:highlight w:val="none"/>
              </w:rPr>
            </w:pPr>
          </w:p>
        </w:tc>
        <w:tc>
          <w:tcPr>
            <w:tcW w:w="2836" w:type="dxa"/>
            <w:vMerge w:val="continue"/>
            <w:vAlign w:val="center"/>
          </w:tcPr>
          <w:p w14:paraId="66FD64B8">
            <w:pPr>
              <w:widowControl/>
              <w:jc w:val="left"/>
              <w:rPr>
                <w:rFonts w:ascii="仿宋" w:hAnsi="仿宋" w:eastAsia="仿宋" w:cs="仿宋"/>
                <w:color w:val="auto"/>
                <w:kern w:val="0"/>
                <w:sz w:val="24"/>
                <w:highlight w:val="none"/>
              </w:rPr>
            </w:pPr>
          </w:p>
        </w:tc>
        <w:tc>
          <w:tcPr>
            <w:tcW w:w="606" w:type="dxa"/>
            <w:vAlign w:val="center"/>
          </w:tcPr>
          <w:p w14:paraId="3A4F41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2AE3B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CF7D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84BCC4">
            <w:pPr>
              <w:widowControl/>
              <w:jc w:val="left"/>
              <w:rPr>
                <w:rFonts w:ascii="仿宋" w:hAnsi="仿宋" w:eastAsia="仿宋" w:cs="仿宋"/>
                <w:color w:val="auto"/>
                <w:kern w:val="0"/>
                <w:sz w:val="24"/>
                <w:highlight w:val="none"/>
              </w:rPr>
            </w:pPr>
          </w:p>
        </w:tc>
        <w:tc>
          <w:tcPr>
            <w:tcW w:w="1025" w:type="dxa"/>
            <w:vMerge w:val="continue"/>
            <w:vAlign w:val="center"/>
          </w:tcPr>
          <w:p w14:paraId="6EBE6653">
            <w:pPr>
              <w:widowControl/>
              <w:jc w:val="left"/>
              <w:rPr>
                <w:rFonts w:ascii="仿宋" w:hAnsi="仿宋" w:eastAsia="仿宋" w:cs="仿宋"/>
                <w:color w:val="auto"/>
                <w:kern w:val="0"/>
                <w:sz w:val="24"/>
                <w:highlight w:val="none"/>
              </w:rPr>
            </w:pPr>
          </w:p>
        </w:tc>
        <w:tc>
          <w:tcPr>
            <w:tcW w:w="2836" w:type="dxa"/>
            <w:vMerge w:val="continue"/>
            <w:vAlign w:val="center"/>
          </w:tcPr>
          <w:p w14:paraId="08C7B68A">
            <w:pPr>
              <w:widowControl/>
              <w:jc w:val="left"/>
              <w:rPr>
                <w:rFonts w:ascii="仿宋" w:hAnsi="仿宋" w:eastAsia="仿宋" w:cs="仿宋"/>
                <w:color w:val="auto"/>
                <w:kern w:val="0"/>
                <w:sz w:val="24"/>
                <w:highlight w:val="none"/>
              </w:rPr>
            </w:pPr>
          </w:p>
        </w:tc>
        <w:tc>
          <w:tcPr>
            <w:tcW w:w="606" w:type="dxa"/>
            <w:vAlign w:val="center"/>
          </w:tcPr>
          <w:p w14:paraId="57F871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72D1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327A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9672CB">
            <w:pPr>
              <w:widowControl/>
              <w:jc w:val="left"/>
              <w:rPr>
                <w:rFonts w:ascii="仿宋" w:hAnsi="仿宋" w:eastAsia="仿宋" w:cs="仿宋"/>
                <w:color w:val="auto"/>
                <w:kern w:val="0"/>
                <w:sz w:val="24"/>
                <w:highlight w:val="none"/>
              </w:rPr>
            </w:pPr>
          </w:p>
        </w:tc>
        <w:tc>
          <w:tcPr>
            <w:tcW w:w="1025" w:type="dxa"/>
            <w:vMerge w:val="continue"/>
            <w:vAlign w:val="center"/>
          </w:tcPr>
          <w:p w14:paraId="5FACE0CD">
            <w:pPr>
              <w:widowControl/>
              <w:jc w:val="left"/>
              <w:rPr>
                <w:rFonts w:ascii="仿宋" w:hAnsi="仿宋" w:eastAsia="仿宋" w:cs="仿宋"/>
                <w:color w:val="auto"/>
                <w:kern w:val="0"/>
                <w:sz w:val="24"/>
                <w:highlight w:val="none"/>
              </w:rPr>
            </w:pPr>
          </w:p>
        </w:tc>
        <w:tc>
          <w:tcPr>
            <w:tcW w:w="2836" w:type="dxa"/>
            <w:vMerge w:val="restart"/>
            <w:vAlign w:val="center"/>
          </w:tcPr>
          <w:p w14:paraId="6A6898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8D474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F28A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87D0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33D68D">
            <w:pPr>
              <w:widowControl/>
              <w:jc w:val="left"/>
              <w:rPr>
                <w:rFonts w:ascii="仿宋" w:hAnsi="仿宋" w:eastAsia="仿宋" w:cs="仿宋"/>
                <w:color w:val="auto"/>
                <w:kern w:val="0"/>
                <w:sz w:val="24"/>
                <w:highlight w:val="none"/>
              </w:rPr>
            </w:pPr>
          </w:p>
        </w:tc>
        <w:tc>
          <w:tcPr>
            <w:tcW w:w="1025" w:type="dxa"/>
            <w:vMerge w:val="continue"/>
            <w:vAlign w:val="center"/>
          </w:tcPr>
          <w:p w14:paraId="29E04688">
            <w:pPr>
              <w:widowControl/>
              <w:jc w:val="left"/>
              <w:rPr>
                <w:rFonts w:ascii="仿宋" w:hAnsi="仿宋" w:eastAsia="仿宋" w:cs="仿宋"/>
                <w:color w:val="auto"/>
                <w:kern w:val="0"/>
                <w:sz w:val="24"/>
                <w:highlight w:val="none"/>
              </w:rPr>
            </w:pPr>
          </w:p>
        </w:tc>
        <w:tc>
          <w:tcPr>
            <w:tcW w:w="2836" w:type="dxa"/>
            <w:vMerge w:val="continue"/>
            <w:vAlign w:val="center"/>
          </w:tcPr>
          <w:p w14:paraId="072B157D">
            <w:pPr>
              <w:widowControl/>
              <w:jc w:val="left"/>
              <w:rPr>
                <w:rFonts w:ascii="仿宋" w:hAnsi="仿宋" w:eastAsia="仿宋" w:cs="仿宋"/>
                <w:color w:val="auto"/>
                <w:kern w:val="0"/>
                <w:sz w:val="24"/>
                <w:highlight w:val="none"/>
              </w:rPr>
            </w:pPr>
          </w:p>
        </w:tc>
        <w:tc>
          <w:tcPr>
            <w:tcW w:w="606" w:type="dxa"/>
            <w:vAlign w:val="center"/>
          </w:tcPr>
          <w:p w14:paraId="651E45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204B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DBB9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E93169">
            <w:pPr>
              <w:widowControl/>
              <w:jc w:val="left"/>
              <w:rPr>
                <w:rFonts w:ascii="仿宋" w:hAnsi="仿宋" w:eastAsia="仿宋" w:cs="仿宋"/>
                <w:color w:val="auto"/>
                <w:kern w:val="0"/>
                <w:sz w:val="24"/>
                <w:highlight w:val="none"/>
              </w:rPr>
            </w:pPr>
          </w:p>
        </w:tc>
        <w:tc>
          <w:tcPr>
            <w:tcW w:w="1025" w:type="dxa"/>
            <w:vMerge w:val="continue"/>
            <w:vAlign w:val="center"/>
          </w:tcPr>
          <w:p w14:paraId="502D6623">
            <w:pPr>
              <w:widowControl/>
              <w:jc w:val="left"/>
              <w:rPr>
                <w:rFonts w:ascii="仿宋" w:hAnsi="仿宋" w:eastAsia="仿宋" w:cs="仿宋"/>
                <w:color w:val="auto"/>
                <w:kern w:val="0"/>
                <w:sz w:val="24"/>
                <w:highlight w:val="none"/>
              </w:rPr>
            </w:pPr>
          </w:p>
        </w:tc>
        <w:tc>
          <w:tcPr>
            <w:tcW w:w="2836" w:type="dxa"/>
            <w:vMerge w:val="continue"/>
            <w:vAlign w:val="center"/>
          </w:tcPr>
          <w:p w14:paraId="57706886">
            <w:pPr>
              <w:widowControl/>
              <w:jc w:val="left"/>
              <w:rPr>
                <w:rFonts w:ascii="仿宋" w:hAnsi="仿宋" w:eastAsia="仿宋" w:cs="仿宋"/>
                <w:color w:val="auto"/>
                <w:kern w:val="0"/>
                <w:sz w:val="24"/>
                <w:highlight w:val="none"/>
              </w:rPr>
            </w:pPr>
          </w:p>
        </w:tc>
        <w:tc>
          <w:tcPr>
            <w:tcW w:w="606" w:type="dxa"/>
            <w:vAlign w:val="center"/>
          </w:tcPr>
          <w:p w14:paraId="33107F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A7E8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F998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4FBE6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E2CC0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ACD25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93B3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3CB1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66D8A3">
            <w:pPr>
              <w:widowControl/>
              <w:jc w:val="left"/>
              <w:rPr>
                <w:rFonts w:ascii="仿宋" w:hAnsi="仿宋" w:eastAsia="仿宋" w:cs="仿宋"/>
                <w:color w:val="auto"/>
                <w:kern w:val="0"/>
                <w:sz w:val="24"/>
                <w:highlight w:val="none"/>
              </w:rPr>
            </w:pPr>
          </w:p>
        </w:tc>
        <w:tc>
          <w:tcPr>
            <w:tcW w:w="2836" w:type="dxa"/>
            <w:vMerge w:val="continue"/>
            <w:vAlign w:val="center"/>
          </w:tcPr>
          <w:p w14:paraId="6340E0C8">
            <w:pPr>
              <w:widowControl/>
              <w:jc w:val="left"/>
              <w:rPr>
                <w:rFonts w:ascii="仿宋" w:hAnsi="仿宋" w:eastAsia="仿宋" w:cs="仿宋"/>
                <w:color w:val="auto"/>
                <w:kern w:val="0"/>
                <w:sz w:val="24"/>
                <w:highlight w:val="none"/>
              </w:rPr>
            </w:pPr>
          </w:p>
        </w:tc>
        <w:tc>
          <w:tcPr>
            <w:tcW w:w="606" w:type="dxa"/>
            <w:vAlign w:val="center"/>
          </w:tcPr>
          <w:p w14:paraId="0EE504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8A45B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5174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E9EF4B">
            <w:pPr>
              <w:widowControl/>
              <w:jc w:val="left"/>
              <w:rPr>
                <w:rFonts w:ascii="仿宋" w:hAnsi="仿宋" w:eastAsia="仿宋" w:cs="仿宋"/>
                <w:color w:val="auto"/>
                <w:kern w:val="0"/>
                <w:sz w:val="24"/>
                <w:highlight w:val="none"/>
              </w:rPr>
            </w:pPr>
          </w:p>
        </w:tc>
        <w:tc>
          <w:tcPr>
            <w:tcW w:w="2836" w:type="dxa"/>
            <w:vMerge w:val="continue"/>
            <w:vAlign w:val="center"/>
          </w:tcPr>
          <w:p w14:paraId="4E0ACCC7">
            <w:pPr>
              <w:widowControl/>
              <w:jc w:val="left"/>
              <w:rPr>
                <w:rFonts w:ascii="仿宋" w:hAnsi="仿宋" w:eastAsia="仿宋" w:cs="仿宋"/>
                <w:color w:val="auto"/>
                <w:kern w:val="0"/>
                <w:sz w:val="24"/>
                <w:highlight w:val="none"/>
              </w:rPr>
            </w:pPr>
          </w:p>
        </w:tc>
        <w:tc>
          <w:tcPr>
            <w:tcW w:w="606" w:type="dxa"/>
            <w:vAlign w:val="center"/>
          </w:tcPr>
          <w:p w14:paraId="45B6EB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D0DC2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F6C4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1820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245E9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D4EC4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F4F2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5913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7E9DF76">
            <w:pPr>
              <w:widowControl/>
              <w:jc w:val="left"/>
              <w:rPr>
                <w:rFonts w:ascii="仿宋" w:hAnsi="仿宋" w:eastAsia="仿宋" w:cs="仿宋"/>
                <w:color w:val="auto"/>
                <w:kern w:val="0"/>
                <w:sz w:val="24"/>
                <w:highlight w:val="none"/>
              </w:rPr>
            </w:pPr>
          </w:p>
        </w:tc>
        <w:tc>
          <w:tcPr>
            <w:tcW w:w="2836" w:type="dxa"/>
            <w:vMerge w:val="continue"/>
            <w:vAlign w:val="center"/>
          </w:tcPr>
          <w:p w14:paraId="1B3CD185">
            <w:pPr>
              <w:widowControl/>
              <w:jc w:val="left"/>
              <w:rPr>
                <w:rFonts w:ascii="仿宋" w:hAnsi="仿宋" w:eastAsia="仿宋" w:cs="仿宋"/>
                <w:color w:val="auto"/>
                <w:kern w:val="0"/>
                <w:sz w:val="24"/>
                <w:highlight w:val="none"/>
              </w:rPr>
            </w:pPr>
          </w:p>
        </w:tc>
        <w:tc>
          <w:tcPr>
            <w:tcW w:w="606" w:type="dxa"/>
            <w:vAlign w:val="center"/>
          </w:tcPr>
          <w:p w14:paraId="4CABD4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2B0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7F58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0AB2FF">
            <w:pPr>
              <w:widowControl/>
              <w:jc w:val="left"/>
              <w:rPr>
                <w:rFonts w:ascii="仿宋" w:hAnsi="仿宋" w:eastAsia="仿宋" w:cs="仿宋"/>
                <w:color w:val="auto"/>
                <w:kern w:val="0"/>
                <w:sz w:val="24"/>
                <w:highlight w:val="none"/>
              </w:rPr>
            </w:pPr>
          </w:p>
        </w:tc>
        <w:tc>
          <w:tcPr>
            <w:tcW w:w="2836" w:type="dxa"/>
            <w:vMerge w:val="continue"/>
            <w:vAlign w:val="center"/>
          </w:tcPr>
          <w:p w14:paraId="525D72B4">
            <w:pPr>
              <w:widowControl/>
              <w:jc w:val="left"/>
              <w:rPr>
                <w:rFonts w:ascii="仿宋" w:hAnsi="仿宋" w:eastAsia="仿宋" w:cs="仿宋"/>
                <w:color w:val="auto"/>
                <w:kern w:val="0"/>
                <w:sz w:val="24"/>
                <w:highlight w:val="none"/>
              </w:rPr>
            </w:pPr>
          </w:p>
        </w:tc>
        <w:tc>
          <w:tcPr>
            <w:tcW w:w="606" w:type="dxa"/>
            <w:vAlign w:val="center"/>
          </w:tcPr>
          <w:p w14:paraId="516072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6D86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E7DE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EC02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91C31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A8F1C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1872A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CCF9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9C1A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B4E914">
            <w:pPr>
              <w:widowControl/>
              <w:jc w:val="left"/>
              <w:rPr>
                <w:rFonts w:ascii="仿宋" w:hAnsi="仿宋" w:eastAsia="仿宋" w:cs="仿宋"/>
                <w:color w:val="auto"/>
                <w:kern w:val="0"/>
                <w:sz w:val="24"/>
                <w:highlight w:val="none"/>
              </w:rPr>
            </w:pPr>
          </w:p>
        </w:tc>
        <w:tc>
          <w:tcPr>
            <w:tcW w:w="1025" w:type="dxa"/>
            <w:vMerge w:val="continue"/>
            <w:vAlign w:val="center"/>
          </w:tcPr>
          <w:p w14:paraId="6452D25C">
            <w:pPr>
              <w:widowControl/>
              <w:jc w:val="left"/>
              <w:rPr>
                <w:rFonts w:ascii="仿宋" w:hAnsi="仿宋" w:eastAsia="仿宋" w:cs="仿宋"/>
                <w:color w:val="auto"/>
                <w:kern w:val="0"/>
                <w:sz w:val="24"/>
                <w:highlight w:val="none"/>
              </w:rPr>
            </w:pPr>
          </w:p>
        </w:tc>
        <w:tc>
          <w:tcPr>
            <w:tcW w:w="2836" w:type="dxa"/>
            <w:vMerge w:val="continue"/>
            <w:vAlign w:val="center"/>
          </w:tcPr>
          <w:p w14:paraId="4910E132">
            <w:pPr>
              <w:widowControl/>
              <w:jc w:val="left"/>
              <w:rPr>
                <w:rFonts w:ascii="仿宋" w:hAnsi="仿宋" w:eastAsia="仿宋" w:cs="仿宋"/>
                <w:color w:val="auto"/>
                <w:kern w:val="0"/>
                <w:sz w:val="24"/>
                <w:highlight w:val="none"/>
              </w:rPr>
            </w:pPr>
          </w:p>
        </w:tc>
        <w:tc>
          <w:tcPr>
            <w:tcW w:w="606" w:type="dxa"/>
            <w:vAlign w:val="center"/>
          </w:tcPr>
          <w:p w14:paraId="7054C7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2570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4E2A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1C927F">
            <w:pPr>
              <w:widowControl/>
              <w:jc w:val="left"/>
              <w:rPr>
                <w:rFonts w:ascii="仿宋" w:hAnsi="仿宋" w:eastAsia="仿宋" w:cs="仿宋"/>
                <w:color w:val="auto"/>
                <w:kern w:val="0"/>
                <w:sz w:val="24"/>
                <w:highlight w:val="none"/>
              </w:rPr>
            </w:pPr>
          </w:p>
        </w:tc>
        <w:tc>
          <w:tcPr>
            <w:tcW w:w="1025" w:type="dxa"/>
            <w:vMerge w:val="continue"/>
            <w:vAlign w:val="center"/>
          </w:tcPr>
          <w:p w14:paraId="3AAD30D4">
            <w:pPr>
              <w:widowControl/>
              <w:jc w:val="left"/>
              <w:rPr>
                <w:rFonts w:ascii="仿宋" w:hAnsi="仿宋" w:eastAsia="仿宋" w:cs="仿宋"/>
                <w:color w:val="auto"/>
                <w:kern w:val="0"/>
                <w:sz w:val="24"/>
                <w:highlight w:val="none"/>
              </w:rPr>
            </w:pPr>
          </w:p>
        </w:tc>
        <w:tc>
          <w:tcPr>
            <w:tcW w:w="2836" w:type="dxa"/>
            <w:vMerge w:val="continue"/>
            <w:vAlign w:val="center"/>
          </w:tcPr>
          <w:p w14:paraId="4D6ADEBF">
            <w:pPr>
              <w:widowControl/>
              <w:jc w:val="left"/>
              <w:rPr>
                <w:rFonts w:ascii="仿宋" w:hAnsi="仿宋" w:eastAsia="仿宋" w:cs="仿宋"/>
                <w:color w:val="auto"/>
                <w:kern w:val="0"/>
                <w:sz w:val="24"/>
                <w:highlight w:val="none"/>
              </w:rPr>
            </w:pPr>
          </w:p>
        </w:tc>
        <w:tc>
          <w:tcPr>
            <w:tcW w:w="606" w:type="dxa"/>
            <w:vAlign w:val="center"/>
          </w:tcPr>
          <w:p w14:paraId="6D2EAB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1221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5531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F77307">
            <w:pPr>
              <w:widowControl/>
              <w:jc w:val="left"/>
              <w:rPr>
                <w:rFonts w:ascii="仿宋" w:hAnsi="仿宋" w:eastAsia="仿宋" w:cs="仿宋"/>
                <w:color w:val="auto"/>
                <w:kern w:val="0"/>
                <w:sz w:val="24"/>
                <w:highlight w:val="none"/>
              </w:rPr>
            </w:pPr>
          </w:p>
        </w:tc>
        <w:tc>
          <w:tcPr>
            <w:tcW w:w="1025" w:type="dxa"/>
            <w:vMerge w:val="restart"/>
            <w:vAlign w:val="center"/>
          </w:tcPr>
          <w:p w14:paraId="1C66F3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EBB2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2FBB4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1CAD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DE55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8866F">
            <w:pPr>
              <w:widowControl/>
              <w:jc w:val="left"/>
              <w:rPr>
                <w:rFonts w:ascii="仿宋" w:hAnsi="仿宋" w:eastAsia="仿宋" w:cs="仿宋"/>
                <w:color w:val="auto"/>
                <w:kern w:val="0"/>
                <w:sz w:val="24"/>
                <w:highlight w:val="none"/>
              </w:rPr>
            </w:pPr>
          </w:p>
        </w:tc>
        <w:tc>
          <w:tcPr>
            <w:tcW w:w="1025" w:type="dxa"/>
            <w:vMerge w:val="continue"/>
            <w:vAlign w:val="center"/>
          </w:tcPr>
          <w:p w14:paraId="3A97BD47">
            <w:pPr>
              <w:widowControl/>
              <w:jc w:val="left"/>
              <w:rPr>
                <w:rFonts w:ascii="仿宋" w:hAnsi="仿宋" w:eastAsia="仿宋" w:cs="仿宋"/>
                <w:color w:val="auto"/>
                <w:kern w:val="0"/>
                <w:sz w:val="24"/>
                <w:highlight w:val="none"/>
              </w:rPr>
            </w:pPr>
          </w:p>
        </w:tc>
        <w:tc>
          <w:tcPr>
            <w:tcW w:w="2836" w:type="dxa"/>
            <w:vMerge w:val="continue"/>
            <w:vAlign w:val="center"/>
          </w:tcPr>
          <w:p w14:paraId="1A18D27C">
            <w:pPr>
              <w:widowControl/>
              <w:jc w:val="left"/>
              <w:rPr>
                <w:rFonts w:ascii="仿宋" w:hAnsi="仿宋" w:eastAsia="仿宋" w:cs="仿宋"/>
                <w:color w:val="auto"/>
                <w:kern w:val="0"/>
                <w:sz w:val="24"/>
                <w:highlight w:val="none"/>
              </w:rPr>
            </w:pPr>
          </w:p>
        </w:tc>
        <w:tc>
          <w:tcPr>
            <w:tcW w:w="606" w:type="dxa"/>
            <w:vAlign w:val="center"/>
          </w:tcPr>
          <w:p w14:paraId="0E2282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C7A6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A2C9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A2E644">
            <w:pPr>
              <w:widowControl/>
              <w:jc w:val="left"/>
              <w:rPr>
                <w:rFonts w:ascii="仿宋" w:hAnsi="仿宋" w:eastAsia="仿宋" w:cs="仿宋"/>
                <w:color w:val="auto"/>
                <w:kern w:val="0"/>
                <w:sz w:val="24"/>
                <w:highlight w:val="none"/>
              </w:rPr>
            </w:pPr>
          </w:p>
        </w:tc>
        <w:tc>
          <w:tcPr>
            <w:tcW w:w="1025" w:type="dxa"/>
            <w:vMerge w:val="continue"/>
            <w:vAlign w:val="center"/>
          </w:tcPr>
          <w:p w14:paraId="625282BC">
            <w:pPr>
              <w:widowControl/>
              <w:jc w:val="left"/>
              <w:rPr>
                <w:rFonts w:ascii="仿宋" w:hAnsi="仿宋" w:eastAsia="仿宋" w:cs="仿宋"/>
                <w:color w:val="auto"/>
                <w:kern w:val="0"/>
                <w:sz w:val="24"/>
                <w:highlight w:val="none"/>
              </w:rPr>
            </w:pPr>
          </w:p>
        </w:tc>
        <w:tc>
          <w:tcPr>
            <w:tcW w:w="2836" w:type="dxa"/>
            <w:vMerge w:val="continue"/>
            <w:vAlign w:val="center"/>
          </w:tcPr>
          <w:p w14:paraId="69D22E0A">
            <w:pPr>
              <w:widowControl/>
              <w:jc w:val="left"/>
              <w:rPr>
                <w:rFonts w:ascii="仿宋" w:hAnsi="仿宋" w:eastAsia="仿宋" w:cs="仿宋"/>
                <w:color w:val="auto"/>
                <w:kern w:val="0"/>
                <w:sz w:val="24"/>
                <w:highlight w:val="none"/>
              </w:rPr>
            </w:pPr>
          </w:p>
        </w:tc>
        <w:tc>
          <w:tcPr>
            <w:tcW w:w="606" w:type="dxa"/>
            <w:vAlign w:val="center"/>
          </w:tcPr>
          <w:p w14:paraId="4E79B7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C4E9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9F4E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029689">
            <w:pPr>
              <w:widowControl/>
              <w:jc w:val="left"/>
              <w:rPr>
                <w:rFonts w:ascii="仿宋" w:hAnsi="仿宋" w:eastAsia="仿宋" w:cs="仿宋"/>
                <w:color w:val="auto"/>
                <w:kern w:val="0"/>
                <w:sz w:val="24"/>
                <w:highlight w:val="none"/>
              </w:rPr>
            </w:pPr>
          </w:p>
        </w:tc>
        <w:tc>
          <w:tcPr>
            <w:tcW w:w="1025" w:type="dxa"/>
            <w:vMerge w:val="restart"/>
            <w:vAlign w:val="center"/>
          </w:tcPr>
          <w:p w14:paraId="67D5EE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6427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9E089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9B49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D7A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DA0007">
            <w:pPr>
              <w:widowControl/>
              <w:jc w:val="left"/>
              <w:rPr>
                <w:rFonts w:ascii="仿宋" w:hAnsi="仿宋" w:eastAsia="仿宋" w:cs="仿宋"/>
                <w:color w:val="auto"/>
                <w:kern w:val="0"/>
                <w:sz w:val="24"/>
                <w:highlight w:val="none"/>
              </w:rPr>
            </w:pPr>
          </w:p>
        </w:tc>
        <w:tc>
          <w:tcPr>
            <w:tcW w:w="1025" w:type="dxa"/>
            <w:vMerge w:val="continue"/>
            <w:vAlign w:val="center"/>
          </w:tcPr>
          <w:p w14:paraId="5AC4C050">
            <w:pPr>
              <w:widowControl/>
              <w:jc w:val="left"/>
              <w:rPr>
                <w:rFonts w:ascii="仿宋" w:hAnsi="仿宋" w:eastAsia="仿宋" w:cs="仿宋"/>
                <w:color w:val="auto"/>
                <w:kern w:val="0"/>
                <w:sz w:val="24"/>
                <w:highlight w:val="none"/>
              </w:rPr>
            </w:pPr>
          </w:p>
        </w:tc>
        <w:tc>
          <w:tcPr>
            <w:tcW w:w="2836" w:type="dxa"/>
            <w:vMerge w:val="continue"/>
            <w:vAlign w:val="center"/>
          </w:tcPr>
          <w:p w14:paraId="3D109E5C">
            <w:pPr>
              <w:widowControl/>
              <w:jc w:val="left"/>
              <w:rPr>
                <w:rFonts w:ascii="仿宋" w:hAnsi="仿宋" w:eastAsia="仿宋" w:cs="仿宋"/>
                <w:color w:val="auto"/>
                <w:kern w:val="0"/>
                <w:sz w:val="24"/>
                <w:highlight w:val="none"/>
              </w:rPr>
            </w:pPr>
          </w:p>
        </w:tc>
        <w:tc>
          <w:tcPr>
            <w:tcW w:w="606" w:type="dxa"/>
            <w:vAlign w:val="center"/>
          </w:tcPr>
          <w:p w14:paraId="388049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C6C7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109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7B5D62">
            <w:pPr>
              <w:widowControl/>
              <w:jc w:val="left"/>
              <w:rPr>
                <w:rFonts w:ascii="仿宋" w:hAnsi="仿宋" w:eastAsia="仿宋" w:cs="仿宋"/>
                <w:color w:val="auto"/>
                <w:kern w:val="0"/>
                <w:sz w:val="24"/>
                <w:highlight w:val="none"/>
              </w:rPr>
            </w:pPr>
          </w:p>
        </w:tc>
        <w:tc>
          <w:tcPr>
            <w:tcW w:w="1025" w:type="dxa"/>
            <w:vMerge w:val="continue"/>
            <w:vAlign w:val="center"/>
          </w:tcPr>
          <w:p w14:paraId="7042B7BA">
            <w:pPr>
              <w:widowControl/>
              <w:jc w:val="left"/>
              <w:rPr>
                <w:rFonts w:ascii="仿宋" w:hAnsi="仿宋" w:eastAsia="仿宋" w:cs="仿宋"/>
                <w:color w:val="auto"/>
                <w:kern w:val="0"/>
                <w:sz w:val="24"/>
                <w:highlight w:val="none"/>
              </w:rPr>
            </w:pPr>
          </w:p>
        </w:tc>
        <w:tc>
          <w:tcPr>
            <w:tcW w:w="2836" w:type="dxa"/>
            <w:vMerge w:val="continue"/>
            <w:vAlign w:val="center"/>
          </w:tcPr>
          <w:p w14:paraId="174C0C34">
            <w:pPr>
              <w:widowControl/>
              <w:jc w:val="left"/>
              <w:rPr>
                <w:rFonts w:ascii="仿宋" w:hAnsi="仿宋" w:eastAsia="仿宋" w:cs="仿宋"/>
                <w:color w:val="auto"/>
                <w:kern w:val="0"/>
                <w:sz w:val="24"/>
                <w:highlight w:val="none"/>
              </w:rPr>
            </w:pPr>
          </w:p>
        </w:tc>
        <w:tc>
          <w:tcPr>
            <w:tcW w:w="606" w:type="dxa"/>
            <w:vAlign w:val="center"/>
          </w:tcPr>
          <w:p w14:paraId="33286F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21C9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E100EA2">
      <w:pPr>
        <w:rPr>
          <w:rFonts w:ascii="仿宋" w:hAnsi="仿宋" w:eastAsia="仿宋" w:cs="仿宋"/>
          <w:color w:val="auto"/>
          <w:sz w:val="24"/>
          <w:highlight w:val="none"/>
        </w:rPr>
      </w:pPr>
    </w:p>
    <w:p w14:paraId="64828ACF">
      <w:pPr>
        <w:ind w:firstLine="420" w:firstLineChars="200"/>
        <w:rPr>
          <w:rFonts w:ascii="仿宋" w:hAnsi="仿宋" w:eastAsia="仿宋" w:cs="仿宋"/>
          <w:color w:val="auto"/>
          <w:highlight w:val="none"/>
        </w:rPr>
      </w:pPr>
    </w:p>
    <w:p w14:paraId="7E8D39B0">
      <w:pPr>
        <w:spacing w:line="360" w:lineRule="auto"/>
        <w:ind w:right="420"/>
        <w:rPr>
          <w:rFonts w:ascii="仿宋" w:hAnsi="仿宋" w:eastAsia="仿宋" w:cs="仿宋"/>
          <w:color w:val="auto"/>
          <w:highlight w:val="none"/>
        </w:rPr>
      </w:pPr>
    </w:p>
    <w:p w14:paraId="07FB6D73">
      <w:pPr>
        <w:spacing w:line="360" w:lineRule="auto"/>
        <w:rPr>
          <w:rFonts w:ascii="仿宋" w:hAnsi="仿宋" w:eastAsia="仿宋" w:cs="仿宋"/>
          <w:bCs/>
          <w:color w:val="auto"/>
          <w:sz w:val="24"/>
          <w:highlight w:val="none"/>
        </w:rPr>
      </w:pPr>
    </w:p>
    <w:p w14:paraId="3462C5E8">
      <w:pPr>
        <w:spacing w:line="360" w:lineRule="auto"/>
        <w:jc w:val="center"/>
        <w:rPr>
          <w:rFonts w:ascii="仿宋" w:hAnsi="仿宋" w:eastAsia="仿宋" w:cs="仿宋"/>
          <w:b/>
          <w:color w:val="auto"/>
          <w:sz w:val="32"/>
          <w:szCs w:val="32"/>
          <w:highlight w:val="none"/>
        </w:rPr>
      </w:pPr>
    </w:p>
    <w:p w14:paraId="0421E74D">
      <w:pPr>
        <w:spacing w:line="360" w:lineRule="auto"/>
        <w:rPr>
          <w:rFonts w:ascii="仿宋" w:hAnsi="仿宋" w:eastAsia="仿宋" w:cs="仿宋"/>
          <w:bCs/>
          <w:color w:val="auto"/>
          <w:sz w:val="24"/>
          <w:highlight w:val="none"/>
        </w:rPr>
      </w:pPr>
    </w:p>
    <w:p w14:paraId="43C3A7B7"/>
    <w:sectPr>
      <w:headerReference r:id="rId25" w:type="first"/>
      <w:footerReference r:id="rId28" w:type="first"/>
      <w:headerReference r:id="rId24" w:type="default"/>
      <w:footerReference r:id="rId26" w:type="default"/>
      <w:footerReference r:id="rId27" w:type="even"/>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_GB2312"/>
    <w:panose1 w:val="02010609060101010101"/>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mdtSymbols"/>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华文楷体">
    <w:altName w:val="楷体_GB2312"/>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AmdtSymbols">
    <w:panose1 w:val="02000500000000020004"/>
    <w:charset w:val="00"/>
    <w:family w:val="auto"/>
    <w:pitch w:val="default"/>
    <w:sig w:usb0="00000001"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63D9E">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C40C3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64C40C3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512CF">
    <w:pPr>
      <w:pStyle w:val="40"/>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943F0D">
                          <w:pPr>
                            <w:pStyle w:val="40"/>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44943F0D">
                    <w:pPr>
                      <w:pStyle w:val="40"/>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0A4C11D0">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24A79">
    <w:pPr>
      <w:pStyle w:val="40"/>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00D378">
                          <w:pPr>
                            <w:pStyle w:val="40"/>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7200D378">
                    <w:pPr>
                      <w:pStyle w:val="40"/>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2BB5B437">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CC655">
    <w:pPr>
      <w:pStyle w:val="40"/>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4EF57C">
                          <w:pPr>
                            <w:pStyle w:val="40"/>
                            <w:jc w:val="center"/>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554EF57C">
                    <w:pPr>
                      <w:pStyle w:val="40"/>
                      <w:jc w:val="center"/>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2F1E9F31">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D9DA2">
    <w:pPr>
      <w:pStyle w:val="40"/>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9988D1">
                          <w:pPr>
                            <w:pStyle w:val="40"/>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F9988D1">
                    <w:pPr>
                      <w:pStyle w:val="40"/>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77BB8F68">
    <w:pPr>
      <w:rPr>
        <w:rFonts w:ascii="FangSong_GB2312" w:eastAsia="FangSong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5CB62">
    <w:pPr>
      <w:pStyle w:val="40"/>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552934">
                          <w:pPr>
                            <w:pStyle w:val="40"/>
                            <w:jc w:val="center"/>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71552934">
                    <w:pPr>
                      <w:pStyle w:val="40"/>
                      <w:jc w:val="center"/>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D984C">
    <w:pPr>
      <w:pStyle w:val="40"/>
      <w:framePr w:wrap="around" w:vAnchor="text" w:hAnchor="margin" w:xAlign="right" w:y="1"/>
      <w:rPr>
        <w:rStyle w:val="73"/>
      </w:rPr>
    </w:pPr>
    <w:r>
      <w:fldChar w:fldCharType="begin"/>
    </w:r>
    <w:r>
      <w:rPr>
        <w:rStyle w:val="73"/>
      </w:rPr>
      <w:instrText xml:space="preserve">PAGE  </w:instrText>
    </w:r>
    <w:r>
      <w:fldChar w:fldCharType="end"/>
    </w:r>
  </w:p>
  <w:p w14:paraId="7101F9B6">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3CED7">
    <w:pPr>
      <w:pStyle w:val="40"/>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E24413">
                          <w:pPr>
                            <w:pStyle w:val="40"/>
                            <w:jc w:val="center"/>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48E24413">
                    <w:pPr>
                      <w:pStyle w:val="40"/>
                      <w:jc w:val="center"/>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C28C0">
    <w:pPr>
      <w:pStyle w:val="40"/>
      <w:framePr w:wrap="around" w:vAnchor="text" w:hAnchor="margin" w:xAlign="right" w:y="1"/>
      <w:rPr>
        <w:rStyle w:val="73"/>
      </w:rPr>
    </w:pPr>
    <w:r>
      <w:fldChar w:fldCharType="begin"/>
    </w:r>
    <w:r>
      <w:rPr>
        <w:rStyle w:val="73"/>
      </w:rPr>
      <w:instrText xml:space="preserve">PAGE  </w:instrText>
    </w:r>
    <w:r>
      <w:fldChar w:fldCharType="end"/>
    </w:r>
  </w:p>
  <w:p w14:paraId="091AAE33">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26944">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474EFC">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70474EFC">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108EE">
    <w:pPr>
      <w:pStyle w:val="40"/>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24B07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C24B07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2B85">
    <w:pPr>
      <w:pStyle w:val="40"/>
      <w:framePr w:wrap="around" w:vAnchor="text" w:hAnchor="margin" w:xAlign="right" w:y="1"/>
      <w:rPr>
        <w:rStyle w:val="73"/>
      </w:rPr>
    </w:pPr>
    <w:r>
      <w:fldChar w:fldCharType="begin"/>
    </w:r>
    <w:r>
      <w:rPr>
        <w:rStyle w:val="73"/>
      </w:rPr>
      <w:instrText xml:space="preserve">PAGE  </w:instrText>
    </w:r>
    <w:r>
      <w:fldChar w:fldCharType="end"/>
    </w:r>
  </w:p>
  <w:p w14:paraId="5FF725A4">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5D926">
    <w:pPr>
      <w:pStyle w:val="40"/>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8A4037">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108A4037">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ABE6">
    <w:pPr>
      <w:pStyle w:val="40"/>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FC6BE6">
                          <w:pPr>
                            <w:pStyle w:val="40"/>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FFC6BE6">
                    <w:pPr>
                      <w:pStyle w:val="40"/>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C737E">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B258D">
    <w:pPr>
      <w:pStyle w:val="4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435C1">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0F435C1">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3183A">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F1CD">
    <w:pPr>
      <w:pStyle w:val="42"/>
      <w:rPr>
        <w:rFonts w:eastAsia="仿宋"/>
      </w:rPr>
    </w:pPr>
    <w:r>
      <w:t></w:t>
    </w:r>
    <w:r>
      <w:rPr>
        <w:rFonts w:hint="eastAsia" w:ascii="仿宋" w:hAnsi="仿宋" w:eastAsia="仿宋" w:cs="仿宋"/>
      </w:rPr>
      <w:t>耀华建设管理有限公司                           文件编号: YH2024-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0939">
    <w:pPr>
      <w:pStyle w:val="42"/>
      <w:jc w:val="left"/>
      <w:rPr>
        <w:rFonts w:hint="default" w:ascii="仿宋" w:hAnsi="仿宋" w:eastAsia="仿宋" w:cs="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09023</w:t>
    </w:r>
  </w:p>
  <w:p w14:paraId="5A5A285D">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A4CC9">
    <w:pPr>
      <w:pStyle w:val="42"/>
      <w:jc w:val="left"/>
      <w:rPr>
        <w:rFonts w:hint="default" w:ascii="FangSong_GB2312" w:eastAsia="仿宋"/>
        <w:i/>
        <w:u w:val="single"/>
        <w:lang w:val="en-US" w:eastAsia="zh-CN"/>
      </w:rPr>
    </w:pPr>
    <w:r>
      <w:rPr>
        <w:rFonts w:hint="eastAsia" w:ascii="仿宋" w:hAnsi="仿宋" w:eastAsia="仿宋" w:cs="仿宋"/>
      </w:rPr>
      <w:t>耀华建设管理有限公司                                                  文件编号: YH2024-</w:t>
    </w:r>
    <w:r>
      <w:rPr>
        <w:rFonts w:hint="eastAsia" w:ascii="仿宋" w:hAnsi="仿宋" w:eastAsia="仿宋" w:cs="仿宋"/>
        <w:lang w:val="en-US" w:eastAsia="zh-CN"/>
      </w:rPr>
      <w:t>09023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8E711">
    <w:pPr>
      <w:pStyle w:val="42"/>
      <w:rPr>
        <w:rFonts w:hint="eastAsia" w:eastAsia="仿宋"/>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9E4B8">
    <w:pPr>
      <w:pStyle w:val="42"/>
      <w:jc w:val="left"/>
      <w:rPr>
        <w:rFonts w:hint="default" w:ascii="FangSong_GB2312" w:eastAsia="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09023</w:t>
    </w:r>
  </w:p>
  <w:p w14:paraId="08BE3EC0">
    <w:pPr>
      <w:rPr>
        <w:rFonts w:ascii="FangSong_GB2312" w:eastAsia="FangSong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0A50">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D62BD">
    <w:pPr>
      <w:pStyle w:val="42"/>
      <w:jc w:val="left"/>
      <w:rPr>
        <w:rFonts w:hint="default" w:ascii="FangSong_GB2312" w:eastAsia="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09023</w:t>
    </w:r>
  </w:p>
  <w:p w14:paraId="332B14C3">
    <w:pPr>
      <w:rPr>
        <w:rFonts w:ascii="FangSong_GB2312" w:eastAsia="FangSong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04C59">
    <w:pPr>
      <w:pStyle w:val="42"/>
      <w:ind w:left="5040" w:hanging="5040" w:hangingChars="2800"/>
      <w:jc w:val="left"/>
      <w:rPr>
        <w:rFonts w:hint="default" w:ascii="FangSong_GB2312" w:eastAsia="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09023</w:t>
    </w:r>
  </w:p>
  <w:p w14:paraId="40CC20A9">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D1DC0">
    <w:pPr>
      <w:pStyle w:val="42"/>
      <w:jc w:val="left"/>
      <w:rPr>
        <w:rFonts w:hint="eastAsia" w:ascii="FangSong_GB2312" w:eastAsia="仿宋"/>
        <w:i/>
        <w:u w:val="single"/>
        <w:lang w:val="en-US"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p>
  <w:p w14:paraId="4F2EA5FD">
    <w:pPr>
      <w:pStyle w:val="42"/>
      <w:pBdr>
        <w:bottom w:val="none" w:color="auto" w:sz="0" w:space="1"/>
      </w:pBdr>
      <w:jc w:val="right"/>
      <w:rPr>
        <w:rFonts w:ascii="FangSong_GB2312" w:eastAsia="FangSong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4NjY1MjIxZmU3MTZlYTk5YWZkZTZkNzMzYzE3OTgifQ=="/>
    <w:docVar w:name="KSO_WPS_MARK_KEY" w:val="7944fb62-6265-4e65-9f71-fe7a733191f4"/>
  </w:docVars>
  <w:rsids>
    <w:rsidRoot w:val="00D02BC3"/>
    <w:rsid w:val="000F7F5A"/>
    <w:rsid w:val="001D678D"/>
    <w:rsid w:val="001F103F"/>
    <w:rsid w:val="002C0536"/>
    <w:rsid w:val="003F0D4F"/>
    <w:rsid w:val="005C3EC7"/>
    <w:rsid w:val="005D04D2"/>
    <w:rsid w:val="00637404"/>
    <w:rsid w:val="00646402"/>
    <w:rsid w:val="006C15BB"/>
    <w:rsid w:val="00705E4B"/>
    <w:rsid w:val="00735C09"/>
    <w:rsid w:val="00771AA8"/>
    <w:rsid w:val="0082115E"/>
    <w:rsid w:val="008E51D0"/>
    <w:rsid w:val="008F17EF"/>
    <w:rsid w:val="00937855"/>
    <w:rsid w:val="00971A9D"/>
    <w:rsid w:val="009C0629"/>
    <w:rsid w:val="00C7362E"/>
    <w:rsid w:val="00C96232"/>
    <w:rsid w:val="00CE2F42"/>
    <w:rsid w:val="00D02BC3"/>
    <w:rsid w:val="00D345A5"/>
    <w:rsid w:val="00DC71F2"/>
    <w:rsid w:val="00DE3A61"/>
    <w:rsid w:val="00EC5DC8"/>
    <w:rsid w:val="00EE3F53"/>
    <w:rsid w:val="00F21EF3"/>
    <w:rsid w:val="00F87744"/>
    <w:rsid w:val="0148666F"/>
    <w:rsid w:val="01537FD5"/>
    <w:rsid w:val="027A1F36"/>
    <w:rsid w:val="02FF2B5A"/>
    <w:rsid w:val="0301396B"/>
    <w:rsid w:val="03094A52"/>
    <w:rsid w:val="033E089E"/>
    <w:rsid w:val="036A1510"/>
    <w:rsid w:val="03D03897"/>
    <w:rsid w:val="05073381"/>
    <w:rsid w:val="06741653"/>
    <w:rsid w:val="06B50CF4"/>
    <w:rsid w:val="06D74677"/>
    <w:rsid w:val="07163C07"/>
    <w:rsid w:val="073C6691"/>
    <w:rsid w:val="07D47BAA"/>
    <w:rsid w:val="08940143"/>
    <w:rsid w:val="092121E3"/>
    <w:rsid w:val="09434126"/>
    <w:rsid w:val="096E3000"/>
    <w:rsid w:val="0983157E"/>
    <w:rsid w:val="0A622EB6"/>
    <w:rsid w:val="0AF431D2"/>
    <w:rsid w:val="0C277EDD"/>
    <w:rsid w:val="0C4D7C21"/>
    <w:rsid w:val="0C4F422A"/>
    <w:rsid w:val="0C7B3902"/>
    <w:rsid w:val="0C811A9E"/>
    <w:rsid w:val="0DBF7F42"/>
    <w:rsid w:val="0DCF1CB9"/>
    <w:rsid w:val="0E925AC4"/>
    <w:rsid w:val="0F3F5F47"/>
    <w:rsid w:val="0FA0239A"/>
    <w:rsid w:val="0FCB261A"/>
    <w:rsid w:val="0FF50E46"/>
    <w:rsid w:val="100D1BA1"/>
    <w:rsid w:val="10220EF8"/>
    <w:rsid w:val="112340A7"/>
    <w:rsid w:val="11440E0F"/>
    <w:rsid w:val="120A29AD"/>
    <w:rsid w:val="12EC7454"/>
    <w:rsid w:val="13027FA6"/>
    <w:rsid w:val="13222173"/>
    <w:rsid w:val="13A655EB"/>
    <w:rsid w:val="13AE369B"/>
    <w:rsid w:val="13E03FFC"/>
    <w:rsid w:val="13E2687D"/>
    <w:rsid w:val="14127BE9"/>
    <w:rsid w:val="141715E6"/>
    <w:rsid w:val="14480789"/>
    <w:rsid w:val="149C2ABB"/>
    <w:rsid w:val="14BE0BC8"/>
    <w:rsid w:val="14C04749"/>
    <w:rsid w:val="14F97ED7"/>
    <w:rsid w:val="156329BA"/>
    <w:rsid w:val="158934A8"/>
    <w:rsid w:val="15EB02AD"/>
    <w:rsid w:val="1601421C"/>
    <w:rsid w:val="165F6EE2"/>
    <w:rsid w:val="169E17AF"/>
    <w:rsid w:val="16FA2753"/>
    <w:rsid w:val="18064A4D"/>
    <w:rsid w:val="18491BE4"/>
    <w:rsid w:val="18AA1CC1"/>
    <w:rsid w:val="19377C8F"/>
    <w:rsid w:val="195210FF"/>
    <w:rsid w:val="197070D2"/>
    <w:rsid w:val="19904432"/>
    <w:rsid w:val="19C257AA"/>
    <w:rsid w:val="1A18186E"/>
    <w:rsid w:val="1A6E148E"/>
    <w:rsid w:val="1B9735F0"/>
    <w:rsid w:val="1CD7058E"/>
    <w:rsid w:val="1CED1D63"/>
    <w:rsid w:val="1DA33B45"/>
    <w:rsid w:val="1DF8457E"/>
    <w:rsid w:val="1E026ABD"/>
    <w:rsid w:val="1E2E78B2"/>
    <w:rsid w:val="1E645A79"/>
    <w:rsid w:val="1ED83C25"/>
    <w:rsid w:val="1F4629DA"/>
    <w:rsid w:val="1F777E23"/>
    <w:rsid w:val="203705D6"/>
    <w:rsid w:val="20385881"/>
    <w:rsid w:val="205110D8"/>
    <w:rsid w:val="21076017"/>
    <w:rsid w:val="2118278C"/>
    <w:rsid w:val="21B522D0"/>
    <w:rsid w:val="21E5477B"/>
    <w:rsid w:val="21F5243E"/>
    <w:rsid w:val="225601ED"/>
    <w:rsid w:val="233367EF"/>
    <w:rsid w:val="2346744C"/>
    <w:rsid w:val="23512C83"/>
    <w:rsid w:val="244E615E"/>
    <w:rsid w:val="251F69F7"/>
    <w:rsid w:val="25637F0D"/>
    <w:rsid w:val="262A3E92"/>
    <w:rsid w:val="26844E74"/>
    <w:rsid w:val="26871FE6"/>
    <w:rsid w:val="26973766"/>
    <w:rsid w:val="272E3463"/>
    <w:rsid w:val="27C10956"/>
    <w:rsid w:val="27E8061E"/>
    <w:rsid w:val="2801696E"/>
    <w:rsid w:val="289479D8"/>
    <w:rsid w:val="28A670CE"/>
    <w:rsid w:val="2A0A0E9F"/>
    <w:rsid w:val="2A125DB5"/>
    <w:rsid w:val="2A1577E3"/>
    <w:rsid w:val="2B5E3841"/>
    <w:rsid w:val="2B8E304F"/>
    <w:rsid w:val="2BB92353"/>
    <w:rsid w:val="2BC96E6C"/>
    <w:rsid w:val="2BCE4801"/>
    <w:rsid w:val="2C07322E"/>
    <w:rsid w:val="2CBB4F31"/>
    <w:rsid w:val="2CDA6E57"/>
    <w:rsid w:val="2E0028ED"/>
    <w:rsid w:val="2E1E7E19"/>
    <w:rsid w:val="2E6E76B6"/>
    <w:rsid w:val="2EA9235C"/>
    <w:rsid w:val="300F0BC6"/>
    <w:rsid w:val="31CC2673"/>
    <w:rsid w:val="323D431C"/>
    <w:rsid w:val="323F133A"/>
    <w:rsid w:val="324A37B6"/>
    <w:rsid w:val="326332A8"/>
    <w:rsid w:val="327053BA"/>
    <w:rsid w:val="32A80A62"/>
    <w:rsid w:val="32B118A2"/>
    <w:rsid w:val="32F33EC0"/>
    <w:rsid w:val="332D089E"/>
    <w:rsid w:val="335332F6"/>
    <w:rsid w:val="337372D3"/>
    <w:rsid w:val="33C82B80"/>
    <w:rsid w:val="34A22009"/>
    <w:rsid w:val="353C6946"/>
    <w:rsid w:val="35DE46C1"/>
    <w:rsid w:val="35E649EF"/>
    <w:rsid w:val="3661404A"/>
    <w:rsid w:val="36854A78"/>
    <w:rsid w:val="36957BB4"/>
    <w:rsid w:val="36BF18B6"/>
    <w:rsid w:val="36D2700B"/>
    <w:rsid w:val="36F77F48"/>
    <w:rsid w:val="37022870"/>
    <w:rsid w:val="37023232"/>
    <w:rsid w:val="37346731"/>
    <w:rsid w:val="37BB5694"/>
    <w:rsid w:val="37EB3CC7"/>
    <w:rsid w:val="38617F87"/>
    <w:rsid w:val="38B76E2D"/>
    <w:rsid w:val="38BC211A"/>
    <w:rsid w:val="38D359C2"/>
    <w:rsid w:val="39230324"/>
    <w:rsid w:val="39A1250E"/>
    <w:rsid w:val="39EA2249"/>
    <w:rsid w:val="39FC6882"/>
    <w:rsid w:val="3A2C0A0E"/>
    <w:rsid w:val="3A4122C4"/>
    <w:rsid w:val="3B37013C"/>
    <w:rsid w:val="3B812DDB"/>
    <w:rsid w:val="3CD40565"/>
    <w:rsid w:val="3E156674"/>
    <w:rsid w:val="3E451AAA"/>
    <w:rsid w:val="3E75253C"/>
    <w:rsid w:val="3E763CBE"/>
    <w:rsid w:val="3E785043"/>
    <w:rsid w:val="3E83209A"/>
    <w:rsid w:val="3EEE4DE0"/>
    <w:rsid w:val="3F2A7D78"/>
    <w:rsid w:val="3F326AC0"/>
    <w:rsid w:val="3FB8741E"/>
    <w:rsid w:val="4023487C"/>
    <w:rsid w:val="402852E9"/>
    <w:rsid w:val="41030BAC"/>
    <w:rsid w:val="41377F7D"/>
    <w:rsid w:val="41462752"/>
    <w:rsid w:val="415A4BC3"/>
    <w:rsid w:val="42B9463A"/>
    <w:rsid w:val="42C509BA"/>
    <w:rsid w:val="4321081C"/>
    <w:rsid w:val="43280742"/>
    <w:rsid w:val="44915BF6"/>
    <w:rsid w:val="44D530D8"/>
    <w:rsid w:val="454F6B58"/>
    <w:rsid w:val="45505A3D"/>
    <w:rsid w:val="4694489E"/>
    <w:rsid w:val="469A3396"/>
    <w:rsid w:val="472074B7"/>
    <w:rsid w:val="472557AB"/>
    <w:rsid w:val="47BB04D8"/>
    <w:rsid w:val="480F43A7"/>
    <w:rsid w:val="49BF08BA"/>
    <w:rsid w:val="49FC231B"/>
    <w:rsid w:val="4AC62064"/>
    <w:rsid w:val="4AF35892"/>
    <w:rsid w:val="4B39264D"/>
    <w:rsid w:val="4BC555FA"/>
    <w:rsid w:val="4C2630C7"/>
    <w:rsid w:val="4CB37051"/>
    <w:rsid w:val="4D882205"/>
    <w:rsid w:val="4DE4148C"/>
    <w:rsid w:val="4DE912CD"/>
    <w:rsid w:val="4E31011A"/>
    <w:rsid w:val="4F0C47F7"/>
    <w:rsid w:val="4F83040B"/>
    <w:rsid w:val="4FAE554B"/>
    <w:rsid w:val="4FC00CF6"/>
    <w:rsid w:val="50441571"/>
    <w:rsid w:val="50850D04"/>
    <w:rsid w:val="50C301CB"/>
    <w:rsid w:val="511E065F"/>
    <w:rsid w:val="528A47D2"/>
    <w:rsid w:val="53480DE8"/>
    <w:rsid w:val="54646686"/>
    <w:rsid w:val="54BF5D23"/>
    <w:rsid w:val="558A1858"/>
    <w:rsid w:val="55E83DA2"/>
    <w:rsid w:val="56197289"/>
    <w:rsid w:val="569E66EF"/>
    <w:rsid w:val="570317EE"/>
    <w:rsid w:val="570C397B"/>
    <w:rsid w:val="572D7451"/>
    <w:rsid w:val="57645F73"/>
    <w:rsid w:val="57DAE6E1"/>
    <w:rsid w:val="580E138B"/>
    <w:rsid w:val="585C4A2B"/>
    <w:rsid w:val="58A077F1"/>
    <w:rsid w:val="58F819AF"/>
    <w:rsid w:val="59DF1266"/>
    <w:rsid w:val="59ED7745"/>
    <w:rsid w:val="5A6B223F"/>
    <w:rsid w:val="5B331A13"/>
    <w:rsid w:val="5B3E48CF"/>
    <w:rsid w:val="5C2E3077"/>
    <w:rsid w:val="5C827491"/>
    <w:rsid w:val="5C9D1E36"/>
    <w:rsid w:val="5D7874FB"/>
    <w:rsid w:val="5E343BA8"/>
    <w:rsid w:val="5EA70F83"/>
    <w:rsid w:val="5F4C2F92"/>
    <w:rsid w:val="5F665FB3"/>
    <w:rsid w:val="5F6D14E7"/>
    <w:rsid w:val="5FBC150A"/>
    <w:rsid w:val="5FBD456A"/>
    <w:rsid w:val="60683CAF"/>
    <w:rsid w:val="608E0EC5"/>
    <w:rsid w:val="613E752B"/>
    <w:rsid w:val="626D4177"/>
    <w:rsid w:val="642152E2"/>
    <w:rsid w:val="648852AB"/>
    <w:rsid w:val="64897C1D"/>
    <w:rsid w:val="64DE058B"/>
    <w:rsid w:val="64FA4BCA"/>
    <w:rsid w:val="65077AE2"/>
    <w:rsid w:val="65AF0941"/>
    <w:rsid w:val="65EB0C48"/>
    <w:rsid w:val="66105CC9"/>
    <w:rsid w:val="6708440D"/>
    <w:rsid w:val="6754430B"/>
    <w:rsid w:val="675C7883"/>
    <w:rsid w:val="676B57FB"/>
    <w:rsid w:val="67EB1C4D"/>
    <w:rsid w:val="68387056"/>
    <w:rsid w:val="695D0A71"/>
    <w:rsid w:val="6973670F"/>
    <w:rsid w:val="69782606"/>
    <w:rsid w:val="699B6A4B"/>
    <w:rsid w:val="6A07787C"/>
    <w:rsid w:val="6A266BE4"/>
    <w:rsid w:val="6AB2786C"/>
    <w:rsid w:val="6AEF1016"/>
    <w:rsid w:val="6BD36433"/>
    <w:rsid w:val="6C184E1F"/>
    <w:rsid w:val="6C2A705E"/>
    <w:rsid w:val="6D2D6A9B"/>
    <w:rsid w:val="6DA94419"/>
    <w:rsid w:val="6E2E499C"/>
    <w:rsid w:val="6E742034"/>
    <w:rsid w:val="6F947458"/>
    <w:rsid w:val="70437A9B"/>
    <w:rsid w:val="705F2832"/>
    <w:rsid w:val="70DD3DED"/>
    <w:rsid w:val="717C5785"/>
    <w:rsid w:val="724A452A"/>
    <w:rsid w:val="729E74BD"/>
    <w:rsid w:val="73321351"/>
    <w:rsid w:val="73872400"/>
    <w:rsid w:val="73BD66CA"/>
    <w:rsid w:val="744B7A76"/>
    <w:rsid w:val="755C71F0"/>
    <w:rsid w:val="758D7B90"/>
    <w:rsid w:val="77253BC8"/>
    <w:rsid w:val="77843214"/>
    <w:rsid w:val="78530372"/>
    <w:rsid w:val="785506C7"/>
    <w:rsid w:val="7A542A43"/>
    <w:rsid w:val="7AF2155A"/>
    <w:rsid w:val="7B1E1E25"/>
    <w:rsid w:val="7B631CEA"/>
    <w:rsid w:val="7B803D71"/>
    <w:rsid w:val="7BEF70BA"/>
    <w:rsid w:val="7C0B664A"/>
    <w:rsid w:val="7C0D2F04"/>
    <w:rsid w:val="7C1C0DAD"/>
    <w:rsid w:val="7C533A7D"/>
    <w:rsid w:val="7CB15915"/>
    <w:rsid w:val="7CCD173F"/>
    <w:rsid w:val="7CD750DF"/>
    <w:rsid w:val="7DAD28DC"/>
    <w:rsid w:val="7DDA593C"/>
    <w:rsid w:val="7E3B20FE"/>
    <w:rsid w:val="7E941F8F"/>
    <w:rsid w:val="7E951FAE"/>
    <w:rsid w:val="7EAE4A28"/>
    <w:rsid w:val="7EB7B118"/>
    <w:rsid w:val="7F4DBC21"/>
    <w:rsid w:val="7FF1067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FangSong_GB2312" w:eastAsia="FangSong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toc 2"/>
    <w:basedOn w:val="1"/>
    <w:next w:val="1"/>
    <w:qFormat/>
    <w:uiPriority w:val="0"/>
    <w:pPr>
      <w:ind w:left="420" w:leftChars="200"/>
    </w:pPr>
  </w:style>
  <w:style w:type="paragraph" w:styleId="25">
    <w:name w:val="Body Text Indent"/>
    <w:basedOn w:val="1"/>
    <w:link w:val="267"/>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30"/>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5"/>
    <w:qFormat/>
    <w:uiPriority w:val="0"/>
    <w:pPr>
      <w:ind w:left="100" w:leftChars="2500"/>
    </w:pPr>
    <w:rPr>
      <w:rFonts w:ascii="宋体"/>
      <w:sz w:val="24"/>
      <w:szCs w:val="21"/>
      <w:lang w:val="zh-CN"/>
    </w:rPr>
  </w:style>
  <w:style w:type="paragraph" w:styleId="37">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5"/>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7"/>
    <w:qFormat/>
    <w:uiPriority w:val="0"/>
    <w:pPr>
      <w:spacing w:after="600" w:line="312" w:lineRule="atLeast"/>
      <w:jc w:val="center"/>
      <w:textAlignment w:val="baseline"/>
    </w:pPr>
    <w:rPr>
      <w:rFonts w:eastAsia="FangSong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2"/>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7"/>
    <w:qFormat/>
    <w:uiPriority w:val="0"/>
    <w:pPr>
      <w:spacing w:line="360" w:lineRule="auto"/>
      <w:ind w:firstLine="420"/>
    </w:pPr>
    <w:rPr>
      <w:sz w:val="24"/>
      <w:szCs w:val="20"/>
    </w:rPr>
  </w:style>
  <w:style w:type="paragraph" w:styleId="55">
    <w:name w:val="toc 9"/>
    <w:basedOn w:val="1"/>
    <w:next w:val="1"/>
    <w:qFormat/>
    <w:uiPriority w:val="0"/>
    <w:pPr>
      <w:ind w:left="3360" w:leftChars="1600"/>
    </w:pPr>
  </w:style>
  <w:style w:type="paragraph" w:styleId="56">
    <w:name w:val="Body Text 2"/>
    <w:basedOn w:val="1"/>
    <w:link w:val="304"/>
    <w:qFormat/>
    <w:uiPriority w:val="0"/>
    <w:pPr>
      <w:spacing w:after="120" w:line="480" w:lineRule="auto"/>
    </w:pPr>
  </w:style>
  <w:style w:type="paragraph" w:styleId="57">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1"/>
    <w:qFormat/>
    <w:uiPriority w:val="0"/>
    <w:rPr>
      <w:b/>
      <w:bCs/>
    </w:rPr>
  </w:style>
  <w:style w:type="paragraph" w:styleId="61">
    <w:name w:val="Body Text First Indent"/>
    <w:basedOn w:val="23"/>
    <w:next w:val="62"/>
    <w:link w:val="323"/>
    <w:qFormat/>
    <w:uiPriority w:val="0"/>
    <w:pPr>
      <w:ind w:firstLine="420"/>
    </w:pPr>
    <w:rPr>
      <w:rFonts w:hAnsi="Calibri" w:cs="Times New Roman"/>
      <w:snapToGrid/>
      <w:szCs w:val="20"/>
    </w:rPr>
  </w:style>
  <w:style w:type="paragraph" w:styleId="62">
    <w:name w:val="Body Text First Indent 2"/>
    <w:basedOn w:val="25"/>
    <w:link w:val="126"/>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1"/>
    <w:link w:val="237"/>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3">
    <w:name w:val="标题 1 字符"/>
    <w:qFormat/>
    <w:uiPriority w:val="9"/>
    <w:rPr>
      <w:rFonts w:ascii="Arial" w:hAnsi="Arial" w:eastAsia="黑体" w:cs="Arial"/>
      <w:b/>
      <w:bCs/>
      <w:snapToGrid w:val="0"/>
      <w:kern w:val="44"/>
      <w:sz w:val="44"/>
      <w:szCs w:val="44"/>
    </w:rPr>
  </w:style>
  <w:style w:type="paragraph" w:customStyle="1" w:styleId="84">
    <w:name w:val="正文2"/>
    <w:basedOn w:val="1"/>
    <w:link w:val="135"/>
    <w:qFormat/>
    <w:uiPriority w:val="0"/>
    <w:pPr>
      <w:spacing w:before="156" w:line="360" w:lineRule="auto"/>
      <w:ind w:firstLine="510" w:firstLineChars="200"/>
    </w:pPr>
    <w:rPr>
      <w:sz w:val="24"/>
      <w:szCs w:val="20"/>
    </w:rPr>
  </w:style>
  <w:style w:type="character" w:customStyle="1" w:styleId="85">
    <w:name w:val="标题 2 Char"/>
    <w:qFormat/>
    <w:uiPriority w:val="0"/>
    <w:rPr>
      <w:rFonts w:ascii="Arial" w:hAnsi="Arial" w:eastAsia="黑体"/>
      <w:b/>
      <w:kern w:val="2"/>
      <w:sz w:val="32"/>
      <w:lang w:val="en-US" w:eastAsia="zh-CN"/>
    </w:rPr>
  </w:style>
  <w:style w:type="paragraph" w:customStyle="1" w:styleId="86">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7">
    <w:name w:val="表格非标题文字 Char"/>
    <w:link w:val="88"/>
    <w:qFormat/>
    <w:uiPriority w:val="0"/>
    <w:rPr>
      <w:rFonts w:ascii="Futura Bk" w:hAnsi="Futura Bk"/>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qFormat/>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FangSong_GB2312" w:hAnsi="FangSong_GB2312" w:eastAsia="FangSong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7bee19d-6ee1-4f59-9a95-63e8ae457081"/>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Char1"/>
    <w:link w:val="60"/>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FangSong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_349d8ccd-87a8-4174-b318-483ee852d82b"/>
    <w:qFormat/>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FangSong_GB2312" w:hAnsi="微软雅黑" w:eastAsia="FangSong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FangSong_GB2312" w:hAnsi="宋体" w:eastAsia="FangSong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FangSong_GB2312" w:eastAsia="FangSong_GB2312"/>
      <w:b/>
      <w:bCs/>
      <w:kern w:val="2"/>
      <w:sz w:val="24"/>
      <w:szCs w:val="24"/>
      <w:lang w:val="zh-CN" w:eastAsia="zh-CN" w:bidi="ar-SA"/>
    </w:rPr>
  </w:style>
  <w:style w:type="character" w:customStyle="1" w:styleId="126">
    <w:name w:val="正文首行缩进 2 Char"/>
    <w:link w:val="62"/>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FangSong_GB2312" w:hAnsi="仿宋" w:eastAsia="FangSong_GB2312"/>
      <w:kern w:val="2"/>
      <w:sz w:val="24"/>
      <w:szCs w:val="24"/>
    </w:rPr>
  </w:style>
  <w:style w:type="character" w:customStyle="1" w:styleId="133">
    <w:name w:val="样式4 Char"/>
    <w:qFormat/>
    <w:uiPriority w:val="0"/>
    <w:rPr>
      <w:rFonts w:ascii="FangSong_GB2312" w:hAnsi="仿宋" w:eastAsia="FangSong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84"/>
    <w:qFormat/>
    <w:uiPriority w:val="0"/>
    <w:rPr>
      <w:rFonts w:eastAsia="宋体"/>
      <w:kern w:val="2"/>
      <w:sz w:val="24"/>
      <w:lang w:val="en-US" w:eastAsia="zh-CN" w:bidi="ar-SA"/>
    </w:rPr>
  </w:style>
  <w:style w:type="character" w:customStyle="1" w:styleId="136">
    <w:name w:val="Char Char24"/>
    <w:qFormat/>
    <w:uiPriority w:val="6"/>
    <w:rPr>
      <w:kern w:val="1"/>
      <w:sz w:val="21"/>
    </w:rPr>
  </w:style>
  <w:style w:type="character" w:customStyle="1" w:styleId="137">
    <w:name w:val="副标题 Char"/>
    <w:link w:val="48"/>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FangSong_GB2312" w:hAnsi="仿宋" w:eastAsia="FangSong_GB2312"/>
      <w:b/>
      <w:kern w:val="2"/>
      <w:sz w:val="24"/>
      <w:szCs w:val="24"/>
    </w:rPr>
  </w:style>
  <w:style w:type="character" w:customStyle="1" w:styleId="146">
    <w:name w:val="font12gray1"/>
    <w:qFormat/>
    <w:uiPriority w:val="0"/>
    <w:rPr>
      <w:rFonts w:ascii="FangSong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FangSong_GB2312" w:eastAsia="FangSong_GB2312" w:cs="FangSong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FangSong_GB2312" w:hAnsi="FangSong_GB2312" w:eastAsia="FangSong_GB2312"/>
      <w:kern w:val="2"/>
      <w:sz w:val="24"/>
      <w:lang w:bidi="ar-SA"/>
    </w:rPr>
  </w:style>
  <w:style w:type="character" w:customStyle="1" w:styleId="157">
    <w:name w:val="正文 项目 Char"/>
    <w:qFormat/>
    <w:uiPriority w:val="0"/>
    <w:rPr>
      <w:rFonts w:ascii="FangSong_GB2312" w:hAnsi="FangSong_GB2312" w:eastAsia="FangSong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FangSong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FangSong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FangSong_GB2312" w:hAnsi="Times New Roman" w:eastAsia="FangSong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FangSong_GB2312" w:hAnsi="仿宋" w:eastAsia="FangSong_GB2312" w:cs="FangSong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FangSong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FangSong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FangSong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3"/>
    <w:qFormat/>
    <w:uiPriority w:val="0"/>
    <w:rPr>
      <w:rFonts w:ascii="FangSong_GB2312" w:hAnsi="仿宋" w:eastAsia="FangSong_GB2312" w:cs="FangSong_GB2312"/>
      <w:sz w:val="32"/>
      <w:szCs w:val="30"/>
      <w:lang w:val="zh-CN"/>
    </w:rPr>
  </w:style>
  <w:style w:type="character" w:customStyle="1" w:styleId="222">
    <w:name w:val="HTML 地址 Char"/>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qFormat/>
    <w:uiPriority w:val="0"/>
    <w:rPr>
      <w:rFonts w:eastAsia="宋体"/>
      <w:kern w:val="2"/>
      <w:sz w:val="18"/>
      <w:szCs w:val="18"/>
      <w:lang w:val="en-US" w:eastAsia="zh-CN" w:bidi="ar-SA"/>
    </w:rPr>
  </w:style>
  <w:style w:type="character" w:customStyle="1" w:styleId="231">
    <w:name w:val="Char Char12"/>
    <w:qFormat/>
    <w:uiPriority w:val="0"/>
    <w:rPr>
      <w:rFonts w:ascii="FangSong_GB2312" w:eastAsia="FangSong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FangSong_GB2312" w:eastAsia="FangSong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0"/>
    <w:qFormat/>
    <w:uiPriority w:val="0"/>
    <w:rPr>
      <w:rFonts w:ascii="FangSong_GB2312" w:eastAsia="FangSong_GB2312" w:cs="FangSong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FangSong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FangSong_GB2312" w:eastAsia="FangSong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FangSong_GB2312" w:hAnsi="FangSong_GB2312" w:eastAsia="FangSong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FangSong_GB2312" w:eastAsia="FangSong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5"/>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FangSong_GB2312" w:eastAsia="微软雅黑"/>
      <w:b/>
      <w:kern w:val="2"/>
      <w:sz w:val="23"/>
      <w:szCs w:val="23"/>
      <w:lang w:val="en-US" w:eastAsia="zh-CN" w:bidi="ar-SA"/>
    </w:rPr>
  </w:style>
  <w:style w:type="character" w:customStyle="1" w:styleId="292">
    <w:name w:val="样式8 Char"/>
    <w:qFormat/>
    <w:uiPriority w:val="0"/>
    <w:rPr>
      <w:rFonts w:ascii="FangSong_GB2312" w:hAnsi="宋体" w:eastAsia="FangSong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FangSong_GB2312" w:eastAsia="FangSong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FangSong_GB2312" w:eastAsia="FangSong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1"/>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FangSong_GB2312" w:eastAsia="FangSong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FangSong_GB2312" w:hAnsi="Courier New" w:eastAsia="FangSong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0"/>
    <w:rPr>
      <w:kern w:val="2"/>
      <w:sz w:val="21"/>
      <w:szCs w:val="24"/>
    </w:rPr>
  </w:style>
  <w:style w:type="character" w:customStyle="1" w:styleId="347">
    <w:name w:val="签名 Char"/>
    <w:link w:val="43"/>
    <w:qFormat/>
    <w:uiPriority w:val="0"/>
    <w:rPr>
      <w:rFonts w:eastAsia="FangSong_GB2312"/>
      <w:sz w:val="24"/>
    </w:rPr>
  </w:style>
  <w:style w:type="character" w:customStyle="1" w:styleId="348">
    <w:name w:val="hui3"/>
    <w:qFormat/>
    <w:uiPriority w:val="0"/>
    <w:rPr>
      <w:color w:val="333333"/>
    </w:rPr>
  </w:style>
  <w:style w:type="character" w:customStyle="1" w:styleId="349">
    <w:name w:val="Char Char17"/>
    <w:qFormat/>
    <w:uiPriority w:val="6"/>
    <w:rPr>
      <w:rFonts w:eastAsia="FangSong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FangSong_GB2312" w:eastAsia="FangSong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FangSong_GB2312" w:eastAsia="FangSong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FangSong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4"/>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FangSong_GB2312" w:eastAsia="FangSong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40"/>
    <w:qFormat/>
    <w:uiPriority w:val="99"/>
    <w:rPr>
      <w:kern w:val="2"/>
      <w:sz w:val="18"/>
      <w:szCs w:val="18"/>
    </w:rPr>
  </w:style>
  <w:style w:type="character" w:customStyle="1" w:styleId="386">
    <w:name w:val="Char Char36"/>
    <w:qFormat/>
    <w:uiPriority w:val="6"/>
    <w:rPr>
      <w:rFonts w:ascii="FangSong_GB2312" w:hAnsi="FangSong_GB2312" w:eastAsia="FangSong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2"/>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FangSong_GB2312" w:eastAsia="FangSong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FangSong_GB2312" w:eastAsia="FangSong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FangSong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FangSong_GB2312" w:eastAsia="FangSong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FangSong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FangSong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FangSong_GB2312" w:eastAsia="FangSong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FangSong_GB2312" w:eastAsia="FangSong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FangSong_GB2312" w:eastAsia="FangSong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FangSong_GB2312" w:eastAsia="FangSong_GB2312"/>
      <w:b/>
      <w:sz w:val="32"/>
      <w:szCs w:val="32"/>
    </w:rPr>
  </w:style>
  <w:style w:type="paragraph" w:customStyle="1" w:styleId="505">
    <w:name w:val="Char2 Char Char Char1"/>
    <w:basedOn w:val="1"/>
    <w:qFormat/>
    <w:uiPriority w:val="6"/>
    <w:rPr>
      <w:rFonts w:ascii="FangSong_GB2312" w:eastAsia="FangSong_GB2312"/>
      <w:b/>
      <w:sz w:val="32"/>
      <w:szCs w:val="32"/>
    </w:rPr>
  </w:style>
  <w:style w:type="paragraph" w:customStyle="1" w:styleId="506">
    <w:name w:val="默认段落样式"/>
    <w:basedOn w:val="84"/>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FangSong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FangSong_GB2312" w:eastAsia="FangSong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FangSong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0"/>
    <w:next w:val="80"/>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0"/>
    <w:next w:val="80"/>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FangSong_GB2312" w:eastAsia="FangSong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FangSong_GB2312" w:eastAsia="FangSong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FangSong_GB2312" w:eastAsia="FangSong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FangSong_GB2312" w:eastAsia="FangSong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FangSong_GB2312" w:eastAsia="FangSong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FangSong_GB2312" w:eastAsia="FangSong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FangSong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FangSong_GB2312" w:eastAsia="FangSong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FangSong_GB2312" w:eastAsia="FangSong_GB2312"/>
      <w:b/>
      <w:sz w:val="32"/>
      <w:szCs w:val="32"/>
    </w:rPr>
  </w:style>
  <w:style w:type="paragraph" w:customStyle="1" w:styleId="70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qFormat/>
    <w:uiPriority w:val="34"/>
    <w:pPr>
      <w:adjustRightInd/>
      <w:ind w:firstLine="420" w:firstLineChars="200"/>
    </w:pPr>
    <w:rPr>
      <w:rFonts w:eastAsia="FangSong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FangSong_GB2312" w:eastAsia="FangSong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FangSong_GB2312" w:eastAsia="FangSong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2"/>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FangSong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FangSong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qFormat/>
    <w:uiPriority w:val="0"/>
    <w:rPr>
      <w:rFonts w:ascii="Arial" w:hAnsi="Arial" w:cs="Arial"/>
      <w:color w:val="000000"/>
      <w:sz w:val="22"/>
      <w:szCs w:val="22"/>
      <w:u w:val="none"/>
    </w:rPr>
  </w:style>
  <w:style w:type="character" w:customStyle="1" w:styleId="974">
    <w:name w:val="font112"/>
    <w:basedOn w:val="70"/>
    <w:qFormat/>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 w:type="character" w:customStyle="1" w:styleId="976">
    <w:name w:val="font131"/>
    <w:basedOn w:val="70"/>
    <w:qFormat/>
    <w:uiPriority w:val="0"/>
    <w:rPr>
      <w:rFonts w:ascii="MS Gothic" w:hAnsi="MS Gothic" w:eastAsia="MS Gothic" w:cs="MS Gothic"/>
      <w:color w:val="000000"/>
      <w:sz w:val="21"/>
      <w:szCs w:val="21"/>
      <w:u w:val="none"/>
    </w:rPr>
  </w:style>
  <w:style w:type="paragraph" w:customStyle="1" w:styleId="977">
    <w:name w:val="Body Text First Indent 21"/>
    <w:basedOn w:val="1"/>
    <w:qFormat/>
    <w:uiPriority w:val="0"/>
    <w:pPr>
      <w:autoSpaceDE w:val="0"/>
      <w:autoSpaceDN w:val="0"/>
      <w:spacing w:after="120"/>
      <w:ind w:left="200" w:leftChars="200" w:firstLine="420"/>
    </w:pPr>
    <w:rPr>
      <w:rFonts w:ascii="宋体" w:hAnsi="Calibri" w:cs="宋体"/>
      <w:sz w:val="24"/>
      <w:szCs w:val="21"/>
    </w:rPr>
  </w:style>
  <w:style w:type="paragraph" w:customStyle="1" w:styleId="97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79">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114</Pages>
  <Words>68935</Words>
  <Characters>74908</Characters>
  <Lines>519</Lines>
  <Paragraphs>146</Paragraphs>
  <TotalTime>21</TotalTime>
  <ScaleCrop>false</ScaleCrop>
  <LinksUpToDate>false</LinksUpToDate>
  <CharactersWithSpaces>80782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2024-07-17T03:38:00Z</dcterms:created>
  <dc:creator>玥</dc:creator>
  <cp:lastModifiedBy>疯趣味</cp:lastModifiedBy>
  <cp:lastPrinted>2021-12-28T11:06:00Z</cp:lastPrinted>
  <dcterms:modified xsi:type="dcterms:W3CDTF">2024-09-14T07:55:10Z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A2253F1A5AF94B189EFFC0DF69DBADF8_13</vt:lpwstr>
  </property>
</Properties>
</file>