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outlineLvl w:val="0"/>
        <w:rPr>
          <w:rFonts w:hint="eastAsia" w:ascii="仿宋" w:hAnsi="仿宋" w:eastAsia="仿宋" w:cs="仿宋"/>
          <w:b/>
          <w:sz w:val="72"/>
          <w:szCs w:val="72"/>
          <w:lang w:eastAsia="zh-CN"/>
        </w:rPr>
      </w:pPr>
      <w:r>
        <w:rPr>
          <w:rFonts w:hint="eastAsia" w:ascii="仿宋" w:hAnsi="仿宋" w:eastAsia="仿宋" w:cs="仿宋"/>
          <w:b/>
          <w:sz w:val="44"/>
          <w:szCs w:val="44"/>
          <w:lang w:eastAsia="zh-CN"/>
        </w:rPr>
        <w:t>绍兴文理学院上虞、兰亭校区及全校餐厅维修改造项目</w:t>
      </w:r>
    </w:p>
    <w:p>
      <w:pPr>
        <w:spacing w:line="240" w:lineRule="atLeast"/>
        <w:jc w:val="center"/>
        <w:outlineLvl w:val="0"/>
        <w:rPr>
          <w:rFonts w:hint="eastAsia" w:ascii="仿宋" w:hAnsi="仿宋" w:eastAsia="仿宋" w:cs="仿宋"/>
          <w:b/>
          <w:sz w:val="72"/>
          <w:szCs w:val="72"/>
        </w:rPr>
      </w:pPr>
    </w:p>
    <w:p>
      <w:pPr>
        <w:spacing w:line="240" w:lineRule="atLeast"/>
        <w:jc w:val="center"/>
        <w:outlineLvl w:val="0"/>
        <w:rPr>
          <w:rFonts w:hint="eastAsia" w:ascii="仿宋" w:hAnsi="仿宋" w:eastAsia="仿宋" w:cs="仿宋"/>
          <w:b/>
          <w:sz w:val="72"/>
          <w:szCs w:val="72"/>
          <w:lang w:val="en-US" w:eastAsia="zh-CN"/>
        </w:rPr>
      </w:pPr>
      <w:r>
        <w:rPr>
          <w:rFonts w:hint="eastAsia" w:ascii="仿宋" w:hAnsi="仿宋" w:eastAsia="仿宋" w:cs="仿宋"/>
          <w:b/>
          <w:sz w:val="72"/>
          <w:szCs w:val="72"/>
          <w:lang w:val="en-US" w:eastAsia="zh-CN"/>
        </w:rPr>
        <w:t>竞</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pPr>
        <w:snapToGrid w:val="0"/>
        <w:spacing w:line="360" w:lineRule="auto"/>
        <w:jc w:val="center"/>
        <w:rPr>
          <w:rFonts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t>磋商编号：</w:t>
      </w:r>
      <w:r>
        <w:rPr>
          <w:rFonts w:hint="eastAsia" w:ascii="仿宋" w:hAnsi="仿宋" w:eastAsia="仿宋" w:cs="仿宋"/>
          <w:sz w:val="32"/>
          <w:szCs w:val="32"/>
          <w:lang w:val="en-US" w:eastAsia="zh-CN"/>
        </w:rPr>
        <w:t>YH2024-04015</w:t>
      </w:r>
    </w:p>
    <w:tbl>
      <w:tblPr>
        <w:tblStyle w:val="60"/>
        <w:tblW w:w="6132" w:type="dxa"/>
        <w:jc w:val="center"/>
        <w:tblLayout w:type="fixed"/>
        <w:tblCellMar>
          <w:top w:w="0" w:type="dxa"/>
          <w:left w:w="108" w:type="dxa"/>
          <w:bottom w:w="0" w:type="dxa"/>
          <w:right w:w="108" w:type="dxa"/>
        </w:tblCellMar>
      </w:tblPr>
      <w:tblGrid>
        <w:gridCol w:w="2356"/>
        <w:gridCol w:w="3776"/>
      </w:tblGrid>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183652330"/>
              </w:rPr>
              <w:t>采购单位</w:t>
            </w:r>
            <w:r>
              <w:rPr>
                <w:rFonts w:hint="eastAsia" w:ascii="仿宋" w:hAnsi="仿宋" w:eastAsia="仿宋" w:cs="仿宋"/>
                <w:spacing w:val="0"/>
                <w:kern w:val="0"/>
                <w:sz w:val="32"/>
                <w:szCs w:val="32"/>
                <w:fitText w:val="2240" w:id="1183652330"/>
              </w:rPr>
              <w:t>：</w:t>
            </w:r>
          </w:p>
        </w:tc>
        <w:tc>
          <w:tcPr>
            <w:tcW w:w="3776" w:type="dxa"/>
            <w:vAlign w:val="center"/>
          </w:tcPr>
          <w:p>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lang w:eastAsia="zh-CN"/>
              </w:rPr>
              <w:t>绍兴文理学院</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3776" w:type="dxa"/>
            <w:vAlign w:val="top"/>
          </w:tcPr>
          <w:p>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lang w:eastAsia="zh-CN"/>
              </w:rPr>
              <w:t>耀华建设管理有限公司</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3776" w:type="dxa"/>
            <w:vAlign w:val="top"/>
          </w:tcPr>
          <w:p>
            <w:pPr>
              <w:spacing w:after="100" w:afterAutospacing="1" w:line="440" w:lineRule="exact"/>
              <w:jc w:val="left"/>
              <w:rPr>
                <w:rFonts w:hint="eastAsia" w:ascii="仿宋" w:hAnsi="仿宋" w:eastAsia="仿宋" w:cs="仿宋"/>
                <w:kern w:val="0"/>
                <w:sz w:val="32"/>
                <w:szCs w:val="32"/>
              </w:rPr>
            </w:pPr>
            <w:r>
              <w:rPr>
                <w:rFonts w:hint="eastAsia" w:ascii="仿宋" w:hAnsi="仿宋" w:eastAsia="仿宋" w:cs="仿宋"/>
                <w:kern w:val="0"/>
                <w:sz w:val="32"/>
                <w:szCs w:val="32"/>
              </w:rPr>
              <w:t>绍兴市财政局</w:t>
            </w:r>
          </w:p>
        </w:tc>
      </w:tr>
      <w:tr>
        <w:tblPrEx>
          <w:tblCellMar>
            <w:top w:w="0" w:type="dxa"/>
            <w:left w:w="108" w:type="dxa"/>
            <w:bottom w:w="0" w:type="dxa"/>
            <w:right w:w="108" w:type="dxa"/>
          </w:tblCellMar>
        </w:tblPrEx>
        <w:trPr>
          <w:trHeight w:val="454" w:hRule="atLeast"/>
          <w:jc w:val="center"/>
        </w:trPr>
        <w:tc>
          <w:tcPr>
            <w:tcW w:w="6132" w:type="dxa"/>
            <w:gridSpan w:val="2"/>
            <w:vAlign w:val="center"/>
          </w:tcPr>
          <w:p>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四</w:t>
            </w:r>
            <w:r>
              <w:rPr>
                <w:rFonts w:hint="eastAsia" w:ascii="仿宋" w:hAnsi="仿宋" w:eastAsia="仿宋" w:cs="仿宋"/>
                <w:sz w:val="32"/>
                <w:szCs w:val="32"/>
              </w:rPr>
              <w:t>年</w:t>
            </w:r>
            <w:r>
              <w:rPr>
                <w:rFonts w:hint="eastAsia" w:ascii="仿宋" w:hAnsi="仿宋" w:eastAsia="仿宋" w:cs="仿宋"/>
                <w:sz w:val="32"/>
                <w:szCs w:val="32"/>
                <w:lang w:val="en-US" w:eastAsia="zh-CN"/>
              </w:rPr>
              <w:t>六</w:t>
            </w:r>
            <w:r>
              <w:rPr>
                <w:rFonts w:hint="eastAsia" w:ascii="仿宋" w:hAnsi="仿宋" w:eastAsia="仿宋" w:cs="仿宋"/>
                <w:sz w:val="32"/>
                <w:szCs w:val="32"/>
              </w:rPr>
              <w:t>月</w:t>
            </w:r>
          </w:p>
        </w:tc>
      </w:tr>
    </w:tbl>
    <w:p>
      <w:pPr>
        <w:tabs>
          <w:tab w:val="left" w:pos="2268"/>
        </w:tabs>
        <w:spacing w:line="360" w:lineRule="auto"/>
        <w:jc w:val="center"/>
        <w:rPr>
          <w:rFonts w:ascii="宋体" w:hAnsi="宋体" w:eastAsia="宋体" w:cs="仿宋_GB2312"/>
          <w:sz w:val="24"/>
        </w:rPr>
        <w:sectPr>
          <w:headerReference r:id="rId5" w:type="first"/>
          <w:headerReference r:id="rId3" w:type="default"/>
          <w:headerReference r:id="rId4" w:type="even"/>
          <w:footerReference r:id="rId6" w:type="even"/>
          <w:pgSz w:w="11906" w:h="16838"/>
          <w:pgMar w:top="1814" w:right="1474" w:bottom="1814" w:left="1474" w:header="851" w:footer="992" w:gutter="0"/>
          <w:pgNumType w:fmt="decimal"/>
          <w:cols w:space="720" w:num="1"/>
          <w:titlePg/>
          <w:docGrid w:linePitch="312" w:charSpace="0"/>
        </w:sectPr>
      </w:pPr>
    </w:p>
    <w:p>
      <w:pPr>
        <w:pStyle w:val="71"/>
      </w:pPr>
    </w:p>
    <w:p>
      <w:pPr>
        <w:spacing w:line="360" w:lineRule="auto"/>
        <w:jc w:val="center"/>
        <w:rPr>
          <w:rFonts w:hint="eastAsia" w:ascii="仿宋" w:hAnsi="仿宋" w:eastAsia="仿宋" w:cs="仿宋"/>
          <w:b/>
          <w:sz w:val="48"/>
          <w:szCs w:val="48"/>
        </w:rPr>
      </w:pPr>
    </w:p>
    <w:p>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第一部分      磋商邀请公告</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第二部分      供应商须知</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第三部分      采购需求</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第五部分      评审方法及标准</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第六部分      磋商响应文件及其附件格式</w:t>
      </w:r>
    </w:p>
    <w:p>
      <w:pPr>
        <w:spacing w:line="360" w:lineRule="auto"/>
        <w:ind w:firstLine="549" w:firstLineChars="229"/>
        <w:rPr>
          <w:rFonts w:ascii="仿宋" w:hAnsi="仿宋" w:eastAsia="仿宋" w:cs="仿宋"/>
          <w:sz w:val="24"/>
        </w:rPr>
      </w:pPr>
      <w:bookmarkStart w:id="0" w:name="_Hlt91233176"/>
      <w:bookmarkEnd w:id="0"/>
      <w:bookmarkStart w:id="1" w:name="_Toc91899869"/>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bookmarkEnd w:id="1"/>
    <w:p>
      <w:pPr>
        <w:adjustRightInd/>
        <w:spacing w:line="360" w:lineRule="auto"/>
        <w:jc w:val="center"/>
        <w:outlineLvl w:val="0"/>
        <w:rPr>
          <w:rFonts w:ascii="仿宋" w:hAnsi="仿宋" w:eastAsia="仿宋" w:cs="仿宋"/>
          <w:b/>
          <w:sz w:val="36"/>
          <w:szCs w:val="20"/>
        </w:rPr>
        <w:sectPr>
          <w:footerReference r:id="rId7" w:type="default"/>
          <w:pgSz w:w="11906" w:h="16838"/>
          <w:pgMar w:top="1814" w:right="1474" w:bottom="1814" w:left="1474" w:header="851" w:footer="992" w:gutter="0"/>
          <w:pgNumType w:fmt="decimal" w:start="1"/>
          <w:cols w:space="720" w:num="1"/>
          <w:docGrid w:linePitch="312" w:charSpace="0"/>
        </w:sectPr>
      </w:pPr>
      <w:bookmarkStart w:id="2" w:name="_Hlt74728647"/>
      <w:bookmarkEnd w:id="2"/>
      <w:bookmarkStart w:id="3" w:name="_Hlt74729822"/>
      <w:bookmarkEnd w:id="3"/>
      <w:bookmarkStart w:id="4" w:name="_Hlt74649545"/>
      <w:bookmarkEnd w:id="4"/>
      <w:bookmarkStart w:id="5" w:name="_Hlt74707423"/>
      <w:bookmarkEnd w:id="5"/>
      <w:bookmarkStart w:id="6" w:name="第二部分"/>
      <w:bookmarkStart w:id="7" w:name="_Toc91899870"/>
      <w:bookmarkStart w:id="8" w:name="_Toc91899871"/>
    </w:p>
    <w:p>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sz w:val="24"/>
        </w:rPr>
      </w:pPr>
      <w:r>
        <w:rPr>
          <w:rFonts w:hint="eastAsia" w:ascii="仿宋" w:hAnsi="仿宋" w:eastAsia="仿宋" w:cs="仿宋"/>
          <w:b/>
          <w:sz w:val="36"/>
          <w:szCs w:val="20"/>
        </w:rPr>
        <w:t>第一部分  磋商邀请公告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u w:val="single"/>
        </w:rPr>
      </w:pPr>
      <w:r>
        <w:rPr>
          <w:rFonts w:hint="eastAsia" w:ascii="仿宋" w:hAnsi="仿宋" w:eastAsia="仿宋" w:cs="仿宋"/>
          <w:sz w:val="24"/>
          <w:u w:val="single"/>
          <w:lang w:eastAsia="zh-CN"/>
        </w:rPr>
        <w:t>绍兴文理学院上虞、兰亭校区及全校餐厅维修改造项目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w:t>
      </w:r>
      <w:r>
        <w:rPr>
          <w:rFonts w:hint="eastAsia" w:ascii="仿宋" w:hAnsi="仿宋" w:eastAsia="仿宋" w:cs="仿宋"/>
          <w:color w:val="auto"/>
          <w:sz w:val="24"/>
        </w:rPr>
        <w:t>于</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bCs/>
          <w:color w:val="auto"/>
          <w:sz w:val="24"/>
          <w:u w:val="single"/>
        </w:rPr>
        <w:t>年月日点分00秒</w:t>
      </w:r>
      <w:r>
        <w:rPr>
          <w:rFonts w:hint="eastAsia" w:ascii="仿宋" w:hAnsi="仿宋" w:eastAsia="仿宋" w:cs="仿宋"/>
          <w:bCs/>
          <w:color w:val="auto"/>
          <w:sz w:val="24"/>
        </w:rPr>
        <w:t>（北京时间）前提交响应文件</w:t>
      </w:r>
      <w:r>
        <w:rPr>
          <w:rFonts w:hint="eastAsia" w:ascii="仿宋" w:hAnsi="仿宋" w:eastAsia="仿宋" w:cs="仿宋"/>
          <w:color w:val="auto"/>
          <w:sz w:val="24"/>
        </w:rPr>
        <w:t>。</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9" w:name="_Toc35393629"/>
      <w:bookmarkStart w:id="10" w:name="_Toc28359012"/>
      <w:bookmarkStart w:id="11" w:name="_Toc28359089"/>
      <w:bookmarkStart w:id="12" w:name="_Toc35393798"/>
      <w:r>
        <w:rPr>
          <w:rFonts w:hint="eastAsia" w:ascii="仿宋" w:hAnsi="仿宋" w:eastAsia="仿宋" w:cs="仿宋"/>
          <w:sz w:val="24"/>
          <w:szCs w:val="24"/>
        </w:rPr>
        <w:t>一、项目基本情况</w:t>
      </w:r>
      <w:bookmarkEnd w:id="9"/>
      <w:bookmarkEnd w:id="10"/>
      <w:bookmarkEnd w:id="11"/>
      <w:bookmarkEnd w:id="12"/>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lang w:val="en-US" w:eastAsia="zh-CN"/>
        </w:rPr>
        <w:t>YH2024-04015</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u w:val="single"/>
          <w:lang w:eastAsia="zh-CN"/>
        </w:rPr>
      </w:pPr>
      <w:r>
        <w:rPr>
          <w:rFonts w:hint="eastAsia" w:ascii="仿宋" w:hAnsi="仿宋" w:eastAsia="仿宋" w:cs="仿宋"/>
          <w:b/>
          <w:sz w:val="24"/>
        </w:rPr>
        <w:t>项目名称：</w:t>
      </w:r>
      <w:r>
        <w:rPr>
          <w:rFonts w:hint="eastAsia" w:ascii="仿宋" w:hAnsi="仿宋" w:eastAsia="仿宋" w:cs="仿宋"/>
          <w:sz w:val="24"/>
          <w:lang w:eastAsia="zh-CN"/>
        </w:rPr>
        <w:t>绍兴文理学院上虞、兰亭校区及全校餐厅维修改造项目</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pPr>
        <w:pageBreakBefore w:val="0"/>
        <w:widowControl w:val="0"/>
        <w:kinsoku/>
        <w:wordWrap/>
        <w:overflowPunct/>
        <w:topLinePunct w:val="0"/>
        <w:autoSpaceDE/>
        <w:autoSpaceDN/>
        <w:bidi w:val="0"/>
        <w:spacing w:line="288" w:lineRule="auto"/>
        <w:ind w:firstLine="482"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color w:val="auto"/>
          <w:sz w:val="24"/>
        </w:rPr>
        <w:t>预算金额（元）：</w:t>
      </w:r>
      <w:r>
        <w:rPr>
          <w:rFonts w:hint="eastAsia" w:ascii="宋体" w:hAnsi="宋体" w:cs="宋体"/>
          <w:color w:val="auto"/>
          <w:sz w:val="24"/>
          <w:szCs w:val="24"/>
          <w:lang w:val="en-US" w:eastAsia="zh-CN"/>
        </w:rPr>
        <w:t>848751</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color w:val="auto"/>
          <w:sz w:val="24"/>
        </w:rPr>
      </w:pPr>
      <w:r>
        <w:rPr>
          <w:rFonts w:hint="eastAsia" w:ascii="仿宋" w:hAnsi="仿宋" w:eastAsia="仿宋" w:cs="仿宋"/>
          <w:b/>
          <w:color w:val="auto"/>
          <w:sz w:val="24"/>
        </w:rPr>
        <w:t>最高限价（元）：</w:t>
      </w:r>
      <w:r>
        <w:rPr>
          <w:rFonts w:hint="eastAsia" w:ascii="宋体" w:hAnsi="宋体" w:cs="宋体"/>
          <w:color w:val="auto"/>
          <w:sz w:val="24"/>
          <w:szCs w:val="24"/>
          <w:lang w:val="en-US" w:eastAsia="zh-CN"/>
        </w:rPr>
        <w:t>848751</w:t>
      </w:r>
      <w:r>
        <w:rPr>
          <w:rFonts w:hint="eastAsia" w:ascii="仿宋" w:hAnsi="仿宋" w:eastAsia="仿宋" w:cs="仿宋"/>
          <w:bCs/>
          <w:color w:val="auto"/>
          <w:sz w:val="24"/>
        </w:rPr>
        <w:t xml:space="preserve"> </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rPr>
      </w:pPr>
      <w:r>
        <w:rPr>
          <w:rFonts w:hint="eastAsia" w:ascii="仿宋" w:hAnsi="仿宋" w:eastAsia="仿宋" w:cs="仿宋"/>
          <w:bCs/>
          <w:color w:val="auto"/>
          <w:sz w:val="24"/>
        </w:rPr>
        <w:t>标项一</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bCs/>
          <w:color w:val="auto"/>
          <w:sz w:val="24"/>
          <w:lang w:eastAsia="zh-CN"/>
        </w:rPr>
        <w:t>绍兴文理学院上虞、兰亭校区及全校餐厅维修改造项目</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rPr>
        <w:t>数量：</w:t>
      </w:r>
      <w:r>
        <w:rPr>
          <w:rFonts w:hint="eastAsia" w:ascii="仿宋" w:hAnsi="仿宋" w:eastAsia="仿宋" w:cs="仿宋"/>
          <w:bCs/>
          <w:color w:val="auto"/>
          <w:sz w:val="24"/>
          <w:lang w:val="en-US" w:eastAsia="zh-CN"/>
        </w:rPr>
        <w:t>1</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rPr>
        <w:t>预算金额：</w:t>
      </w:r>
      <w:r>
        <w:rPr>
          <w:rFonts w:hint="eastAsia" w:ascii="宋体" w:hAnsi="宋体" w:cs="宋体"/>
          <w:color w:val="auto"/>
          <w:sz w:val="24"/>
          <w:szCs w:val="24"/>
          <w:lang w:val="en-US" w:eastAsia="zh-CN"/>
        </w:rPr>
        <w:t>848751</w:t>
      </w:r>
    </w:p>
    <w:p>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详见磋商文件。</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kern w:val="0"/>
          <w:sz w:val="24"/>
        </w:rPr>
        <w:t>按双方合同约定条款执行</w:t>
      </w:r>
      <w:r>
        <w:rPr>
          <w:rFonts w:hint="eastAsia" w:ascii="仿宋" w:hAnsi="仿宋" w:eastAsia="仿宋"/>
          <w:kern w:val="0"/>
          <w:sz w:val="24"/>
          <w:lang w:eastAsia="zh-CN"/>
        </w:rPr>
        <w:t>。</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color w:val="auto"/>
          <w:kern w:val="0"/>
          <w:sz w:val="24"/>
        </w:rPr>
        <w:sym w:font="Wingdings" w:char="00FE"/>
      </w:r>
      <w:r>
        <w:rPr>
          <w:rFonts w:hint="eastAsia" w:ascii="仿宋" w:hAnsi="仿宋" w:eastAsia="仿宋" w:cs="仿宋"/>
          <w:b/>
          <w:sz w:val="24"/>
        </w:rPr>
        <w:t>是，</w:t>
      </w:r>
      <w:r>
        <w:rPr>
          <w:rFonts w:hint="eastAsia" w:ascii="仿宋" w:hAnsi="仿宋" w:eastAsia="仿宋" w:cs="仿宋"/>
          <w:color w:val="auto"/>
          <w:kern w:val="0"/>
          <w:sz w:val="24"/>
        </w:rPr>
        <w:sym w:font="Wingdings" w:char="00A8"/>
      </w:r>
      <w:r>
        <w:rPr>
          <w:rFonts w:hint="eastAsia" w:ascii="仿宋" w:hAnsi="仿宋" w:eastAsia="仿宋" w:cs="仿宋"/>
          <w:b/>
          <w:sz w:val="24"/>
        </w:rPr>
        <w:t>否。</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sz w:val="24"/>
        </w:rPr>
      </w:pPr>
      <w:bookmarkStart w:id="13" w:name="_Toc28359090"/>
      <w:bookmarkStart w:id="14" w:name="_Toc28359013"/>
      <w:bookmarkStart w:id="15" w:name="_Toc35393630"/>
      <w:bookmarkStart w:id="16" w:name="_Toc35393799"/>
      <w:r>
        <w:rPr>
          <w:rFonts w:hint="eastAsia" w:ascii="仿宋" w:hAnsi="仿宋" w:eastAsia="仿宋" w:cs="仿宋"/>
          <w:b/>
          <w:bCs/>
          <w:sz w:val="24"/>
        </w:rPr>
        <w:t>二、申请人的资格要求：</w:t>
      </w:r>
      <w:bookmarkEnd w:id="13"/>
      <w:bookmarkEnd w:id="14"/>
      <w:bookmarkEnd w:id="15"/>
      <w:bookmarkEnd w:id="16"/>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无；</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sz w:val="24"/>
        </w:rPr>
        <w:t>服务全部由符合政策要求的中小企业承接，提供中小企业声明函；</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服务全部由符合政策要求的小微企业承接，提供中小企业声明函；</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z w:val="24"/>
          <w:lang w:eastAsia="zh-CN"/>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u w:val="single"/>
          <w:lang w:val="en-US" w:eastAsia="zh-CN"/>
        </w:rPr>
      </w:pPr>
      <w:r>
        <w:rPr>
          <w:rFonts w:hint="eastAsia" w:ascii="仿宋" w:hAnsi="仿宋" w:eastAsia="仿宋" w:cs="仿宋"/>
          <w:bCs/>
          <w:color w:val="auto"/>
          <w:sz w:val="24"/>
          <w:u w:val="single"/>
          <w:lang w:val="en-US" w:eastAsia="zh-CN"/>
        </w:rPr>
        <w:t>①供应商具备建筑工程施工总承包三级及以上资质，具有有效期内安全生产许可证。</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FF0000"/>
        </w:rPr>
      </w:pPr>
      <w:r>
        <w:rPr>
          <w:rFonts w:hint="eastAsia" w:ascii="仿宋" w:hAnsi="仿宋" w:eastAsia="仿宋" w:cs="仿宋"/>
          <w:color w:val="auto"/>
          <w:sz w:val="24"/>
          <w:u w:val="single"/>
          <w:lang w:val="en-US" w:eastAsia="zh-CN"/>
        </w:rPr>
        <w:t>②</w:t>
      </w:r>
      <w:r>
        <w:rPr>
          <w:rFonts w:hint="eastAsia" w:ascii="仿宋" w:hAnsi="仿宋" w:eastAsia="仿宋" w:cs="仿宋"/>
          <w:bCs/>
          <w:color w:val="auto"/>
          <w:sz w:val="24"/>
          <w:u w:val="single"/>
          <w:lang w:val="en-US" w:eastAsia="zh-CN"/>
        </w:rPr>
        <w:t>拟派项目负责人具有建筑工程专业注册建造师证书二级及以上资质，具有安全生产考核证书（B证）。拟派项目负责人为投标企业在职职工的（在职职工不包括离、退休返聘人员），须提供缴费期限包含2024年3月至2024年5月的投标人所属社保机构养老保险交纳清单或证明（缴费单位和投标人名称必须一致，并加盖社保缴费证明专用章）</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sz w:val="24"/>
        </w:rPr>
      </w:pPr>
      <w:bookmarkStart w:id="17" w:name="_Toc28359014"/>
      <w:bookmarkStart w:id="18" w:name="_Toc35393800"/>
      <w:bookmarkStart w:id="19" w:name="_Toc28359091"/>
      <w:bookmarkStart w:id="20" w:name="_Toc35393631"/>
      <w:r>
        <w:rPr>
          <w:rFonts w:hint="eastAsia" w:ascii="仿宋" w:hAnsi="仿宋" w:eastAsia="仿宋" w:cs="仿宋"/>
          <w:b/>
          <w:bCs/>
          <w:sz w:val="24"/>
        </w:rPr>
        <w:t>三、获取（下载）采购文件</w:t>
      </w:r>
      <w:bookmarkEnd w:id="17"/>
      <w:bookmarkEnd w:id="18"/>
      <w:bookmarkEnd w:id="19"/>
      <w:bookmarkEnd w:id="20"/>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7"/>
          <w:szCs w:val="27"/>
        </w:rPr>
        <w:t>/</w:t>
      </w:r>
      <w:r>
        <w:rPr>
          <w:rFonts w:hint="eastAsia" w:ascii="仿宋" w:hAnsi="仿宋" w:eastAsia="仿宋" w:cs="仿宋"/>
          <w:color w:val="auto"/>
          <w:sz w:val="24"/>
          <w:u w:val="none"/>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bCs/>
          <w:color w:val="auto"/>
          <w:sz w:val="24"/>
          <w:u w:val="single"/>
        </w:rPr>
        <w:t>年</w:t>
      </w:r>
      <w:r>
        <w:rPr>
          <w:rFonts w:hint="eastAsia" w:ascii="仿宋" w:hAnsi="仿宋" w:eastAsia="仿宋" w:cs="仿宋"/>
          <w:bCs/>
          <w:color w:val="auto"/>
          <w:sz w:val="24"/>
          <w:u w:val="single"/>
          <w:lang w:val="en-US" w:eastAsia="zh-CN"/>
        </w:rPr>
        <w:t>7</w:t>
      </w:r>
      <w:r>
        <w:rPr>
          <w:rFonts w:hint="eastAsia" w:ascii="仿宋" w:hAnsi="仿宋" w:eastAsia="仿宋" w:cs="仿宋"/>
          <w:bCs/>
          <w:color w:val="auto"/>
          <w:sz w:val="24"/>
          <w:u w:val="single"/>
        </w:rPr>
        <w:t>月</w:t>
      </w:r>
      <w:r>
        <w:rPr>
          <w:rFonts w:hint="eastAsia" w:ascii="仿宋" w:hAnsi="仿宋" w:eastAsia="仿宋" w:cs="仿宋"/>
          <w:bCs/>
          <w:color w:val="auto"/>
          <w:sz w:val="24"/>
          <w:u w:val="single"/>
          <w:lang w:val="en-US" w:eastAsia="zh-CN"/>
        </w:rPr>
        <w:t>10</w:t>
      </w:r>
      <w:r>
        <w:rPr>
          <w:rFonts w:hint="eastAsia" w:ascii="仿宋" w:hAnsi="仿宋" w:eastAsia="仿宋" w:cs="仿宋"/>
          <w:bCs/>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u w:val="single"/>
        </w:rPr>
      </w:pPr>
      <w:r>
        <w:rPr>
          <w:rFonts w:hint="eastAsia" w:ascii="仿宋" w:hAnsi="仿宋" w:eastAsia="仿宋" w:cs="仿宋"/>
          <w:b/>
          <w:color w:val="auto"/>
          <w:sz w:val="24"/>
        </w:rPr>
        <w:t>地点（网址）：政采云平台（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 </w:instrText>
      </w:r>
      <w:r>
        <w:rPr>
          <w:rFonts w:hint="eastAsia" w:ascii="仿宋" w:hAnsi="仿宋" w:eastAsia="仿宋" w:cs="仿宋"/>
          <w:color w:val="auto"/>
        </w:rP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color w:val="auto"/>
          <w:sz w:val="24"/>
        </w:rPr>
        <w:t>）</w:t>
      </w:r>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u w:val="single"/>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rPr>
      </w:pPr>
      <w:r>
        <w:rPr>
          <w:rFonts w:hint="eastAsia" w:ascii="仿宋" w:hAnsi="仿宋" w:eastAsia="仿宋" w:cs="仿宋"/>
          <w:b/>
          <w:color w:val="auto"/>
          <w:sz w:val="24"/>
        </w:rPr>
        <w:t>售价：</w:t>
      </w:r>
      <w:r>
        <w:rPr>
          <w:rFonts w:hint="eastAsia" w:ascii="仿宋" w:hAnsi="仿宋" w:eastAsia="仿宋" w:cs="仿宋"/>
          <w:color w:val="auto"/>
          <w:sz w:val="24"/>
        </w:rPr>
        <w:t>免费。</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rPr>
      </w:pPr>
      <w:bookmarkStart w:id="21" w:name="_Toc35393801"/>
      <w:bookmarkStart w:id="22" w:name="_Toc35393632"/>
      <w:bookmarkStart w:id="23" w:name="_Toc28359092"/>
      <w:bookmarkStart w:id="24" w:name="_Toc28359015"/>
      <w:r>
        <w:rPr>
          <w:rFonts w:hint="eastAsia" w:ascii="仿宋" w:hAnsi="仿宋" w:eastAsia="仿宋" w:cs="仿宋"/>
          <w:color w:val="auto"/>
          <w:sz w:val="24"/>
          <w:szCs w:val="24"/>
        </w:rPr>
        <w:t>四、响应文件提交</w:t>
      </w:r>
      <w:bookmarkEnd w:id="21"/>
      <w:bookmarkEnd w:id="22"/>
      <w:bookmarkEnd w:id="23"/>
      <w:bookmarkEnd w:id="24"/>
      <w:r>
        <w:rPr>
          <w:rFonts w:hint="eastAsia" w:ascii="仿宋" w:hAnsi="仿宋" w:eastAsia="仿宋" w:cs="仿宋"/>
          <w:color w:val="auto"/>
          <w:sz w:val="24"/>
          <w:szCs w:val="24"/>
        </w:rPr>
        <w:t>（上传）</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u w:val="single"/>
        </w:rPr>
      </w:pPr>
      <w:r>
        <w:rPr>
          <w:rFonts w:hint="eastAsia" w:ascii="仿宋" w:hAnsi="仿宋" w:eastAsia="仿宋" w:cs="仿宋"/>
          <w:color w:val="auto"/>
          <w:sz w:val="24"/>
        </w:rPr>
        <w:t>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bCs/>
          <w:color w:val="auto"/>
          <w:sz w:val="24"/>
          <w:u w:val="single"/>
        </w:rPr>
        <w:t>年</w:t>
      </w:r>
      <w:r>
        <w:rPr>
          <w:rFonts w:hint="eastAsia" w:ascii="仿宋" w:hAnsi="仿宋" w:eastAsia="仿宋" w:cs="仿宋"/>
          <w:bCs/>
          <w:color w:val="auto"/>
          <w:sz w:val="24"/>
          <w:u w:val="single"/>
          <w:lang w:val="en-US" w:eastAsia="zh-CN"/>
        </w:rPr>
        <w:t>7</w:t>
      </w:r>
      <w:r>
        <w:rPr>
          <w:rFonts w:hint="eastAsia" w:ascii="仿宋" w:hAnsi="仿宋" w:eastAsia="仿宋" w:cs="仿宋"/>
          <w:bCs/>
          <w:color w:val="auto"/>
          <w:sz w:val="24"/>
          <w:u w:val="single"/>
        </w:rPr>
        <w:t>月</w:t>
      </w:r>
      <w:r>
        <w:rPr>
          <w:rFonts w:hint="eastAsia" w:ascii="仿宋" w:hAnsi="仿宋" w:eastAsia="仿宋" w:cs="仿宋"/>
          <w:bCs/>
          <w:color w:val="auto"/>
          <w:sz w:val="24"/>
          <w:u w:val="single"/>
          <w:lang w:val="en-US" w:eastAsia="zh-CN"/>
        </w:rPr>
        <w:t>10</w:t>
      </w:r>
      <w:r>
        <w:rPr>
          <w:rFonts w:hint="eastAsia" w:ascii="仿宋" w:hAnsi="仿宋" w:eastAsia="仿宋" w:cs="仿宋"/>
          <w:bCs/>
          <w:color w:val="auto"/>
          <w:sz w:val="24"/>
          <w:u w:val="single"/>
        </w:rPr>
        <w:t>日</w:t>
      </w:r>
      <w:r>
        <w:rPr>
          <w:rFonts w:hint="eastAsia" w:ascii="仿宋" w:hAnsi="仿宋" w:eastAsia="仿宋" w:cs="仿宋"/>
          <w:bCs/>
          <w:color w:val="auto"/>
          <w:sz w:val="24"/>
          <w:u w:val="single"/>
          <w:lang w:val="en-US" w:eastAsia="zh-CN"/>
        </w:rPr>
        <w:t>9</w:t>
      </w:r>
      <w:r>
        <w:rPr>
          <w:rFonts w:hint="eastAsia" w:ascii="仿宋" w:hAnsi="仿宋" w:eastAsia="仿宋" w:cs="仿宋"/>
          <w:bCs/>
          <w:color w:val="auto"/>
          <w:sz w:val="24"/>
          <w:u w:val="single"/>
        </w:rPr>
        <w:t>点</w:t>
      </w:r>
      <w:r>
        <w:rPr>
          <w:rFonts w:hint="eastAsia" w:ascii="仿宋" w:hAnsi="仿宋" w:eastAsia="仿宋" w:cs="仿宋"/>
          <w:bCs/>
          <w:color w:val="auto"/>
          <w:sz w:val="24"/>
          <w:u w:val="single"/>
          <w:lang w:val="en-US" w:eastAsia="zh-CN"/>
        </w:rPr>
        <w:t>00</w:t>
      </w:r>
      <w:r>
        <w:rPr>
          <w:rFonts w:hint="eastAsia" w:ascii="仿宋" w:hAnsi="仿宋" w:eastAsia="仿宋" w:cs="仿宋"/>
          <w:bCs/>
          <w:color w:val="auto"/>
          <w:sz w:val="24"/>
          <w:u w:val="single"/>
        </w:rPr>
        <w:t>分00秒</w:t>
      </w:r>
      <w:r>
        <w:rPr>
          <w:rFonts w:hint="eastAsia" w:ascii="仿宋" w:hAnsi="仿宋" w:eastAsia="仿宋" w:cs="仿宋"/>
          <w:bCs/>
          <w:color w:val="auto"/>
          <w:sz w:val="24"/>
        </w:rPr>
        <w:t>（北京时间）</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地点：政采云平台（</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"https://www.zcygov.cn/"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https://www.zcygov.cn/</w:t>
      </w:r>
      <w:r>
        <w:rPr>
          <w:rFonts w:hint="eastAsia" w:ascii="仿宋" w:hAnsi="仿宋" w:eastAsia="仿宋" w:cs="仿宋"/>
          <w:color w:val="auto"/>
          <w:sz w:val="24"/>
        </w:rPr>
        <w:fldChar w:fldCharType="end"/>
      </w:r>
      <w:r>
        <w:rPr>
          <w:rFonts w:hint="eastAsia" w:ascii="仿宋" w:hAnsi="仿宋" w:eastAsia="仿宋" w:cs="仿宋"/>
          <w:color w:val="auto"/>
          <w:sz w:val="24"/>
        </w:rPr>
        <w:t>）。</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rPr>
      </w:pPr>
      <w:bookmarkStart w:id="25" w:name="_Toc35393802"/>
      <w:bookmarkStart w:id="26" w:name="_Toc35393633"/>
      <w:bookmarkStart w:id="27" w:name="_Toc28359016"/>
      <w:bookmarkStart w:id="28" w:name="_Toc28359093"/>
      <w:r>
        <w:rPr>
          <w:rFonts w:hint="eastAsia" w:ascii="仿宋" w:hAnsi="仿宋" w:eastAsia="仿宋" w:cs="仿宋"/>
          <w:color w:val="auto"/>
          <w:sz w:val="24"/>
          <w:szCs w:val="24"/>
        </w:rPr>
        <w:t>五、响应文件开启</w:t>
      </w:r>
      <w:bookmarkEnd w:id="25"/>
      <w:bookmarkEnd w:id="26"/>
      <w:bookmarkEnd w:id="27"/>
      <w:bookmarkEnd w:id="28"/>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u w:val="single"/>
        </w:rPr>
      </w:pPr>
      <w:r>
        <w:rPr>
          <w:rFonts w:hint="eastAsia" w:ascii="仿宋" w:hAnsi="仿宋" w:eastAsia="仿宋" w:cs="仿宋"/>
          <w:color w:val="auto"/>
          <w:sz w:val="24"/>
        </w:rPr>
        <w:t>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bCs/>
          <w:color w:val="auto"/>
          <w:sz w:val="24"/>
          <w:u w:val="single"/>
        </w:rPr>
        <w:t>年</w:t>
      </w:r>
      <w:r>
        <w:rPr>
          <w:rFonts w:hint="eastAsia" w:ascii="仿宋" w:hAnsi="仿宋" w:eastAsia="仿宋" w:cs="仿宋"/>
          <w:bCs/>
          <w:color w:val="auto"/>
          <w:sz w:val="24"/>
          <w:u w:val="single"/>
          <w:lang w:val="en-US" w:eastAsia="zh-CN"/>
        </w:rPr>
        <w:t>7</w:t>
      </w:r>
      <w:r>
        <w:rPr>
          <w:rFonts w:hint="eastAsia" w:ascii="仿宋" w:hAnsi="仿宋" w:eastAsia="仿宋" w:cs="仿宋"/>
          <w:bCs/>
          <w:color w:val="auto"/>
          <w:sz w:val="24"/>
          <w:u w:val="single"/>
        </w:rPr>
        <w:t>月</w:t>
      </w:r>
      <w:r>
        <w:rPr>
          <w:rFonts w:hint="eastAsia" w:ascii="仿宋" w:hAnsi="仿宋" w:eastAsia="仿宋" w:cs="仿宋"/>
          <w:bCs/>
          <w:color w:val="auto"/>
          <w:sz w:val="24"/>
          <w:u w:val="single"/>
          <w:lang w:val="en-US" w:eastAsia="zh-CN"/>
        </w:rPr>
        <w:t>10</w:t>
      </w:r>
      <w:r>
        <w:rPr>
          <w:rFonts w:hint="eastAsia" w:ascii="仿宋" w:hAnsi="仿宋" w:eastAsia="仿宋" w:cs="仿宋"/>
          <w:bCs/>
          <w:color w:val="auto"/>
          <w:sz w:val="24"/>
          <w:u w:val="single"/>
        </w:rPr>
        <w:t>日</w:t>
      </w:r>
      <w:r>
        <w:rPr>
          <w:rFonts w:hint="eastAsia" w:ascii="仿宋" w:hAnsi="仿宋" w:eastAsia="仿宋" w:cs="仿宋"/>
          <w:bCs/>
          <w:color w:val="auto"/>
          <w:sz w:val="24"/>
          <w:u w:val="single"/>
          <w:lang w:val="en-US" w:eastAsia="zh-CN"/>
        </w:rPr>
        <w:t>9</w:t>
      </w:r>
      <w:r>
        <w:rPr>
          <w:rFonts w:hint="eastAsia" w:ascii="仿宋" w:hAnsi="仿宋" w:eastAsia="仿宋" w:cs="仿宋"/>
          <w:bCs/>
          <w:color w:val="auto"/>
          <w:sz w:val="24"/>
          <w:u w:val="single"/>
        </w:rPr>
        <w:t>点</w:t>
      </w:r>
      <w:r>
        <w:rPr>
          <w:rFonts w:hint="eastAsia" w:ascii="仿宋" w:hAnsi="仿宋" w:eastAsia="仿宋" w:cs="仿宋"/>
          <w:bCs/>
          <w:color w:val="auto"/>
          <w:sz w:val="24"/>
          <w:u w:val="single"/>
          <w:lang w:val="en-US" w:eastAsia="zh-CN"/>
        </w:rPr>
        <w:t>00</w:t>
      </w:r>
      <w:r>
        <w:rPr>
          <w:rFonts w:hint="eastAsia" w:ascii="仿宋" w:hAnsi="仿宋" w:eastAsia="仿宋" w:cs="仿宋"/>
          <w:bCs/>
          <w:color w:val="auto"/>
          <w:sz w:val="24"/>
          <w:u w:val="single"/>
        </w:rPr>
        <w:t>分00秒</w:t>
      </w:r>
      <w:r>
        <w:rPr>
          <w:rFonts w:hint="eastAsia" w:ascii="仿宋" w:hAnsi="仿宋" w:eastAsia="仿宋" w:cs="仿宋"/>
          <w:bCs/>
          <w:color w:val="auto"/>
          <w:sz w:val="24"/>
        </w:rPr>
        <w:t>（北京时间）</w:t>
      </w:r>
    </w:p>
    <w:p>
      <w:pPr>
        <w:pageBreakBefore w:val="0"/>
        <w:widowControl w:val="0"/>
        <w:kinsoku/>
        <w:wordWrap/>
        <w:overflowPunct/>
        <w:topLinePunct w:val="0"/>
        <w:autoSpaceDE/>
        <w:autoSpaceDN/>
        <w:bidi w:val="0"/>
        <w:spacing w:line="288" w:lineRule="auto"/>
        <w:ind w:firstLine="480" w:firstLineChars="200"/>
        <w:jc w:val="left"/>
        <w:textAlignment w:val="auto"/>
        <w:rPr>
          <w:rFonts w:hint="eastAsia" w:ascii="仿宋" w:hAnsi="仿宋" w:eastAsia="仿宋" w:cs="仿宋"/>
          <w:bCs/>
          <w:sz w:val="24"/>
          <w:u w:val="single"/>
        </w:rPr>
      </w:pPr>
      <w:r>
        <w:rPr>
          <w:rFonts w:hint="eastAsia" w:ascii="仿宋" w:hAnsi="仿宋" w:eastAsia="仿宋" w:cs="仿宋"/>
          <w:sz w:val="24"/>
        </w:rPr>
        <w:t>地点（网址）：（https://www.zcygov.cn/）政采云平台</w:t>
      </w:r>
      <w:r>
        <w:rPr>
          <w:rFonts w:hint="eastAsia" w:ascii="仿宋" w:hAnsi="仿宋" w:eastAsia="仿宋" w:cs="仿宋"/>
          <w:sz w:val="24"/>
          <w:lang w:eastAsia="zh-CN"/>
        </w:rPr>
        <w:t>；</w:t>
      </w:r>
      <w:r>
        <w:rPr>
          <w:rFonts w:hint="eastAsia" w:ascii="仿宋" w:hAnsi="仿宋" w:eastAsia="仿宋" w:cs="仿宋"/>
          <w:sz w:val="24"/>
          <w:u w:val="single"/>
          <w:lang w:val="en-US" w:eastAsia="zh-CN"/>
        </w:rPr>
        <w:t>现场地点：耀华建设管理有限公司绍兴迪荡分公司（</w:t>
      </w:r>
      <w:r>
        <w:rPr>
          <w:rFonts w:hint="eastAsia" w:ascii="仿宋" w:hAnsi="仿宋" w:eastAsia="仿宋" w:cs="仿宋"/>
          <w:kern w:val="0"/>
          <w:sz w:val="24"/>
          <w:u w:val="single"/>
        </w:rPr>
        <w:t>绍兴市越城区阳明北路80号滨江大厦C楼3楼309号</w:t>
      </w:r>
      <w:r>
        <w:rPr>
          <w:rFonts w:hint="eastAsia" w:ascii="仿宋" w:hAnsi="仿宋" w:eastAsia="仿宋" w:cs="仿宋"/>
          <w:sz w:val="24"/>
          <w:u w:val="single"/>
          <w:lang w:val="en-US" w:eastAsia="zh-CN"/>
        </w:rPr>
        <w:t>）开标室</w:t>
      </w:r>
      <w:r>
        <w:rPr>
          <w:rFonts w:hint="eastAsia" w:ascii="仿宋" w:hAnsi="仿宋" w:eastAsia="仿宋" w:cs="仿宋"/>
          <w:sz w:val="24"/>
        </w:rPr>
        <w:t>。</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29" w:name="_Toc35393803"/>
      <w:bookmarkStart w:id="30" w:name="_Toc28359017"/>
      <w:bookmarkStart w:id="31" w:name="_Toc28359094"/>
      <w:bookmarkStart w:id="32" w:name="_Toc35393634"/>
      <w:r>
        <w:rPr>
          <w:rFonts w:hint="eastAsia" w:ascii="仿宋" w:hAnsi="仿宋" w:eastAsia="仿宋" w:cs="仿宋"/>
          <w:sz w:val="24"/>
          <w:szCs w:val="24"/>
        </w:rPr>
        <w:t>六、公告期限</w:t>
      </w:r>
      <w:bookmarkEnd w:id="29"/>
      <w:bookmarkEnd w:id="30"/>
      <w:bookmarkEnd w:id="31"/>
      <w:bookmarkEnd w:id="32"/>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自本公告发布之日起3个工作日。</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33" w:name="_Toc35393635"/>
      <w:bookmarkStart w:id="34" w:name="_Toc35393804"/>
      <w:r>
        <w:rPr>
          <w:rFonts w:hint="eastAsia" w:ascii="仿宋" w:hAnsi="仿宋" w:eastAsia="仿宋" w:cs="仿宋"/>
          <w:sz w:val="24"/>
          <w:szCs w:val="24"/>
        </w:rPr>
        <w:t>七、其他补充事宜</w:t>
      </w:r>
      <w:bookmarkEnd w:id="33"/>
      <w:bookmarkEnd w:id="34"/>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kern w:val="0"/>
          <w:sz w:val="24"/>
        </w:rPr>
        <w:t>4.其他事项：（1）需要落实的政府采购政策：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w:t>
      </w:r>
      <w:r>
        <w:rPr>
          <w:rFonts w:hint="eastAsia" w:ascii="仿宋" w:hAnsi="仿宋" w:eastAsia="仿宋" w:cs="仿宋"/>
          <w:b/>
          <w:sz w:val="24"/>
        </w:rPr>
        <w:t>）响应文件的解密：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w:t>
      </w:r>
      <w:r>
        <w:rPr>
          <w:rFonts w:hint="eastAsia" w:ascii="仿宋" w:hAnsi="仿宋" w:eastAsia="仿宋" w:cs="仿宋"/>
          <w:b/>
          <w:bCs/>
          <w:sz w:val="24"/>
          <w:lang w:eastAsia="zh-CN"/>
        </w:rPr>
        <w:t>（</w:t>
      </w:r>
      <w:r>
        <w:rPr>
          <w:rFonts w:hint="eastAsia" w:ascii="仿宋" w:hAnsi="仿宋" w:eastAsia="仿宋" w:cs="仿宋"/>
          <w:b/>
          <w:bCs/>
          <w:sz w:val="24"/>
          <w:lang w:val="en-US" w:eastAsia="zh-CN"/>
        </w:rPr>
        <w:t>3</w:t>
      </w:r>
      <w:r>
        <w:rPr>
          <w:rFonts w:hint="eastAsia" w:ascii="仿宋" w:hAnsi="仿宋" w:eastAsia="仿宋" w:cs="仿宋"/>
          <w:b/>
          <w:bCs/>
          <w:sz w:val="24"/>
          <w:lang w:eastAsia="zh-CN"/>
        </w:rPr>
        <w:t>）</w:t>
      </w:r>
      <w:r>
        <w:rPr>
          <w:rFonts w:hint="eastAsia" w:ascii="仿宋" w:hAnsi="仿宋" w:eastAsia="仿宋" w:cs="仿宋"/>
          <w:b/>
          <w:bCs/>
          <w:sz w:val="24"/>
        </w:rPr>
        <w:t>磋商文件公告期限与磋商公告的公告期限一致。</w:t>
      </w:r>
    </w:p>
    <w:p>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sz w:val="24"/>
          <w:szCs w:val="24"/>
        </w:rPr>
      </w:pPr>
      <w:bookmarkStart w:id="35" w:name="_Toc28359095"/>
      <w:bookmarkStart w:id="36" w:name="_Toc35393805"/>
      <w:bookmarkStart w:id="37" w:name="_Toc28359018"/>
      <w:bookmarkStart w:id="38" w:name="_Toc35393636"/>
      <w:r>
        <w:rPr>
          <w:rFonts w:hint="eastAsia" w:ascii="仿宋" w:hAnsi="仿宋" w:eastAsia="仿宋" w:cs="仿宋"/>
          <w:sz w:val="24"/>
          <w:szCs w:val="24"/>
        </w:rPr>
        <w:t>八、凡对本次采购提出询问</w:t>
      </w:r>
      <w:r>
        <w:rPr>
          <w:rFonts w:hint="eastAsia" w:ascii="仿宋" w:hAnsi="仿宋" w:eastAsia="仿宋" w:cs="仿宋"/>
          <w:bCs w:val="0"/>
          <w:sz w:val="24"/>
          <w:szCs w:val="24"/>
        </w:rPr>
        <w:t>、质疑、投诉</w:t>
      </w:r>
      <w:r>
        <w:rPr>
          <w:rFonts w:hint="eastAsia" w:ascii="仿宋" w:hAnsi="仿宋" w:eastAsia="仿宋" w:cs="仿宋"/>
          <w:sz w:val="24"/>
          <w:szCs w:val="24"/>
        </w:rPr>
        <w:t>，请按以下方式联系</w:t>
      </w:r>
      <w:bookmarkEnd w:id="35"/>
      <w:bookmarkEnd w:id="36"/>
      <w:bookmarkEnd w:id="37"/>
      <w:bookmarkEnd w:id="38"/>
    </w:p>
    <w:p>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sz w:val="24"/>
          <w:szCs w:val="24"/>
        </w:rPr>
      </w:pPr>
      <w:bookmarkStart w:id="39" w:name="_Toc28359096"/>
      <w:bookmarkStart w:id="40" w:name="_Toc35393806"/>
      <w:bookmarkStart w:id="41" w:name="_Toc35393637"/>
      <w:bookmarkStart w:id="42" w:name="_Toc28359019"/>
      <w:r>
        <w:rPr>
          <w:rFonts w:hint="eastAsia" w:ascii="仿宋" w:hAnsi="仿宋" w:eastAsia="仿宋" w:cs="仿宋"/>
          <w:sz w:val="24"/>
          <w:szCs w:val="24"/>
        </w:rPr>
        <w:t>1.采购人信息</w:t>
      </w:r>
      <w:bookmarkEnd w:id="39"/>
      <w:bookmarkEnd w:id="40"/>
      <w:bookmarkEnd w:id="41"/>
      <w:bookmarkEnd w:id="42"/>
      <w:r>
        <w:rPr>
          <w:rFonts w:hint="eastAsia" w:ascii="仿宋" w:hAnsi="仿宋" w:eastAsia="仿宋" w:cs="仿宋"/>
          <w:sz w:val="24"/>
          <w:szCs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sz w:val="24"/>
        </w:rPr>
        <w:t>名    称：</w:t>
      </w:r>
      <w:r>
        <w:rPr>
          <w:rFonts w:hint="eastAsia" w:ascii="仿宋" w:hAnsi="仿宋" w:eastAsia="仿宋" w:cs="仿宋"/>
          <w:bCs/>
          <w:sz w:val="24"/>
          <w:lang w:eastAsia="zh-CN"/>
        </w:rPr>
        <w:t>绍兴文理学院</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Cs/>
          <w:sz w:val="24"/>
          <w:lang w:eastAsia="zh-CN"/>
        </w:rPr>
      </w:pPr>
      <w:r>
        <w:rPr>
          <w:rFonts w:hint="eastAsia" w:ascii="仿宋" w:hAnsi="仿宋" w:eastAsia="仿宋" w:cs="仿宋"/>
          <w:sz w:val="24"/>
        </w:rPr>
        <w:t xml:space="preserve">    地    址：</w:t>
      </w:r>
      <w:r>
        <w:rPr>
          <w:rFonts w:hint="eastAsia" w:ascii="仿宋" w:hAnsi="仿宋" w:eastAsia="仿宋" w:cs="仿宋"/>
          <w:color w:val="auto"/>
          <w:sz w:val="24"/>
          <w:highlight w:val="none"/>
          <w:lang w:bidi="ar"/>
        </w:rPr>
        <w:t>绍兴市越城区环城西路508号</w:t>
      </w:r>
      <w:r>
        <w:rPr>
          <w:rFonts w:hint="eastAsia" w:ascii="仿宋" w:hAnsi="仿宋" w:eastAsia="仿宋" w:cs="仿宋"/>
          <w:bCs/>
          <w:sz w:val="24"/>
          <w:lang w:eastAsia="zh-CN"/>
        </w:rPr>
        <w:t xml:space="preserve">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传    真：/</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项目联系人（询问）：胡老师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highlight w:val="none"/>
          <w:lang w:eastAsia="zh-CN"/>
        </w:rPr>
      </w:pPr>
      <w:r>
        <w:rPr>
          <w:rFonts w:hint="eastAsia" w:ascii="仿宋" w:hAnsi="仿宋" w:eastAsia="仿宋" w:cs="仿宋"/>
          <w:sz w:val="24"/>
        </w:rPr>
        <w:t xml:space="preserve">    项目联系方式（询问）：</w:t>
      </w:r>
      <w:r>
        <w:rPr>
          <w:rFonts w:hint="eastAsia" w:ascii="仿宋" w:hAnsi="仿宋" w:eastAsia="仿宋" w:cs="仿宋"/>
          <w:sz w:val="24"/>
          <w:highlight w:val="none"/>
        </w:rPr>
        <w:t>0575-88346901</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color w:val="auto"/>
          <w:sz w:val="24"/>
          <w:highlight w:val="none"/>
          <w:lang w:bidi="ar"/>
        </w:rPr>
        <w:t>聂老师</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default" w:ascii="仿宋" w:hAnsi="仿宋" w:eastAsia="仿宋" w:cs="仿宋"/>
          <w:sz w:val="24"/>
          <w:lang w:val="en-US" w:eastAsia="zh-CN"/>
        </w:rPr>
      </w:pPr>
      <w:r>
        <w:rPr>
          <w:rFonts w:hint="eastAsia" w:ascii="仿宋" w:hAnsi="仿宋" w:eastAsia="仿宋" w:cs="仿宋"/>
          <w:sz w:val="24"/>
        </w:rPr>
        <w:t xml:space="preserve">    质疑联系方式：</w:t>
      </w:r>
      <w:r>
        <w:rPr>
          <w:rFonts w:hint="eastAsia" w:ascii="仿宋" w:hAnsi="仿宋" w:eastAsia="仿宋" w:cs="仿宋"/>
          <w:color w:val="auto"/>
          <w:sz w:val="24"/>
          <w:highlight w:val="none"/>
          <w:lang w:bidi="ar"/>
        </w:rPr>
        <w:t>0575-88342889</w:t>
      </w:r>
    </w:p>
    <w:p>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sz w:val="24"/>
        </w:rPr>
      </w:pPr>
      <w:bookmarkStart w:id="43" w:name="_Toc28359020"/>
      <w:bookmarkStart w:id="44" w:name="_Toc28359097"/>
      <w:bookmarkStart w:id="45" w:name="_Toc35393638"/>
      <w:bookmarkStart w:id="46" w:name="_Toc35393807"/>
      <w:r>
        <w:rPr>
          <w:rFonts w:hint="eastAsia" w:ascii="仿宋" w:hAnsi="仿宋" w:eastAsia="仿宋" w:cs="仿宋"/>
          <w:sz w:val="24"/>
          <w:szCs w:val="24"/>
        </w:rPr>
        <w:t>2.采购代理机构信息</w:t>
      </w:r>
      <w:bookmarkEnd w:id="43"/>
      <w:bookmarkEnd w:id="44"/>
      <w:bookmarkEnd w:id="45"/>
      <w:bookmarkEnd w:id="46"/>
      <w:r>
        <w:rPr>
          <w:rFonts w:hint="eastAsia" w:ascii="仿宋" w:hAnsi="仿宋" w:eastAsia="仿宋" w:cs="仿宋"/>
          <w:sz w:val="24"/>
          <w:szCs w:val="24"/>
        </w:rPr>
        <w:t>：</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lang w:eastAsia="zh-CN"/>
        </w:rPr>
        <w:t>耀华建设管理有限公司</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kern w:val="0"/>
          <w:sz w:val="24"/>
        </w:rPr>
        <w:t>绍兴市越城区阳明北路80号滨江大厦C楼3楼309号</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传    真：/             </w:t>
      </w:r>
    </w:p>
    <w:p>
      <w:pPr>
        <w:pageBreakBefore w:val="0"/>
        <w:widowControl w:val="0"/>
        <w:kinsoku/>
        <w:wordWrap/>
        <w:overflowPunct/>
        <w:topLinePunct w:val="0"/>
        <w:autoSpaceDE/>
        <w:autoSpaceDN/>
        <w:bidi w:val="0"/>
        <w:spacing w:line="288" w:lineRule="auto"/>
        <w:textAlignment w:val="auto"/>
        <w:rPr>
          <w:rFonts w:hint="default" w:ascii="仿宋" w:hAnsi="仿宋" w:eastAsia="仿宋" w:cs="仿宋"/>
          <w:sz w:val="24"/>
          <w:lang w:val="en-US" w:eastAsia="zh-CN"/>
        </w:rPr>
      </w:pPr>
      <w:r>
        <w:rPr>
          <w:rFonts w:hint="eastAsia" w:ascii="仿宋" w:hAnsi="仿宋" w:eastAsia="仿宋" w:cs="仿宋"/>
          <w:sz w:val="24"/>
        </w:rPr>
        <w:t xml:space="preserve">    项目联系人（询问）：</w:t>
      </w:r>
      <w:r>
        <w:rPr>
          <w:rFonts w:hint="eastAsia" w:ascii="仿宋" w:hAnsi="仿宋" w:eastAsia="仿宋"/>
          <w:kern w:val="0"/>
          <w:sz w:val="24"/>
          <w:lang w:val="en-US" w:eastAsia="zh-CN"/>
        </w:rPr>
        <w:t>栾雪明</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kern w:val="0"/>
          <w:sz w:val="24"/>
        </w:rPr>
        <w:t>0575-88776697</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kern w:val="0"/>
          <w:sz w:val="24"/>
        </w:rPr>
        <w:t>单成燕</w:t>
      </w:r>
      <w:r>
        <w:rPr>
          <w:rFonts w:hint="eastAsia" w:ascii="仿宋" w:hAnsi="仿宋" w:eastAsia="仿宋" w:cs="仿宋"/>
          <w:sz w:val="24"/>
        </w:rPr>
        <w:t xml:space="preserve">             </w:t>
      </w:r>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z w:val="24"/>
        </w:rPr>
      </w:pPr>
      <w:r>
        <w:rPr>
          <w:rFonts w:hint="eastAsia" w:ascii="仿宋" w:hAnsi="仿宋" w:eastAsia="仿宋" w:cs="仿宋"/>
          <w:sz w:val="24"/>
        </w:rPr>
        <w:t>质疑联系方式：</w:t>
      </w:r>
      <w:bookmarkStart w:id="47" w:name="_Toc28359098"/>
      <w:bookmarkStart w:id="48" w:name="_Toc35393639"/>
      <w:bookmarkStart w:id="49" w:name="_Toc35393808"/>
      <w:bookmarkStart w:id="50" w:name="_Toc28359021"/>
      <w:r>
        <w:rPr>
          <w:rFonts w:hint="eastAsia" w:ascii="仿宋" w:hAnsi="仿宋" w:eastAsia="仿宋" w:cs="仿宋"/>
          <w:kern w:val="0"/>
          <w:sz w:val="24"/>
        </w:rPr>
        <w:t>0575-88336881</w:t>
      </w:r>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w:t>
      </w:r>
      <w:bookmarkEnd w:id="47"/>
      <w:bookmarkEnd w:id="48"/>
      <w:bookmarkEnd w:id="49"/>
      <w:bookmarkEnd w:id="50"/>
      <w:r>
        <w:rPr>
          <w:rFonts w:hint="eastAsia" w:ascii="仿宋" w:hAnsi="仿宋" w:eastAsia="仿宋" w:cs="仿宋"/>
          <w:sz w:val="24"/>
        </w:rPr>
        <w:t>名    称：绍兴市财政局</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地    址：绍兴市越城区凤林西路151号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传    真：0575-85209806 </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    联</w:t>
      </w:r>
      <w:r>
        <w:rPr>
          <w:rFonts w:hint="eastAsia" w:ascii="仿宋" w:hAnsi="仿宋" w:eastAsia="仿宋" w:cs="仿宋"/>
          <w:sz w:val="24"/>
          <w:lang w:val="en-US" w:eastAsia="zh-CN"/>
        </w:rPr>
        <w:t xml:space="preserve"> </w:t>
      </w:r>
      <w:r>
        <w:rPr>
          <w:rFonts w:hint="eastAsia" w:ascii="仿宋" w:hAnsi="仿宋" w:eastAsia="仿宋" w:cs="仿宋"/>
          <w:sz w:val="24"/>
        </w:rPr>
        <w:t>系</w:t>
      </w:r>
      <w:r>
        <w:rPr>
          <w:rFonts w:hint="eastAsia" w:ascii="仿宋" w:hAnsi="仿宋" w:eastAsia="仿宋" w:cs="仿宋"/>
          <w:sz w:val="24"/>
          <w:lang w:val="en-US" w:eastAsia="zh-CN"/>
        </w:rPr>
        <w:t xml:space="preserve"> </w:t>
      </w:r>
      <w:r>
        <w:rPr>
          <w:rFonts w:hint="eastAsia" w:ascii="仿宋" w:hAnsi="仿宋" w:eastAsia="仿宋" w:cs="仿宋"/>
          <w:sz w:val="24"/>
        </w:rPr>
        <w:t xml:space="preserve">人：张婷婷 </w:t>
      </w:r>
    </w:p>
    <w:p>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z w:val="24"/>
        </w:rPr>
      </w:pPr>
      <w:r>
        <w:rPr>
          <w:rFonts w:hint="eastAsia" w:ascii="仿宋" w:hAnsi="仿宋" w:eastAsia="仿宋" w:cs="仿宋"/>
          <w:sz w:val="24"/>
        </w:rPr>
        <w:t xml:space="preserve">监督投诉电话：0575-85209806     </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sz w:val="24"/>
        </w:rPr>
      </w:pPr>
      <w:r>
        <w:rPr>
          <w:rFonts w:hint="eastAsia" w:ascii="仿宋" w:hAnsi="仿宋" w:eastAsia="仿宋" w:cs="仿宋"/>
          <w:sz w:val="24"/>
        </w:rPr>
        <w:t>CA问题联系电话（人工）：汇信CA 400-888-4636；天谷CA 400-087-8198。</w:t>
      </w:r>
    </w:p>
    <w:p>
      <w:pPr>
        <w:pStyle w:val="32"/>
        <w:spacing w:line="336" w:lineRule="auto"/>
        <w:ind w:firstLine="480" w:firstLineChars="200"/>
        <w:jc w:val="right"/>
        <w:rPr>
          <w:rFonts w:ascii="仿宋" w:hAnsi="仿宋" w:eastAsia="仿宋" w:cs="仿宋"/>
          <w:sz w:val="24"/>
          <w:szCs w:val="24"/>
        </w:rPr>
      </w:pPr>
    </w:p>
    <w:p>
      <w:pPr>
        <w:pStyle w:val="32"/>
        <w:spacing w:line="336" w:lineRule="auto"/>
        <w:ind w:firstLine="480" w:firstLineChars="200"/>
        <w:rPr>
          <w:rFonts w:ascii="仿宋" w:hAnsi="仿宋" w:eastAsia="仿宋" w:cs="仿宋"/>
          <w:sz w:val="24"/>
          <w:szCs w:val="24"/>
        </w:rPr>
      </w:pP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前附表</w:t>
      </w:r>
    </w:p>
    <w:tbl>
      <w:tblPr>
        <w:tblStyle w:val="6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472" w:type="dxa"/>
            <w:gridSpan w:val="2"/>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highlight w:val="yellow"/>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472"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sz w:val="24"/>
                <w:highlight w:val="yellow"/>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color w:val="auto"/>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472"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472" w:type="dxa"/>
            <w:gridSpan w:val="2"/>
            <w:vAlign w:val="center"/>
          </w:tcPr>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kern w:val="0"/>
                <w:sz w:val="24"/>
                <w:lang w:val="zh-CN"/>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none"/>
              </w:rPr>
              <w:t>（1）样品：</w:t>
            </w:r>
            <w:r>
              <w:rPr>
                <w:rFonts w:hint="eastAsia" w:ascii="仿宋" w:hAnsi="仿宋" w:eastAsia="仿宋" w:cs="仿宋"/>
                <w:sz w:val="24"/>
                <w:u w:val="single"/>
              </w:rPr>
              <w:t xml:space="preserve">      </w:t>
            </w:r>
            <w:r>
              <w:rPr>
                <w:rFonts w:hint="eastAsia" w:ascii="仿宋" w:hAnsi="仿宋" w:eastAsia="仿宋" w:cs="仿宋"/>
                <w:color w:val="auto"/>
                <w:sz w:val="24"/>
                <w:highlight w:val="none"/>
                <w:u w:val="none"/>
              </w:rPr>
              <w:t>；</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color w:val="auto"/>
                <w:sz w:val="24"/>
                <w:highlight w:val="none"/>
              </w:rPr>
              <w:t>提供样品的时间：</w:t>
            </w:r>
            <w:r>
              <w:rPr>
                <w:rFonts w:hint="eastAsia" w:ascii="仿宋" w:hAnsi="仿宋" w:eastAsia="仿宋" w:cs="仿宋"/>
                <w:sz w:val="24"/>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sz w:val="24"/>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z w:val="24"/>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sz w:val="24"/>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sz w:val="24"/>
              </w:rPr>
            </w:pPr>
            <w:r>
              <w:rPr>
                <w:rFonts w:hint="eastAsia" w:ascii="仿宋" w:hAnsi="仿宋" w:eastAsia="仿宋" w:cs="仿宋"/>
                <w:sz w:val="24"/>
              </w:rPr>
              <w:t>（7）制作、运输、安装和保管样品所发生的一切费用由供应商自理。</w:t>
            </w:r>
          </w:p>
          <w:p>
            <w:pPr>
              <w:keepNext w:val="0"/>
              <w:keepLines w:val="0"/>
              <w:pageBreakBefore w:val="0"/>
              <w:widowControl w:val="0"/>
              <w:kinsoku/>
              <w:wordWrap/>
              <w:overflowPunct/>
              <w:topLinePunct w:val="0"/>
              <w:autoSpaceDE w:val="0"/>
              <w:autoSpaceDN w:val="0"/>
              <w:bidi w:val="0"/>
              <w:spacing w:line="288" w:lineRule="auto"/>
              <w:jc w:val="left"/>
              <w:rPr>
                <w:rFonts w:hint="eastAsia" w:ascii="仿宋" w:hAnsi="仿宋" w:eastAsia="仿宋" w:cs="仿宋"/>
                <w:b/>
                <w:sz w:val="24"/>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8472" w:type="dxa"/>
            <w:gridSpan w:val="2"/>
            <w:vAlign w:val="center"/>
          </w:tcPr>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bCs/>
                <w:sz w:val="24"/>
                <w:szCs w:val="24"/>
              </w:rPr>
            </w:pPr>
            <w:r>
              <w:rPr>
                <w:rFonts w:hint="eastAsia" w:ascii="仿宋" w:hAnsi="仿宋" w:eastAsia="仿宋" w:cs="仿宋"/>
                <w:b/>
                <w:bCs/>
                <w:sz w:val="24"/>
                <w:szCs w:val="24"/>
              </w:rPr>
              <w:t>方案讲解演示：</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rPr>
            </w:pPr>
            <w:r>
              <w:rPr>
                <w:rFonts w:hint="eastAsia" w:ascii="仿宋" w:hAnsi="仿宋" w:eastAsia="仿宋" w:cs="仿宋"/>
                <w:color w:val="auto"/>
                <w:kern w:val="0"/>
                <w:sz w:val="24"/>
              </w:rPr>
              <w:sym w:font="Wingdings" w:char="00FE"/>
            </w:r>
            <w:r>
              <w:rPr>
                <w:rFonts w:hint="eastAsia" w:ascii="仿宋" w:hAnsi="仿宋" w:eastAsia="仿宋" w:cs="仿宋"/>
                <w:sz w:val="24"/>
                <w:szCs w:val="24"/>
              </w:rPr>
              <w:t>A无方案讲解演示。</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sz w:val="24"/>
                <w:szCs w:val="24"/>
              </w:rPr>
            </w:pPr>
            <w:r>
              <w:rPr>
                <w:rFonts w:hint="eastAsia" w:ascii="仿宋" w:hAnsi="仿宋" w:eastAsia="仿宋" w:cs="仿宋"/>
                <w:color w:val="auto"/>
                <w:kern w:val="0"/>
                <w:sz w:val="24"/>
              </w:rPr>
              <w:sym w:font="Wingdings" w:char="00A8"/>
            </w:r>
            <w:r>
              <w:rPr>
                <w:rFonts w:hint="eastAsia" w:ascii="仿宋" w:hAnsi="仿宋" w:eastAsia="仿宋" w:cs="仿宋"/>
                <w:sz w:val="24"/>
                <w:szCs w:val="24"/>
              </w:rPr>
              <w:t>B有方案讲解演示：</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15 </w:t>
            </w:r>
            <w:r>
              <w:rPr>
                <w:rFonts w:hint="eastAsia" w:ascii="仿宋" w:hAnsi="仿宋" w:eastAsia="仿宋" w:cs="仿宋"/>
                <w:sz w:val="24"/>
                <w:szCs w:val="24"/>
                <w:lang w:val="zh-CN"/>
              </w:rPr>
              <w:t>分钟，讲解次序以磋商响应文件解密时间先后次序为准。讲解演示结束后按要求解答评标委员会提问。</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color w:val="auto"/>
                <w:kern w:val="0"/>
                <w:sz w:val="24"/>
              </w:rPr>
              <w:sym w:font="Wingdings" w:char="00A8"/>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color w:val="auto"/>
                <w:kern w:val="0"/>
                <w:sz w:val="24"/>
              </w:rPr>
              <w:sym w:font="Wingdings" w:char="00A8"/>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3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680"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进口产品</w:t>
            </w:r>
          </w:p>
        </w:tc>
        <w:tc>
          <w:tcPr>
            <w:tcW w:w="6792" w:type="dxa"/>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kern w:val="0"/>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680" w:type="dxa"/>
            <w:vAlign w:val="center"/>
          </w:tcPr>
          <w:p>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792" w:type="dxa"/>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color w:val="auto"/>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680" w:type="dxa"/>
            <w:vAlign w:val="center"/>
          </w:tcPr>
          <w:p>
            <w:pPr>
              <w:keepNext w:val="0"/>
              <w:keepLines w:val="0"/>
              <w:pageBreakBefore w:val="0"/>
              <w:widowControl w:val="0"/>
              <w:kinsoku/>
              <w:wordWrap/>
              <w:overflowPunct/>
              <w:topLinePunct w:val="0"/>
              <w:bidi w:val="0"/>
              <w:snapToGrid w:val="0"/>
              <w:spacing w:line="288" w:lineRule="auto"/>
              <w:ind w:hanging="1"/>
              <w:jc w:val="left"/>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792" w:type="dxa"/>
            <w:vAlign w:val="center"/>
          </w:tcPr>
          <w:p>
            <w:pPr>
              <w:keepNext w:val="0"/>
              <w:keepLines w:val="0"/>
              <w:widowControl/>
              <w:suppressLineNumbers w:val="0"/>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01标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szCs w:val="24"/>
                <w:u w:val="single"/>
              </w:rPr>
              <w:t xml:space="preserve"> </w:t>
            </w:r>
            <w:r>
              <w:rPr>
                <w:rFonts w:hint="eastAsia" w:ascii="仿宋" w:hAnsi="仿宋" w:eastAsia="仿宋" w:cs="Times New Roman"/>
                <w:kern w:val="0"/>
                <w:sz w:val="24"/>
                <w:u w:val="single"/>
                <w:lang w:val="en-US" w:eastAsia="zh-CN"/>
              </w:rPr>
              <w:t>建筑业</w:t>
            </w:r>
            <w:r>
              <w:rPr>
                <w:rFonts w:hint="eastAsia" w:ascii="仿宋" w:hAnsi="仿宋" w:eastAsia="仿宋" w:cs="仿宋"/>
                <w:kern w:val="0"/>
                <w:sz w:val="24"/>
                <w:szCs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1680" w:type="dxa"/>
            <w:vMerge w:val="restart"/>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供应商信用信息事项</w:t>
            </w:r>
          </w:p>
        </w:tc>
        <w:tc>
          <w:tcPr>
            <w:tcW w:w="6792"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1680" w:type="dxa"/>
            <w:vMerge w:val="continue"/>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p>
        </w:tc>
        <w:tc>
          <w:tcPr>
            <w:tcW w:w="6792"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1680" w:type="dxa"/>
            <w:vMerge w:val="continue"/>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p>
        </w:tc>
        <w:tc>
          <w:tcPr>
            <w:tcW w:w="6792" w:type="dxa"/>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472" w:type="dxa"/>
            <w:gridSpan w:val="2"/>
            <w:vAlign w:val="center"/>
          </w:tcPr>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磋商注意事项：</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3.磋商响应文件制作、递交、解密：</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pPr>
              <w:keepNext w:val="0"/>
              <w:keepLines w:val="0"/>
              <w:pageBreakBefore w:val="0"/>
              <w:widowControl w:val="0"/>
              <w:kinsoku/>
              <w:wordWrap/>
              <w:overflowPunct/>
              <w:topLinePunct w:val="0"/>
              <w:bidi w:val="0"/>
              <w:snapToGrid w:val="0"/>
              <w:spacing w:line="288" w:lineRule="auto"/>
              <w:rPr>
                <w:rFonts w:hint="eastAsia"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pPr>
              <w:keepNext w:val="0"/>
              <w:keepLines w:val="0"/>
              <w:pageBreakBefore w:val="0"/>
              <w:widowControl w:val="0"/>
              <w:kinsoku/>
              <w:wordWrap/>
              <w:overflowPunct/>
              <w:topLinePunct w:val="0"/>
              <w:bidi w:val="0"/>
              <w:spacing w:line="288" w:lineRule="auto"/>
              <w:jc w:val="center"/>
              <w:rPr>
                <w:rFonts w:hint="eastAsia" w:ascii="仿宋" w:hAnsi="仿宋" w:eastAsia="仿宋" w:cs="仿宋"/>
                <w:sz w:val="24"/>
              </w:rPr>
            </w:pPr>
          </w:p>
        </w:tc>
        <w:tc>
          <w:tcPr>
            <w:tcW w:w="8472" w:type="dxa"/>
            <w:gridSpan w:val="2"/>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napToGrid w:val="0"/>
                <w:kern w:val="28"/>
                <w:sz w:val="24"/>
              </w:rPr>
            </w:pPr>
            <w:r>
              <w:rPr>
                <w:rFonts w:hint="eastAsia" w:ascii="仿宋" w:hAnsi="仿宋" w:eastAsia="仿宋" w:cs="仿宋"/>
                <w:color w:val="auto"/>
                <w:kern w:val="0"/>
                <w:sz w:val="24"/>
              </w:rPr>
              <w:sym w:font="Wingdings" w:char="00FE"/>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color w:val="auto"/>
                <w:kern w:val="0"/>
                <w:sz w:val="24"/>
              </w:rPr>
              <w:sym w:font="Wingdings" w:char="00A8"/>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472" w:type="dxa"/>
            <w:gridSpan w:val="2"/>
            <w:vAlign w:val="center"/>
          </w:tcPr>
          <w:p>
            <w:pPr>
              <w:keepNext w:val="0"/>
              <w:keepLines w:val="0"/>
              <w:pageBreakBefore w:val="0"/>
              <w:kinsoku/>
              <w:wordWrap/>
              <w:overflowPunct/>
              <w:topLinePunct w:val="0"/>
              <w:bidi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中标人须向招标代理机构交纳代理服务费：</w:t>
            </w:r>
          </w:p>
          <w:p>
            <w:pPr>
              <w:keepNext w:val="0"/>
              <w:keepLines w:val="0"/>
              <w:pageBreakBefore w:val="0"/>
              <w:kinsoku/>
              <w:wordWrap/>
              <w:overflowPunct/>
              <w:topLinePunct w:val="0"/>
              <w:bidi w:val="0"/>
              <w:snapToGrid w:val="0"/>
              <w:spacing w:line="288" w:lineRule="auto"/>
              <w:rPr>
                <w:rFonts w:hint="eastAsia" w:ascii="仿宋" w:hAnsi="仿宋" w:eastAsia="仿宋" w:cs="仿宋"/>
                <w:sz w:val="24"/>
                <w:szCs w:val="24"/>
              </w:rPr>
            </w:pPr>
            <w:r>
              <w:rPr>
                <w:rFonts w:hint="eastAsia" w:ascii="仿宋" w:hAnsi="仿宋" w:eastAsia="仿宋" w:cs="仿宋"/>
                <w:sz w:val="24"/>
                <w:szCs w:val="24"/>
              </w:rPr>
              <w:t>（1）以中标通知中确定的中标总金额作为服务费的计算基数，收费标准参照《国家计委关于印发&lt;招标代理服务收费管理暂行办法&gt;的通知》（计价格[2002]1980号）</w:t>
            </w:r>
            <w:r>
              <w:rPr>
                <w:rFonts w:hint="eastAsia" w:ascii="仿宋" w:hAnsi="仿宋" w:eastAsia="仿宋" w:cs="仿宋"/>
                <w:color w:val="auto"/>
                <w:sz w:val="24"/>
                <w:highlight w:val="none"/>
              </w:rPr>
              <w:t>文件收费标准</w:t>
            </w:r>
            <w:r>
              <w:rPr>
                <w:rFonts w:hint="eastAsia" w:ascii="仿宋" w:hAnsi="仿宋" w:eastAsia="仿宋" w:cs="仿宋"/>
                <w:sz w:val="24"/>
                <w:szCs w:val="24"/>
                <w:lang w:val="en-US" w:eastAsia="zh-CN"/>
              </w:rPr>
              <w:t>的30%执行</w:t>
            </w:r>
            <w:r>
              <w:rPr>
                <w:rFonts w:hint="eastAsia" w:ascii="仿宋" w:hAnsi="仿宋" w:eastAsia="仿宋" w:cs="仿宋"/>
                <w:sz w:val="24"/>
                <w:szCs w:val="24"/>
              </w:rPr>
              <w:t>。</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keepNext w:val="0"/>
              <w:keepLines w:val="0"/>
              <w:pageBreakBefore w:val="0"/>
              <w:widowControl w:val="0"/>
              <w:kinsoku/>
              <w:wordWrap/>
              <w:overflowPunct/>
              <w:topLinePunct w:val="0"/>
              <w:bidi w:val="0"/>
              <w:spacing w:line="288" w:lineRule="auto"/>
              <w:rPr>
                <w:rFonts w:hint="eastAsia" w:ascii="仿宋" w:hAnsi="仿宋" w:eastAsia="仿宋" w:cs="仿宋"/>
              </w:rPr>
            </w:pPr>
            <w:r>
              <w:rPr>
                <w:rFonts w:hint="eastAsia" w:ascii="仿宋" w:hAnsi="仿宋" w:eastAsia="仿宋" w:cs="仿宋"/>
                <w:sz w:val="24"/>
                <w:szCs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pPr>
              <w:keepNext w:val="0"/>
              <w:keepLines w:val="0"/>
              <w:pageBreakBefore w:val="0"/>
              <w:widowControl w:val="0"/>
              <w:kinsoku/>
              <w:wordWrap/>
              <w:overflowPunct/>
              <w:topLinePunct w:val="0"/>
              <w:bidi w:val="0"/>
              <w:spacing w:line="288" w:lineRule="auto"/>
              <w:rPr>
                <w:rFonts w:hint="eastAsia"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lang w:val="en"/>
              </w:rPr>
            </w:pPr>
            <w:r>
              <w:rPr>
                <w:rFonts w:hint="eastAsia" w:ascii="仿宋" w:hAnsi="仿宋" w:eastAsia="仿宋" w:cs="仿宋"/>
                <w:b/>
                <w:sz w:val="24"/>
                <w:lang w:val="en"/>
              </w:rPr>
              <w:t>政府采购工程需落实绿色建材要求：</w:t>
            </w:r>
          </w:p>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24"/>
                <w:lang w:val="en"/>
              </w:rPr>
            </w:pPr>
            <w:r>
              <w:rPr>
                <w:rFonts w:hint="eastAsia" w:ascii="仿宋" w:hAnsi="仿宋" w:eastAsia="仿宋" w:cs="仿宋"/>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24"/>
                <w:lang w:val="en"/>
              </w:rPr>
            </w:pPr>
            <w:r>
              <w:rPr>
                <w:rFonts w:hint="eastAsia" w:ascii="仿宋" w:hAnsi="仿宋" w:eastAsia="仿宋" w:cs="仿宋"/>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24"/>
                <w:lang w:val="en"/>
              </w:rPr>
            </w:pPr>
            <w:r>
              <w:rPr>
                <w:rFonts w:hint="eastAsia" w:ascii="仿宋" w:hAnsi="仿宋" w:eastAsia="仿宋" w:cs="仿宋"/>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pPr>
              <w:keepNext w:val="0"/>
              <w:keepLines w:val="0"/>
              <w:pageBreakBefore w:val="0"/>
              <w:widowControl w:val="0"/>
              <w:kinsoku/>
              <w:wordWrap/>
              <w:overflowPunct/>
              <w:topLinePunct w:val="0"/>
              <w:bidi w:val="0"/>
              <w:spacing w:line="288" w:lineRule="auto"/>
              <w:ind w:firstLine="482" w:firstLineChars="200"/>
              <w:rPr>
                <w:rFonts w:hint="eastAsia" w:ascii="仿宋" w:hAnsi="仿宋" w:eastAsia="仿宋" w:cs="仿宋"/>
                <w:b/>
                <w:sz w:val="24"/>
              </w:rPr>
            </w:pPr>
            <w:r>
              <w:rPr>
                <w:rFonts w:hint="eastAsia" w:ascii="仿宋" w:hAnsi="仿宋" w:eastAsia="仿宋" w:cs="仿宋"/>
                <w:b/>
                <w:sz w:val="24"/>
              </w:rPr>
              <w:t>政策联系人：高之聪   联系电话：13732227857</w:t>
            </w:r>
          </w:p>
        </w:tc>
      </w:tr>
    </w:tbl>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rPr>
        <w:t>一、总则</w:t>
      </w:r>
    </w:p>
    <w:p>
      <w:pPr>
        <w:pageBreakBefore w:val="0"/>
        <w:kinsoku/>
        <w:overflowPunct/>
        <w:topLinePunct w:val="0"/>
        <w:bidi w:val="0"/>
        <w:snapToGrid w:val="0"/>
        <w:spacing w:line="288" w:lineRule="auto"/>
        <w:ind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适用范围</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Cs w:val="24"/>
          <w:highlight w:val="yellow"/>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pPr>
        <w:pageBreakBefore w:val="0"/>
        <w:kinsoku/>
        <w:overflowPunct/>
        <w:topLinePunct w:val="0"/>
        <w:bidi w:val="0"/>
        <w:adjustRightInd/>
        <w:spacing w:line="288" w:lineRule="auto"/>
        <w:ind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2.1“采购人”系指磋商邀请公告中载明的本项目的采购人。</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2.2“采购代理机构”系指磋商邀请公告中载明的本项目的采购代理机构。</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“供应商”系</w:t>
      </w:r>
      <w:r>
        <w:rPr>
          <w:rFonts w:hint="eastAsia" w:ascii="仿宋" w:hAnsi="仿宋" w:eastAsia="仿宋" w:cs="仿宋"/>
          <w:sz w:val="24"/>
        </w:rPr>
        <w:t>指响应磋商、参加本次竞争的法人、其他组织或自然人。</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2.4“监督单位”系指磋商邀请公告中载明的本项目的法定义监督管理部门</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lang w:val="en-US" w:eastAsia="zh-CN"/>
        </w:rPr>
        <w:t xml:space="preserve">  </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“电子交易平台”系指本项目政府采购活动所依托的政府采购云平台（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w:t>
      </w:r>
      <w:r>
        <w:rPr>
          <w:rFonts w:hint="eastAsia" w:ascii="仿宋" w:hAnsi="仿宋" w:eastAsia="仿宋" w:cs="仿宋"/>
          <w:kern w:val="0"/>
          <w:sz w:val="24"/>
          <w:lang w:eastAsia="zh-CN"/>
        </w:rPr>
        <w:t>□</w:t>
      </w:r>
      <w:r>
        <w:rPr>
          <w:rFonts w:hint="eastAsia" w:ascii="仿宋" w:hAnsi="仿宋" w:eastAsia="仿宋" w:cs="仿宋"/>
          <w:sz w:val="24"/>
        </w:rPr>
        <w:t>”系指不适用本项目的要求。</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采购项目需要落实的政府采购政策</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pageBreakBefore w:val="0"/>
        <w:kinsoku/>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采购人拟采购的产品属于政府强制采购的节能产品品目清单范围的，磋商响应人未按磋商文件要求提供国家确定的认证机构出具的、处于有效期之内的节能产品认证证书，磋商无效。</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pageBreakBefore w:val="0"/>
        <w:kinsoku/>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3.3.4小微企业应按照磋商文件格式要求提供《中小企业声明函》。</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rPr>
        <w:t>的扣除，用扣除后的价格参加评审。</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w:t>
      </w:r>
      <w:r>
        <w:rPr>
          <w:rFonts w:hint="eastAsia" w:ascii="仿宋" w:hAnsi="仿宋" w:eastAsia="仿宋" w:cs="仿宋"/>
          <w:sz w:val="24"/>
        </w:rPr>
        <w:t>扣除，用扣除后的价格参加评审。组成联合体或者接受分包的小微企业与联合体内其他企业、分包企业之间存在直接控股、管理关系的，不享受价格扣除优惠政策。</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pPr>
        <w:pageBreakBefore w:val="0"/>
        <w:kinsoku/>
        <w:overflowPunct/>
        <w:topLinePunct w:val="0"/>
        <w:bidi w:val="0"/>
        <w:snapToGrid w:val="0"/>
        <w:spacing w:line="288" w:lineRule="auto"/>
        <w:ind w:firstLine="643" w:firstLineChars="200"/>
        <w:jc w:val="left"/>
        <w:textAlignment w:val="auto"/>
        <w:rPr>
          <w:rFonts w:hint="eastAsia" w:ascii="仿宋" w:hAnsi="仿宋" w:eastAsia="仿宋" w:cs="仿宋"/>
          <w:b/>
          <w:sz w:val="32"/>
          <w:szCs w:val="32"/>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rPr>
        <w:t>二、磋商文件</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政府采购方式</w:t>
      </w:r>
    </w:p>
    <w:p>
      <w:pPr>
        <w:pageBreakBefore w:val="0"/>
        <w:kinsoku/>
        <w:overflowPunct/>
        <w:topLinePunct w:val="0"/>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    1.1本项目采用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pPr>
        <w:pageBreakBefore w:val="0"/>
        <w:kinsoku/>
        <w:overflowPunct/>
        <w:topLinePunct w:val="0"/>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sz w:val="24"/>
        </w:rPr>
        <w:t xml:space="preserve">    1.2如某一标项实质性响应磋商文件的供应商不足三家时，由采购人重新组织开展采购活动或按有关规定实施。</w:t>
      </w:r>
    </w:p>
    <w:p>
      <w:pPr>
        <w:pageBreakBefore w:val="0"/>
        <w:kinsoku/>
        <w:overflowPunct/>
        <w:topLinePunct w:val="0"/>
        <w:bidi w:val="0"/>
        <w:snapToGrid w:val="0"/>
        <w:spacing w:line="288" w:lineRule="auto"/>
        <w:ind w:firstLineChars="200"/>
        <w:jc w:val="left"/>
        <w:textAlignment w:val="auto"/>
        <w:rPr>
          <w:rFonts w:hint="eastAsia" w:ascii="仿宋" w:hAnsi="仿宋" w:eastAsia="仿宋" w:cs="仿宋"/>
          <w:sz w:val="24"/>
        </w:rPr>
      </w:pPr>
      <w:r>
        <w:rPr>
          <w:rFonts w:hint="eastAsia" w:ascii="仿宋" w:hAnsi="仿宋" w:eastAsia="仿宋" w:cs="仿宋"/>
          <w:sz w:val="24"/>
        </w:rPr>
        <w:t>1.3本次竞争性磋商设定上限价，上限价即谈判公告中公布的各分标项预算金额。（各分标项之间的预算金额不能互相调整）</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w:t>
      </w:r>
      <w:r>
        <w:rPr>
          <w:rFonts w:hint="eastAsia" w:ascii="仿宋" w:hAnsi="仿宋" w:eastAsia="仿宋" w:cs="仿宋"/>
          <w:b/>
          <w:sz w:val="24"/>
        </w:rPr>
        <w:t>磋商委托</w:t>
      </w:r>
    </w:p>
    <w:p>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磋商费用</w:t>
      </w:r>
    </w:p>
    <w:p>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磋商文件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4.2磋商文件的澄清 </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4.3磋商文件的修改</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pPr>
        <w:pageBreakBefore w:val="0"/>
        <w:kinsoku/>
        <w:overflowPunct/>
        <w:topLinePunct w:val="0"/>
        <w:bidi w:val="0"/>
        <w:snapToGrid w:val="0"/>
        <w:spacing w:line="288" w:lineRule="auto"/>
        <w:ind w:firstLine="470" w:firstLineChars="196"/>
        <w:jc w:val="left"/>
        <w:textAlignment w:val="auto"/>
        <w:rPr>
          <w:rFonts w:hint="eastAsia"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2"/>
        <w:pageBreakBefore w:val="0"/>
        <w:kinsoku/>
        <w:overflowPunct/>
        <w:topLinePunct w:val="0"/>
        <w:bidi w:val="0"/>
        <w:spacing w:line="288" w:lineRule="auto"/>
        <w:textAlignment w:val="auto"/>
        <w:rPr>
          <w:rFonts w:hint="eastAsia" w:ascii="仿宋" w:hAnsi="仿宋" w:eastAsia="仿宋" w:cs="仿宋"/>
          <w:sz w:val="18"/>
          <w:szCs w:val="18"/>
          <w:lang w:val="en-US"/>
        </w:rPr>
      </w:pPr>
      <w:r>
        <w:rPr>
          <w:rFonts w:hint="eastAsia" w:ascii="仿宋" w:hAnsi="仿宋" w:eastAsia="仿宋" w:cs="仿宋"/>
          <w:szCs w:val="24"/>
          <w:lang w:val="en-US"/>
        </w:rPr>
        <w:t xml:space="preserve">    </w:t>
      </w: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rPr>
        <w:t>三、响应文件</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1.响应文件的语言及计量单位</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1.4不按磋商文件的要求提供的响应文件可能导致被拒绝。</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1.5响应文件的形式和效力</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1.5.2响应文件的效力：</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2.3.2中小企业声明函（如果有）；</w:t>
      </w:r>
    </w:p>
    <w:p>
      <w:pPr>
        <w:pageBreakBefore w:val="0"/>
        <w:kinsoku/>
        <w:overflowPunct/>
        <w:topLinePunct w:val="0"/>
        <w:autoSpaceDE w:val="0"/>
        <w:autoSpaceDN w:val="0"/>
        <w:bidi w:val="0"/>
        <w:adjustRightInd w:val="0"/>
        <w:spacing w:line="288" w:lineRule="auto"/>
        <w:jc w:val="left"/>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sz w:val="24"/>
          <w:szCs w:val="24"/>
          <w:highlight w:val="none"/>
          <w:vertAlign w:val="baseline"/>
          <w:lang w:val="en-US" w:eastAsia="zh-CN" w:bidi="ar-SA"/>
        </w:rPr>
        <w:t xml:space="preserve">      2.3.3 残疾人福利性单位声明函（如果有）。</w:t>
      </w:r>
    </w:p>
    <w:p>
      <w:pPr>
        <w:pageBreakBefore w:val="0"/>
        <w:kinsoku/>
        <w:overflowPunct/>
        <w:topLinePunct w:val="0"/>
        <w:bidi w:val="0"/>
        <w:adjustRightInd w:val="0"/>
        <w:snapToGrid w:val="0"/>
        <w:spacing w:line="288" w:lineRule="auto"/>
        <w:ind w:firstLine="482"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磋商报价</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rPr>
        <w:t>4.</w:t>
      </w:r>
      <w:r>
        <w:rPr>
          <w:rFonts w:hint="eastAsia" w:ascii="仿宋" w:hAnsi="仿宋" w:eastAsia="仿宋" w:cs="仿宋"/>
          <w:b/>
          <w:sz w:val="24"/>
          <w:szCs w:val="24"/>
        </w:rPr>
        <w:t>响应文件的编制和签署</w:t>
      </w:r>
    </w:p>
    <w:p>
      <w:pPr>
        <w:pageBreakBefore w:val="0"/>
        <w:kinsoku/>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pageBreakBefore w:val="0"/>
        <w:kinsoku/>
        <w:overflowPunct/>
        <w:topLinePunct w:val="0"/>
        <w:bidi w:val="0"/>
        <w:spacing w:line="288" w:lineRule="auto"/>
        <w:ind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pPr>
        <w:pageBreakBefore w:val="0"/>
        <w:kinsoku/>
        <w:overflowPunct/>
        <w:topLinePunct w:val="0"/>
        <w:bidi w:val="0"/>
        <w:spacing w:line="288" w:lineRule="auto"/>
        <w:ind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b/>
        </w:rPr>
      </w:pPr>
      <w:r>
        <w:rPr>
          <w:rFonts w:hint="eastAsia"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rPr>
      </w:pPr>
      <w:r>
        <w:rPr>
          <w:rFonts w:hint="eastAsia"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pPr>
        <w:pStyle w:val="393"/>
        <w:pageBreakBefore w:val="0"/>
        <w:kinsoku/>
        <w:overflowPunct/>
        <w:topLinePunct w:val="0"/>
        <w:bidi w:val="0"/>
        <w:snapToGrid w:val="0"/>
        <w:spacing w:before="0" w:line="288" w:lineRule="auto"/>
        <w:ind w:firstLine="480"/>
        <w:textAlignment w:val="auto"/>
        <w:rPr>
          <w:rFonts w:hint="eastAsia" w:ascii="仿宋" w:hAnsi="仿宋" w:eastAsia="仿宋" w:cs="仿宋"/>
          <w:szCs w:val="24"/>
        </w:rPr>
      </w:pPr>
      <w:r>
        <w:rPr>
          <w:rFonts w:hint="eastAsia" w:ascii="仿宋" w:hAnsi="仿宋" w:eastAsia="仿宋" w:cs="仿宋"/>
          <w:lang w:val="en-US"/>
        </w:rPr>
        <w:t>4.</w:t>
      </w:r>
      <w:r>
        <w:rPr>
          <w:rFonts w:hint="eastAsia" w:ascii="仿宋" w:hAnsi="仿宋" w:eastAsia="仿宋" w:cs="仿宋"/>
        </w:rPr>
        <w:t>6磋商文件对响应文件签署、盖章的要求适用于电子签名。</w:t>
      </w:r>
    </w:p>
    <w:p>
      <w:pPr>
        <w:pStyle w:val="393"/>
        <w:pageBreakBefore w:val="0"/>
        <w:kinsoku/>
        <w:overflowPunct/>
        <w:topLinePunct w:val="0"/>
        <w:bidi w:val="0"/>
        <w:spacing w:before="0" w:line="288" w:lineRule="auto"/>
        <w:ind w:firstLine="482" w:firstLineChars="200"/>
        <w:textAlignment w:val="auto"/>
        <w:rPr>
          <w:rFonts w:hint="eastAsia" w:ascii="仿宋" w:hAnsi="仿宋" w:eastAsia="仿宋" w:cs="仿宋"/>
          <w:b/>
          <w:szCs w:val="24"/>
        </w:rPr>
      </w:pPr>
      <w:r>
        <w:rPr>
          <w:rFonts w:hint="eastAsia" w:ascii="仿宋" w:hAnsi="仿宋" w:eastAsia="仿宋" w:cs="仿宋"/>
          <w:b/>
          <w:szCs w:val="24"/>
          <w:lang w:val="en-US"/>
        </w:rPr>
        <w:t>5</w:t>
      </w:r>
      <w:r>
        <w:rPr>
          <w:rFonts w:hint="eastAsia" w:ascii="仿宋" w:hAnsi="仿宋" w:eastAsia="仿宋" w:cs="仿宋"/>
          <w:b/>
          <w:szCs w:val="24"/>
        </w:rPr>
        <w:t>.磋商响应文件的提交、补充、修改、撤回</w:t>
      </w:r>
    </w:p>
    <w:p>
      <w:pPr>
        <w:pStyle w:val="393"/>
        <w:pageBreakBefore w:val="0"/>
        <w:kinsoku/>
        <w:overflowPunct/>
        <w:topLinePunct w:val="0"/>
        <w:bidi w:val="0"/>
        <w:spacing w:before="0" w:line="288" w:lineRule="auto"/>
        <w:ind w:firstLine="480"/>
        <w:textAlignment w:val="auto"/>
        <w:rPr>
          <w:rFonts w:hint="eastAsia" w:ascii="仿宋" w:hAnsi="仿宋" w:eastAsia="仿宋" w:cs="仿宋"/>
          <w:szCs w:val="24"/>
        </w:rPr>
      </w:pPr>
      <w:r>
        <w:rPr>
          <w:rFonts w:hint="eastAsia" w:ascii="仿宋" w:hAnsi="仿宋" w:eastAsia="仿宋" w:cs="仿宋"/>
          <w:szCs w:val="24"/>
          <w:lang w:val="en-US"/>
        </w:rPr>
        <w:t>5</w:t>
      </w:r>
      <w:r>
        <w:rPr>
          <w:rFonts w:hint="eastAsia" w:ascii="仿宋" w:hAnsi="仿宋" w:eastAsia="仿宋" w:cs="仿宋"/>
          <w:szCs w:val="24"/>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.2 在响应截止时间以后，不能补充、修改响应文件。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3 在提交“最后报价”后，供应商不能退出磋商。</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rPr>
        <w:t>5</w:t>
      </w:r>
      <w:r>
        <w:rPr>
          <w:rFonts w:hint="eastAsia" w:ascii="仿宋" w:hAnsi="仿宋" w:eastAsia="仿宋" w:cs="仿宋"/>
          <w:sz w:val="24"/>
        </w:rPr>
        <w:t>.4 电子交易平台收到响应文件，将妥善保存并即时向供应商发出确认回执通知。在响应截止时间前，除供应商补充、修改或者撤回响应文件外，任何单位和个人不得解密或提取响应文件。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b/>
          <w:sz w:val="24"/>
          <w:szCs w:val="24"/>
        </w:rPr>
      </w:pPr>
      <w:r>
        <w:rPr>
          <w:rFonts w:hint="eastAsia" w:ascii="仿宋" w:hAnsi="仿宋" w:eastAsia="仿宋" w:cs="仿宋"/>
          <w:sz w:val="24"/>
          <w:lang w:val="en-US"/>
        </w:rPr>
        <w:t>5</w:t>
      </w:r>
      <w:r>
        <w:rPr>
          <w:rFonts w:hint="eastAsia" w:ascii="仿宋" w:hAnsi="仿宋" w:eastAsia="仿宋" w:cs="仿宋"/>
          <w:sz w:val="24"/>
        </w:rPr>
        <w:t>.5 采购代理机构可以视情况延长提交响应文件的截止时间。在上述情况下，采购代理机构与供应商以前在响应截止期方面的全部权利、责任和义务，将适用于延长至新的响应截止期。</w:t>
      </w:r>
    </w:p>
    <w:p>
      <w:pPr>
        <w:pStyle w:val="393"/>
        <w:pageBreakBefore w:val="0"/>
        <w:kinsoku/>
        <w:overflowPunct/>
        <w:topLinePunct w:val="0"/>
        <w:bidi w:val="0"/>
        <w:spacing w:before="0" w:line="288" w:lineRule="auto"/>
        <w:ind w:firstLine="241" w:firstLineChars="100"/>
        <w:textAlignment w:val="auto"/>
        <w:rPr>
          <w:rFonts w:hint="eastAsia" w:ascii="仿宋" w:hAnsi="仿宋" w:eastAsia="仿宋" w:cs="仿宋"/>
          <w:b/>
          <w:szCs w:val="24"/>
        </w:rPr>
      </w:pPr>
      <w:r>
        <w:rPr>
          <w:rFonts w:hint="eastAsia" w:ascii="仿宋" w:hAnsi="仿宋" w:eastAsia="仿宋" w:cs="仿宋"/>
          <w:b/>
          <w:szCs w:val="24"/>
          <w:lang w:val="en-US"/>
        </w:rPr>
        <w:t>6.</w:t>
      </w:r>
      <w:r>
        <w:rPr>
          <w:rFonts w:hint="eastAsia" w:ascii="仿宋" w:hAnsi="仿宋" w:eastAsia="仿宋" w:cs="仿宋"/>
          <w:b/>
          <w:szCs w:val="24"/>
        </w:rPr>
        <w:t>磋商响应有效期</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pPr>
        <w:pageBreakBefore w:val="0"/>
        <w:kinsoku/>
        <w:overflowPunct/>
        <w:topLinePunct w:val="0"/>
        <w:bidi w:val="0"/>
        <w:adjustRightInd/>
        <w:spacing w:line="288" w:lineRule="auto"/>
        <w:textAlignment w:val="auto"/>
        <w:outlineLvl w:val="0"/>
        <w:rPr>
          <w:rFonts w:hint="eastAsia" w:ascii="仿宋" w:hAnsi="仿宋" w:eastAsia="仿宋" w:cs="仿宋"/>
          <w:b/>
          <w:sz w:val="32"/>
          <w:szCs w:val="20"/>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磋商程序</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1.1响应截止时间后，主持人宣布磋商开始。</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1.3确定各供应商磋商、演示顺序（如有要求）。</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1.4磋商小组对磋商响应文件进行评估和比较。</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1.5磋商小组与单一供应商分别进行磋商。</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1.8主持人公布磋商结果。</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磋商内容</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pPr>
        <w:pageBreakBefore w:val="0"/>
        <w:kinsoku/>
        <w:overflowPunct/>
        <w:topLinePunct w:val="0"/>
        <w:bidi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磋商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4.3磋商小组负责对供应商资格的最终审定。</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sz w:val="24"/>
        </w:rPr>
        <w:t>4.7磋商小组不向落标方解释落标的原因，不退还磋商响应文件。</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w:t>
      </w:r>
      <w:r>
        <w:rPr>
          <w:rFonts w:hint="eastAsia" w:ascii="仿宋" w:hAnsi="仿宋" w:eastAsia="仿宋" w:cs="仿宋"/>
          <w:b/>
          <w:sz w:val="24"/>
          <w:lang w:val="en-US" w:eastAsia="zh-CN"/>
        </w:rPr>
        <w:t>.</w:t>
      </w:r>
      <w:r>
        <w:rPr>
          <w:rFonts w:hint="eastAsia" w:ascii="仿宋" w:hAnsi="仿宋" w:eastAsia="仿宋" w:cs="仿宋"/>
          <w:b/>
          <w:sz w:val="24"/>
        </w:rPr>
        <w:t>磋商响应文件的初审鉴定</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5.1资格性审查</w:t>
      </w:r>
    </w:p>
    <w:p>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5.2符合性审查</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pPr>
        <w:pageBreakBefore w:val="0"/>
        <w:widowControl/>
        <w:kinsoku/>
        <w:overflowPunct/>
        <w:topLinePunct w:val="0"/>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6</w:t>
      </w:r>
      <w:r>
        <w:rPr>
          <w:rFonts w:hint="eastAsia" w:ascii="仿宋" w:hAnsi="仿宋" w:eastAsia="仿宋" w:cs="仿宋"/>
          <w:b/>
          <w:kern w:val="0"/>
          <w:sz w:val="24"/>
          <w:lang w:val="en-US" w:eastAsia="zh-CN"/>
        </w:rPr>
        <w:t>.</w:t>
      </w:r>
      <w:r>
        <w:rPr>
          <w:rFonts w:hint="eastAsia" w:ascii="仿宋" w:hAnsi="仿宋" w:eastAsia="仿宋" w:cs="仿宋"/>
          <w:b/>
          <w:kern w:val="0"/>
          <w:sz w:val="24"/>
        </w:rPr>
        <w:t>对明显的文字和计算错误的修正原则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6.2大写金额和小写金额不一致的，以大写金额为准；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6.4总价金额与按单价汇总金额不一致的，以单价金额计算结果为准。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7.磋商响应文件的评审、比较和否决</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rPr>
        <w:t>8.磋商响应文件的澄清</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w:t>
      </w:r>
      <w:r>
        <w:rPr>
          <w:rFonts w:hint="eastAsia" w:ascii="仿宋" w:hAnsi="仿宋" w:eastAsia="仿宋" w:cs="仿宋"/>
          <w:b/>
          <w:sz w:val="24"/>
          <w:szCs w:val="24"/>
          <w:lang w:val="en-US" w:eastAsia="zh-CN"/>
        </w:rPr>
        <w:t>.</w:t>
      </w:r>
      <w:r>
        <w:rPr>
          <w:rFonts w:hint="eastAsia" w:ascii="仿宋" w:hAnsi="仿宋" w:eastAsia="仿宋" w:cs="仿宋"/>
          <w:b/>
          <w:sz w:val="24"/>
          <w:szCs w:val="24"/>
        </w:rPr>
        <w:t>无效磋商的情形</w:t>
      </w:r>
    </w:p>
    <w:p>
      <w:pPr>
        <w:pageBreakBefore w:val="0"/>
        <w:tabs>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磋商响应文件有下列情形之一的作无效磋商响应处理：</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9.1磋商响应文件未按照磋商文件规定要求电子签章、签字或盖章的；</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pPr>
        <w:pStyle w:val="32"/>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9.16最后报价超过预算金额或上限价的；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9.17磋商小组认定有重大偏差或实质性不响应磋商文件要求的；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9.19《报价一览表》填写不完整或字迹不能辨认或有漏项的；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9.20供应商对根据修正原则修正后的报价不确认的；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9.21供应商提供虚假材料磋商的（包括但不限于以下情节）；</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9.21.1使用伪造、变造的许可证件；</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9.21.2提供虚假的财务状况或者业绩；</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 xml:space="preserve">    9.21.4提供虚假的信用状况；</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9.21.5其他弄虚作假的行为。</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9.22有下列情形之一的，视为供应商串通磋商，其磋商无效：</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9.22.1不同供应商的磋商响应文件由同一单位或者个人编制；</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9.22.2不同供应商委托同一单位或者个人办理磋商事宜；</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9.22.4不同供应商的磋商响应文件异常一致或者磋商报价呈规律性差异；</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9.22.5不同供应商的磋商响应文件相互混装；</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9.23有下列情形之一的，属于恶意串通，其磋商无效：</w:t>
      </w:r>
    </w:p>
    <w:p>
      <w:pPr>
        <w:pageBreakBefore w:val="0"/>
        <w:kinsoku/>
        <w:overflowPunct/>
        <w:topLinePunct w:val="0"/>
        <w:bidi w:val="0"/>
        <w:spacing w:line="288" w:lineRule="auto"/>
        <w:ind w:firstLine="420" w:firstLineChars="200"/>
        <w:textAlignment w:val="auto"/>
        <w:rPr>
          <w:rFonts w:hint="eastAsia"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pPr>
        <w:pageBreakBefore w:val="0"/>
        <w:tabs>
          <w:tab w:val="left" w:pos="3870"/>
          <w:tab w:val="left" w:pos="4085"/>
        </w:tabs>
        <w:kinsoku/>
        <w:overflowPunct/>
        <w:topLinePunct w:val="0"/>
        <w:bidi w:val="0"/>
        <w:snapToGrid w:val="0"/>
        <w:spacing w:line="288" w:lineRule="auto"/>
        <w:ind w:firstLine="480" w:firstLineChars="200"/>
        <w:jc w:val="left"/>
        <w:textAlignment w:val="auto"/>
        <w:rPr>
          <w:rFonts w:hint="eastAsia"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9.24磋商响应文件出现不是唯一的、有选择性报价的；</w:t>
      </w:r>
    </w:p>
    <w:p>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9.25其他违反法律、法规的情形。</w:t>
      </w:r>
    </w:p>
    <w:p>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10</w:t>
      </w:r>
      <w:r>
        <w:rPr>
          <w:rFonts w:hint="eastAsia" w:ascii="仿宋" w:hAnsi="仿宋" w:eastAsia="仿宋" w:cs="仿宋"/>
          <w:b/>
          <w:kern w:val="0"/>
          <w:sz w:val="24"/>
          <w:lang w:val="en-US" w:eastAsia="zh-CN"/>
        </w:rPr>
        <w:t>.</w:t>
      </w:r>
      <w:r>
        <w:rPr>
          <w:rFonts w:hint="eastAsia" w:ascii="仿宋" w:hAnsi="仿宋" w:eastAsia="仿宋" w:cs="仿宋"/>
          <w:b/>
          <w:kern w:val="0"/>
          <w:sz w:val="24"/>
        </w:rPr>
        <w:t>磋商过程保密</w:t>
      </w:r>
    </w:p>
    <w:p>
      <w:pPr>
        <w:pageBreakBefore w:val="0"/>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pageBreakBefore w:val="0"/>
        <w:kinsoku/>
        <w:overflowPunct/>
        <w:topLinePunct w:val="0"/>
        <w:bidi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pPr>
        <w:pageBreakBefore w:val="0"/>
        <w:kinsoku/>
        <w:overflowPunct/>
        <w:topLinePunct w:val="0"/>
        <w:bidi w:val="0"/>
        <w:adjustRightInd/>
        <w:spacing w:line="288" w:lineRule="auto"/>
        <w:jc w:val="center"/>
        <w:textAlignment w:val="auto"/>
        <w:outlineLvl w:val="0"/>
        <w:rPr>
          <w:rFonts w:hint="eastAsia" w:ascii="仿宋" w:hAnsi="仿宋" w:eastAsia="仿宋" w:cs="仿宋"/>
          <w:sz w:val="32"/>
          <w:szCs w:val="32"/>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bookmarkStart w:id="51" w:name="_Toc81372953"/>
      <w:bookmarkStart w:id="52" w:name="_Toc84325929"/>
      <w:bookmarkStart w:id="53" w:name="_Toc81372776"/>
      <w:r>
        <w:rPr>
          <w:rFonts w:hint="eastAsia" w:ascii="仿宋" w:hAnsi="仿宋" w:eastAsia="仿宋" w:cs="仿宋"/>
          <w:b/>
          <w:sz w:val="24"/>
          <w:lang w:val="en-US" w:eastAsia="zh-CN"/>
        </w:rPr>
        <w:t>.</w:t>
      </w:r>
      <w:r>
        <w:rPr>
          <w:rFonts w:hint="eastAsia" w:ascii="仿宋" w:hAnsi="仿宋" w:eastAsia="仿宋" w:cs="仿宋"/>
          <w:b/>
          <w:sz w:val="24"/>
        </w:rPr>
        <w:t>成交条件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1.1磋商响应文件基本符合磋商文件要求；</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1.2供应商有很好的执行合同的能力；</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1.3实施方案最合理并对采购人最为有利，最大限度满足磋商文件的要求；</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1.4供应商能够提供质量技术、商务经济占综合优势的系统及服务。</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2.成交确认</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2.1采购人应当在收到评审报告之日起５个工作日内，在评审报告提出的成交候选供应商单中确定成交供应商。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rPr>
        <w:t>2.2采购人逾期未确定成交供应商的，视为确定评审报告提出的成交候选供应商为成交供应商。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b/>
          <w:sz w:val="24"/>
        </w:rPr>
      </w:pPr>
      <w:r>
        <w:rPr>
          <w:rFonts w:hint="eastAsia" w:ascii="仿宋" w:hAnsi="仿宋" w:eastAsia="仿宋" w:cs="仿宋"/>
          <w:b w:val="0"/>
          <w:bCs/>
          <w:sz w:val="24"/>
        </w:rPr>
        <w:t>2.3采购人应在确认成交供应商前再次对资格条件和相关证件材料进一步查验核实。</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成交通知</w:t>
      </w:r>
    </w:p>
    <w:bookmarkEnd w:id="51"/>
    <w:bookmarkEnd w:id="52"/>
    <w:bookmarkEnd w:id="53"/>
    <w:p>
      <w:pPr>
        <w:pStyle w:val="393"/>
        <w:pageBreakBefore w:val="0"/>
        <w:tabs>
          <w:tab w:val="left" w:pos="0"/>
        </w:tabs>
        <w:kinsoku/>
        <w:overflowPunct/>
        <w:topLinePunct w:val="0"/>
        <w:bidi w:val="0"/>
        <w:spacing w:before="0" w:line="288" w:lineRule="auto"/>
        <w:ind w:firstLine="480" w:firstLineChars="200"/>
        <w:textAlignment w:val="auto"/>
        <w:rPr>
          <w:rFonts w:hint="eastAsia" w:ascii="仿宋" w:hAnsi="仿宋" w:eastAsia="仿宋" w:cs="仿宋"/>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）发布成交公告，成交公告期限为1个工作日。</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履约保证金</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w:t>
      </w:r>
      <w:r>
        <w:rPr>
          <w:rFonts w:hint="eastAsia" w:ascii="仿宋" w:hAnsi="仿宋" w:eastAsia="仿宋" w:cs="仿宋"/>
          <w:b/>
          <w:sz w:val="24"/>
          <w:lang w:val="en-US" w:eastAsia="zh-CN"/>
        </w:rPr>
        <w:t>.</w:t>
      </w:r>
      <w:r>
        <w:rPr>
          <w:rFonts w:hint="eastAsia" w:ascii="仿宋" w:hAnsi="仿宋" w:eastAsia="仿宋" w:cs="仿宋"/>
          <w:b/>
          <w:sz w:val="24"/>
        </w:rPr>
        <w:t>合同签订及备案</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6.验收</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ageBreakBefore w:val="0"/>
        <w:tabs>
          <w:tab w:val="left" w:pos="6780"/>
        </w:tabs>
        <w:kinsoku/>
        <w:overflowPunct/>
        <w:topLinePunct w:val="0"/>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7</w:t>
      </w:r>
      <w:r>
        <w:rPr>
          <w:rFonts w:hint="eastAsia" w:ascii="仿宋" w:hAnsi="仿宋" w:eastAsia="仿宋" w:cs="仿宋"/>
          <w:b/>
          <w:sz w:val="24"/>
          <w:lang w:val="en-US" w:eastAsia="zh-CN"/>
        </w:rPr>
        <w:t>.</w:t>
      </w:r>
      <w:r>
        <w:rPr>
          <w:rFonts w:hint="eastAsia" w:ascii="仿宋" w:hAnsi="仿宋" w:eastAsia="仿宋" w:cs="仿宋"/>
          <w:b/>
          <w:sz w:val="24"/>
        </w:rPr>
        <w:t>售后服务考核</w:t>
      </w:r>
      <w:r>
        <w:rPr>
          <w:rFonts w:hint="eastAsia" w:ascii="仿宋" w:hAnsi="仿宋" w:eastAsia="仿宋" w:cs="仿宋"/>
          <w:b/>
          <w:sz w:val="24"/>
        </w:rPr>
        <w:tab/>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pageBreakBefore w:val="0"/>
        <w:kinsoku/>
        <w:overflowPunct/>
        <w:topLinePunct w:val="0"/>
        <w:bidi w:val="0"/>
        <w:spacing w:line="288" w:lineRule="auto"/>
        <w:ind w:firstLine="640" w:firstLineChars="200"/>
        <w:textAlignment w:val="auto"/>
        <w:rPr>
          <w:rFonts w:hint="eastAsia" w:ascii="仿宋" w:hAnsi="仿宋" w:eastAsia="仿宋" w:cs="仿宋"/>
          <w:sz w:val="32"/>
          <w:szCs w:val="32"/>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2"/>
          <w:szCs w:val="20"/>
        </w:rPr>
      </w:pPr>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1.在线询问、质疑、投诉</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w:t>
      </w:r>
      <w:r>
        <w:rPr>
          <w:rFonts w:hint="eastAsia" w:ascii="仿宋" w:hAnsi="仿宋" w:eastAsia="仿宋" w:cs="仿宋"/>
          <w:b/>
          <w:sz w:val="24"/>
        </w:rPr>
        <w:t>供应商询问</w:t>
      </w:r>
    </w:p>
    <w:p>
      <w:pPr>
        <w:pageBreakBefore w:val="0"/>
        <w:kinsoku/>
        <w:overflowPunct/>
        <w:topLinePunct w:val="0"/>
        <w:autoSpaceDE w:val="0"/>
        <w:autoSpaceDN w:val="0"/>
        <w:bidi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供应商质疑</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4"/>
        <w:pageBreakBefore w:val="0"/>
        <w:kinsoku/>
        <w:overflowPunct/>
        <w:topLinePunct w:val="0"/>
        <w:bidi w:val="0"/>
        <w:spacing w:line="288" w:lineRule="auto"/>
        <w:ind w:firstLine="434" w:firstLineChars="181"/>
        <w:textAlignment w:val="auto"/>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3.1.2.2对采购过程提出质疑的，质疑期限为各采购程序环节结束之日起计算。</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3.1.2.4对同一采购程序环节的质疑，供应商须一次性提出。</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kern w:val="0"/>
          <w:sz w:val="24"/>
          <w:lang w:val="zh-CN"/>
        </w:rPr>
        <w:t>3.</w:t>
      </w:r>
      <w:r>
        <w:rPr>
          <w:rFonts w:hint="eastAsia" w:ascii="仿宋" w:hAnsi="仿宋" w:eastAsia="仿宋" w:cs="仿宋"/>
          <w:b/>
          <w:kern w:val="0"/>
          <w:sz w:val="24"/>
          <w:lang w:val="en-US"/>
        </w:rPr>
        <w:t>2</w:t>
      </w:r>
      <w:r>
        <w:rPr>
          <w:rFonts w:hint="eastAsia" w:ascii="仿宋" w:hAnsi="仿宋" w:eastAsia="仿宋" w:cs="仿宋"/>
          <w:b/>
          <w:kern w:val="0"/>
          <w:sz w:val="24"/>
          <w:lang w:val="zh-CN"/>
        </w:rPr>
        <w:t>质疑函</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供应商的姓名或者名称、地址、邮编、联系人及联系电话；</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质疑项目的名称、编号；</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具体、明确的质疑事项和与质疑事项相关的请求；</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事实依据；</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必要的法律依据；</w:t>
      </w:r>
    </w:p>
    <w:p>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提出质疑的日期。</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质疑函范本及制作说明详见附件1。</w:t>
      </w:r>
    </w:p>
    <w:p>
      <w:pPr>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4.供应商投诉</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4.3供应商投诉应当有明确的请求和必要的证明材料。</w:t>
      </w: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pPr>
        <w:pStyle w:val="32"/>
        <w:pageBreakBefore w:val="0"/>
        <w:kinsoku/>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投诉书范本及制作说明详见附件2。</w:t>
      </w:r>
    </w:p>
    <w:p>
      <w:pPr>
        <w:pageBreakBefore w:val="0"/>
        <w:kinsoku/>
        <w:overflowPunct/>
        <w:topLinePunct w:val="0"/>
        <w:bidi w:val="0"/>
        <w:spacing w:line="288" w:lineRule="auto"/>
        <w:ind w:firstLine="480" w:firstLineChars="200"/>
        <w:textAlignment w:val="auto"/>
        <w:rPr>
          <w:rFonts w:hint="eastAsia" w:ascii="仿宋" w:hAnsi="仿宋" w:eastAsia="仿宋" w:cs="仿宋"/>
          <w:sz w:val="24"/>
          <w:szCs w:val="20"/>
        </w:rPr>
      </w:pPr>
    </w:p>
    <w:p>
      <w:pPr>
        <w:pStyle w:val="32"/>
        <w:pageBreakBefore w:val="0"/>
        <w:kinsoku/>
        <w:overflowPunct/>
        <w:topLinePunct w:val="0"/>
        <w:bidi w:val="0"/>
        <w:spacing w:line="288" w:lineRule="auto"/>
        <w:ind w:firstLine="480" w:firstLineChars="200"/>
        <w:textAlignment w:val="auto"/>
        <w:rPr>
          <w:rFonts w:hint="eastAsia" w:ascii="仿宋" w:hAnsi="仿宋" w:eastAsia="仿宋" w:cs="仿宋"/>
          <w:sz w:val="24"/>
        </w:rPr>
      </w:pPr>
    </w:p>
    <w:p>
      <w:pPr>
        <w:pageBreakBefore w:val="0"/>
        <w:tabs>
          <w:tab w:val="left" w:pos="0"/>
        </w:tabs>
        <w:kinsoku/>
        <w:overflowPunct/>
        <w:topLinePunct w:val="0"/>
        <w:bidi w:val="0"/>
        <w:spacing w:line="288" w:lineRule="auto"/>
        <w:textAlignment w:val="auto"/>
        <w:rPr>
          <w:rFonts w:hint="eastAsia" w:ascii="仿宋" w:hAnsi="仿宋" w:eastAsia="仿宋" w:cs="仿宋"/>
          <w:b/>
          <w:sz w:val="32"/>
          <w:szCs w:val="20"/>
        </w:rPr>
      </w:pPr>
      <w:bookmarkStart w:id="54" w:name="_Hlt68072990"/>
      <w:bookmarkEnd w:id="54"/>
      <w:bookmarkStart w:id="55" w:name="_Hlt68057669"/>
      <w:bookmarkEnd w:id="55"/>
      <w:bookmarkStart w:id="56" w:name="_Hlt74714665"/>
      <w:bookmarkEnd w:id="56"/>
      <w:bookmarkStart w:id="57" w:name="_Hlt74707468"/>
      <w:bookmarkEnd w:id="57"/>
      <w:bookmarkStart w:id="58" w:name="_Hlt74729768"/>
      <w:bookmarkEnd w:id="58"/>
      <w:bookmarkStart w:id="59" w:name="_Hlt75236290"/>
      <w:bookmarkEnd w:id="59"/>
      <w:bookmarkStart w:id="60" w:name="_Hlt75236011"/>
      <w:bookmarkEnd w:id="60"/>
      <w:bookmarkStart w:id="61" w:name="_Hlt74730295"/>
      <w:bookmarkEnd w:id="61"/>
      <w:bookmarkStart w:id="62" w:name="_Hlt75236101"/>
      <w:bookmarkEnd w:id="62"/>
      <w:r>
        <w:rPr>
          <w:rFonts w:hint="eastAsia" w:ascii="仿宋" w:hAnsi="仿宋" w:eastAsia="仿宋" w:cs="仿宋"/>
          <w:b/>
          <w:sz w:val="36"/>
          <w:szCs w:val="36"/>
        </w:rPr>
        <w:br w:type="page"/>
      </w:r>
    </w:p>
    <w:bookmarkEnd w:id="8"/>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36"/>
        </w:rPr>
      </w:pPr>
      <w:bookmarkStart w:id="63" w:name="_Toc164416483"/>
      <w:bookmarkStart w:id="64" w:name="第三部分"/>
      <w:r>
        <w:rPr>
          <w:rFonts w:hint="eastAsia" w:ascii="仿宋" w:hAnsi="仿宋" w:eastAsia="仿宋" w:cs="仿宋"/>
          <w:b/>
          <w:sz w:val="36"/>
          <w:szCs w:val="36"/>
        </w:rPr>
        <w:t>第三部分  采购需求</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一、工程范围及内容</w:t>
      </w:r>
    </w:p>
    <w:p>
      <w:pPr>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本工程为</w:t>
      </w:r>
      <w:r>
        <w:rPr>
          <w:rFonts w:hint="eastAsia" w:ascii="仿宋" w:hAnsi="仿宋" w:eastAsia="仿宋" w:cs="仿宋"/>
          <w:bCs/>
          <w:color w:val="auto"/>
          <w:kern w:val="0"/>
          <w:sz w:val="24"/>
          <w:highlight w:val="none"/>
          <w:lang w:val="en-US" w:eastAsia="zh-CN"/>
        </w:rPr>
        <w:t>绍兴文理学院上虞、兰亭校区及全校餐厅维修改造项目</w:t>
      </w:r>
      <w:r>
        <w:rPr>
          <w:rFonts w:hint="eastAsia" w:ascii="仿宋" w:hAnsi="仿宋" w:eastAsia="仿宋" w:cs="仿宋"/>
          <w:bCs/>
          <w:color w:val="auto"/>
          <w:kern w:val="0"/>
          <w:sz w:val="24"/>
          <w:highlight w:val="none"/>
        </w:rPr>
        <w:t>。施工内容包括</w:t>
      </w:r>
      <w:r>
        <w:rPr>
          <w:rFonts w:hint="eastAsia" w:ascii="仿宋" w:hAnsi="仿宋" w:eastAsia="仿宋" w:cs="仿宋"/>
          <w:bCs/>
          <w:color w:val="auto"/>
          <w:kern w:val="0"/>
          <w:sz w:val="24"/>
          <w:highlight w:val="none"/>
          <w:lang w:val="en-US" w:eastAsia="zh-CN"/>
        </w:rPr>
        <w:t>兰亭书法学院教育楼屋面漏水修缮、外立面修缮、卫生间改造、二层走廊天棚改造</w:t>
      </w:r>
      <w:r>
        <w:rPr>
          <w:rFonts w:hint="eastAsia" w:ascii="仿宋" w:hAnsi="仿宋" w:eastAsia="仿宋" w:cs="仿宋"/>
          <w:bCs/>
          <w:color w:val="auto"/>
          <w:kern w:val="0"/>
          <w:sz w:val="24"/>
          <w:highlight w:val="none"/>
        </w:rPr>
        <w:t>等</w:t>
      </w:r>
      <w:r>
        <w:rPr>
          <w:rFonts w:hint="eastAsia" w:ascii="仿宋" w:hAnsi="仿宋" w:eastAsia="仿宋" w:cs="仿宋"/>
          <w:bCs/>
          <w:color w:val="auto"/>
          <w:kern w:val="0"/>
          <w:sz w:val="24"/>
          <w:highlight w:val="none"/>
          <w:lang w:eastAsia="zh-CN"/>
        </w:rPr>
        <w:t>；</w:t>
      </w:r>
      <w:r>
        <w:rPr>
          <w:rFonts w:hint="eastAsia" w:ascii="仿宋" w:hAnsi="仿宋" w:eastAsia="仿宋" w:cs="仿宋"/>
          <w:bCs/>
          <w:color w:val="auto"/>
          <w:kern w:val="0"/>
          <w:sz w:val="24"/>
          <w:highlight w:val="none"/>
          <w:lang w:val="en-US" w:eastAsia="zh-CN"/>
        </w:rPr>
        <w:t>上虞学院1#宿舍楼阳台门及宿舍门更换、鹤琴楼及培训楼屋面修补及天棚修补、公共浴室隔板改造等；兰亭、河西校区餐厅维修改造修缮等</w:t>
      </w:r>
      <w:r>
        <w:rPr>
          <w:rFonts w:hint="eastAsia" w:ascii="仿宋" w:hAnsi="仿宋" w:eastAsia="仿宋" w:cs="仿宋"/>
          <w:bCs/>
          <w:color w:val="auto"/>
          <w:kern w:val="0"/>
          <w:sz w:val="24"/>
          <w:highlight w:val="none"/>
        </w:rPr>
        <w:t>。审定后标底为</w:t>
      </w:r>
      <w:r>
        <w:rPr>
          <w:rFonts w:hint="eastAsia" w:ascii="宋体" w:hAnsi="宋体" w:cs="宋体"/>
          <w:color w:val="auto"/>
          <w:sz w:val="24"/>
          <w:szCs w:val="24"/>
          <w:lang w:val="en-US" w:eastAsia="zh-CN"/>
        </w:rPr>
        <w:t>848751</w:t>
      </w:r>
      <w:r>
        <w:rPr>
          <w:rFonts w:hint="eastAsia" w:ascii="仿宋" w:hAnsi="仿宋" w:eastAsia="仿宋" w:cs="仿宋"/>
          <w:color w:val="auto"/>
          <w:sz w:val="24"/>
          <w:highlight w:val="none"/>
          <w:lang w:bidi="ar"/>
        </w:rPr>
        <w:t>元。</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二、计价依据</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（一）工程量：</w:t>
      </w:r>
      <w:r>
        <w:rPr>
          <w:rFonts w:hint="eastAsia" w:ascii="仿宋" w:hAnsi="仿宋" w:eastAsia="仿宋" w:cs="仿宋"/>
          <w:color w:val="auto"/>
          <w:sz w:val="24"/>
          <w:szCs w:val="24"/>
          <w:highlight w:val="none"/>
        </w:rPr>
        <w:t>根据业主口径及现场实际情况测量</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二）定额套用：《建设工程工程量清单计价规范》（GB50500-2013）、《浙江省建设工程计价规则》（2018版）、《浙江省建设工程工程量清单计价实用手册》（2018版）、《浙江省建筑工程预算定额》（2018版）、《浙江省安装工程预算定额》（2018版）、《浙江省市政工程预算定额》（2018版）、《浙江省建设工程施工费用定额》（2018版）、相关文件、解释等。</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（三）费用计取：</w:t>
      </w:r>
    </w:p>
    <w:p>
      <w:pPr>
        <w:pStyle w:val="389"/>
        <w:keepNext w:val="0"/>
        <w:keepLines w:val="0"/>
        <w:pageBreakBefore w:val="0"/>
        <w:numPr>
          <w:ilvl w:val="0"/>
          <w:numId w:val="7"/>
        </w:numPr>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组织措施费中安全文明施工基本费按市区工程中值计取，其它施工组织措施费不计取，以后不再增加该类费用，规费按浙建建【2018】61号规定的标准费率的36%计算，请投标单位在报价时自行综合考虑，其余组织措施费不计，税金按9%计取。</w:t>
      </w:r>
    </w:p>
    <w:p>
      <w:pPr>
        <w:pStyle w:val="389"/>
        <w:keepNext w:val="0"/>
        <w:keepLines w:val="0"/>
        <w:pageBreakBefore w:val="0"/>
        <w:numPr>
          <w:ilvl w:val="0"/>
          <w:numId w:val="7"/>
        </w:numPr>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农民工工伤保险费已包含在标底报价内。</w:t>
      </w:r>
    </w:p>
    <w:p>
      <w:pPr>
        <w:pStyle w:val="389"/>
        <w:keepNext w:val="0"/>
        <w:keepLines w:val="0"/>
        <w:pageBreakBefore w:val="0"/>
        <w:numPr>
          <w:ilvl w:val="0"/>
          <w:numId w:val="7"/>
        </w:numPr>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本工程不考虑创标化工地、优质工程和计取总承包服务费。</w:t>
      </w:r>
    </w:p>
    <w:p>
      <w:pPr>
        <w:pStyle w:val="389"/>
        <w:keepNext w:val="0"/>
        <w:keepLines w:val="0"/>
        <w:pageBreakBefore w:val="0"/>
        <w:kinsoku/>
        <w:wordWrap/>
        <w:overflowPunct/>
        <w:topLinePunct w:val="0"/>
        <w:autoSpaceDE/>
        <w:autoSpaceDN/>
        <w:bidi w:val="0"/>
        <w:spacing w:line="288" w:lineRule="auto"/>
        <w:ind w:left="538"/>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（四）所选用材料的计价依据：</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1.材料价格:</w:t>
      </w:r>
      <w:r>
        <w:rPr>
          <w:rFonts w:hint="eastAsia" w:ascii="仿宋" w:hAnsi="仿宋" w:eastAsia="仿宋" w:cs="仿宋"/>
          <w:color w:val="auto"/>
          <w:sz w:val="24"/>
          <w:szCs w:val="24"/>
          <w:highlight w:val="none"/>
        </w:rPr>
        <w:t>按2024第5期《绍兴市建设工程造价管理信息》、近期《浙江造价信息》及市场调查价。</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pacing w:val="6"/>
          <w:sz w:val="24"/>
          <w:szCs w:val="24"/>
          <w:highlight w:val="none"/>
        </w:rPr>
      </w:pPr>
      <w:r>
        <w:rPr>
          <w:rFonts w:hint="eastAsia" w:ascii="仿宋" w:hAnsi="仿宋" w:eastAsia="仿宋" w:cs="仿宋"/>
          <w:b/>
          <w:bCs/>
          <w:color w:val="auto"/>
          <w:sz w:val="24"/>
          <w:szCs w:val="24"/>
          <w:highlight w:val="none"/>
        </w:rPr>
        <w:t>2.人工单价：</w:t>
      </w:r>
      <w:r>
        <w:rPr>
          <w:rFonts w:hint="eastAsia" w:ascii="仿宋" w:hAnsi="仿宋" w:eastAsia="仿宋" w:cs="仿宋"/>
          <w:color w:val="auto"/>
          <w:sz w:val="24"/>
          <w:szCs w:val="24"/>
          <w:highlight w:val="none"/>
        </w:rPr>
        <w:t>人工价格按照绍兴市信息价计取,即一类人工138元/工日，二类人工149元/工日，三类人工171元/工日。</w:t>
      </w:r>
    </w:p>
    <w:p>
      <w:pPr>
        <w:pStyle w:val="389"/>
        <w:keepNext w:val="0"/>
        <w:keepLines w:val="0"/>
        <w:pageBreakBefore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3.材料价：</w:t>
      </w:r>
      <w:r>
        <w:rPr>
          <w:rFonts w:hint="eastAsia" w:ascii="仿宋" w:hAnsi="仿宋" w:eastAsia="仿宋" w:cs="仿宋"/>
          <w:color w:val="auto"/>
          <w:sz w:val="24"/>
          <w:szCs w:val="24"/>
          <w:highlight w:val="none"/>
        </w:rPr>
        <w:t>参照《绍兴市造价信息》202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年第</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期，《浙江省造价信息》202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年第</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期，无信息价材料按推荐品牌市场价计入。</w:t>
      </w:r>
    </w:p>
    <w:p>
      <w:pPr>
        <w:pStyle w:val="389"/>
        <w:keepNext w:val="0"/>
        <w:keepLines w:val="0"/>
        <w:pageBreakBefore w:val="0"/>
        <w:kinsoku/>
        <w:wordWrap/>
        <w:overflowPunct/>
        <w:topLinePunct w:val="0"/>
        <w:autoSpaceDE/>
        <w:autoSpaceDN/>
        <w:bidi w:val="0"/>
        <w:spacing w:line="288" w:lineRule="auto"/>
        <w:ind w:firstLine="538"/>
        <w:jc w:val="both"/>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（五）本标底的计价方式：</w:t>
      </w:r>
      <w:r>
        <w:rPr>
          <w:rFonts w:hint="eastAsia" w:ascii="仿宋" w:hAnsi="仿宋" w:eastAsia="仿宋" w:cs="仿宋"/>
          <w:color w:val="auto"/>
          <w:sz w:val="24"/>
          <w:szCs w:val="24"/>
          <w:highlight w:val="none"/>
          <w:lang w:val="en-US" w:eastAsia="zh-CN"/>
        </w:rPr>
        <w:t>按</w:t>
      </w:r>
      <w:r>
        <w:rPr>
          <w:rFonts w:hint="eastAsia" w:ascii="仿宋" w:hAnsi="仿宋" w:eastAsia="仿宋" w:cs="仿宋"/>
          <w:color w:val="auto"/>
          <w:sz w:val="24"/>
          <w:szCs w:val="24"/>
          <w:highlight w:val="none"/>
        </w:rPr>
        <w:t>2013综合单价（国标）清单进行计价。</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（六）标底编制的其他事项：</w:t>
      </w:r>
    </w:p>
    <w:p>
      <w:pPr>
        <w:pStyle w:val="389"/>
        <w:keepNext w:val="0"/>
        <w:keepLines w:val="0"/>
        <w:pageBreakBefore w:val="0"/>
        <w:kinsoku/>
        <w:wordWrap/>
        <w:overflowPunct/>
        <w:topLinePunct w:val="0"/>
        <w:autoSpaceDE/>
        <w:autoSpaceDN/>
        <w:bidi w:val="0"/>
        <w:spacing w:line="288" w:lineRule="auto"/>
        <w:ind w:firstLine="538"/>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（1）上虞校区：</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1、宿舍楼金属门拆除及外运处置费用采用以料代工，清单不再列项，结算时不再另行考虑，请投标综合考虑报价；</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2、公共浴室</w:t>
      </w:r>
      <w:r>
        <w:rPr>
          <w:rFonts w:hint="default" w:ascii="仿宋" w:hAnsi="仿宋" w:eastAsia="仿宋" w:cs="仿宋"/>
          <w:color w:val="auto"/>
          <w:sz w:val="24"/>
          <w:szCs w:val="24"/>
          <w:highlight w:val="none"/>
          <w:lang w:val="en-US" w:eastAsia="zh-CN"/>
        </w:rPr>
        <w:t>一层和二层0.4*0.8尺寸电箱拆除，并用与周围相衬墙砖粘贴修复</w:t>
      </w:r>
      <w:r>
        <w:rPr>
          <w:rFonts w:hint="eastAsia" w:ascii="仿宋" w:hAnsi="仿宋" w:eastAsia="仿宋" w:cs="仿宋"/>
          <w:color w:val="auto"/>
          <w:sz w:val="24"/>
          <w:szCs w:val="24"/>
          <w:highlight w:val="none"/>
          <w:lang w:val="en-US" w:eastAsia="zh-CN"/>
        </w:rPr>
        <w:t>按项包干，结算时不做调整；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3、鹤琴楼培训楼屋顶修补中屋面防水卷材及拆除垃圾搬运费用，按照每栋楼一个吊车台班考虑，结算时不做调整；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鹤琴楼培训楼屋顶修补</w:t>
      </w:r>
      <w:r>
        <w:rPr>
          <w:rFonts w:hint="eastAsia" w:ascii="仿宋" w:hAnsi="仿宋" w:eastAsia="仿宋" w:cs="仿宋"/>
          <w:color w:val="auto"/>
          <w:sz w:val="24"/>
          <w:szCs w:val="24"/>
          <w:highlight w:val="none"/>
          <w:lang w:val="en-US" w:eastAsia="zh-CN"/>
        </w:rPr>
        <w:t>中屋面原有隔热层板拆除按项包干，结算时不做调整；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5、施工过程中的脚手架使用费不单独列项，结算时不再另行考虑，投标单位投标报价自行考虑；</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6、所有内墙涂料均按防霉涂料考虑；</w:t>
      </w:r>
    </w:p>
    <w:p>
      <w:pPr>
        <w:pStyle w:val="389"/>
        <w:keepNext w:val="0"/>
        <w:keepLines w:val="0"/>
        <w:pageBreakBefore w:val="0"/>
        <w:kinsoku/>
        <w:wordWrap/>
        <w:overflowPunct/>
        <w:topLinePunct w:val="0"/>
        <w:autoSpaceDE/>
        <w:autoSpaceDN/>
        <w:bidi w:val="0"/>
        <w:spacing w:line="288" w:lineRule="auto"/>
        <w:ind w:firstLine="538"/>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r>
        <w:rPr>
          <w:rFonts w:hint="default" w:ascii="仿宋" w:hAnsi="仿宋" w:eastAsia="仿宋" w:cs="仿宋"/>
          <w:color w:val="auto"/>
          <w:sz w:val="24"/>
          <w:szCs w:val="24"/>
          <w:highlight w:val="none"/>
          <w:lang w:val="en-US" w:eastAsia="zh-CN"/>
        </w:rPr>
        <w:t>鹤琴楼天棚修补铲涂料</w:t>
      </w:r>
      <w:r>
        <w:rPr>
          <w:rFonts w:hint="eastAsia" w:ascii="仿宋" w:hAnsi="仿宋" w:eastAsia="仿宋" w:cs="仿宋"/>
          <w:color w:val="auto"/>
          <w:sz w:val="24"/>
          <w:szCs w:val="24"/>
          <w:highlight w:val="none"/>
          <w:lang w:val="en-US" w:eastAsia="zh-CN"/>
        </w:rPr>
        <w:t>按</w:t>
      </w:r>
      <w:r>
        <w:rPr>
          <w:rFonts w:hint="default" w:ascii="仿宋" w:hAnsi="仿宋" w:eastAsia="仿宋" w:cs="仿宋"/>
          <w:color w:val="auto"/>
          <w:sz w:val="24"/>
          <w:szCs w:val="24"/>
          <w:highlight w:val="none"/>
          <w:lang w:val="en-US" w:eastAsia="zh-CN"/>
        </w:rPr>
        <w:t>30%比例</w:t>
      </w:r>
      <w:r>
        <w:rPr>
          <w:rFonts w:hint="eastAsia" w:ascii="仿宋" w:hAnsi="仿宋" w:eastAsia="仿宋" w:cs="仿宋"/>
          <w:color w:val="auto"/>
          <w:sz w:val="24"/>
          <w:szCs w:val="24"/>
          <w:highlight w:val="none"/>
          <w:lang w:val="en-US" w:eastAsia="zh-CN"/>
        </w:rPr>
        <w:t>计入，结算时不做调整；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（2）兰亭校区：</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1、本项目所有施工位置均按建设单位要求的位置进行施工改造；</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2、除编制说明特别说明外，本项目的施工做法及要求均按清单描述为准；</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3、A幢教育楼屋面防水拆除后的新做卷材及涂料面积暂按屋面新做防水施工面积的50%计算，结算时若超过清单工程量则不做调整，若少于清单工程量则按实调整；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4、A幢教育楼及新教育楼的屋面防水卷材和涂料及拆除垃圾搬运费用，按照每个楼栋一个吊车台班考虑，结算时不做调整；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5、本项目涉及的防水卷材工程量中女儿墙等上翻工程量计入在平面卷材铺贴中、不再单独套用立面卷材项目，结算时不做调整；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6、A幢教育楼一层男女卫生间粘贴的石材，石材表面六面防护及镜面处理已考虑在综合单价内，请投标单位综合考虑报价，结算时不另增加费用；</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r>
        <w:rPr>
          <w:rFonts w:hint="default" w:ascii="仿宋" w:hAnsi="仿宋" w:eastAsia="仿宋" w:cs="仿宋"/>
          <w:color w:val="auto"/>
          <w:sz w:val="24"/>
          <w:szCs w:val="24"/>
          <w:highlight w:val="none"/>
          <w:lang w:val="en-US" w:eastAsia="zh-CN"/>
        </w:rPr>
        <w:t>A幢教育楼二层走廊公共区域</w:t>
      </w:r>
      <w:r>
        <w:rPr>
          <w:rFonts w:hint="eastAsia" w:ascii="仿宋" w:hAnsi="仿宋" w:eastAsia="仿宋" w:cs="仿宋"/>
          <w:color w:val="auto"/>
          <w:sz w:val="24"/>
          <w:szCs w:val="24"/>
          <w:highlight w:val="none"/>
          <w:lang w:val="en-US" w:eastAsia="zh-CN"/>
        </w:rPr>
        <w:t>除W轴至1/X轴交3轴至4轴区域外，其余区域原有顶棚均拆除新做，新做顶棚板采用8mm厚FC板轻钢龙骨固定，面层做腻子两道及涂料两道；</w:t>
      </w:r>
    </w:p>
    <w:p>
      <w:pPr>
        <w:pStyle w:val="389"/>
        <w:keepNext w:val="0"/>
        <w:keepLines w:val="0"/>
        <w:pageBreakBefore w:val="0"/>
        <w:kinsoku/>
        <w:wordWrap/>
        <w:overflowPunct/>
        <w:topLinePunct w:val="0"/>
        <w:autoSpaceDE/>
        <w:autoSpaceDN/>
        <w:bidi w:val="0"/>
        <w:spacing w:line="288" w:lineRule="auto"/>
        <w:ind w:firstLine="538"/>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default" w:ascii="仿宋" w:hAnsi="仿宋" w:eastAsia="仿宋" w:cs="仿宋"/>
          <w:color w:val="auto"/>
          <w:sz w:val="24"/>
          <w:szCs w:val="24"/>
          <w:highlight w:val="none"/>
          <w:lang w:val="en-US" w:eastAsia="zh-CN"/>
        </w:rPr>
        <w:t>A幢教育楼</w:t>
      </w:r>
      <w:r>
        <w:rPr>
          <w:rFonts w:hint="eastAsia" w:ascii="仿宋" w:hAnsi="仿宋" w:eastAsia="仿宋" w:cs="仿宋"/>
          <w:color w:val="auto"/>
          <w:sz w:val="24"/>
          <w:szCs w:val="24"/>
          <w:highlight w:val="none"/>
          <w:lang w:val="en-US" w:eastAsia="zh-CN"/>
        </w:rPr>
        <w:t>及行政楼漏水位置进行止漏做法均按清单描述为准，最终施工效果要以止漏为宜，每处止漏做法按500元综合考虑，结算时不做调整；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9、本项目清单项拆除垃圾处置按项包干，拆除的建筑垃圾无论运距有无增加，都不调整，投标单位自行综合考虑报价，结算时不做调整；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10、本项目AB幢教育楼外墙勒脚施工过程可能会涉及到部分绿化迁移及补种，该笔费用已综合考虑在标底内，请投标单位综合考虑报价，结算时不另增加费用；</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11、本项目AB幢教育楼外墙勒脚利旧石材需对石材背面原粘结砂浆进行处理，该笔费用已综合考虑在标底内，请投标单位综合考虑报价，结算时不另增加费用；</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本项目除A幢教育楼东侧外立面改造和新教育楼外墙使用落地外墙脚手架及新教育楼外墙对应内墙改造区域使用落地内墙脚手架外，其余施工中所需脚手架的使用费用均按清单施工脚手架按项包干，投标单位自行综合考虑报价，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13、所有内墙涂料均按防霉涂料考虑；</w:t>
      </w:r>
    </w:p>
    <w:p>
      <w:pPr>
        <w:pStyle w:val="389"/>
        <w:keepNext w:val="0"/>
        <w:keepLines w:val="0"/>
        <w:pageBreakBefore w:val="0"/>
        <w:kinsoku/>
        <w:wordWrap/>
        <w:overflowPunct/>
        <w:topLinePunct w:val="0"/>
        <w:autoSpaceDE/>
        <w:autoSpaceDN/>
        <w:bidi w:val="0"/>
        <w:spacing w:line="288" w:lineRule="auto"/>
        <w:ind w:firstLine="538"/>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14、A幢教育楼外墙勒脚石材按70%利旧考虑，B幢教育楼外墙勒脚石材按92.5%利旧考虑；</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w:t>
      </w:r>
      <w:r>
        <w:rPr>
          <w:rFonts w:hint="default" w:ascii="仿宋" w:hAnsi="仿宋" w:eastAsia="仿宋" w:cs="仿宋"/>
          <w:b/>
          <w:bCs/>
          <w:color w:val="auto"/>
          <w:sz w:val="24"/>
          <w:szCs w:val="24"/>
          <w:highlight w:val="none"/>
          <w:lang w:val="en-US" w:eastAsia="zh-CN"/>
        </w:rPr>
        <w:t>兰亭、河西校区</w:t>
      </w:r>
      <w:r>
        <w:rPr>
          <w:rFonts w:hint="eastAsia" w:ascii="仿宋" w:hAnsi="仿宋" w:eastAsia="仿宋" w:cs="仿宋"/>
          <w:b/>
          <w:bCs/>
          <w:color w:val="auto"/>
          <w:sz w:val="24"/>
          <w:szCs w:val="24"/>
          <w:highlight w:val="none"/>
          <w:lang w:val="en-US" w:eastAsia="zh-CN"/>
        </w:rPr>
        <w:t>餐厅：</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男女卫生间改库房</w:t>
      </w:r>
      <w:r>
        <w:rPr>
          <w:rFonts w:hint="eastAsia" w:ascii="仿宋" w:hAnsi="仿宋" w:eastAsia="仿宋" w:cs="仿宋"/>
          <w:color w:val="auto"/>
          <w:sz w:val="24"/>
          <w:szCs w:val="24"/>
          <w:highlight w:val="none"/>
          <w:lang w:val="en-US" w:eastAsia="zh-CN"/>
        </w:rPr>
        <w:t>卫生洁具拆除按项目特征要求拆除，按项包干，若男女卫生间有新增拆除也不增加，结算时不做调整；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河西餐厅三楼屋面防水卷材修补中屋面防水卷材及拆除垃圾搬运费用，按照一个吊车台班考虑，结算时不做调整；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所有拆除的建筑垃圾外运按建筑垃圾清理外运弃置清单项按项包干，结算时不再另行考虑，投标单位投标报价自行考虑；</w:t>
      </w:r>
    </w:p>
    <w:p>
      <w:pPr>
        <w:pStyle w:val="389"/>
        <w:keepNext w:val="0"/>
        <w:keepLines w:val="0"/>
        <w:pageBreakBefore w:val="0"/>
        <w:kinsoku/>
        <w:wordWrap/>
        <w:overflowPunct/>
        <w:topLinePunct w:val="0"/>
        <w:autoSpaceDE/>
        <w:autoSpaceDN/>
        <w:bidi w:val="0"/>
        <w:spacing w:line="288" w:lineRule="auto"/>
        <w:ind w:firstLine="538"/>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河西餐厅后厨金属门更换</w:t>
      </w:r>
      <w:r>
        <w:rPr>
          <w:rFonts w:hint="eastAsia" w:ascii="仿宋" w:hAnsi="仿宋" w:eastAsia="仿宋" w:cs="仿宋"/>
          <w:color w:val="auto"/>
          <w:sz w:val="24"/>
          <w:szCs w:val="24"/>
          <w:highlight w:val="none"/>
          <w:lang w:val="en-US" w:eastAsia="zh-CN"/>
        </w:rPr>
        <w:t>，金属门拆除及外运处置费用采用以料代工，清单不再列项，结算时不再另行考虑，请投标综合考虑报价；</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河西餐厅入口墙面粉刷</w:t>
      </w:r>
      <w:r>
        <w:rPr>
          <w:rFonts w:hint="eastAsia" w:ascii="仿宋" w:hAnsi="仿宋" w:eastAsia="仿宋" w:cs="仿宋"/>
          <w:color w:val="auto"/>
          <w:sz w:val="24"/>
          <w:szCs w:val="24"/>
          <w:highlight w:val="none"/>
          <w:lang w:val="en-US" w:eastAsia="zh-CN"/>
        </w:rPr>
        <w:t>中金属涂料防锈涂料按项包干，结算时不做调整；</w:t>
      </w:r>
    </w:p>
    <w:p>
      <w:pPr>
        <w:pStyle w:val="389"/>
        <w:keepNext w:val="0"/>
        <w:keepLines w:val="0"/>
        <w:pageBreakBefore w:val="0"/>
        <w:kinsoku/>
        <w:wordWrap/>
        <w:overflowPunct/>
        <w:topLinePunct w:val="0"/>
        <w:autoSpaceDE/>
        <w:autoSpaceDN/>
        <w:bidi w:val="0"/>
        <w:spacing w:line="288" w:lineRule="auto"/>
        <w:ind w:firstLine="538"/>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不详之处详见标底。</w:t>
      </w:r>
    </w:p>
    <w:p>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三、其他要求</w:t>
      </w:r>
    </w:p>
    <w:p>
      <w:pPr>
        <w:keepNext w:val="0"/>
        <w:keepLines w:val="0"/>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（1）计划工期：</w:t>
      </w:r>
      <w:r>
        <w:rPr>
          <w:rFonts w:hint="eastAsia" w:ascii="仿宋" w:hAnsi="仿宋" w:eastAsia="仿宋" w:cs="仿宋"/>
          <w:color w:val="auto"/>
          <w:sz w:val="24"/>
          <w:highlight w:val="none"/>
          <w:lang w:val="en-US" w:eastAsia="zh-CN"/>
        </w:rPr>
        <w:t>30日历天</w:t>
      </w:r>
      <w:r>
        <w:rPr>
          <w:rFonts w:hint="eastAsia" w:ascii="仿宋" w:hAnsi="仿宋" w:eastAsia="仿宋" w:cs="仿宋"/>
          <w:color w:val="auto"/>
          <w:sz w:val="24"/>
          <w:highlight w:val="none"/>
        </w:rPr>
        <w:t>（具体时间以甲方安排为准）</w:t>
      </w:r>
      <w:r>
        <w:rPr>
          <w:rFonts w:hint="eastAsia" w:ascii="仿宋" w:hAnsi="仿宋" w:eastAsia="仿宋" w:cs="仿宋"/>
          <w:bCs/>
          <w:color w:val="auto"/>
          <w:kern w:val="0"/>
          <w:sz w:val="24"/>
          <w:highlight w:val="none"/>
        </w:rPr>
        <w:t>。</w:t>
      </w:r>
    </w:p>
    <w:p>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
          <w:bCs/>
          <w:color w:val="auto"/>
          <w:sz w:val="24"/>
          <w:highlight w:val="none"/>
        </w:rPr>
        <w:t>要求质量等级：</w:t>
      </w:r>
    </w:p>
    <w:p>
      <w:pPr>
        <w:pStyle w:val="389"/>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符合现行国家有关工程施工验收规范和标准的合格要求,涉及相关绿色建材应符合绍兴市绿色建材采购政策和面向中小企业采购预留份额政策执行要求</w:t>
      </w:r>
      <w:r>
        <w:rPr>
          <w:rFonts w:hint="eastAsia" w:ascii="仿宋" w:hAnsi="仿宋" w:eastAsia="仿宋" w:cs="仿宋"/>
          <w:color w:val="auto"/>
          <w:sz w:val="24"/>
          <w:highlight w:val="none"/>
          <w:lang w:eastAsia="zh-CN"/>
        </w:rPr>
        <w:t>。</w:t>
      </w:r>
    </w:p>
    <w:p>
      <w:pPr>
        <w:pStyle w:val="389"/>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kern w:val="2"/>
          <w:sz w:val="24"/>
          <w:szCs w:val="20"/>
          <w:highlight w:val="none"/>
        </w:rPr>
      </w:pPr>
      <w:r>
        <w:rPr>
          <w:rFonts w:hint="eastAsia" w:ascii="仿宋" w:hAnsi="仿宋" w:eastAsia="仿宋" w:cs="仿宋"/>
          <w:color w:val="auto"/>
          <w:sz w:val="24"/>
          <w:highlight w:val="none"/>
        </w:rPr>
        <w:t>（3）</w:t>
      </w:r>
      <w:r>
        <w:rPr>
          <w:rFonts w:hint="eastAsia" w:ascii="仿宋" w:hAnsi="仿宋" w:eastAsia="仿宋" w:cs="仿宋"/>
          <w:b/>
          <w:bCs/>
          <w:color w:val="auto"/>
          <w:kern w:val="2"/>
          <w:sz w:val="24"/>
          <w:szCs w:val="20"/>
          <w:highlight w:val="none"/>
        </w:rPr>
        <w:t>施工要求和验收：</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除非</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另有要求，</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必须按</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提供的施工图和有关国家规范和标准施工，未提到的其他规范和标准，只要与本项目有关，</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都必须遵照执行。</w:t>
      </w:r>
    </w:p>
    <w:p>
      <w:pPr>
        <w:pStyle w:val="389"/>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kern w:val="2"/>
          <w:sz w:val="24"/>
          <w:szCs w:val="20"/>
          <w:highlight w:val="none"/>
        </w:rPr>
      </w:pPr>
      <w:r>
        <w:rPr>
          <w:rFonts w:hint="eastAsia" w:ascii="仿宋" w:hAnsi="仿宋" w:eastAsia="仿宋" w:cs="仿宋"/>
          <w:color w:val="auto"/>
          <w:sz w:val="24"/>
          <w:highlight w:val="none"/>
        </w:rPr>
        <w:t>（4）</w:t>
      </w:r>
      <w:r>
        <w:rPr>
          <w:rFonts w:hint="eastAsia" w:ascii="仿宋" w:hAnsi="仿宋" w:eastAsia="仿宋" w:cs="仿宋"/>
          <w:b/>
          <w:bCs/>
          <w:color w:val="auto"/>
          <w:kern w:val="2"/>
          <w:sz w:val="24"/>
          <w:szCs w:val="20"/>
          <w:highlight w:val="none"/>
        </w:rPr>
        <w:t>支付方式</w:t>
      </w:r>
    </w:p>
    <w:p>
      <w:pPr>
        <w:pStyle w:val="389"/>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2"/>
          <w:sz w:val="24"/>
          <w:szCs w:val="20"/>
          <w:highlight w:val="none"/>
        </w:rPr>
      </w:pPr>
      <w:r>
        <w:rPr>
          <w:rFonts w:hint="eastAsia" w:ascii="仿宋" w:hAnsi="仿宋" w:eastAsia="仿宋" w:cs="仿宋"/>
          <w:color w:val="auto"/>
          <w:kern w:val="2"/>
          <w:sz w:val="24"/>
          <w:szCs w:val="20"/>
          <w:highlight w:val="none"/>
        </w:rPr>
        <w:t>本项目预付款为合同金额的40% 。工程竣工验收合格后，经相关部门审计并出具结算报告后</w:t>
      </w:r>
      <w:r>
        <w:rPr>
          <w:rFonts w:hint="eastAsia" w:ascii="仿宋" w:hAnsi="仿宋" w:eastAsia="仿宋" w:cs="仿宋"/>
          <w:color w:val="auto"/>
          <w:kern w:val="2"/>
          <w:sz w:val="24"/>
          <w:szCs w:val="20"/>
          <w:highlight w:val="none"/>
          <w:lang w:val="en-US" w:eastAsia="zh-CN"/>
        </w:rPr>
        <w:t>乙方</w:t>
      </w:r>
      <w:r>
        <w:rPr>
          <w:rFonts w:hint="eastAsia" w:ascii="仿宋" w:hAnsi="仿宋" w:eastAsia="仿宋" w:cs="仿宋"/>
          <w:color w:val="auto"/>
          <w:kern w:val="2"/>
          <w:sz w:val="24"/>
          <w:szCs w:val="20"/>
          <w:highlight w:val="none"/>
        </w:rPr>
        <w:t>将结算审计价的1%作为保修押金交至</w:t>
      </w:r>
      <w:r>
        <w:rPr>
          <w:rFonts w:hint="eastAsia" w:ascii="仿宋" w:hAnsi="仿宋" w:eastAsia="仿宋" w:cs="仿宋"/>
          <w:color w:val="auto"/>
          <w:kern w:val="2"/>
          <w:sz w:val="24"/>
          <w:szCs w:val="20"/>
          <w:highlight w:val="none"/>
          <w:lang w:val="en-US" w:eastAsia="zh-CN"/>
        </w:rPr>
        <w:t>甲方</w:t>
      </w:r>
      <w:r>
        <w:rPr>
          <w:rFonts w:hint="eastAsia" w:ascii="仿宋" w:hAnsi="仿宋" w:eastAsia="仿宋" w:cs="仿宋"/>
          <w:color w:val="auto"/>
          <w:kern w:val="2"/>
          <w:sz w:val="24"/>
          <w:szCs w:val="20"/>
          <w:highlight w:val="none"/>
        </w:rPr>
        <w:t>账户，</w:t>
      </w:r>
      <w:r>
        <w:rPr>
          <w:rFonts w:hint="eastAsia" w:ascii="仿宋" w:hAnsi="仿宋" w:eastAsia="仿宋" w:cs="仿宋"/>
          <w:color w:val="auto"/>
          <w:kern w:val="2"/>
          <w:sz w:val="24"/>
          <w:szCs w:val="20"/>
          <w:highlight w:val="none"/>
          <w:lang w:val="en-US" w:eastAsia="zh-CN"/>
        </w:rPr>
        <w:t>甲方</w:t>
      </w:r>
      <w:r>
        <w:rPr>
          <w:rFonts w:hint="eastAsia" w:ascii="仿宋" w:hAnsi="仿宋" w:eastAsia="仿宋" w:cs="仿宋"/>
          <w:color w:val="auto"/>
          <w:kern w:val="2"/>
          <w:sz w:val="24"/>
          <w:szCs w:val="20"/>
          <w:highlight w:val="none"/>
        </w:rPr>
        <w:t>向</w:t>
      </w:r>
      <w:r>
        <w:rPr>
          <w:rFonts w:hint="eastAsia" w:ascii="仿宋" w:hAnsi="仿宋" w:eastAsia="仿宋" w:cs="仿宋"/>
          <w:color w:val="auto"/>
          <w:kern w:val="2"/>
          <w:sz w:val="24"/>
          <w:szCs w:val="20"/>
          <w:highlight w:val="none"/>
          <w:lang w:val="en-US" w:eastAsia="zh-CN"/>
        </w:rPr>
        <w:t>乙方</w:t>
      </w:r>
      <w:r>
        <w:rPr>
          <w:rFonts w:hint="eastAsia" w:ascii="仿宋" w:hAnsi="仿宋" w:eastAsia="仿宋" w:cs="仿宋"/>
          <w:color w:val="auto"/>
          <w:kern w:val="2"/>
          <w:sz w:val="24"/>
          <w:szCs w:val="20"/>
          <w:highlight w:val="none"/>
        </w:rPr>
        <w:t>支付至结算审计价的100%。保修期结束后30天内退还保修押金（无息）。甲方不按约定支付工程款应该承担的责任：按国家规定。</w:t>
      </w:r>
    </w:p>
    <w:p>
      <w:pPr>
        <w:pStyle w:val="389"/>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kern w:val="2"/>
          <w:sz w:val="24"/>
          <w:szCs w:val="20"/>
          <w:highlight w:val="none"/>
        </w:rPr>
      </w:pPr>
      <w:r>
        <w:rPr>
          <w:rFonts w:hint="eastAsia" w:ascii="仿宋" w:hAnsi="仿宋" w:eastAsia="仿宋" w:cs="仿宋"/>
          <w:color w:val="auto"/>
          <w:sz w:val="24"/>
          <w:highlight w:val="none"/>
        </w:rPr>
        <w:t>（5）</w:t>
      </w:r>
      <w:r>
        <w:rPr>
          <w:rFonts w:hint="eastAsia" w:ascii="仿宋" w:hAnsi="仿宋" w:eastAsia="仿宋" w:cs="仿宋"/>
          <w:b/>
          <w:bCs/>
          <w:color w:val="auto"/>
          <w:kern w:val="2"/>
          <w:sz w:val="24"/>
          <w:szCs w:val="20"/>
          <w:highlight w:val="none"/>
        </w:rPr>
        <w:t>竣工结算及付款：</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本项目竣工验收达到约定合格条件后，</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应在15日内提供工程结算。</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在同等时间内提出审核意见并报审计部门进行决算审计。</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本项目的合同价根据中标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的中标金额确定，采用固定总价（总价包干）的方式承包，结算时工程量不作调整且不得超过中标价，投标人需在报价时综合考虑。投标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中标后需服从采购人安排，施工过程中如出现施工范围不明处，需经采购人明确后方能实施，</w:t>
      </w:r>
      <w:r>
        <w:rPr>
          <w:rFonts w:hint="eastAsia" w:ascii="仿宋" w:hAnsi="仿宋" w:eastAsia="仿宋" w:cs="仿宋"/>
          <w:color w:val="auto"/>
          <w:sz w:val="24"/>
          <w:highlight w:val="none"/>
          <w:lang w:val="en-US" w:eastAsia="zh-CN"/>
        </w:rPr>
        <w:t>中标人</w:t>
      </w:r>
      <w:r>
        <w:rPr>
          <w:rFonts w:hint="eastAsia" w:ascii="仿宋" w:hAnsi="仿宋" w:eastAsia="仿宋" w:cs="仿宋"/>
          <w:color w:val="auto"/>
          <w:sz w:val="24"/>
          <w:highlight w:val="none"/>
        </w:rPr>
        <w:t>不得以任何理由予以拒绝。</w:t>
      </w:r>
    </w:p>
    <w:p>
      <w:pPr>
        <w:pStyle w:val="389"/>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kern w:val="2"/>
          <w:sz w:val="24"/>
          <w:szCs w:val="20"/>
          <w:highlight w:val="none"/>
        </w:rPr>
      </w:pPr>
      <w:r>
        <w:rPr>
          <w:rFonts w:hint="eastAsia" w:ascii="仿宋" w:hAnsi="仿宋" w:eastAsia="仿宋" w:cs="仿宋"/>
          <w:color w:val="auto"/>
          <w:sz w:val="24"/>
          <w:highlight w:val="none"/>
        </w:rPr>
        <w:t>（6）</w:t>
      </w:r>
      <w:r>
        <w:rPr>
          <w:rFonts w:hint="eastAsia" w:ascii="仿宋" w:hAnsi="仿宋" w:eastAsia="仿宋" w:cs="仿宋"/>
          <w:b/>
          <w:bCs/>
          <w:color w:val="auto"/>
          <w:kern w:val="2"/>
          <w:sz w:val="24"/>
          <w:szCs w:val="20"/>
          <w:highlight w:val="none"/>
        </w:rPr>
        <w:t>保修期限：</w:t>
      </w:r>
    </w:p>
    <w:p>
      <w:pPr>
        <w:spacing w:line="360" w:lineRule="auto"/>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保修期为：</w:t>
      </w:r>
      <w:r>
        <w:rPr>
          <w:rFonts w:hint="eastAsia" w:ascii="仿宋" w:hAnsi="仿宋" w:eastAsia="仿宋" w:cs="仿宋"/>
          <w:color w:val="auto"/>
          <w:sz w:val="24"/>
          <w:highlight w:val="none"/>
          <w:lang w:val="en-US" w:eastAsia="zh-CN"/>
        </w:rPr>
        <w:t>二年，其中本工程防水质保期为5年。</w:t>
      </w:r>
      <w:r>
        <w:rPr>
          <w:rFonts w:hint="eastAsia" w:ascii="仿宋" w:hAnsi="仿宋" w:eastAsia="仿宋" w:cs="仿宋"/>
          <w:color w:val="auto"/>
          <w:sz w:val="24"/>
          <w:highlight w:val="none"/>
        </w:rPr>
        <w:t>从采购人竣工验收合格之日起计算。</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b/>
          <w:bCs/>
          <w:color w:val="auto"/>
          <w:sz w:val="24"/>
          <w:highlight w:val="none"/>
        </w:rPr>
        <w:t>其他部分说明：</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的施工人员进场后，必须严格按</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确定的施工图及工作内容和施工规范施工。遵守建设单位的规章制度，不得损坏建设单位的公共设施。做好“四防” 工作，生产和生活垃圾分别堆放，统一处理，做到文明施工，注意施工安全，施工安全生产人员的保险及费用由</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负责，发生安全事故、治安及</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安全由</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完全负责，保证施工进度。</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2.在施工过程中若出现工程质量、进度等问题，经甲方三次书面通知后仍未采取有效措施的，甲方有权单方终止合同，并保留索赔的权利。</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3.服务要求：①按有关保修要求和相关期限，如出现质量问题，</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在接到单位通知后24小时内答复，72小时内免费修复。②</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不签订合同，给</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造成损失的，由中标单位承担。③</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在施工完毕后，应通知及配合</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组织验收。</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4.保证邻近建筑物的安全，若有损坏或者引起质量问题，</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需无条件按</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要求进行修复。</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5.不能影响</w:t>
      </w:r>
      <w:r>
        <w:rPr>
          <w:rFonts w:hint="eastAsia" w:ascii="仿宋" w:hAnsi="仿宋" w:eastAsia="仿宋" w:cs="仿宋"/>
          <w:color w:val="auto"/>
          <w:sz w:val="24"/>
          <w:highlight w:val="none"/>
          <w:lang w:val="en-US" w:eastAsia="zh-CN"/>
        </w:rPr>
        <w:t>学校</w:t>
      </w:r>
      <w:r>
        <w:rPr>
          <w:rFonts w:hint="eastAsia" w:ascii="仿宋" w:hAnsi="仿宋" w:eastAsia="仿宋" w:cs="仿宋"/>
          <w:color w:val="auto"/>
          <w:sz w:val="24"/>
          <w:highlight w:val="none"/>
        </w:rPr>
        <w:t>正常的</w:t>
      </w:r>
      <w:r>
        <w:rPr>
          <w:rFonts w:hint="eastAsia" w:ascii="仿宋" w:hAnsi="仿宋" w:eastAsia="仿宋" w:cs="仿宋"/>
          <w:color w:val="auto"/>
          <w:sz w:val="24"/>
          <w:highlight w:val="none"/>
          <w:lang w:val="en-US" w:eastAsia="zh-CN"/>
        </w:rPr>
        <w:t>教学</w:t>
      </w:r>
      <w:r>
        <w:rPr>
          <w:rFonts w:hint="eastAsia" w:ascii="仿宋" w:hAnsi="仿宋" w:eastAsia="仿宋" w:cs="仿宋"/>
          <w:color w:val="auto"/>
          <w:sz w:val="24"/>
          <w:highlight w:val="none"/>
        </w:rPr>
        <w:t>秩序，并要保证</w:t>
      </w:r>
      <w:r>
        <w:rPr>
          <w:rFonts w:hint="eastAsia" w:ascii="仿宋" w:hAnsi="仿宋" w:eastAsia="仿宋" w:cs="仿宋"/>
          <w:color w:val="auto"/>
          <w:sz w:val="24"/>
          <w:highlight w:val="none"/>
          <w:lang w:val="en-US" w:eastAsia="zh-CN"/>
        </w:rPr>
        <w:t>校</w:t>
      </w:r>
      <w:r>
        <w:rPr>
          <w:rFonts w:hint="eastAsia" w:ascii="仿宋" w:hAnsi="仿宋" w:eastAsia="仿宋" w:cs="仿宋"/>
          <w:color w:val="auto"/>
          <w:sz w:val="24"/>
          <w:highlight w:val="none"/>
        </w:rPr>
        <w:t>内人员的安全。</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应按市政府规定办理农民工保险，相关费用由</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承担，材料运输、保管和施工中的一切安全由</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 xml:space="preserve">负责。 </w:t>
      </w:r>
    </w:p>
    <w:p>
      <w:pPr>
        <w:pStyle w:val="32"/>
        <w:keepNext w:val="0"/>
        <w:keepLines w:val="0"/>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7.本工程标底预算中甲方所指定或推荐的材料品牌，</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必须按照要求施工，施工前所需材料必须经过甲方认可后方可施工，如擅自施工，甲方有权让</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整改，施工过程中产生的所有费用均由</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承担。</w:t>
      </w:r>
    </w:p>
    <w:p>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
          <w:sz w:val="36"/>
          <w:szCs w:val="36"/>
        </w:rPr>
      </w:pPr>
      <w:r>
        <w:rPr>
          <w:rFonts w:hint="eastAsia" w:ascii="仿宋" w:hAnsi="仿宋" w:eastAsia="仿宋" w:cs="仿宋"/>
          <w:color w:val="auto"/>
          <w:sz w:val="24"/>
          <w:highlight w:val="none"/>
        </w:rPr>
        <w:t>8.各投标单位必须在投标前详细审核全部招标文件（包括图纸及标底预算）、包括修改文件（如果有的话）及有关附件，并根据自身实力合理报价。</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highlight w:val="none"/>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both"/>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p>
    <w:p>
      <w:pPr>
        <w:pageBreakBefore w:val="0"/>
        <w:kinsoku/>
        <w:wordWrap/>
        <w:overflowPunct/>
        <w:topLinePunct w:val="0"/>
        <w:bidi w:val="0"/>
        <w:spacing w:line="276"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pPr>
        <w:pStyle w:val="71"/>
        <w:pageBreakBefore w:val="0"/>
        <w:kinsoku/>
        <w:wordWrap/>
        <w:overflowPunct/>
        <w:topLinePunct w:val="0"/>
        <w:bidi w:val="0"/>
        <w:spacing w:line="276" w:lineRule="auto"/>
        <w:textAlignment w:val="auto"/>
        <w:rPr>
          <w:rFonts w:hint="eastAsia" w:ascii="仿宋" w:hAnsi="仿宋" w:eastAsia="仿宋" w:cs="仿宋"/>
          <w:sz w:val="24"/>
          <w:u w:val="single"/>
        </w:rPr>
      </w:pPr>
      <w:bookmarkStart w:id="65" w:name="_Toc86217003"/>
      <w:bookmarkStart w:id="66" w:name="第五部分"/>
    </w:p>
    <w:p>
      <w:pPr>
        <w:pageBreakBefore w:val="0"/>
        <w:kinsoku/>
        <w:wordWrap/>
        <w:overflowPunct/>
        <w:topLinePunct w:val="0"/>
        <w:bidi w:val="0"/>
        <w:spacing w:line="276"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76"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76" w:lineRule="auto"/>
        <w:jc w:val="center"/>
        <w:textAlignment w:val="auto"/>
        <w:rPr>
          <w:rFonts w:hint="eastAsia" w:ascii="仿宋" w:hAnsi="仿宋" w:eastAsia="仿宋" w:cs="仿宋"/>
          <w:b/>
          <w:sz w:val="24"/>
        </w:rPr>
      </w:pPr>
    </w:p>
    <w:p>
      <w:pPr>
        <w:pageBreakBefore w:val="0"/>
        <w:kinsoku/>
        <w:wordWrap/>
        <w:overflowPunct/>
        <w:topLinePunct w:val="0"/>
        <w:bidi w:val="0"/>
        <w:spacing w:line="276" w:lineRule="auto"/>
        <w:jc w:val="center"/>
        <w:textAlignment w:val="auto"/>
        <w:rPr>
          <w:rFonts w:hint="eastAsia" w:ascii="仿宋" w:hAnsi="仿宋" w:eastAsia="仿宋" w:cs="仿宋"/>
          <w:b/>
          <w:sz w:val="24"/>
        </w:rPr>
      </w:pPr>
    </w:p>
    <w:p>
      <w:pPr>
        <w:pageBreakBefore w:val="0"/>
        <w:kinsoku/>
        <w:wordWrap/>
        <w:overflowPunct/>
        <w:topLinePunct w:val="0"/>
        <w:bidi w:val="0"/>
        <w:spacing w:line="276"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76"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282"/>
        <w:pageBreakBefore w:val="0"/>
        <w:kinsoku/>
        <w:wordWrap/>
        <w:overflowPunct/>
        <w:topLinePunct w:val="0"/>
        <w:bidi w:val="0"/>
        <w:spacing w:line="276"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Style w:val="3"/>
        <w:pageBreakBefore w:val="0"/>
        <w:numPr>
          <w:ilvl w:val="0"/>
          <w:numId w:val="0"/>
        </w:numPr>
        <w:kinsoku/>
        <w:wordWrap/>
        <w:overflowPunct/>
        <w:topLinePunct w:val="0"/>
        <w:bidi w:val="0"/>
        <w:spacing w:line="276" w:lineRule="auto"/>
        <w:ind w:leftChars="0"/>
        <w:textAlignment w:val="auto"/>
        <w:rPr>
          <w:rFonts w:hint="eastAsia" w:ascii="仿宋" w:hAnsi="仿宋" w:eastAsia="仿宋" w:cs="仿宋"/>
        </w:rPr>
      </w:pPr>
    </w:p>
    <w:p>
      <w:pPr>
        <w:pStyle w:val="4"/>
        <w:pageBreakBefore w:val="0"/>
        <w:kinsoku/>
        <w:wordWrap/>
        <w:overflowPunct/>
        <w:topLinePunct w:val="0"/>
        <w:bidi w:val="0"/>
        <w:spacing w:line="276" w:lineRule="auto"/>
        <w:textAlignment w:val="auto"/>
        <w:rPr>
          <w:rFonts w:hint="eastAsia" w:ascii="仿宋" w:hAnsi="仿宋" w:eastAsia="仿宋" w:cs="仿宋"/>
        </w:rPr>
      </w:pPr>
    </w:p>
    <w:p>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17"/>
        <w:pageBreakBefore w:val="0"/>
        <w:kinsoku/>
        <w:wordWrap/>
        <w:overflowPunct/>
        <w:topLinePunct w:val="0"/>
        <w:bidi w:val="0"/>
        <w:spacing w:before="120" w:line="276" w:lineRule="auto"/>
        <w:textAlignment w:val="auto"/>
        <w:rPr>
          <w:rFonts w:hint="eastAsia" w:ascii="仿宋" w:hAnsi="仿宋" w:eastAsia="仿宋" w:cs="仿宋"/>
          <w:szCs w:val="24"/>
        </w:rPr>
      </w:pPr>
    </w:p>
    <w:p>
      <w:pPr>
        <w:pStyle w:val="617"/>
        <w:pageBreakBefore w:val="0"/>
        <w:kinsoku/>
        <w:wordWrap/>
        <w:overflowPunct/>
        <w:topLinePunct w:val="0"/>
        <w:bidi w:val="0"/>
        <w:spacing w:before="120" w:line="276" w:lineRule="auto"/>
        <w:textAlignment w:val="auto"/>
        <w:rPr>
          <w:rFonts w:hint="eastAsia" w:ascii="仿宋" w:hAnsi="仿宋" w:eastAsia="仿宋" w:cs="仿宋"/>
          <w:szCs w:val="24"/>
        </w:rPr>
      </w:pPr>
    </w:p>
    <w:p>
      <w:pPr>
        <w:pageBreakBefore w:val="0"/>
        <w:kinsoku/>
        <w:wordWrap/>
        <w:overflowPunct/>
        <w:topLinePunct w:val="0"/>
        <w:bidi w:val="0"/>
        <w:spacing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76" w:lineRule="auto"/>
        <w:textAlignment w:val="auto"/>
        <w:rPr>
          <w:rFonts w:hint="eastAsia" w:ascii="仿宋" w:hAnsi="仿宋" w:eastAsia="仿宋" w:cs="仿宋"/>
          <w:sz w:val="24"/>
        </w:rPr>
      </w:pPr>
    </w:p>
    <w:p>
      <w:pPr>
        <w:pageBreakBefore w:val="0"/>
        <w:kinsoku/>
        <w:wordWrap/>
        <w:overflowPunct/>
        <w:topLinePunct w:val="0"/>
        <w:bidi w:val="0"/>
        <w:spacing w:before="120" w:line="276"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76" w:lineRule="auto"/>
        <w:jc w:val="left"/>
        <w:textAlignment w:val="auto"/>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pageBreakBefore w:val="0"/>
        <w:kinsoku/>
        <w:wordWrap/>
        <w:overflowPunct/>
        <w:topLinePunct w:val="0"/>
        <w:bidi w:val="0"/>
        <w:spacing w:line="276" w:lineRule="auto"/>
        <w:textAlignment w:val="auto"/>
        <w:rPr>
          <w:rFonts w:hint="eastAsia" w:ascii="仿宋" w:hAnsi="仿宋" w:eastAsia="仿宋" w:cs="仿宋"/>
          <w:b/>
          <w:sz w:val="24"/>
        </w:rPr>
      </w:pP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sz w:val="24"/>
        </w:rPr>
      </w:pPr>
      <w:bookmarkStart w:id="67" w:name="_Toc28855"/>
      <w:bookmarkStart w:id="68" w:name="_Toc20421"/>
      <w:bookmarkStart w:id="69" w:name="_Toc15367"/>
      <w:bookmarkStart w:id="70" w:name="_Toc22967"/>
      <w:bookmarkStart w:id="71" w:name="_Toc19273"/>
      <w:r>
        <w:rPr>
          <w:rFonts w:hint="eastAsia" w:ascii="仿宋" w:hAnsi="仿宋" w:eastAsia="仿宋" w:cs="仿宋"/>
          <w:b/>
          <w:sz w:val="24"/>
        </w:rPr>
        <w:t>1.1 合同组成部分</w:t>
      </w:r>
      <w:bookmarkEnd w:id="67"/>
      <w:bookmarkEnd w:id="68"/>
      <w:bookmarkEnd w:id="69"/>
      <w:bookmarkEnd w:id="70"/>
      <w:bookmarkEnd w:id="71"/>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bookmarkStart w:id="72" w:name="_Toc6311"/>
      <w:bookmarkStart w:id="73" w:name="_Toc18585"/>
      <w:bookmarkStart w:id="74" w:name="_Toc6773"/>
      <w:bookmarkStart w:id="75" w:name="_Toc22185"/>
      <w:bookmarkStart w:id="76" w:name="_Toc2918"/>
      <w:r>
        <w:rPr>
          <w:rFonts w:hint="eastAsia" w:ascii="仿宋" w:hAnsi="仿宋" w:eastAsia="仿宋" w:cs="仿宋"/>
          <w:b/>
          <w:sz w:val="24"/>
        </w:rPr>
        <w:t>1.2 标的</w:t>
      </w:r>
      <w:bookmarkEnd w:id="72"/>
      <w:bookmarkEnd w:id="73"/>
      <w:bookmarkEnd w:id="74"/>
      <w:bookmarkEnd w:id="75"/>
      <w:bookmarkEnd w:id="76"/>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276"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bookmarkStart w:id="77" w:name="_Toc13918"/>
      <w:bookmarkStart w:id="78" w:name="_Toc4929"/>
      <w:bookmarkStart w:id="79" w:name="_Toc5635"/>
      <w:bookmarkStart w:id="80" w:name="_Toc1386"/>
      <w:bookmarkStart w:id="81"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77"/>
      <w:bookmarkEnd w:id="78"/>
      <w:bookmarkEnd w:id="79"/>
      <w:bookmarkEnd w:id="80"/>
      <w:bookmarkEnd w:id="81"/>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622"/>
              <w:pageBreakBefore w:val="0"/>
              <w:kinsoku/>
              <w:wordWrap/>
              <w:overflowPunct/>
              <w:topLinePunct w:val="0"/>
              <w:autoSpaceDE/>
              <w:autoSpaceDN/>
              <w:bidi w:val="0"/>
              <w:snapToGrid/>
              <w:spacing w:line="276"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bookmarkStart w:id="82" w:name="_Toc30506"/>
      <w:bookmarkStart w:id="83" w:name="_Toc3654"/>
      <w:bookmarkStart w:id="84" w:name="_Toc30158"/>
      <w:bookmarkStart w:id="85" w:name="_Toc14993"/>
      <w:bookmarkStart w:id="86"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82"/>
    <w:bookmarkEnd w:id="83"/>
    <w:bookmarkEnd w:id="84"/>
    <w:bookmarkEnd w:id="85"/>
    <w:bookmarkEnd w:id="86"/>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rPr>
      </w:pPr>
      <w:bookmarkStart w:id="87" w:name="_Toc22618"/>
      <w:bookmarkStart w:id="88" w:name="_Toc10340"/>
      <w:bookmarkStart w:id="89" w:name="_Toc1814"/>
      <w:bookmarkStart w:id="90" w:name="_Toc31421"/>
      <w:bookmarkStart w:id="91" w:name="_Toc3625"/>
      <w:bookmarkStart w:id="92" w:name="_Toc4760"/>
      <w:bookmarkStart w:id="93" w:name="_Toc11108"/>
      <w:bookmarkStart w:id="94" w:name="_Toc8772"/>
      <w:r>
        <w:rPr>
          <w:rFonts w:hint="eastAsia" w:ascii="仿宋" w:hAnsi="仿宋" w:eastAsia="仿宋" w:cs="仿宋"/>
          <w:b/>
        </w:rPr>
        <w:t>1.4履约保证金</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87"/>
      <w:bookmarkEnd w:id="88"/>
      <w:bookmarkEnd w:id="89"/>
      <w:r>
        <w:rPr>
          <w:rFonts w:hint="eastAsia" w:ascii="仿宋" w:hAnsi="仿宋" w:eastAsia="仿宋" w:cs="仿宋"/>
          <w:b/>
          <w:sz w:val="24"/>
        </w:rPr>
        <w:t>预付款</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630"/>
        <w:pageBreakBefore w:val="0"/>
        <w:kinsoku/>
        <w:wordWrap/>
        <w:overflowPunct/>
        <w:topLinePunct w:val="0"/>
        <w:autoSpaceDE/>
        <w:autoSpaceDN/>
        <w:bidi w:val="0"/>
        <w:snapToGrid/>
        <w:spacing w:before="0" w:beforeAutospacing="0" w:after="0" w:afterAutospacing="0"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90"/>
      <w:bookmarkEnd w:id="91"/>
      <w:bookmarkEnd w:id="92"/>
      <w:bookmarkEnd w:id="93"/>
      <w:bookmarkEnd w:id="94"/>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outlineLvl w:val="0"/>
        <w:rPr>
          <w:rFonts w:hint="eastAsia" w:ascii="仿宋" w:hAnsi="仿宋" w:eastAsia="仿宋" w:cs="仿宋"/>
          <w:bCs/>
          <w:sz w:val="24"/>
        </w:rPr>
      </w:pPr>
      <w:bookmarkStart w:id="95" w:name="_Toc2375"/>
      <w:bookmarkStart w:id="96" w:name="_Toc5698"/>
      <w:bookmarkStart w:id="97" w:name="_Toc8586"/>
      <w:bookmarkStart w:id="98" w:name="_Toc24662"/>
      <w:bookmarkStart w:id="99"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95"/>
      <w:bookmarkEnd w:id="96"/>
      <w:bookmarkEnd w:id="97"/>
      <w:bookmarkEnd w:id="98"/>
      <w:bookmarkEnd w:id="99"/>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bookmarkStart w:id="100" w:name="_Toc30329"/>
      <w:bookmarkStart w:id="101" w:name="_Toc32454"/>
      <w:bookmarkStart w:id="102" w:name="_Toc9497"/>
      <w:bookmarkStart w:id="103" w:name="_Toc26807"/>
      <w:bookmarkStart w:id="104"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100"/>
    <w:bookmarkEnd w:id="101"/>
    <w:bookmarkEnd w:id="102"/>
    <w:bookmarkEnd w:id="103"/>
    <w:bookmarkEnd w:id="104"/>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bookmarkStart w:id="105" w:name="_Toc15583"/>
      <w:bookmarkStart w:id="106" w:name="_Toc28375"/>
      <w:bookmarkStart w:id="107" w:name="_Toc16021"/>
      <w:r>
        <w:rPr>
          <w:rFonts w:hint="eastAsia" w:ascii="仿宋" w:hAnsi="仿宋" w:eastAsia="仿宋" w:cs="仿宋"/>
          <w:b/>
          <w:sz w:val="24"/>
        </w:rPr>
        <w:t>1.9合同争议的解决</w:t>
      </w:r>
      <w:bookmarkEnd w:id="105"/>
      <w:bookmarkEnd w:id="106"/>
      <w:bookmarkEnd w:id="107"/>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color w:val="auto"/>
          <w:sz w:val="24"/>
        </w:rPr>
        <w:t>本合同履行过程中发生的任何争议，双方当事人均可通过和解或者调解解决；不愿和解、调解或者和解、调解不成的，选择仲裁方式解决。</w:t>
      </w:r>
    </w:p>
    <w:p>
      <w:pPr>
        <w:pageBreakBefore w:val="0"/>
        <w:kinsoku/>
        <w:wordWrap/>
        <w:overflowPunct/>
        <w:topLinePunct w:val="0"/>
        <w:autoSpaceDE/>
        <w:autoSpaceDN/>
        <w:bidi w:val="0"/>
        <w:snapToGrid/>
        <w:spacing w:line="276" w:lineRule="auto"/>
        <w:ind w:left="0" w:leftChars="0" w:right="0" w:rightChars="0" w:firstLine="482" w:firstLineChars="200"/>
        <w:textAlignment w:val="auto"/>
        <w:outlineLvl w:val="0"/>
        <w:rPr>
          <w:rFonts w:hint="eastAsia" w:ascii="仿宋" w:hAnsi="仿宋" w:eastAsia="仿宋" w:cs="仿宋"/>
          <w:b/>
          <w:sz w:val="24"/>
        </w:rPr>
      </w:pPr>
      <w:bookmarkStart w:id="108" w:name="_Toc15322"/>
      <w:bookmarkStart w:id="109" w:name="_Toc11173"/>
      <w:bookmarkStart w:id="110" w:name="_Toc7245"/>
      <w:r>
        <w:rPr>
          <w:rFonts w:hint="eastAsia" w:ascii="仿宋" w:hAnsi="仿宋" w:eastAsia="仿宋" w:cs="仿宋"/>
          <w:b/>
          <w:sz w:val="24"/>
        </w:rPr>
        <w:t>2.0 合同生效</w:t>
      </w:r>
      <w:bookmarkEnd w:id="108"/>
      <w:bookmarkEnd w:id="109"/>
      <w:bookmarkEnd w:id="110"/>
    </w:p>
    <w:p>
      <w:pPr>
        <w:pageBreakBefore w:val="0"/>
        <w:kinsoku/>
        <w:wordWrap/>
        <w:overflowPunct/>
        <w:topLinePunct w:val="0"/>
        <w:autoSpaceDE/>
        <w:autoSpaceDN/>
        <w:bidi w:val="0"/>
        <w:snapToGrid/>
        <w:spacing w:line="276"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76"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76"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282"/>
        <w:pageBreakBefore w:val="0"/>
        <w:kinsoku/>
        <w:wordWrap/>
        <w:overflowPunct/>
        <w:topLinePunct w:val="0"/>
        <w:bidi w:val="0"/>
        <w:spacing w:line="276"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11" w:name="_Toc14021"/>
      <w:bookmarkStart w:id="112" w:name="_Toc25079"/>
      <w:bookmarkStart w:id="113" w:name="_Toc19680"/>
      <w:bookmarkStart w:id="114" w:name="_Toc5228"/>
      <w:bookmarkStart w:id="115" w:name="_Toc31297"/>
      <w:r>
        <w:rPr>
          <w:rFonts w:hint="eastAsia" w:ascii="仿宋" w:hAnsi="仿宋" w:eastAsia="仿宋" w:cs="仿宋"/>
          <w:b/>
          <w:sz w:val="24"/>
        </w:rPr>
        <w:t>2.1 定义</w:t>
      </w:r>
      <w:bookmarkEnd w:id="111"/>
      <w:bookmarkEnd w:id="112"/>
      <w:bookmarkEnd w:id="113"/>
      <w:bookmarkEnd w:id="114"/>
      <w:bookmarkEnd w:id="115"/>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16" w:name="_Toc19539"/>
      <w:bookmarkStart w:id="117" w:name="_Toc23289"/>
      <w:bookmarkStart w:id="118" w:name="_Toc31402"/>
      <w:bookmarkStart w:id="119" w:name="_Toc16752"/>
      <w:bookmarkStart w:id="120" w:name="_Toc3769"/>
      <w:r>
        <w:rPr>
          <w:rFonts w:hint="eastAsia" w:ascii="仿宋" w:hAnsi="仿宋" w:eastAsia="仿宋" w:cs="仿宋"/>
          <w:b/>
          <w:sz w:val="24"/>
        </w:rPr>
        <w:t>2.2 技术规范</w:t>
      </w:r>
      <w:bookmarkEnd w:id="116"/>
      <w:bookmarkEnd w:id="117"/>
      <w:bookmarkEnd w:id="118"/>
      <w:bookmarkEnd w:id="119"/>
      <w:bookmarkEnd w:id="120"/>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21" w:name="_Toc27945"/>
      <w:bookmarkStart w:id="122" w:name="_Toc13673"/>
      <w:bookmarkStart w:id="123" w:name="_Toc12412"/>
      <w:bookmarkStart w:id="124" w:name="_Toc9161"/>
      <w:bookmarkStart w:id="125" w:name="_Toc4133"/>
      <w:r>
        <w:rPr>
          <w:rFonts w:hint="eastAsia" w:ascii="仿宋" w:hAnsi="仿宋" w:eastAsia="仿宋" w:cs="仿宋"/>
          <w:b/>
          <w:sz w:val="24"/>
        </w:rPr>
        <w:t>2.3 知识产权</w:t>
      </w:r>
      <w:bookmarkEnd w:id="121"/>
      <w:bookmarkEnd w:id="122"/>
      <w:bookmarkEnd w:id="123"/>
      <w:bookmarkEnd w:id="124"/>
      <w:bookmarkEnd w:id="125"/>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76"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26" w:name="_Toc31233"/>
      <w:bookmarkStart w:id="127" w:name="_Toc15447"/>
      <w:bookmarkStart w:id="128" w:name="_Toc26555"/>
      <w:bookmarkStart w:id="129" w:name="_Toc22011"/>
      <w:bookmarkStart w:id="130" w:name="_Toc32670"/>
      <w:r>
        <w:rPr>
          <w:rFonts w:hint="eastAsia" w:ascii="仿宋" w:hAnsi="仿宋" w:eastAsia="仿宋" w:cs="仿宋"/>
          <w:b/>
          <w:sz w:val="24"/>
        </w:rPr>
        <w:t>2.5 结算方式和付款条件</w:t>
      </w:r>
      <w:bookmarkEnd w:id="126"/>
      <w:bookmarkEnd w:id="127"/>
      <w:bookmarkEnd w:id="128"/>
      <w:bookmarkEnd w:id="129"/>
      <w:bookmarkEnd w:id="130"/>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1" w:name="_Toc18990"/>
      <w:bookmarkStart w:id="132" w:name="_Toc13154"/>
      <w:bookmarkStart w:id="133" w:name="_Toc13467"/>
      <w:bookmarkStart w:id="134" w:name="_Toc30507"/>
      <w:bookmarkStart w:id="135" w:name="_Toc16163"/>
      <w:r>
        <w:rPr>
          <w:rFonts w:hint="eastAsia" w:ascii="仿宋" w:hAnsi="仿宋" w:eastAsia="仿宋" w:cs="仿宋"/>
          <w:b/>
          <w:sz w:val="24"/>
        </w:rPr>
        <w:t>2.6 技术资料和保密义务</w:t>
      </w:r>
      <w:bookmarkEnd w:id="131"/>
      <w:bookmarkEnd w:id="132"/>
      <w:bookmarkEnd w:id="133"/>
      <w:bookmarkEnd w:id="134"/>
      <w:bookmarkEnd w:id="135"/>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6" w:name="_Toc19069"/>
      <w:r>
        <w:rPr>
          <w:rFonts w:hint="eastAsia" w:ascii="仿宋" w:hAnsi="仿宋" w:eastAsia="仿宋" w:cs="仿宋"/>
          <w:b/>
          <w:sz w:val="24"/>
        </w:rPr>
        <w:t>2.7 质量保证</w:t>
      </w:r>
      <w:bookmarkEnd w:id="136"/>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7" w:name="_Toc22267"/>
      <w:r>
        <w:rPr>
          <w:rFonts w:hint="eastAsia" w:ascii="仿宋" w:hAnsi="仿宋" w:eastAsia="仿宋" w:cs="仿宋"/>
          <w:b/>
          <w:sz w:val="24"/>
        </w:rPr>
        <w:t>2.8 延迟履行</w:t>
      </w:r>
      <w:bookmarkEnd w:id="137"/>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8" w:name="_Toc10611"/>
      <w:r>
        <w:rPr>
          <w:rFonts w:hint="eastAsia" w:ascii="仿宋" w:hAnsi="仿宋" w:eastAsia="仿宋" w:cs="仿宋"/>
          <w:b/>
          <w:sz w:val="24"/>
        </w:rPr>
        <w:t>2.9 合同变更</w:t>
      </w:r>
      <w:bookmarkEnd w:id="138"/>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39" w:name="_Toc42"/>
      <w:bookmarkStart w:id="140" w:name="_Toc10663"/>
      <w:bookmarkStart w:id="141" w:name="_Toc21830"/>
      <w:bookmarkStart w:id="142" w:name="_Toc26689"/>
      <w:bookmarkStart w:id="143" w:name="_Toc23368"/>
      <w:r>
        <w:rPr>
          <w:rFonts w:hint="eastAsia" w:ascii="仿宋" w:hAnsi="仿宋" w:eastAsia="仿宋" w:cs="仿宋"/>
          <w:b/>
          <w:sz w:val="24"/>
        </w:rPr>
        <w:t>2.10 合同转让和分包</w:t>
      </w:r>
      <w:bookmarkEnd w:id="139"/>
      <w:bookmarkEnd w:id="140"/>
      <w:bookmarkEnd w:id="141"/>
      <w:bookmarkEnd w:id="142"/>
      <w:bookmarkEnd w:id="143"/>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44" w:name="_Toc32494"/>
      <w:bookmarkStart w:id="145" w:name="_Toc14371"/>
      <w:bookmarkStart w:id="146" w:name="_Toc26633"/>
      <w:bookmarkStart w:id="147" w:name="_Toc25571"/>
      <w:bookmarkStart w:id="148" w:name="_Toc4720"/>
      <w:r>
        <w:rPr>
          <w:rFonts w:hint="eastAsia" w:ascii="仿宋" w:hAnsi="仿宋" w:eastAsia="仿宋" w:cs="仿宋"/>
          <w:b/>
          <w:sz w:val="24"/>
        </w:rPr>
        <w:t>2.11 不可抗力</w:t>
      </w:r>
      <w:bookmarkEnd w:id="144"/>
      <w:bookmarkEnd w:id="145"/>
      <w:bookmarkEnd w:id="146"/>
      <w:bookmarkEnd w:id="147"/>
      <w:bookmarkEnd w:id="148"/>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49" w:name="_Toc14115"/>
      <w:bookmarkStart w:id="150" w:name="_Toc23854"/>
      <w:bookmarkStart w:id="151" w:name="_Toc3638"/>
      <w:bookmarkStart w:id="152" w:name="_Toc25783"/>
      <w:bookmarkStart w:id="153" w:name="_Toc24465"/>
      <w:r>
        <w:rPr>
          <w:rFonts w:hint="eastAsia" w:ascii="仿宋" w:hAnsi="仿宋" w:eastAsia="仿宋" w:cs="仿宋"/>
          <w:b/>
          <w:sz w:val="24"/>
        </w:rPr>
        <w:t>2.12 税费</w:t>
      </w:r>
      <w:bookmarkEnd w:id="149"/>
      <w:bookmarkEnd w:id="150"/>
      <w:bookmarkEnd w:id="151"/>
      <w:bookmarkEnd w:id="152"/>
      <w:bookmarkEnd w:id="153"/>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54" w:name="_Toc25525"/>
      <w:bookmarkStart w:id="155" w:name="_Toc14814"/>
      <w:bookmarkStart w:id="156" w:name="_Toc7315"/>
      <w:bookmarkStart w:id="157" w:name="_Toc26883"/>
      <w:bookmarkStart w:id="158" w:name="_Toc30105"/>
      <w:r>
        <w:rPr>
          <w:rFonts w:hint="eastAsia" w:ascii="仿宋" w:hAnsi="仿宋" w:eastAsia="仿宋" w:cs="仿宋"/>
          <w:b/>
          <w:sz w:val="24"/>
        </w:rPr>
        <w:t>2.13 乙方破产</w:t>
      </w:r>
      <w:bookmarkEnd w:id="154"/>
      <w:bookmarkEnd w:id="155"/>
      <w:bookmarkEnd w:id="156"/>
      <w:bookmarkEnd w:id="157"/>
      <w:bookmarkEnd w:id="158"/>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59" w:name="_Toc1123"/>
      <w:bookmarkStart w:id="160" w:name="_Toc23323"/>
      <w:bookmarkStart w:id="161" w:name="_Toc2016"/>
      <w:r>
        <w:rPr>
          <w:rFonts w:hint="eastAsia" w:ascii="仿宋" w:hAnsi="仿宋" w:eastAsia="仿宋" w:cs="仿宋"/>
          <w:b/>
          <w:sz w:val="24"/>
        </w:rPr>
        <w:t>2.14 合同中止、终止</w:t>
      </w:r>
      <w:bookmarkEnd w:id="159"/>
      <w:bookmarkEnd w:id="160"/>
      <w:bookmarkEnd w:id="161"/>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62" w:name="_Toc14525"/>
      <w:bookmarkStart w:id="163" w:name="_Toc1969"/>
      <w:bookmarkStart w:id="164" w:name="_Toc17363"/>
      <w:r>
        <w:rPr>
          <w:rFonts w:hint="eastAsia" w:ascii="仿宋" w:hAnsi="仿宋" w:eastAsia="仿宋" w:cs="仿宋"/>
          <w:b/>
          <w:sz w:val="24"/>
        </w:rPr>
        <w:t>2.15 检验和验收</w:t>
      </w:r>
      <w:bookmarkEnd w:id="162"/>
      <w:bookmarkEnd w:id="163"/>
      <w:bookmarkEnd w:id="164"/>
    </w:p>
    <w:p>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65" w:name="_Toc9808"/>
      <w:bookmarkStart w:id="166" w:name="_Toc2308"/>
      <w:bookmarkStart w:id="167" w:name="_Toc12666"/>
      <w:bookmarkStart w:id="168" w:name="_Toc25198"/>
      <w:bookmarkStart w:id="169" w:name="_Toc31892"/>
      <w:r>
        <w:rPr>
          <w:rFonts w:hint="eastAsia" w:ascii="仿宋" w:hAnsi="仿宋" w:eastAsia="仿宋" w:cs="仿宋"/>
          <w:b/>
          <w:sz w:val="24"/>
        </w:rPr>
        <w:t>2.16 通知和送达</w:t>
      </w:r>
      <w:bookmarkEnd w:id="165"/>
      <w:bookmarkEnd w:id="166"/>
      <w:bookmarkEnd w:id="167"/>
      <w:bookmarkEnd w:id="168"/>
      <w:bookmarkEnd w:id="169"/>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bookmarkStart w:id="170" w:name="_Toc27674"/>
      <w:bookmarkStart w:id="171"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72" w:name="_Toc12254"/>
      <w:bookmarkStart w:id="173" w:name="_Toc27644"/>
      <w:bookmarkStart w:id="174" w:name="_Toc5063"/>
      <w:bookmarkStart w:id="175" w:name="_Toc20808"/>
      <w:bookmarkStart w:id="176" w:name="_Toc28906"/>
      <w:r>
        <w:rPr>
          <w:rFonts w:hint="eastAsia" w:ascii="仿宋" w:hAnsi="仿宋" w:eastAsia="仿宋" w:cs="仿宋"/>
          <w:b/>
          <w:sz w:val="24"/>
        </w:rPr>
        <w:t>2.17 合同使用的文字和适用的法律</w:t>
      </w:r>
      <w:bookmarkEnd w:id="172"/>
      <w:bookmarkEnd w:id="173"/>
      <w:bookmarkEnd w:id="174"/>
      <w:bookmarkEnd w:id="175"/>
      <w:bookmarkEnd w:id="176"/>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77" w:name="_Toc30599"/>
      <w:bookmarkStart w:id="178" w:name="_Toc4355"/>
      <w:bookmarkStart w:id="179" w:name="_Toc18540"/>
      <w:r>
        <w:rPr>
          <w:rFonts w:hint="eastAsia" w:ascii="仿宋" w:hAnsi="仿宋" w:eastAsia="仿宋" w:cs="仿宋"/>
          <w:b/>
          <w:sz w:val="24"/>
        </w:rPr>
        <w:t>2.18 计量单位</w:t>
      </w:r>
      <w:bookmarkEnd w:id="177"/>
      <w:bookmarkEnd w:id="178"/>
      <w:bookmarkEnd w:id="179"/>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76" w:lineRule="auto"/>
        <w:ind w:firstLine="482" w:firstLineChars="200"/>
        <w:textAlignment w:val="auto"/>
        <w:outlineLvl w:val="0"/>
        <w:rPr>
          <w:rFonts w:hint="eastAsia" w:ascii="仿宋" w:hAnsi="仿宋" w:eastAsia="仿宋" w:cs="仿宋"/>
          <w:b/>
          <w:sz w:val="24"/>
        </w:rPr>
      </w:pPr>
      <w:bookmarkStart w:id="180" w:name="_Toc12773"/>
      <w:bookmarkStart w:id="181" w:name="_Toc487900373"/>
      <w:bookmarkStart w:id="182" w:name="_Toc10330"/>
      <w:bookmarkStart w:id="183" w:name="_Toc279701263"/>
      <w:bookmarkStart w:id="184" w:name="_Toc18567"/>
      <w:bookmarkStart w:id="185" w:name="_Toc259093692"/>
      <w:r>
        <w:rPr>
          <w:rFonts w:hint="eastAsia" w:ascii="仿宋" w:hAnsi="仿宋" w:eastAsia="仿宋" w:cs="仿宋"/>
          <w:b/>
          <w:sz w:val="24"/>
        </w:rPr>
        <w:t>2.19 合同使用的文字和适用的法律</w:t>
      </w:r>
      <w:bookmarkEnd w:id="180"/>
      <w:bookmarkEnd w:id="181"/>
      <w:bookmarkEnd w:id="182"/>
      <w:bookmarkEnd w:id="183"/>
      <w:bookmarkEnd w:id="184"/>
      <w:bookmarkEnd w:id="185"/>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76"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76"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76"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86" w:name="_Toc331685784"/>
      <w:r>
        <w:rPr>
          <w:rFonts w:hint="eastAsia" w:ascii="仿宋" w:hAnsi="仿宋" w:eastAsia="仿宋" w:cs="仿宋"/>
          <w:b/>
          <w:sz w:val="24"/>
        </w:rPr>
        <w:t xml:space="preserve"> </w:t>
      </w:r>
      <w:bookmarkEnd w:id="186"/>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76"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76"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76"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76"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76"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76" w:lineRule="auto"/>
              <w:textAlignment w:val="auto"/>
              <w:rPr>
                <w:rFonts w:hint="eastAsia" w:ascii="仿宋" w:hAnsi="仿宋" w:eastAsia="仿宋" w:cs="仿宋"/>
                <w:sz w:val="24"/>
              </w:rPr>
            </w:pPr>
          </w:p>
        </w:tc>
      </w:tr>
    </w:tbl>
    <w:p>
      <w:pPr>
        <w:pStyle w:val="22"/>
        <w:kinsoku w:val="0"/>
        <w:snapToGrid w:val="0"/>
        <w:spacing w:line="360" w:lineRule="auto"/>
        <w:ind w:left="0" w:firstLine="560" w:firstLineChars="200"/>
        <w:rPr>
          <w:rFonts w:hint="eastAsia" w:ascii="仿宋" w:hAnsi="仿宋" w:eastAsia="仿宋" w:cs="仿宋"/>
          <w:sz w:val="28"/>
          <w:szCs w:val="28"/>
        </w:rPr>
      </w:pPr>
    </w:p>
    <w:bookmarkEnd w:id="65"/>
    <w:bookmarkEnd w:id="66"/>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p>
    <w:p>
      <w:pPr>
        <w:pageBreakBefore w:val="0"/>
        <w:kinsoku/>
        <w:overflowPunct/>
        <w:topLinePunct w:val="0"/>
        <w:bidi w:val="0"/>
        <w:adjustRightInd/>
        <w:spacing w:line="288" w:lineRule="auto"/>
        <w:jc w:val="both"/>
        <w:textAlignment w:val="auto"/>
        <w:outlineLvl w:val="0"/>
        <w:rPr>
          <w:rFonts w:hint="eastAsia" w:ascii="仿宋" w:hAnsi="仿宋" w:eastAsia="仿宋" w:cs="仿宋"/>
          <w:b/>
          <w:sz w:val="36"/>
          <w:szCs w:val="36"/>
        </w:rPr>
      </w:pPr>
    </w:p>
    <w:bookmarkEnd w:id="63"/>
    <w:bookmarkEnd w:id="64"/>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bookmarkStart w:id="187" w:name="第四部分"/>
    </w:p>
    <w:p>
      <w:pPr>
        <w:pageBreakBefore w:val="0"/>
        <w:kinsoku/>
        <w:overflowPunct/>
        <w:topLinePunct w:val="0"/>
        <w:bidi w:val="0"/>
        <w:adjustRightIn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第五部分  评审方法及评审标准</w:t>
      </w:r>
    </w:p>
    <w:p>
      <w:pPr>
        <w:pageBreakBefore w:val="0"/>
        <w:kinsoku/>
        <w:overflowPunct/>
        <w:topLinePunct w:val="0"/>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1、磋商方法：</w:t>
      </w:r>
    </w:p>
    <w:p>
      <w:pPr>
        <w:pageBreakBefore w:val="0"/>
        <w:kinsoku/>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pageBreakBefore w:val="0"/>
        <w:kinsoku/>
        <w:overflowPunct/>
        <w:topLinePunct w:val="0"/>
        <w:bidi w:val="0"/>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pPr>
        <w:pageBreakBefore w:val="0"/>
        <w:kinsoku/>
        <w:overflowPunct/>
        <w:topLinePunct w:val="0"/>
        <w:bidi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tbl>
      <w:tblPr>
        <w:tblStyle w:val="61"/>
        <w:tblW w:w="9698" w:type="dxa"/>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244"/>
        <w:gridCol w:w="6930"/>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序号</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评分项</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评审依据及标准</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kern w:val="0"/>
                <w:sz w:val="24"/>
                <w:szCs w:val="24"/>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244" w:type="dxa"/>
            <w:vAlign w:val="center"/>
          </w:tcPr>
          <w:p>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color w:val="auto"/>
                <w:sz w:val="24"/>
              </w:rPr>
              <w:t>类似业绩</w:t>
            </w:r>
          </w:p>
        </w:tc>
        <w:tc>
          <w:tcPr>
            <w:tcW w:w="6930" w:type="dxa"/>
            <w:vAlign w:val="center"/>
          </w:tcPr>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投标人提供</w:t>
            </w:r>
            <w:r>
              <w:rPr>
                <w:rFonts w:hint="eastAsia" w:ascii="仿宋" w:hAnsi="仿宋" w:eastAsia="仿宋" w:cs="仿宋"/>
                <w:color w:val="auto"/>
                <w:sz w:val="24"/>
              </w:rPr>
              <w:t>自202</w:t>
            </w:r>
            <w:r>
              <w:rPr>
                <w:rFonts w:hint="eastAsia" w:ascii="仿宋" w:hAnsi="仿宋" w:eastAsia="仿宋" w:cs="仿宋"/>
                <w:color w:val="auto"/>
                <w:sz w:val="24"/>
                <w:lang w:val="en-US" w:eastAsia="zh-CN"/>
              </w:rPr>
              <w:t>1</w:t>
            </w:r>
            <w:r>
              <w:rPr>
                <w:rFonts w:hint="eastAsia" w:ascii="仿宋" w:hAnsi="仿宋" w:eastAsia="仿宋" w:cs="仿宋"/>
                <w:color w:val="auto"/>
                <w:sz w:val="24"/>
              </w:rPr>
              <w:t>年1月1日以来（以合同签订时间为准）承担过类似项目的，每个业绩得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分，本项最高得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rPr>
              <w:t>（</w:t>
            </w:r>
            <w:r>
              <w:rPr>
                <w:rFonts w:hint="eastAsia" w:ascii="仿宋" w:hAnsi="仿宋" w:eastAsia="仿宋" w:cs="仿宋"/>
                <w:color w:val="auto"/>
                <w:kern w:val="0"/>
                <w:sz w:val="24"/>
                <w:szCs w:val="24"/>
                <w:lang w:val="en-US" w:eastAsia="zh-CN"/>
              </w:rPr>
              <w:t>注:投标文件中</w:t>
            </w:r>
            <w:r>
              <w:rPr>
                <w:rFonts w:hint="eastAsia" w:ascii="仿宋" w:hAnsi="仿宋" w:eastAsia="仿宋" w:cs="仿宋"/>
                <w:color w:val="auto"/>
                <w:sz w:val="24"/>
              </w:rPr>
              <w:t>提供合同复印件并加盖</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公章，如合同中未体现类似案例的，须提供加盖业主单位公章的证明材料复印件并加盖</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公章。）</w:t>
            </w:r>
          </w:p>
        </w:tc>
        <w:tc>
          <w:tcPr>
            <w:tcW w:w="819" w:type="dxa"/>
            <w:vAlign w:val="center"/>
          </w:tcPr>
          <w:p>
            <w:pPr>
              <w:keepNext w:val="0"/>
              <w:keepLines w:val="0"/>
              <w:pageBreakBefore w:val="0"/>
              <w:kinsoku/>
              <w:wordWrap/>
              <w:overflowPunct/>
              <w:topLinePunct w:val="0"/>
              <w:autoSpaceDE/>
              <w:autoSpaceDN/>
              <w:bidi w:val="0"/>
              <w:adjustRightInd/>
              <w:snapToGrid/>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color w:val="auto"/>
                <w:sz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施工方案</w:t>
            </w:r>
          </w:p>
        </w:tc>
        <w:tc>
          <w:tcPr>
            <w:tcW w:w="6930" w:type="dxa"/>
            <w:vAlign w:val="top"/>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评委根据投标人提供的施工方案的完整性、科学性、严谨性进行综合评审，施工实施方案严谨、合理、科学、结合本地情况：</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1.对工程施工管理、文件管理的完整性、对项目的施工难点的预见及处理办法提供了详细实用的解决方案，且具备本地施工力量快速组织能力、与施工相关的社会资源协调能力强，得4.1-7分；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2.施工实施方案较为严谨、合理、科学，对工程施工管理、文件管理的完整性、确保工程进度的措施、对项目的施工难点的预见及处理办法提供了较为详细实用的解决方案，得2.1-4分；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3.施工实施方案的严谨、合理、科学性一般，对工程施工管理、文件管理的完整性、确保工程进度的措施、对项目的施工难点的预见及处理办法提供的解决方案实用性一般，得0.1-2分；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4.不提供不得分。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施工质量控制方案</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评委根据投标人提供的施工质量方案和安全保障措施的完整性、科学性、严谨性进行综合评审：</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1.施工质量方案科学、完整、详细，具有针对本项目的有效质量保障措施得4.1-7分；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2.施工质量方案内容完整，具有一定有效的一定保障措施得2.1-4分；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3.施工质量方案缺少实质内容，与项目有偏差，质量保障措施效果一般0.1-2分；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4.不提供不得分。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施工进度控制方案</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评委根据投标人提供的施工进度方案的完整性、科学性、严谨性进行综合评审：</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1.施工进度方案科学、完整、详细，具有针对本项目的有效的进度控制措施得4.1-7分；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2.施工进度方案内容完整，具有一定有效的进度控制保障措施得2.1-4分；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3.施工进度方案缺少实质内容，与项目有偏差，措施效果一般得0.1-2分；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4.不提供不得分。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1244"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安全和文明施工的方案和措施</w:t>
            </w:r>
          </w:p>
        </w:tc>
        <w:tc>
          <w:tcPr>
            <w:tcW w:w="693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评委根据投标人提供的安全和文明施工的方案、措施进行综合评审：</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1.保证安全和文明施工的方案和措施方案全面合理且满足采购人现状，针对实施地点的独特性、施工周边环境的处理等相关方面进行阐述完善的得4.1-6分；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2.保证安全和文明施工的方案和措施方案较为合理且满足采购人现状，针对实施地点的独特性、施工周边环境的处理等相关方面进行阐述较为完善的得2.1-4分；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3.保证安全和文明施工的方案和措施方案一般，针对实施地点的独特性、施工周边环境的处理等相关方面进行阐述一般的得0.1-2分；</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4.不提供不得分。  </w:t>
            </w:r>
          </w:p>
        </w:tc>
        <w:tc>
          <w:tcPr>
            <w:tcW w:w="819"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6分</w:t>
            </w: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2.2.1评标基准价：即满足磋商文件要求且磋商价</w:t>
      </w:r>
      <w:bookmarkStart w:id="192" w:name="_GoBack"/>
      <w:bookmarkEnd w:id="192"/>
      <w:r>
        <w:rPr>
          <w:rFonts w:hint="eastAsia" w:ascii="仿宋" w:hAnsi="仿宋" w:eastAsia="仿宋" w:cs="仿宋"/>
          <w:bCs/>
          <w:iCs/>
          <w:sz w:val="24"/>
        </w:rPr>
        <w:t>格最低的磋商报价为评标基准价，其价格分为满分。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2.2.2其他供应商的价格分统一按照下列公式计算：</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磋商报价得分=(评标基准价／磋商报价)×价格权值×100</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即：磋商报价得分=(评标基准价／磋商报价)×</w:t>
      </w:r>
      <w:r>
        <w:rPr>
          <w:rFonts w:hint="eastAsia" w:ascii="仿宋" w:hAnsi="仿宋" w:eastAsia="仿宋" w:cs="仿宋"/>
          <w:bCs/>
          <w:iCs/>
          <w:sz w:val="24"/>
          <w:u w:val="single"/>
          <w:lang w:val="en-US" w:eastAsia="zh-CN"/>
        </w:rPr>
        <w:t xml:space="preserve"> 70 </w:t>
      </w:r>
      <w:r>
        <w:rPr>
          <w:rFonts w:hint="eastAsia" w:ascii="仿宋" w:hAnsi="仿宋" w:eastAsia="仿宋" w:cs="仿宋"/>
          <w:bCs/>
          <w:iCs/>
          <w:sz w:val="24"/>
          <w:lang w:val="en-US" w:eastAsia="zh-CN"/>
        </w:rPr>
        <w:t xml:space="preserve">  </w:t>
      </w:r>
    </w:p>
    <w:p>
      <w:pPr>
        <w:spacing w:line="336" w:lineRule="auto"/>
        <w:jc w:val="both"/>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sz w:val="36"/>
          <w:szCs w:val="20"/>
        </w:rPr>
      </w:pPr>
    </w:p>
    <w:p>
      <w:pPr>
        <w:spacing w:line="336" w:lineRule="auto"/>
        <w:jc w:val="center"/>
        <w:rPr>
          <w:rFonts w:hint="eastAsia" w:ascii="仿宋" w:hAnsi="仿宋" w:eastAsia="仿宋" w:cs="仿宋"/>
          <w:b/>
          <w:kern w:val="0"/>
          <w:sz w:val="24"/>
        </w:rPr>
      </w:pPr>
      <w:r>
        <w:rPr>
          <w:rFonts w:hint="eastAsia" w:ascii="仿宋" w:hAnsi="仿宋" w:eastAsia="仿宋" w:cs="仿宋"/>
          <w:b/>
          <w:sz w:val="36"/>
          <w:szCs w:val="20"/>
        </w:rPr>
        <w:t xml:space="preserve">第六部分 </w:t>
      </w:r>
      <w:r>
        <w:rPr>
          <w:rFonts w:hint="eastAsia" w:ascii="仿宋" w:hAnsi="仿宋" w:eastAsia="仿宋" w:cs="仿宋"/>
          <w:b/>
          <w:sz w:val="36"/>
          <w:szCs w:val="20"/>
          <w:lang w:val="en-US"/>
        </w:rPr>
        <w:t>磋商响应文件及其附件格式</w:t>
      </w:r>
    </w:p>
    <w:p>
      <w:pPr>
        <w:pStyle w:val="72"/>
        <w:spacing w:line="336" w:lineRule="auto"/>
        <w:ind w:left="0"/>
        <w:rPr>
          <w:rFonts w:hint="eastAsia" w:ascii="仿宋" w:hAnsi="仿宋" w:eastAsia="仿宋" w:cs="仿宋"/>
          <w:b/>
          <w:sz w:val="24"/>
        </w:rPr>
      </w:pPr>
    </w:p>
    <w:p>
      <w:pPr>
        <w:spacing w:line="336" w:lineRule="auto"/>
        <w:rPr>
          <w:rFonts w:hint="eastAsia" w:ascii="仿宋" w:hAnsi="仿宋" w:eastAsia="仿宋" w:cs="仿宋"/>
          <w:b/>
          <w:kern w:val="0"/>
          <w:sz w:val="24"/>
        </w:rPr>
      </w:pPr>
    </w:p>
    <w:p>
      <w:pPr>
        <w:pStyle w:val="71"/>
        <w:spacing w:line="336" w:lineRule="auto"/>
        <w:rPr>
          <w:rFonts w:hint="eastAsia" w:ascii="仿宋" w:hAnsi="仿宋" w:eastAsia="仿宋" w:cs="仿宋"/>
        </w:rPr>
      </w:pPr>
    </w:p>
    <w:bookmarkEnd w:id="187"/>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hint="eastAsia" w:ascii="仿宋" w:hAnsi="仿宋" w:eastAsia="仿宋" w:cs="仿宋"/>
          <w:b/>
          <w:kern w:val="0"/>
          <w:sz w:val="36"/>
          <w:szCs w:val="36"/>
        </w:rPr>
      </w:pP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napToGrid w:val="0"/>
          <w:kern w:val="28"/>
          <w:sz w:val="24"/>
          <w:szCs w:val="20"/>
          <w:lang w:eastAsia="zh-CN"/>
        </w:rPr>
        <w:t>（</w:t>
      </w:r>
      <w:r>
        <w:rPr>
          <w:rFonts w:hint="eastAsia" w:ascii="仿宋" w:hAnsi="仿宋" w:eastAsia="仿宋" w:cs="仿宋"/>
          <w:snapToGrid w:val="0"/>
          <w:kern w:val="28"/>
          <w:sz w:val="24"/>
          <w:szCs w:val="20"/>
          <w:lang w:val="en-US" w:eastAsia="zh-CN"/>
        </w:rPr>
        <w:t>2</w:t>
      </w:r>
      <w:r>
        <w:rPr>
          <w:rFonts w:hint="eastAsia" w:ascii="仿宋" w:hAnsi="仿宋" w:eastAsia="仿宋" w:cs="仿宋"/>
          <w:snapToGrid w:val="0"/>
          <w:kern w:val="28"/>
          <w:sz w:val="24"/>
          <w:szCs w:val="20"/>
          <w:lang w:eastAsia="zh-CN"/>
        </w:rPr>
        <w:t>）</w:t>
      </w: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pPr>
        <w:pStyle w:val="22"/>
        <w:spacing w:line="336" w:lineRule="auto"/>
        <w:rPr>
          <w:rFonts w:hint="eastAsia" w:ascii="仿宋" w:hAnsi="仿宋" w:eastAsia="仿宋" w:cs="仿宋"/>
        </w:rPr>
      </w:pPr>
      <w:r>
        <w:rPr>
          <w:rFonts w:hint="eastAsia" w:ascii="仿宋" w:hAnsi="仿宋" w:eastAsia="仿宋" w:cs="仿宋"/>
        </w:rPr>
        <w:t>（3）分包协议………………………………………………………………（页码）</w:t>
      </w:r>
    </w:p>
    <w:p>
      <w:pPr>
        <w:snapToGrid w:val="0"/>
        <w:spacing w:line="336"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pPr>
        <w:snapToGrid w:val="0"/>
        <w:spacing w:line="336" w:lineRule="auto"/>
        <w:rPr>
          <w:rFonts w:hint="eastAsia" w:ascii="仿宋" w:hAnsi="仿宋" w:eastAsia="仿宋" w:cs="仿宋"/>
          <w:sz w:val="24"/>
        </w:rPr>
      </w:pPr>
      <w:r>
        <w:rPr>
          <w:rFonts w:hint="eastAsia" w:ascii="仿宋" w:hAnsi="仿宋" w:eastAsia="仿宋" w:cs="仿宋"/>
          <w:sz w:val="24"/>
        </w:rPr>
        <w:t>（5）本项目的特定资格要求………………………………………………（页码）</w:t>
      </w:r>
    </w:p>
    <w:p>
      <w:pPr>
        <w:pStyle w:val="115"/>
        <w:keepNext w:val="0"/>
        <w:pageBreakBefore w:val="0"/>
        <w:tabs>
          <w:tab w:val="clear" w:pos="720"/>
        </w:tabs>
        <w:spacing w:line="336" w:lineRule="auto"/>
        <w:jc w:val="center"/>
        <w:outlineLvl w:val="9"/>
        <w:rPr>
          <w:rFonts w:hint="eastAsia"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pPr>
        <w:snapToGrid w:val="0"/>
        <w:spacing w:line="336"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pPr>
        <w:snapToGrid w:val="0"/>
        <w:spacing w:line="336"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 w:hAnsi="仿宋" w:eastAsia="仿宋" w:cs="仿宋"/>
          <w:sz w:val="24"/>
          <w:highlight w:val="none"/>
        </w:rPr>
        <w:t>（如</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000" w:firstLineChars="2500"/>
        <w:rPr>
          <w:rFonts w:hint="eastAsia" w:ascii="仿宋" w:hAnsi="仿宋" w:eastAsia="仿宋" w:cs="仿宋"/>
          <w:sz w:val="24"/>
        </w:rPr>
      </w:pPr>
      <w:r>
        <w:rPr>
          <w:rFonts w:hint="eastAsia" w:ascii="仿宋" w:hAnsi="仿宋" w:eastAsia="仿宋" w:cs="仿宋"/>
          <w:sz w:val="24"/>
        </w:rPr>
        <w:t>日 期：</w:t>
      </w:r>
    </w:p>
    <w:p>
      <w:pPr>
        <w:snapToGrid w:val="0"/>
        <w:spacing w:line="336" w:lineRule="auto"/>
        <w:jc w:val="center"/>
        <w:rPr>
          <w:rFonts w:hint="eastAsia" w:ascii="仿宋" w:hAnsi="仿宋" w:eastAsia="仿宋" w:cs="仿宋"/>
          <w:b/>
          <w:kern w:val="0"/>
          <w:sz w:val="32"/>
          <w:szCs w:val="32"/>
        </w:rPr>
      </w:pPr>
    </w:p>
    <w:p>
      <w:pPr>
        <w:widowControl/>
        <w:adjustRightInd/>
        <w:spacing w:line="336" w:lineRule="auto"/>
        <w:jc w:val="left"/>
        <w:rPr>
          <w:rFonts w:hint="eastAsia" w:ascii="仿宋" w:hAnsi="仿宋" w:eastAsia="仿宋" w:cs="仿宋"/>
          <w:b/>
          <w:color w:val="auto"/>
          <w:kern w:val="0"/>
          <w:sz w:val="32"/>
          <w:szCs w:val="32"/>
        </w:rPr>
      </w:pPr>
      <w:r>
        <w:rPr>
          <w:rFonts w:hint="eastAsia" w:ascii="仿宋" w:hAnsi="仿宋" w:eastAsia="仿宋" w:cs="仿宋"/>
          <w:b/>
          <w:sz w:val="32"/>
          <w:szCs w:val="32"/>
        </w:rPr>
        <w:br w:type="page"/>
      </w:r>
    </w:p>
    <w:p>
      <w:pPr>
        <w:widowControl/>
        <w:spacing w:line="336"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36"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pPr>
        <w:pStyle w:val="71"/>
        <w:rPr>
          <w:rFonts w:hint="eastAsia" w:ascii="仿宋" w:hAnsi="仿宋" w:eastAsia="仿宋" w:cs="仿宋"/>
          <w:color w:val="auto"/>
        </w:rPr>
      </w:pPr>
    </w:p>
    <w:p>
      <w:pPr>
        <w:rPr>
          <w:rFonts w:hint="eastAsia" w:ascii="仿宋" w:hAnsi="仿宋" w:eastAsia="仿宋" w:cs="仿宋"/>
          <w:color w:val="auto"/>
        </w:rPr>
      </w:pPr>
    </w:p>
    <w:p>
      <w:pPr>
        <w:snapToGrid w:val="0"/>
        <w:spacing w:line="336"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36"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pPr>
        <w:pStyle w:val="71"/>
        <w:rPr>
          <w:rFonts w:hint="eastAsia" w:ascii="仿宋" w:hAnsi="仿宋" w:eastAsia="仿宋" w:cs="仿宋"/>
          <w:b/>
          <w:sz w:val="32"/>
          <w:szCs w:val="32"/>
        </w:rPr>
      </w:pPr>
    </w:p>
    <w:p>
      <w:pPr>
        <w:pStyle w:val="71"/>
        <w:rPr>
          <w:rFonts w:hint="eastAsia" w:ascii="仿宋" w:hAnsi="仿宋" w:eastAsia="仿宋" w:cs="仿宋"/>
        </w:rPr>
      </w:pPr>
    </w:p>
    <w:p>
      <w:pPr>
        <w:widowControl/>
        <w:adjustRightInd/>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36" w:lineRule="auto"/>
        <w:rPr>
          <w:rFonts w:hint="eastAsia"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pPr>
        <w:snapToGrid w:val="0"/>
        <w:spacing w:line="336"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36"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36" w:lineRule="auto"/>
        <w:ind w:firstLine="482" w:firstLineChars="200"/>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spacing w:line="336" w:lineRule="auto"/>
        <w:jc w:val="center"/>
        <w:rPr>
          <w:rFonts w:hint="eastAsia" w:ascii="仿宋" w:hAnsi="仿宋" w:eastAsia="仿宋" w:cs="仿宋"/>
          <w:b/>
          <w:kern w:val="0"/>
          <w:sz w:val="32"/>
          <w:szCs w:val="32"/>
        </w:rPr>
      </w:pPr>
    </w:p>
    <w:p>
      <w:pPr>
        <w:spacing w:line="336" w:lineRule="auto"/>
        <w:jc w:val="center"/>
        <w:rPr>
          <w:rFonts w:hint="eastAsia"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pPr>
        <w:widowControl/>
        <w:spacing w:line="336" w:lineRule="auto"/>
        <w:ind w:firstLine="480" w:firstLineChars="200"/>
        <w:jc w:val="left"/>
        <w:rPr>
          <w:rFonts w:hint="eastAsia" w:ascii="仿宋" w:hAnsi="仿宋" w:eastAsia="仿宋" w:cs="仿宋"/>
          <w:color w:val="FF0000"/>
          <w:sz w:val="24"/>
          <w:lang w:val="zh-CN"/>
        </w:rPr>
      </w:pPr>
    </w:p>
    <w:p>
      <w:pPr>
        <w:spacing w:line="336" w:lineRule="auto"/>
        <w:jc w:val="both"/>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w:t>
      </w:r>
      <w:r>
        <w:rPr>
          <w:rFonts w:hint="eastAsia" w:ascii="仿宋" w:hAnsi="仿宋" w:eastAsia="仿宋" w:cs="仿宋"/>
        </w:rPr>
        <w:t>响应函……………………………………………………………………（页码）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法定代表人授权书 ………………………………………………………（页码）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3</w:t>
      </w:r>
      <w:r>
        <w:rPr>
          <w:rFonts w:hint="eastAsia" w:ascii="仿宋" w:hAnsi="仿宋" w:eastAsia="仿宋" w:cs="仿宋"/>
          <w:lang w:eastAsia="zh-CN"/>
        </w:rPr>
        <w:t>）</w:t>
      </w:r>
      <w:r>
        <w:rPr>
          <w:rFonts w:hint="eastAsia" w:ascii="仿宋" w:hAnsi="仿宋" w:eastAsia="仿宋" w:cs="仿宋"/>
        </w:rPr>
        <w:t>授权代表社保证明………………………………………………………</w:t>
      </w:r>
      <w:r>
        <w:rPr>
          <w:rFonts w:hint="eastAsia" w:ascii="仿宋" w:hAnsi="仿宋" w:eastAsia="仿宋" w:cs="仿宋"/>
          <w:lang w:eastAsia="zh-CN"/>
        </w:rPr>
        <w:t>（</w:t>
      </w:r>
      <w:r>
        <w:rPr>
          <w:rFonts w:hint="eastAsia" w:ascii="仿宋" w:hAnsi="仿宋" w:eastAsia="仿宋" w:cs="仿宋"/>
          <w:lang w:val="en-US" w:eastAsia="zh-CN"/>
        </w:rPr>
        <w:t>页码</w:t>
      </w:r>
      <w:r>
        <w:rPr>
          <w:rFonts w:hint="eastAsia" w:ascii="仿宋" w:hAnsi="仿宋" w:eastAsia="仿宋" w:cs="仿宋"/>
          <w:lang w:eastAsia="zh-CN"/>
        </w:rPr>
        <w:t>）</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rPr>
        <w:t>法定代表人及其授权代表身份证复印件（复印件）…………………（页码）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5</w:t>
      </w:r>
      <w:r>
        <w:rPr>
          <w:rFonts w:hint="eastAsia" w:ascii="仿宋" w:hAnsi="仿宋" w:eastAsia="仿宋" w:cs="仿宋"/>
          <w:lang w:eastAsia="zh-CN"/>
        </w:rPr>
        <w:t>）</w:t>
      </w:r>
      <w:r>
        <w:rPr>
          <w:rFonts w:hint="eastAsia" w:ascii="仿宋" w:hAnsi="仿宋" w:eastAsia="仿宋" w:cs="仿宋"/>
        </w:rPr>
        <w:t>法定代表人身份证明书…………………………………………………（页码）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6</w:t>
      </w:r>
      <w:r>
        <w:rPr>
          <w:rFonts w:hint="eastAsia" w:ascii="仿宋" w:hAnsi="仿宋" w:eastAsia="仿宋" w:cs="仿宋"/>
          <w:lang w:eastAsia="zh-CN"/>
        </w:rPr>
        <w:t>）</w:t>
      </w:r>
      <w:r>
        <w:rPr>
          <w:rFonts w:hint="eastAsia" w:ascii="仿宋" w:hAnsi="仿宋" w:eastAsia="仿宋" w:cs="仿宋"/>
        </w:rPr>
        <w:t>商务技术</w:t>
      </w:r>
      <w:r>
        <w:rPr>
          <w:rFonts w:hint="eastAsia" w:ascii="仿宋" w:hAnsi="仿宋" w:eastAsia="仿宋" w:cs="仿宋"/>
          <w:lang w:eastAsia="zh-CN"/>
        </w:rPr>
        <w:t>偏离表</w:t>
      </w:r>
      <w:r>
        <w:rPr>
          <w:rFonts w:hint="eastAsia" w:ascii="仿宋" w:hAnsi="仿宋" w:eastAsia="仿宋" w:cs="仿宋"/>
        </w:rPr>
        <w:t>…………………………………………………………（页码）</w:t>
      </w:r>
    </w:p>
    <w:p>
      <w:pPr>
        <w:pStyle w:val="184"/>
        <w:numPr>
          <w:ilvl w:val="0"/>
          <w:numId w:val="0"/>
        </w:numPr>
        <w:spacing w:line="336" w:lineRule="auto"/>
        <w:ind w:leftChars="0"/>
        <w:jc w:val="both"/>
        <w:rPr>
          <w:rFonts w:hint="eastAsia" w:ascii="仿宋" w:hAnsi="仿宋" w:eastAsia="仿宋" w:cs="仿宋"/>
        </w:rPr>
      </w:pPr>
      <w:r>
        <w:rPr>
          <w:rFonts w:hint="eastAsia" w:ascii="仿宋" w:hAnsi="仿宋" w:eastAsia="仿宋" w:cs="仿宋"/>
          <w:lang w:val="zh-CN"/>
        </w:rPr>
        <w:t>（</w:t>
      </w:r>
      <w:r>
        <w:rPr>
          <w:rFonts w:hint="eastAsia" w:ascii="仿宋" w:hAnsi="仿宋" w:eastAsia="仿宋" w:cs="仿宋"/>
          <w:lang w:val="en-US" w:eastAsia="zh-CN"/>
        </w:rPr>
        <w:t>7</w:t>
      </w:r>
      <w:r>
        <w:rPr>
          <w:rFonts w:hint="eastAsia" w:ascii="仿宋" w:hAnsi="仿宋" w:eastAsia="仿宋" w:cs="仿宋"/>
          <w:lang w:val="zh-CN"/>
        </w:rPr>
        <w:t>）政府采购供应商廉洁自律承诺书</w:t>
      </w:r>
      <w:r>
        <w:rPr>
          <w:rFonts w:hint="eastAsia" w:ascii="仿宋" w:hAnsi="仿宋" w:eastAsia="仿宋" w:cs="仿宋"/>
        </w:rPr>
        <w:t>………………………………………（页码）</w:t>
      </w:r>
    </w:p>
    <w:p>
      <w:pPr>
        <w:adjustRightInd w:val="0"/>
        <w:spacing w:line="360" w:lineRule="auto"/>
        <w:ind w:right="-510" w:rightChars="-243"/>
        <w:jc w:val="both"/>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w:t>
      </w:r>
      <w:r>
        <w:rPr>
          <w:rFonts w:hint="eastAsia" w:ascii="仿宋" w:hAnsi="仿宋" w:eastAsia="仿宋" w:cs="仿宋"/>
          <w:sz w:val="24"/>
          <w:lang w:val="zh-CN"/>
        </w:rPr>
        <w:t>主要业绩证明…………………………………………………</w:t>
      </w:r>
      <w:r>
        <w:rPr>
          <w:rFonts w:hint="eastAsia" w:ascii="仿宋" w:hAnsi="仿宋" w:eastAsia="仿宋" w:cs="仿宋"/>
          <w:sz w:val="24"/>
        </w:rPr>
        <w:t>…………（页码）</w:t>
      </w:r>
    </w:p>
    <w:p>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9</w:t>
      </w:r>
      <w:r>
        <w:rPr>
          <w:rFonts w:hint="eastAsia" w:ascii="仿宋" w:hAnsi="仿宋" w:eastAsia="仿宋" w:cs="仿宋"/>
          <w:kern w:val="0"/>
          <w:sz w:val="24"/>
        </w:rPr>
        <w:t>）技术解决方案………………………………</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outlineLvl w:val="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10）</w:t>
      </w:r>
      <w:r>
        <w:rPr>
          <w:rFonts w:hint="eastAsia" w:ascii="仿宋" w:hAnsi="仿宋" w:eastAsia="仿宋" w:cs="仿宋"/>
          <w:kern w:val="0"/>
          <w:sz w:val="24"/>
        </w:rPr>
        <w:t>组织实施方案……………………………</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11</w:t>
      </w:r>
      <w:r>
        <w:rPr>
          <w:rFonts w:hint="eastAsia" w:ascii="仿宋" w:hAnsi="仿宋" w:eastAsia="仿宋" w:cs="仿宋"/>
          <w:kern w:val="0"/>
          <w:sz w:val="24"/>
        </w:rPr>
        <w:t>）售后服务方案……………………………</w:t>
      </w:r>
      <w:r>
        <w:rPr>
          <w:rFonts w:hint="eastAsia" w:ascii="仿宋" w:hAnsi="仿宋" w:eastAsia="仿宋" w:cs="仿宋"/>
          <w:kern w:val="2"/>
          <w:sz w:val="24"/>
          <w:szCs w:val="24"/>
          <w:lang w:val="en-US" w:eastAsia="zh-CN" w:bidi="ar-SA"/>
        </w:rPr>
        <w:t>………………………</w:t>
      </w:r>
      <w:r>
        <w:rPr>
          <w:rFonts w:hint="eastAsia" w:ascii="仿宋" w:hAnsi="仿宋" w:eastAsia="仿宋" w:cs="仿宋"/>
        </w:rPr>
        <w:t>…</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12）</w:t>
      </w:r>
      <w:r>
        <w:rPr>
          <w:rFonts w:hint="eastAsia" w:ascii="仿宋" w:hAnsi="仿宋" w:eastAsia="仿宋" w:cs="仿宋"/>
          <w:sz w:val="24"/>
        </w:rPr>
        <w:t>供应商售后服务证明材料………………………………………………（页码）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13</w:t>
      </w:r>
      <w:r>
        <w:rPr>
          <w:rFonts w:hint="eastAsia" w:ascii="仿宋" w:hAnsi="仿宋" w:eastAsia="仿宋" w:cs="仿宋"/>
          <w:kern w:val="0"/>
          <w:sz w:val="24"/>
        </w:rPr>
        <w:t>）项目小组人员名单…………………………</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14</w:t>
      </w:r>
      <w:r>
        <w:rPr>
          <w:rFonts w:hint="eastAsia" w:ascii="仿宋" w:hAnsi="仿宋" w:eastAsia="仿宋" w:cs="仿宋"/>
          <w:kern w:val="0"/>
          <w:sz w:val="24"/>
        </w:rPr>
        <w:t>）</w:t>
      </w:r>
      <w:r>
        <w:rPr>
          <w:rFonts w:hint="eastAsia" w:ascii="仿宋" w:hAnsi="仿宋" w:eastAsia="仿宋" w:cs="仿宋"/>
          <w:kern w:val="0"/>
          <w:sz w:val="24"/>
          <w:lang w:val="zh-CN"/>
        </w:rPr>
        <w:t>优惠条件及特殊承诺……………………………</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15</w:t>
      </w:r>
      <w:r>
        <w:rPr>
          <w:rFonts w:hint="eastAsia" w:ascii="仿宋" w:hAnsi="仿宋" w:eastAsia="仿宋" w:cs="仿宋"/>
          <w:kern w:val="0"/>
          <w:sz w:val="24"/>
        </w:rPr>
        <w:t>）</w:t>
      </w:r>
      <w:r>
        <w:rPr>
          <w:rFonts w:hint="eastAsia" w:ascii="仿宋" w:hAnsi="仿宋" w:eastAsia="仿宋" w:cs="仿宋"/>
          <w:kern w:val="0"/>
          <w:sz w:val="24"/>
          <w:lang w:val="zh-CN"/>
        </w:rPr>
        <w:t>备品备件及供选择的配套零部件清单……………</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16</w:t>
      </w:r>
      <w:r>
        <w:rPr>
          <w:rFonts w:hint="eastAsia" w:ascii="仿宋" w:hAnsi="仿宋" w:eastAsia="仿宋" w:cs="仿宋"/>
          <w:kern w:val="0"/>
          <w:sz w:val="24"/>
        </w:rPr>
        <w:t>）</w:t>
      </w:r>
      <w:r>
        <w:rPr>
          <w:rFonts w:hint="eastAsia" w:ascii="仿宋" w:hAnsi="仿宋" w:eastAsia="仿宋" w:cs="仿宋"/>
          <w:kern w:val="0"/>
          <w:sz w:val="24"/>
          <w:lang w:val="zh-CN"/>
        </w:rPr>
        <w:t>培训计划……………………………………………</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spacing w:line="360" w:lineRule="auto"/>
        <w:ind w:right="-510" w:rightChars="-243"/>
        <w:jc w:val="both"/>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17</w:t>
      </w:r>
      <w:r>
        <w:rPr>
          <w:rFonts w:hint="eastAsia" w:ascii="仿宋" w:hAnsi="仿宋" w:eastAsia="仿宋" w:cs="仿宋"/>
          <w:kern w:val="0"/>
          <w:sz w:val="24"/>
        </w:rPr>
        <w:t>）</w:t>
      </w:r>
      <w:r>
        <w:rPr>
          <w:rFonts w:hint="eastAsia" w:ascii="仿宋" w:hAnsi="仿宋" w:eastAsia="仿宋" w:cs="仿宋"/>
          <w:kern w:val="0"/>
          <w:sz w:val="24"/>
          <w:lang w:val="zh-CN"/>
        </w:rPr>
        <w:t>验收方案………………………………………………</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spacing w:line="360" w:lineRule="auto"/>
        <w:ind w:right="-368" w:rightChars="-175"/>
        <w:jc w:val="both"/>
        <w:rPr>
          <w:rFonts w:hint="eastAsia" w:ascii="仿宋" w:hAnsi="仿宋" w:eastAsia="仿宋" w:cs="仿宋"/>
          <w:b/>
          <w:bCs/>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18</w:t>
      </w:r>
      <w:r>
        <w:rPr>
          <w:rFonts w:hint="eastAsia" w:ascii="仿宋" w:hAnsi="仿宋" w:eastAsia="仿宋" w:cs="仿宋"/>
          <w:kern w:val="0"/>
          <w:sz w:val="24"/>
        </w:rPr>
        <w:t>）</w:t>
      </w:r>
      <w:r>
        <w:rPr>
          <w:rFonts w:hint="eastAsia" w:ascii="仿宋" w:hAnsi="仿宋" w:eastAsia="仿宋" w:cs="仿宋"/>
          <w:kern w:val="0"/>
          <w:sz w:val="24"/>
          <w:lang w:val="zh-CN"/>
        </w:rPr>
        <w:t>认为需要的其他商务技术（资信）文件或说明……</w:t>
      </w:r>
      <w:r>
        <w:rPr>
          <w:rFonts w:hint="eastAsia" w:ascii="仿宋" w:hAnsi="仿宋" w:eastAsia="仿宋" w:cs="仿宋"/>
          <w:kern w:val="2"/>
          <w:sz w:val="24"/>
          <w:szCs w:val="24"/>
          <w:lang w:val="zh-CN" w:eastAsia="zh-CN" w:bidi="ar-SA"/>
        </w:rPr>
        <w:t>…………………</w:t>
      </w:r>
      <w:r>
        <w:rPr>
          <w:rFonts w:hint="eastAsia" w:ascii="仿宋" w:hAnsi="仿宋" w:eastAsia="仿宋" w:cs="仿宋"/>
          <w:kern w:val="0"/>
          <w:sz w:val="24"/>
        </w:rPr>
        <w:t>（页码）</w:t>
      </w:r>
    </w:p>
    <w:p>
      <w:pPr>
        <w:pStyle w:val="72"/>
        <w:rPr>
          <w:rFonts w:hint="eastAsia" w:ascii="仿宋" w:hAnsi="仿宋" w:eastAsia="仿宋" w:cs="仿宋"/>
          <w:lang w:val="zh-CN"/>
        </w:rPr>
        <w:sectPr>
          <w:footerReference r:id="rId8" w:type="default"/>
          <w:pgSz w:w="11906" w:h="16838"/>
          <w:pgMar w:top="1440" w:right="1800" w:bottom="1440" w:left="1800" w:header="851" w:footer="992" w:gutter="0"/>
          <w:pgNumType w:fmt="decimal"/>
          <w:cols w:space="720" w:num="1"/>
          <w:docGrid w:linePitch="312" w:charSpace="0"/>
        </w:sect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color w:val="auto"/>
          <w:szCs w:val="24"/>
          <w:u w:val="single"/>
          <w:lang w:val="en-US" w:eastAsia="zh-CN"/>
        </w:rPr>
        <w:t xml:space="preserve"> </w:t>
      </w:r>
      <w:r>
        <w:rPr>
          <w:rFonts w:hint="eastAsia" w:ascii="仿宋" w:hAnsi="仿宋" w:eastAsia="仿宋" w:cs="仿宋"/>
          <w:color w:val="auto"/>
          <w:sz w:val="24"/>
        </w:rPr>
        <w:t>（采购人）、（采购代理机构）</w:t>
      </w:r>
      <w:r>
        <w:rPr>
          <w:rFonts w:hint="eastAsia" w:ascii="仿宋" w:hAnsi="仿宋" w:eastAsia="仿宋" w:cs="仿宋"/>
          <w:color w:val="auto"/>
          <w:szCs w:val="24"/>
          <w:u w:val="single"/>
        </w:rPr>
        <w:t xml:space="preserve"> </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u w:val="single"/>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我方已完全明白磋商文件的所有条款要求，兹声明同意如下：</w:t>
      </w:r>
    </w:p>
    <w:p>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同意向绍兴虬实企业管理咨询有限公司提供可能另外要求的与磋商有关的任何数据或资料；</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szCs w:val="24"/>
        </w:rPr>
      </w:pPr>
      <w:r>
        <w:rPr>
          <w:rFonts w:hint="eastAsia" w:ascii="仿宋" w:hAnsi="仿宋" w:eastAsia="仿宋" w:cs="仿宋"/>
        </w:rPr>
        <w:t>5.磋商有效期为从提交磋商响应文件的截止之日起90天。</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e)在采购过程中与采购人进行协商谈判的；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地址：　　　　　　　　　　　　　　　邮政编码：</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电话：                              传真：</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开户银行：                          账号：</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szCs w:val="24"/>
        </w:rPr>
      </w:pPr>
      <w:r>
        <w:rPr>
          <w:rFonts w:hint="eastAsia" w:ascii="仿宋" w:hAnsi="仿宋" w:eastAsia="仿宋" w:cs="仿宋"/>
          <w:szCs w:val="24"/>
        </w:rPr>
        <w:t>法定代表人或其授权代表(签字或签章)：</w:t>
      </w:r>
    </w:p>
    <w:p>
      <w:pPr>
        <w:keepNext w:val="0"/>
        <w:keepLines w:val="0"/>
        <w:pageBreakBefore w:val="0"/>
        <w:kinsoku/>
        <w:wordWrap/>
        <w:overflowPunct/>
        <w:topLinePunct w:val="0"/>
        <w:autoSpaceDE/>
        <w:autoSpaceDN/>
        <w:bidi w:val="0"/>
        <w:spacing w:line="440" w:lineRule="exact"/>
        <w:ind w:firstLine="480" w:firstLineChars="200"/>
        <w:jc w:val="both"/>
        <w:textAlignment w:val="auto"/>
        <w:rPr>
          <w:rFonts w:hint="eastAsia" w:ascii="仿宋" w:hAnsi="仿宋" w:eastAsia="仿宋" w:cs="仿宋"/>
          <w:sz w:val="24"/>
        </w:rPr>
      </w:pPr>
      <w:r>
        <w:rPr>
          <w:rFonts w:hint="eastAsia" w:ascii="仿宋" w:hAnsi="仿宋" w:eastAsia="仿宋" w:cs="仿宋"/>
          <w:sz w:val="24"/>
        </w:rPr>
        <w:t>供应商名称（电子签名）：</w:t>
      </w:r>
      <w:r>
        <w:rPr>
          <w:rFonts w:hint="eastAsia" w:ascii="仿宋" w:hAnsi="仿宋" w:eastAsia="仿宋" w:cs="仿宋"/>
          <w:sz w:val="24"/>
          <w:lang w:val="en-US" w:eastAsia="zh-CN"/>
        </w:rPr>
        <w:t xml:space="preserve">            </w:t>
      </w:r>
      <w:r>
        <w:rPr>
          <w:rFonts w:hint="eastAsia" w:ascii="仿宋" w:hAnsi="仿宋" w:eastAsia="仿宋" w:cs="仿宋"/>
          <w:sz w:val="24"/>
        </w:rPr>
        <w:t xml:space="preserve">日期：     </w:t>
      </w:r>
    </w:p>
    <w:p>
      <w:pPr>
        <w:pageBreakBefore/>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pPr>
        <w:spacing w:line="336" w:lineRule="auto"/>
        <w:jc w:val="center"/>
        <w:rPr>
          <w:rFonts w:hint="eastAsia" w:ascii="仿宋" w:hAnsi="仿宋" w:eastAsia="仿宋" w:cs="仿宋"/>
          <w:b/>
          <w:sz w:val="24"/>
        </w:rPr>
      </w:pP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pPr>
        <w:snapToGrid w:val="0"/>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授权代表姓名：              性别：               年龄：</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单位：                      部门：               职务：</w:t>
      </w:r>
    </w:p>
    <w:p>
      <w:pPr>
        <w:spacing w:line="336" w:lineRule="auto"/>
        <w:rPr>
          <w:rFonts w:hint="eastAsia" w:ascii="仿宋" w:hAnsi="仿宋" w:eastAsia="仿宋" w:cs="仿宋"/>
          <w:sz w:val="24"/>
        </w:rPr>
      </w:pPr>
    </w:p>
    <w:p>
      <w:pPr>
        <w:widowControl/>
        <w:snapToGrid w:val="0"/>
        <w:spacing w:line="336" w:lineRule="auto"/>
        <w:rPr>
          <w:rFonts w:hint="eastAsia"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供应商名称（电子签章）：</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法定代表人（签字或盖章）：</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spacing w:line="336" w:lineRule="auto"/>
        <w:ind w:firstLine="4920" w:firstLineChars="2050"/>
        <w:jc w:val="left"/>
        <w:rPr>
          <w:rFonts w:hint="eastAsia" w:ascii="仿宋" w:hAnsi="仿宋" w:eastAsia="仿宋" w:cs="仿宋"/>
          <w:sz w:val="24"/>
        </w:rPr>
      </w:pPr>
    </w:p>
    <w:p>
      <w:pPr>
        <w:pageBreakBefore/>
        <w:spacing w:line="336" w:lineRule="auto"/>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pPr>
        <w:spacing w:line="336" w:lineRule="auto"/>
        <w:jc w:val="center"/>
        <w:rPr>
          <w:rFonts w:hint="eastAsia" w:ascii="仿宋" w:hAnsi="仿宋" w:eastAsia="仿宋" w:cs="仿宋"/>
          <w:b/>
          <w:sz w:val="24"/>
        </w:rPr>
      </w:pP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pPr>
        <w:snapToGrid w:val="0"/>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授权代表姓名：              性别：               年龄：</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单位：                      部门：               职务：</w:t>
      </w:r>
    </w:p>
    <w:p>
      <w:pPr>
        <w:spacing w:line="336" w:lineRule="auto"/>
        <w:rPr>
          <w:rFonts w:hint="eastAsia" w:ascii="仿宋" w:hAnsi="仿宋" w:eastAsia="仿宋" w:cs="仿宋"/>
          <w:sz w:val="24"/>
        </w:rPr>
      </w:pPr>
    </w:p>
    <w:p>
      <w:pPr>
        <w:widowControl/>
        <w:snapToGrid w:val="0"/>
        <w:spacing w:line="336" w:lineRule="auto"/>
        <w:rPr>
          <w:rFonts w:hint="eastAsia"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p>
    <w:p>
      <w:pPr>
        <w:spacing w:line="336" w:lineRule="auto"/>
        <w:jc w:val="right"/>
        <w:rPr>
          <w:rFonts w:hint="eastAsia" w:ascii="仿宋" w:hAnsi="仿宋" w:eastAsia="仿宋" w:cs="仿宋"/>
        </w:rPr>
      </w:pP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36"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36" w:lineRule="auto"/>
        <w:ind w:firstLine="4320" w:firstLineChars="1800"/>
        <w:rPr>
          <w:rFonts w:hint="eastAsia" w:ascii="仿宋" w:hAnsi="仿宋" w:eastAsia="仿宋" w:cs="仿宋"/>
          <w:sz w:val="24"/>
        </w:rPr>
      </w:pPr>
    </w:p>
    <w:p>
      <w:pPr>
        <w:spacing w:line="336" w:lineRule="auto"/>
        <w:ind w:firstLine="4337" w:firstLineChars="1800"/>
        <w:rPr>
          <w:rFonts w:hint="eastAsia" w:ascii="仿宋" w:hAnsi="仿宋" w:eastAsia="仿宋" w:cs="仿宋"/>
          <w:b/>
          <w:sz w:val="24"/>
        </w:rPr>
      </w:pPr>
    </w:p>
    <w:p>
      <w:pPr>
        <w:spacing w:line="336" w:lineRule="auto"/>
        <w:rPr>
          <w:rFonts w:hint="eastAsia" w:ascii="仿宋" w:hAnsi="仿宋" w:eastAsia="仿宋" w:cs="仿宋"/>
          <w:b/>
          <w:sz w:val="30"/>
          <w:szCs w:val="30"/>
        </w:rPr>
      </w:pPr>
    </w:p>
    <w:p>
      <w:pPr>
        <w:spacing w:line="336" w:lineRule="auto"/>
        <w:rPr>
          <w:rFonts w:hint="eastAsia" w:ascii="仿宋" w:hAnsi="仿宋" w:eastAsia="仿宋" w:cs="仿宋"/>
          <w:b/>
          <w:sz w:val="30"/>
          <w:szCs w:val="30"/>
        </w:rPr>
      </w:pPr>
    </w:p>
    <w:p>
      <w:pPr>
        <w:spacing w:line="336" w:lineRule="auto"/>
        <w:jc w:val="center"/>
        <w:rPr>
          <w:rFonts w:hint="eastAsia" w:ascii="仿宋" w:hAnsi="仿宋" w:eastAsia="仿宋" w:cs="仿宋"/>
          <w:b/>
          <w:sz w:val="30"/>
          <w:szCs w:val="30"/>
        </w:rPr>
      </w:pPr>
    </w:p>
    <w:p>
      <w:pPr>
        <w:spacing w:line="336" w:lineRule="auto"/>
        <w:jc w:val="center"/>
        <w:rPr>
          <w:rFonts w:hint="eastAsia" w:ascii="仿宋" w:hAnsi="仿宋" w:eastAsia="仿宋" w:cs="仿宋"/>
          <w:b/>
          <w:sz w:val="30"/>
          <w:szCs w:val="30"/>
        </w:rPr>
      </w:pPr>
    </w:p>
    <w:p>
      <w:pPr>
        <w:pageBreakBefore/>
        <w:spacing w:line="800" w:lineRule="exact"/>
        <w:jc w:val="center"/>
        <w:rPr>
          <w:rFonts w:hint="eastAsia" w:ascii="仿宋" w:hAnsi="仿宋" w:eastAsia="仿宋" w:cs="仿宋"/>
          <w:sz w:val="24"/>
        </w:rPr>
      </w:pPr>
      <w:r>
        <w:rPr>
          <w:rFonts w:hint="eastAsia" w:ascii="仿宋" w:hAnsi="仿宋" w:eastAsia="仿宋" w:cs="仿宋"/>
          <w:b/>
          <w:sz w:val="30"/>
          <w:szCs w:val="30"/>
        </w:rPr>
        <w:t>三、授权代表社保证明</w:t>
      </w:r>
    </w:p>
    <w:p>
      <w:pPr>
        <w:spacing w:line="336" w:lineRule="auto"/>
        <w:ind w:firstLine="480" w:firstLineChars="200"/>
        <w:jc w:val="left"/>
        <w:rPr>
          <w:rFonts w:hint="eastAsia" w:ascii="仿宋" w:hAnsi="仿宋" w:eastAsia="仿宋" w:cs="仿宋"/>
          <w:sz w:val="24"/>
        </w:rPr>
      </w:pPr>
    </w:p>
    <w:p>
      <w:pPr>
        <w:spacing w:line="336" w:lineRule="auto"/>
        <w:ind w:firstLine="480" w:firstLineChars="200"/>
        <w:jc w:val="left"/>
        <w:rPr>
          <w:rFonts w:hint="eastAsia" w:ascii="仿宋" w:hAnsi="仿宋" w:eastAsia="仿宋" w:cs="仿宋"/>
          <w:b/>
          <w:sz w:val="30"/>
          <w:szCs w:val="30"/>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336" w:lineRule="auto"/>
        <w:jc w:val="center"/>
        <w:rPr>
          <w:rFonts w:hint="eastAsia" w:ascii="仿宋" w:hAnsi="仿宋" w:eastAsia="仿宋" w:cs="仿宋"/>
          <w:b/>
          <w:sz w:val="30"/>
          <w:szCs w:val="30"/>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pStyle w:val="72"/>
        <w:ind w:left="0" w:leftChars="0" w:firstLine="0" w:firstLineChars="0"/>
        <w:rPr>
          <w:rFonts w:hint="eastAsia" w:ascii="仿宋" w:hAnsi="仿宋" w:eastAsia="仿宋" w:cs="仿宋"/>
          <w:b/>
          <w:sz w:val="24"/>
        </w:rPr>
      </w:pPr>
    </w:p>
    <w:p>
      <w:pPr>
        <w:rPr>
          <w:rFonts w:hint="eastAsia" w:ascii="仿宋" w:hAnsi="仿宋" w:eastAsia="仿宋" w:cs="仿宋"/>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lang w:val="en-US" w:eastAsia="zh-CN"/>
        </w:rPr>
      </w:pPr>
    </w:p>
    <w:p>
      <w:pPr>
        <w:spacing w:line="336" w:lineRule="auto"/>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336" w:lineRule="auto"/>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pPr>
        <w:spacing w:line="336" w:lineRule="auto"/>
        <w:rPr>
          <w:rFonts w:hint="eastAsia" w:ascii="仿宋" w:hAnsi="仿宋" w:eastAsia="仿宋" w:cs="仿宋"/>
          <w:sz w:val="24"/>
        </w:rPr>
      </w:pPr>
      <w:r>
        <w:rPr>
          <w:rFonts w:hint="eastAsia" w:ascii="仿宋" w:hAnsi="仿宋" w:eastAsia="仿宋" w:cs="仿宋"/>
          <w:sz w:val="24"/>
        </w:rPr>
        <w:t>特此证明。</w:t>
      </w: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spacing w:line="336" w:lineRule="auto"/>
        <w:jc w:val="both"/>
        <w:rPr>
          <w:rFonts w:hint="eastAsia" w:ascii="仿宋" w:hAnsi="仿宋" w:eastAsia="仿宋" w:cs="仿宋"/>
          <w:b/>
          <w:kern w:val="0"/>
          <w:sz w:val="32"/>
          <w:szCs w:val="32"/>
          <w:lang w:eastAsia="zh-CN"/>
        </w:rPr>
      </w:pPr>
    </w:p>
    <w:p>
      <w:pPr>
        <w:spacing w:line="336" w:lineRule="auto"/>
        <w:jc w:val="center"/>
        <w:rPr>
          <w:rFonts w:hint="eastAsia" w:ascii="仿宋" w:hAnsi="仿宋" w:eastAsia="仿宋" w:cs="仿宋"/>
          <w:b/>
          <w:kern w:val="0"/>
          <w:sz w:val="32"/>
          <w:szCs w:val="32"/>
          <w:lang w:val="en-US" w:eastAsia="zh-CN"/>
        </w:rPr>
      </w:pPr>
    </w:p>
    <w:p>
      <w:pPr>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磋商文件章节及具体内容</w:t>
            </w:r>
          </w:p>
        </w:tc>
        <w:tc>
          <w:tcPr>
            <w:tcW w:w="3546"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磋商文件章节及具体内容</w:t>
            </w:r>
          </w:p>
        </w:tc>
        <w:tc>
          <w:tcPr>
            <w:tcW w:w="1276" w:type="dxa"/>
          </w:tcPr>
          <w:p>
            <w:pPr>
              <w:spacing w:line="336" w:lineRule="auto"/>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spacing w:line="336" w:lineRule="auto"/>
              <w:jc w:val="center"/>
              <w:rPr>
                <w:rFonts w:hint="eastAsia" w:ascii="仿宋" w:hAnsi="仿宋" w:eastAsia="仿宋" w:cs="仿宋"/>
                <w:b/>
                <w:kern w:val="0"/>
                <w:sz w:val="32"/>
                <w:szCs w:val="32"/>
              </w:rPr>
            </w:pPr>
          </w:p>
        </w:tc>
        <w:tc>
          <w:tcPr>
            <w:tcW w:w="3546" w:type="dxa"/>
          </w:tcPr>
          <w:p>
            <w:pPr>
              <w:spacing w:line="336" w:lineRule="auto"/>
              <w:jc w:val="center"/>
              <w:rPr>
                <w:rFonts w:hint="eastAsia" w:ascii="仿宋" w:hAnsi="仿宋" w:eastAsia="仿宋" w:cs="仿宋"/>
                <w:b/>
                <w:kern w:val="0"/>
                <w:sz w:val="32"/>
                <w:szCs w:val="32"/>
              </w:rPr>
            </w:pPr>
          </w:p>
        </w:tc>
        <w:tc>
          <w:tcPr>
            <w:tcW w:w="1276" w:type="dxa"/>
          </w:tcPr>
          <w:p>
            <w:pPr>
              <w:spacing w:line="336"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spacing w:line="336" w:lineRule="auto"/>
              <w:jc w:val="center"/>
              <w:rPr>
                <w:rFonts w:hint="eastAsia" w:ascii="仿宋" w:hAnsi="仿宋" w:eastAsia="仿宋" w:cs="仿宋"/>
                <w:b/>
                <w:kern w:val="0"/>
                <w:sz w:val="32"/>
                <w:szCs w:val="32"/>
              </w:rPr>
            </w:pPr>
          </w:p>
        </w:tc>
        <w:tc>
          <w:tcPr>
            <w:tcW w:w="3546" w:type="dxa"/>
          </w:tcPr>
          <w:p>
            <w:pPr>
              <w:spacing w:line="336" w:lineRule="auto"/>
              <w:jc w:val="center"/>
              <w:rPr>
                <w:rFonts w:hint="eastAsia" w:ascii="仿宋" w:hAnsi="仿宋" w:eastAsia="仿宋" w:cs="仿宋"/>
                <w:b/>
                <w:kern w:val="0"/>
                <w:sz w:val="32"/>
                <w:szCs w:val="32"/>
              </w:rPr>
            </w:pPr>
          </w:p>
        </w:tc>
        <w:tc>
          <w:tcPr>
            <w:tcW w:w="1276" w:type="dxa"/>
          </w:tcPr>
          <w:p>
            <w:pPr>
              <w:spacing w:line="336" w:lineRule="auto"/>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spacing w:line="336" w:lineRule="auto"/>
              <w:jc w:val="center"/>
              <w:rPr>
                <w:rFonts w:hint="eastAsia" w:ascii="仿宋" w:hAnsi="仿宋" w:eastAsia="仿宋" w:cs="仿宋"/>
                <w:b/>
                <w:kern w:val="0"/>
                <w:sz w:val="32"/>
                <w:szCs w:val="32"/>
              </w:rPr>
            </w:pPr>
          </w:p>
        </w:tc>
        <w:tc>
          <w:tcPr>
            <w:tcW w:w="3546" w:type="dxa"/>
          </w:tcPr>
          <w:p>
            <w:pPr>
              <w:spacing w:line="336" w:lineRule="auto"/>
              <w:jc w:val="center"/>
              <w:rPr>
                <w:rFonts w:hint="eastAsia" w:ascii="仿宋" w:hAnsi="仿宋" w:eastAsia="仿宋" w:cs="仿宋"/>
                <w:b/>
                <w:kern w:val="0"/>
                <w:sz w:val="32"/>
                <w:szCs w:val="32"/>
              </w:rPr>
            </w:pPr>
          </w:p>
        </w:tc>
        <w:tc>
          <w:tcPr>
            <w:tcW w:w="1276" w:type="dxa"/>
          </w:tcPr>
          <w:p>
            <w:pPr>
              <w:spacing w:line="336" w:lineRule="auto"/>
              <w:jc w:val="center"/>
              <w:rPr>
                <w:rFonts w:hint="eastAsia" w:ascii="仿宋" w:hAnsi="仿宋" w:eastAsia="仿宋" w:cs="仿宋"/>
                <w:b/>
                <w:kern w:val="0"/>
                <w:sz w:val="32"/>
                <w:szCs w:val="32"/>
              </w:rPr>
            </w:pPr>
          </w:p>
        </w:tc>
      </w:tr>
    </w:tbl>
    <w:p>
      <w:pPr>
        <w:spacing w:line="336" w:lineRule="auto"/>
        <w:jc w:val="left"/>
        <w:rPr>
          <w:rFonts w:hint="eastAsia"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pStyle w:val="71"/>
        <w:rPr>
          <w:rFonts w:hint="eastAsia" w:ascii="仿宋" w:hAnsi="仿宋" w:eastAsia="仿宋" w:cs="仿宋"/>
        </w:rPr>
      </w:pP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pStyle w:val="71"/>
        <w:rPr>
          <w:rFonts w:hint="eastAsia" w:ascii="仿宋" w:hAnsi="仿宋" w:eastAsia="仿宋" w:cs="仿宋"/>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lang w:val="en-US" w:eastAsia="zh-CN"/>
        </w:rPr>
      </w:pPr>
    </w:p>
    <w:p>
      <w:pPr>
        <w:widowControl/>
        <w:adjustRightInd/>
        <w:spacing w:line="336"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36" w:lineRule="auto"/>
        <w:rPr>
          <w:rFonts w:hint="eastAsia" w:ascii="仿宋" w:hAnsi="仿宋" w:eastAsia="仿宋" w:cs="仿宋"/>
          <w:sz w:val="24"/>
        </w:rPr>
      </w:pPr>
    </w:p>
    <w:p>
      <w:pPr>
        <w:snapToGrid w:val="0"/>
        <w:spacing w:line="336"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36"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36"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36" w:lineRule="auto"/>
        <w:jc w:val="left"/>
        <w:rPr>
          <w:rFonts w:hint="eastAsia" w:ascii="仿宋" w:hAnsi="仿宋" w:eastAsia="仿宋" w:cs="仿宋"/>
          <w:kern w:val="0"/>
          <w:sz w:val="24"/>
          <w:lang w:val="zh-CN"/>
        </w:rPr>
      </w:pPr>
    </w:p>
    <w:p>
      <w:pPr>
        <w:autoSpaceDE w:val="0"/>
        <w:autoSpaceDN w:val="0"/>
        <w:spacing w:line="336" w:lineRule="auto"/>
        <w:jc w:val="left"/>
        <w:rPr>
          <w:rFonts w:hint="eastAsia" w:ascii="仿宋" w:hAnsi="仿宋" w:eastAsia="仿宋" w:cs="仿宋"/>
          <w:kern w:val="0"/>
          <w:sz w:val="24"/>
          <w:lang w:val="zh-CN"/>
        </w:rPr>
      </w:pPr>
    </w:p>
    <w:p>
      <w:pPr>
        <w:autoSpaceDE w:val="0"/>
        <w:autoSpaceDN w:val="0"/>
        <w:spacing w:line="336" w:lineRule="auto"/>
        <w:jc w:val="left"/>
        <w:rPr>
          <w:rFonts w:hint="eastAsia" w:ascii="仿宋" w:hAnsi="仿宋" w:eastAsia="仿宋" w:cs="仿宋"/>
          <w:kern w:val="0"/>
          <w:sz w:val="24"/>
          <w:lang w:val="zh-CN"/>
        </w:rPr>
      </w:pP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spacing w:line="336" w:lineRule="auto"/>
        <w:jc w:val="center"/>
        <w:rPr>
          <w:rFonts w:hint="eastAsia" w:ascii="仿宋" w:hAnsi="仿宋" w:eastAsia="仿宋" w:cs="仿宋"/>
          <w:b/>
          <w:bCs/>
          <w:sz w:val="24"/>
        </w:rPr>
      </w:pP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spacing w:line="336" w:lineRule="auto"/>
        <w:jc w:val="center"/>
        <w:rPr>
          <w:rFonts w:hint="eastAsia" w:ascii="仿宋" w:hAnsi="仿宋" w:eastAsia="仿宋" w:cs="仿宋"/>
          <w:b/>
          <w:bCs/>
          <w:sz w:val="24"/>
        </w:rPr>
      </w:pPr>
    </w:p>
    <w:p>
      <w:pPr>
        <w:spacing w:line="360" w:lineRule="auto"/>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4"/>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磋商品牌及型号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4"/>
        </w:rPr>
        <w:t>注：</w:t>
      </w:r>
    </w:p>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如果本项目涉及硬件设备采购，须在商务技术（资信）文件中提供此配置清单，提供主要磋商产品的技术参数证明材料（如官网截图、产品彩页、原厂技术说明等）。</w:t>
      </w:r>
    </w:p>
    <w:p>
      <w:pPr>
        <w:autoSpaceDE w:val="0"/>
        <w:autoSpaceDN w:val="0"/>
        <w:spacing w:line="360" w:lineRule="auto"/>
        <w:rPr>
          <w:rFonts w:hint="eastAsia" w:ascii="仿宋" w:hAnsi="仿宋" w:eastAsia="仿宋" w:cs="仿宋"/>
          <w:b/>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360" w:lineRule="auto"/>
        <w:ind w:firstLine="496" w:firstLineChars="196"/>
        <w:rPr>
          <w:rFonts w:hint="eastAsia" w:ascii="仿宋" w:hAnsi="仿宋" w:eastAsia="仿宋" w:cs="仿宋"/>
          <w:b/>
          <w:spacing w:val="6"/>
          <w:sz w:val="24"/>
        </w:rPr>
      </w:pPr>
      <w:r>
        <w:rPr>
          <w:rFonts w:hint="eastAsia" w:ascii="仿宋" w:hAnsi="仿宋" w:eastAsia="仿宋" w:cs="仿宋"/>
          <w:b/>
          <w:spacing w:val="6"/>
          <w:sz w:val="24"/>
        </w:rPr>
        <w:t>附：</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注：供应商可按上述时间表的格式自行编制切合实际的具体时间表。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both"/>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b/>
          <w:sz w:val="30"/>
          <w:szCs w:val="30"/>
          <w:lang w:eastAsia="zh-CN"/>
        </w:rPr>
      </w:pPr>
      <w:r>
        <w:rPr>
          <w:rFonts w:hint="eastAsia" w:ascii="仿宋" w:hAnsi="仿宋" w:eastAsia="仿宋" w:cs="仿宋"/>
          <w:sz w:val="24"/>
        </w:rPr>
        <w:t xml:space="preserve">     日期：  年   月   日</w:t>
      </w:r>
    </w:p>
    <w:p>
      <w:pPr>
        <w:rPr>
          <w:rFonts w:hint="eastAsia" w:ascii="仿宋" w:hAnsi="仿宋" w:eastAsia="仿宋" w:cs="仿宋"/>
          <w:lang w:eastAsia="zh-CN"/>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、供应商售后服务能力证明材料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（由供应商根据采购需求及磋商文件要求编制）</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71"/>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（由供应商根据采购需求及磋商文件要求编制）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附表C:本项目的项目经理和小组人员提供交纳社保记录情况表</w:t>
      </w:r>
      <w:r>
        <w:rPr>
          <w:rFonts w:hint="eastAsia" w:ascii="仿宋" w:hAnsi="仿宋" w:eastAsia="仿宋" w:cs="仿宋"/>
          <w:sz w:val="24"/>
        </w:rPr>
        <w:t>（以社保局缴纳凭证作附件）</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kern w:val="0"/>
          <w:sz w:val="24"/>
          <w:lang w:val="zh-CN"/>
        </w:rPr>
      </w:pPr>
      <w:r>
        <w:rPr>
          <w:rFonts w:hint="eastAsia" w:ascii="仿宋" w:hAnsi="仿宋" w:eastAsia="仿宋" w:cs="仿宋"/>
          <w:sz w:val="24"/>
        </w:rPr>
        <w:t xml:space="preserve">     日期：  年   月   日</w:t>
      </w: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pacing w:line="360" w:lineRule="auto"/>
        <w:rPr>
          <w:rFonts w:hint="eastAsia" w:ascii="仿宋" w:hAnsi="仿宋" w:eastAsia="仿宋" w:cs="仿宋"/>
          <w:sz w:val="18"/>
          <w:szCs w:val="18"/>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lang w:eastAsia="zh-CN"/>
        </w:rPr>
      </w:pPr>
    </w:p>
    <w:p>
      <w:pPr>
        <w:spacing w:line="360" w:lineRule="auto"/>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（由供应商根据采购需求自行编制）</w:t>
      </w:r>
    </w:p>
    <w:p>
      <w:pPr>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 w:hAnsi="仿宋" w:eastAsia="仿宋" w:cs="仿宋"/>
          <w:lang w:val="en-US" w:eastAsia="zh-CN"/>
        </w:rPr>
        <w:sectPr>
          <w:headerReference r:id="rId10" w:type="first"/>
          <w:footerReference r:id="rId12" w:type="first"/>
          <w:headerReference r:id="rId9" w:type="default"/>
          <w:footerReference r:id="rId11" w:type="default"/>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sz w:val="24"/>
        </w:rPr>
        <w:t xml:space="preserve">     日期：  年  月 </w:t>
      </w:r>
      <w:r>
        <w:rPr>
          <w:rFonts w:hint="eastAsia" w:ascii="仿宋" w:hAnsi="仿宋" w:eastAsia="仿宋" w:cs="仿宋"/>
          <w:sz w:val="24"/>
          <w:lang w:val="en-US" w:eastAsia="zh-CN"/>
        </w:rPr>
        <w:t xml:space="preserve"> 日</w:t>
      </w:r>
    </w:p>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36"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hint="eastAsia" w:ascii="仿宋" w:hAnsi="仿宋" w:eastAsia="仿宋" w:cs="仿宋"/>
          <w:b/>
          <w:kern w:val="0"/>
          <w:sz w:val="36"/>
          <w:szCs w:val="36"/>
        </w:rPr>
      </w:pPr>
    </w:p>
    <w:p>
      <w:pPr>
        <w:snapToGrid w:val="0"/>
        <w:spacing w:line="336" w:lineRule="auto"/>
        <w:rPr>
          <w:rFonts w:hint="eastAsia" w:ascii="仿宋" w:hAnsi="仿宋" w:eastAsia="仿宋" w:cs="仿宋"/>
          <w:sz w:val="24"/>
        </w:rPr>
      </w:pPr>
      <w:r>
        <w:rPr>
          <w:rFonts w:hint="eastAsia" w:ascii="仿宋" w:hAnsi="仿宋" w:eastAsia="仿宋" w:cs="仿宋"/>
          <w:sz w:val="24"/>
        </w:rPr>
        <w:t>（1）磋商一览表（报价表）………………………………………………………（页码）</w:t>
      </w:r>
    </w:p>
    <w:p>
      <w:pPr>
        <w:snapToGrid w:val="0"/>
        <w:spacing w:line="336" w:lineRule="auto"/>
        <w:rPr>
          <w:rFonts w:hint="eastAsia" w:ascii="仿宋" w:hAnsi="仿宋" w:eastAsia="仿宋" w:cs="仿宋"/>
          <w:sz w:val="24"/>
        </w:rPr>
      </w:pPr>
      <w:r>
        <w:rPr>
          <w:rFonts w:hint="eastAsia" w:ascii="仿宋" w:hAnsi="仿宋" w:eastAsia="仿宋" w:cs="仿宋"/>
          <w:sz w:val="24"/>
        </w:rPr>
        <w:t>（2）中小企业声明函………………………………………………………………（页码）</w:t>
      </w: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rPr>
        <w:t>残疾人福利性单位声明函……………………………………………………（页码）</w:t>
      </w:r>
    </w:p>
    <w:p>
      <w:pPr>
        <w:pStyle w:val="71"/>
        <w:rPr>
          <w:rFonts w:hint="eastAsia" w:ascii="仿宋" w:hAnsi="仿宋" w:eastAsia="仿宋" w:cs="仿宋"/>
          <w:lang w:eastAsia="zh-CN"/>
        </w:rPr>
      </w:pPr>
    </w:p>
    <w:p>
      <w:pPr>
        <w:snapToGrid w:val="0"/>
        <w:spacing w:line="336" w:lineRule="auto"/>
        <w:jc w:val="center"/>
        <w:rPr>
          <w:rFonts w:hint="eastAsia" w:ascii="仿宋" w:hAnsi="仿宋" w:eastAsia="仿宋" w:cs="仿宋"/>
          <w:b/>
          <w:kern w:val="0"/>
          <w:sz w:val="32"/>
          <w:szCs w:val="32"/>
        </w:rPr>
      </w:pPr>
    </w:p>
    <w:p>
      <w:pPr>
        <w:spacing w:line="336" w:lineRule="auto"/>
        <w:jc w:val="center"/>
        <w:rPr>
          <w:rFonts w:hint="eastAsia" w:ascii="仿宋" w:hAnsi="仿宋" w:eastAsia="仿宋" w:cs="仿宋"/>
          <w:b/>
          <w:bCs/>
          <w:sz w:val="32"/>
          <w:szCs w:val="32"/>
        </w:rPr>
      </w:pPr>
    </w:p>
    <w:p>
      <w:pPr>
        <w:widowControl/>
        <w:adjustRightInd/>
        <w:spacing w:line="336" w:lineRule="auto"/>
        <w:jc w:val="left"/>
        <w:rPr>
          <w:rFonts w:hint="eastAsia" w:ascii="仿宋" w:hAnsi="仿宋" w:eastAsia="仿宋" w:cs="仿宋"/>
          <w:b/>
          <w:bCs/>
          <w:sz w:val="30"/>
          <w:szCs w:val="30"/>
        </w:rPr>
      </w:pPr>
    </w:p>
    <w:p>
      <w:pPr>
        <w:widowControl/>
        <w:adjustRightInd/>
        <w:spacing w:line="336" w:lineRule="auto"/>
        <w:jc w:val="left"/>
        <w:rPr>
          <w:rFonts w:hint="eastAsia" w:ascii="仿宋" w:hAnsi="仿宋" w:eastAsia="仿宋" w:cs="仿宋"/>
          <w:kern w:val="2"/>
          <w:sz w:val="32"/>
          <w:szCs w:val="32"/>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b/>
          <w:sz w:val="36"/>
          <w:szCs w:val="36"/>
        </w:rPr>
        <w:br w:type="page"/>
      </w:r>
    </w:p>
    <w:p>
      <w:pPr>
        <w:pStyle w:val="115"/>
        <w:keepNext w:val="0"/>
        <w:keepLines w:val="0"/>
        <w:pageBreakBefore w:val="0"/>
        <w:tabs>
          <w:tab w:val="clear" w:pos="720"/>
        </w:tabs>
        <w:kinsoku/>
        <w:wordWrap/>
        <w:overflowPunct/>
        <w:topLinePunct w:val="0"/>
        <w:autoSpaceDE/>
        <w:autoSpaceDN/>
        <w:bidi w:val="0"/>
        <w:spacing w:line="288" w:lineRule="auto"/>
        <w:ind w:firstLine="640"/>
        <w:textAlignment w:val="auto"/>
        <w:outlineLvl w:val="9"/>
        <w:rPr>
          <w:rFonts w:hint="eastAsia" w:ascii="仿宋" w:hAnsi="仿宋" w:eastAsia="仿宋" w:cs="仿宋"/>
          <w:kern w:val="2"/>
          <w:sz w:val="32"/>
          <w:szCs w:val="32"/>
        </w:rPr>
      </w:pPr>
      <w:r>
        <w:rPr>
          <w:rFonts w:hint="eastAsia" w:ascii="仿宋" w:hAnsi="仿宋" w:eastAsia="仿宋" w:cs="仿宋"/>
          <w:kern w:val="2"/>
          <w:sz w:val="32"/>
          <w:szCs w:val="32"/>
        </w:rPr>
        <w:t>（一）磋商一览表（报价表）</w:t>
      </w:r>
    </w:p>
    <w:p>
      <w:pPr>
        <w:pStyle w:val="32"/>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color w:val="auto"/>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初次报价一览表</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序号</w:t>
            </w:r>
          </w:p>
        </w:tc>
        <w:tc>
          <w:tcPr>
            <w:tcW w:w="4185"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名称</w:t>
            </w: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工期</w:t>
            </w: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4185"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sz w:val="24"/>
              </w:rPr>
            </w:pP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磋商报价（小写）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磋商报价（大写）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pacing w:line="288" w:lineRule="auto"/>
        <w:ind w:firstLine="4080" w:firstLineChars="1700"/>
        <w:textAlignment w:val="auto"/>
        <w:rPr>
          <w:rFonts w:hint="eastAsia" w:ascii="仿宋" w:hAnsi="仿宋" w:eastAsia="仿宋" w:cs="仿宋"/>
          <w:sz w:val="24"/>
        </w:rPr>
      </w:pPr>
      <w:r>
        <w:rPr>
          <w:rFonts w:hint="eastAsia" w:ascii="仿宋" w:hAnsi="仿宋" w:eastAsia="仿宋" w:cs="仿宋"/>
          <w:sz w:val="24"/>
        </w:rPr>
        <w:t xml:space="preserve">供应商名称（电子签名）：                          </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kern w:val="0"/>
          <w:sz w:val="24"/>
          <w:lang w:val="zh-CN"/>
        </w:rPr>
        <w:sectPr>
          <w:pgSz w:w="11906" w:h="16838"/>
          <w:pgMar w:top="1474" w:right="1814" w:bottom="1474" w:left="1814" w:header="851" w:footer="992" w:gutter="0"/>
          <w:pgNumType w:fmt="decimal"/>
          <w:cols w:space="720" w:num="1"/>
          <w:titlePg/>
          <w:docGrid w:linePitch="312" w:charSpace="0"/>
        </w:sectPr>
      </w:pPr>
    </w:p>
    <w:p>
      <w:pPr>
        <w:widowControl/>
        <w:adjustRightInd/>
        <w:spacing w:line="336" w:lineRule="auto"/>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2、二</w:t>
      </w:r>
      <w:r>
        <w:rPr>
          <w:rFonts w:hint="eastAsia" w:ascii="仿宋" w:hAnsi="仿宋" w:eastAsia="仿宋" w:cs="仿宋"/>
          <w:b/>
          <w:bCs/>
          <w:sz w:val="28"/>
          <w:szCs w:val="28"/>
        </w:rPr>
        <w:t>次报价一览表（磋商响应文件中不提供，此格式用于二次报价）</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widowControl/>
        <w:adjustRightInd/>
        <w:spacing w:line="336" w:lineRule="auto"/>
        <w:jc w:val="left"/>
        <w:rPr>
          <w:rFonts w:hint="eastAsia" w:ascii="仿宋" w:hAnsi="仿宋" w:eastAsia="仿宋" w:cs="仿宋"/>
          <w:b/>
          <w:sz w:val="32"/>
          <w:szCs w:val="32"/>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0"/>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序号</w:t>
            </w:r>
          </w:p>
        </w:tc>
        <w:tc>
          <w:tcPr>
            <w:tcW w:w="4185"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名称</w:t>
            </w: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工期</w:t>
            </w: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p>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4185"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sz w:val="24"/>
              </w:rPr>
            </w:pPr>
          </w:p>
        </w:tc>
        <w:tc>
          <w:tcPr>
            <w:tcW w:w="2780" w:type="dxa"/>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c>
          <w:tcPr>
            <w:tcW w:w="2607" w:type="dxa"/>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磋商报价（小写）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磋商报价（大写）</w:t>
            </w:r>
          </w:p>
        </w:tc>
        <w:tc>
          <w:tcPr>
            <w:tcW w:w="5387" w:type="dxa"/>
            <w:gridSpan w:val="2"/>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kern w:val="0"/>
          <w:sz w:val="24"/>
          <w:lang w:val="zh-CN"/>
        </w:rPr>
      </w:pPr>
      <w:r>
        <w:rPr>
          <w:rFonts w:hint="eastAsia" w:ascii="仿宋" w:hAnsi="仿宋" w:eastAsia="仿宋" w:cs="仿宋"/>
          <w:b/>
          <w:kern w:val="0"/>
          <w:sz w:val="24"/>
          <w:lang w:val="zh-CN"/>
        </w:rPr>
        <w:t>注：</w:t>
      </w: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sz w:val="24"/>
        </w:rPr>
      </w:pPr>
      <w:r>
        <w:rPr>
          <w:rFonts w:hint="eastAsia" w:ascii="仿宋" w:hAnsi="仿宋" w:eastAsia="仿宋" w:cs="仿宋"/>
          <w:sz w:val="24"/>
        </w:rPr>
        <w:t xml:space="preserve">供应商名称（电子签名）：                          </w:t>
      </w:r>
    </w:p>
    <w:p>
      <w:pPr>
        <w:widowControl/>
        <w:adjustRightInd/>
        <w:spacing w:line="336" w:lineRule="auto"/>
        <w:jc w:val="center"/>
        <w:rPr>
          <w:rFonts w:hint="eastAsia" w:ascii="仿宋" w:hAnsi="仿宋" w:eastAsia="仿宋" w:cs="仿宋"/>
          <w:b/>
          <w:sz w:val="32"/>
          <w:szCs w:val="32"/>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widowControl/>
        <w:adjustRightInd/>
        <w:spacing w:line="336" w:lineRule="auto"/>
        <w:jc w:val="center"/>
        <w:rPr>
          <w:rFonts w:hint="eastAsia" w:ascii="仿宋" w:hAnsi="仿宋" w:eastAsia="仿宋" w:cs="仿宋"/>
          <w:b/>
          <w:sz w:val="32"/>
          <w:szCs w:val="32"/>
        </w:rPr>
      </w:pPr>
    </w:p>
    <w:p>
      <w:pPr>
        <w:widowControl/>
        <w:adjustRightInd/>
        <w:spacing w:line="336" w:lineRule="auto"/>
        <w:jc w:val="center"/>
        <w:rPr>
          <w:rFonts w:hint="eastAsia" w:ascii="仿宋" w:hAnsi="仿宋" w:eastAsia="仿宋" w:cs="仿宋"/>
          <w:b/>
          <w:sz w:val="32"/>
          <w:szCs w:val="32"/>
        </w:rPr>
      </w:pPr>
    </w:p>
    <w:p>
      <w:pPr>
        <w:widowControl/>
        <w:adjustRightInd/>
        <w:spacing w:line="336" w:lineRule="auto"/>
        <w:jc w:val="center"/>
        <w:rPr>
          <w:rFonts w:hint="eastAsia" w:ascii="仿宋" w:hAnsi="仿宋" w:eastAsia="仿宋" w:cs="仿宋"/>
          <w:b/>
          <w:sz w:val="32"/>
          <w:szCs w:val="32"/>
        </w:rPr>
      </w:pPr>
      <w:r>
        <w:rPr>
          <w:rFonts w:hint="eastAsia" w:ascii="仿宋" w:hAnsi="仿宋" w:eastAsia="仿宋" w:cs="仿宋"/>
          <w:b/>
          <w:sz w:val="32"/>
          <w:szCs w:val="32"/>
        </w:rPr>
        <w:t>（二）中小企业声明函</w:t>
      </w:r>
      <w:bookmarkStart w:id="188" w:name="_Toc465665161"/>
      <w:r>
        <w:rPr>
          <w:rFonts w:hint="eastAsia" w:ascii="仿宋" w:hAnsi="仿宋" w:eastAsia="仿宋" w:cs="仿宋"/>
          <w:b/>
          <w:sz w:val="32"/>
          <w:szCs w:val="32"/>
        </w:rPr>
        <w:t>（如果有）</w:t>
      </w:r>
    </w:p>
    <w:p>
      <w:pPr>
        <w:widowControl/>
        <w:spacing w:line="336" w:lineRule="auto"/>
        <w:ind w:firstLine="120" w:firstLineChars="50"/>
        <w:jc w:val="left"/>
        <w:rPr>
          <w:rFonts w:hint="eastAsia" w:ascii="仿宋" w:hAnsi="仿宋" w:eastAsia="仿宋" w:cs="仿宋"/>
          <w:b/>
          <w:sz w:val="24"/>
        </w:rPr>
      </w:pPr>
    </w:p>
    <w:p>
      <w:pPr>
        <w:widowControl/>
        <w:spacing w:line="336" w:lineRule="auto"/>
        <w:ind w:firstLine="120"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spacing w:line="336" w:lineRule="auto"/>
        <w:ind w:firstLine="120" w:firstLineChars="50"/>
        <w:jc w:val="left"/>
        <w:rPr>
          <w:rFonts w:hint="eastAsia" w:ascii="仿宋" w:hAnsi="仿宋" w:eastAsia="仿宋" w:cs="仿宋"/>
          <w:b/>
          <w:sz w:val="24"/>
        </w:rPr>
      </w:pPr>
    </w:p>
    <w:p>
      <w:pPr>
        <w:pStyle w:val="71"/>
        <w:rPr>
          <w:rFonts w:hint="eastAsia" w:ascii="仿宋" w:hAnsi="仿宋" w:eastAsia="仿宋" w:cs="仿宋"/>
          <w:b/>
          <w:sz w:val="24"/>
        </w:rPr>
      </w:pPr>
    </w:p>
    <w:p>
      <w:pPr>
        <w:pStyle w:val="72"/>
        <w:rPr>
          <w:rFonts w:hint="eastAsia" w:ascii="仿宋" w:hAnsi="仿宋" w:eastAsia="仿宋" w:cs="仿宋"/>
          <w:b/>
          <w:sz w:val="24"/>
        </w:rPr>
      </w:pPr>
    </w:p>
    <w:p>
      <w:pPr>
        <w:rPr>
          <w:rFonts w:hint="eastAsia" w:ascii="仿宋" w:hAnsi="仿宋" w:eastAsia="仿宋" w:cs="仿宋"/>
          <w:b/>
          <w:sz w:val="24"/>
        </w:rPr>
      </w:pPr>
    </w:p>
    <w:p>
      <w:pPr>
        <w:pStyle w:val="71"/>
        <w:rPr>
          <w:rFonts w:hint="eastAsia" w:ascii="仿宋" w:hAnsi="仿宋" w:eastAsia="仿宋" w:cs="仿宋"/>
        </w:rPr>
      </w:pPr>
    </w:p>
    <w:p>
      <w:pPr>
        <w:widowControl/>
        <w:spacing w:line="336" w:lineRule="auto"/>
        <w:ind w:firstLine="161" w:firstLineChars="50"/>
        <w:jc w:val="center"/>
        <w:rPr>
          <w:rFonts w:hint="eastAsia"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pPr>
        <w:widowControl/>
        <w:spacing w:line="336" w:lineRule="auto"/>
        <w:ind w:firstLine="361" w:firstLineChars="150"/>
        <w:jc w:val="left"/>
        <w:rPr>
          <w:rFonts w:hint="eastAsia"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pPr>
        <w:widowControl/>
        <w:adjustRightInd/>
        <w:spacing w:line="336" w:lineRule="auto"/>
        <w:jc w:val="center"/>
        <w:rPr>
          <w:rFonts w:hint="eastAsia" w:ascii="仿宋" w:hAnsi="仿宋" w:eastAsia="仿宋" w:cs="仿宋"/>
          <w:sz w:val="24"/>
        </w:rPr>
      </w:pPr>
    </w:p>
    <w:p>
      <w:pPr>
        <w:widowControl/>
        <w:adjustRightInd/>
        <w:spacing w:line="336" w:lineRule="auto"/>
        <w:jc w:val="left"/>
        <w:rPr>
          <w:rFonts w:hint="eastAsia" w:ascii="仿宋" w:hAnsi="仿宋" w:eastAsia="仿宋" w:cs="仿宋"/>
          <w:b/>
          <w:sz w:val="32"/>
          <w:szCs w:val="32"/>
        </w:rPr>
      </w:pPr>
      <w:r>
        <w:rPr>
          <w:rFonts w:hint="eastAsia" w:ascii="仿宋" w:hAnsi="仿宋" w:eastAsia="仿宋" w:cs="仿宋"/>
          <w:b/>
          <w:sz w:val="32"/>
          <w:szCs w:val="32"/>
        </w:rPr>
        <w:br w:type="page"/>
      </w:r>
    </w:p>
    <w:p>
      <w:pPr>
        <w:pStyle w:val="2"/>
        <w:keepNext w:val="0"/>
        <w:keepLines w:val="0"/>
        <w:pageBreakBefore/>
        <w:widowControl/>
        <w:numPr>
          <w:ilvl w:val="0"/>
          <w:numId w:val="0"/>
        </w:numPr>
        <w:adjustRightInd/>
        <w:spacing w:before="0" w:after="0" w:line="336" w:lineRule="auto"/>
        <w:jc w:val="center"/>
        <w:rPr>
          <w:rFonts w:hint="eastAsia" w:ascii="仿宋" w:hAnsi="仿宋" w:eastAsia="仿宋" w:cs="仿宋"/>
        </w:rPr>
      </w:pPr>
      <w:r>
        <w:rPr>
          <w:rFonts w:hint="eastAsia" w:ascii="仿宋" w:hAnsi="仿宋" w:eastAsia="仿宋" w:cs="仿宋"/>
        </w:rPr>
        <w:t>附件</w:t>
      </w:r>
      <w:bookmarkEnd w:id="188"/>
    </w:p>
    <w:p>
      <w:pPr>
        <w:spacing w:line="336"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line="336"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36"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36" w:lineRule="auto"/>
        <w:rPr>
          <w:rFonts w:hint="eastAsia" w:ascii="仿宋" w:hAnsi="仿宋" w:eastAsia="仿宋" w:cs="仿宋"/>
          <w:sz w:val="24"/>
        </w:rPr>
      </w:pPr>
      <w:r>
        <w:rPr>
          <w:rFonts w:hint="eastAsia" w:ascii="仿宋" w:hAnsi="仿宋" w:eastAsia="仿宋" w:cs="仿宋"/>
          <w:sz w:val="24"/>
        </w:rPr>
        <w:t>……</w:t>
      </w:r>
    </w:p>
    <w:p>
      <w:pPr>
        <w:snapToGrid w:val="0"/>
        <w:spacing w:line="336"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36"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36" w:lineRule="auto"/>
        <w:rPr>
          <w:rFonts w:hint="eastAsia" w:ascii="仿宋" w:hAnsi="仿宋" w:eastAsia="仿宋" w:cs="仿宋"/>
          <w:sz w:val="24"/>
        </w:rPr>
      </w:pPr>
      <w:r>
        <w:rPr>
          <w:rFonts w:hint="eastAsia" w:ascii="仿宋" w:hAnsi="仿宋" w:eastAsia="仿宋" w:cs="仿宋"/>
          <w:sz w:val="24"/>
        </w:rPr>
        <w:t xml:space="preserve">日期：    </w:t>
      </w:r>
    </w:p>
    <w:p>
      <w:pPr>
        <w:spacing w:line="336"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36" w:lineRule="auto"/>
        <w:ind w:firstLine="600" w:firstLineChars="200"/>
        <w:jc w:val="left"/>
        <w:rPr>
          <w:rFonts w:hint="eastAsia" w:ascii="仿宋" w:hAnsi="仿宋" w:eastAsia="仿宋" w:cs="仿宋"/>
          <w:sz w:val="30"/>
          <w:szCs w:val="30"/>
        </w:rPr>
      </w:pPr>
    </w:p>
    <w:p>
      <w:pPr>
        <w:spacing w:line="336" w:lineRule="auto"/>
        <w:jc w:val="left"/>
        <w:rPr>
          <w:rFonts w:hint="eastAsia"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pPr>
        <w:spacing w:line="336" w:lineRule="auto"/>
        <w:jc w:val="center"/>
        <w:rPr>
          <w:rFonts w:hint="eastAsia" w:ascii="仿宋" w:hAnsi="仿宋" w:eastAsia="仿宋" w:cs="仿宋"/>
          <w:b/>
          <w:sz w:val="24"/>
        </w:rPr>
      </w:pPr>
    </w:p>
    <w:p>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36"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36"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36"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36"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被投诉人2</w:t>
      </w:r>
    </w:p>
    <w:p>
      <w:pPr>
        <w:spacing w:line="336" w:lineRule="auto"/>
        <w:rPr>
          <w:rFonts w:hint="eastAsia" w:ascii="仿宋" w:hAnsi="仿宋" w:eastAsia="仿宋" w:cs="仿宋"/>
          <w:sz w:val="24"/>
          <w:u w:val="dotted"/>
        </w:rPr>
      </w:pPr>
      <w:r>
        <w:rPr>
          <w:rFonts w:hint="eastAsia" w:ascii="仿宋" w:hAnsi="仿宋" w:eastAsia="仿宋" w:cs="仿宋"/>
          <w:sz w:val="24"/>
        </w:rPr>
        <w:t>……</w:t>
      </w:r>
    </w:p>
    <w:p>
      <w:pPr>
        <w:spacing w:line="336"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rPr>
      </w:pPr>
      <w:r>
        <w:rPr>
          <w:rFonts w:hint="eastAsia" w:ascii="仿宋" w:hAnsi="仿宋" w:eastAsia="仿宋" w:cs="仿宋"/>
          <w:sz w:val="24"/>
        </w:rPr>
        <w:t>二、投诉项目基本情况</w:t>
      </w:r>
    </w:p>
    <w:p>
      <w:pPr>
        <w:spacing w:line="336"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三、质疑基本情况</w:t>
      </w:r>
    </w:p>
    <w:p>
      <w:pPr>
        <w:spacing w:line="336"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36" w:lineRule="auto"/>
        <w:rPr>
          <w:rFonts w:hint="eastAsia" w:ascii="仿宋" w:hAnsi="仿宋" w:eastAsia="仿宋" w:cs="仿宋"/>
          <w:sz w:val="24"/>
        </w:rPr>
      </w:pPr>
      <w:r>
        <w:rPr>
          <w:rFonts w:hint="eastAsia" w:ascii="仿宋" w:hAnsi="仿宋" w:eastAsia="仿宋" w:cs="仿宋"/>
          <w:sz w:val="24"/>
        </w:rPr>
        <w:t>四、投诉事项具体内容</w:t>
      </w:r>
    </w:p>
    <w:p>
      <w:pPr>
        <w:spacing w:line="336"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36"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hint="eastAsia" w:ascii="仿宋" w:hAnsi="仿宋" w:eastAsia="仿宋" w:cs="仿宋"/>
          <w:sz w:val="24"/>
        </w:rPr>
      </w:pPr>
      <w:r>
        <w:rPr>
          <w:rFonts w:hint="eastAsia" w:ascii="仿宋" w:hAnsi="仿宋" w:eastAsia="仿宋" w:cs="仿宋"/>
          <w:sz w:val="24"/>
        </w:rPr>
        <w:t>投诉事项2</w:t>
      </w:r>
    </w:p>
    <w:p>
      <w:pPr>
        <w:spacing w:line="336" w:lineRule="auto"/>
        <w:rPr>
          <w:rFonts w:hint="eastAsia" w:ascii="仿宋" w:hAnsi="仿宋" w:eastAsia="仿宋" w:cs="仿宋"/>
          <w:sz w:val="24"/>
          <w:u w:val="dotted"/>
        </w:rPr>
      </w:pPr>
      <w:r>
        <w:rPr>
          <w:rFonts w:hint="eastAsia" w:ascii="仿宋" w:hAnsi="仿宋" w:eastAsia="仿宋" w:cs="仿宋"/>
          <w:sz w:val="24"/>
        </w:rPr>
        <w:t>……</w:t>
      </w:r>
    </w:p>
    <w:p>
      <w:pPr>
        <w:spacing w:line="336"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36"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rPr>
          <w:rFonts w:hint="eastAsia" w:ascii="仿宋" w:hAnsi="仿宋" w:eastAsia="仿宋" w:cs="仿宋"/>
          <w:sz w:val="24"/>
          <w:u w:val="single"/>
        </w:rPr>
      </w:pPr>
      <w:r>
        <w:rPr>
          <w:rFonts w:hint="eastAsia" w:ascii="仿宋" w:hAnsi="仿宋" w:eastAsia="仿宋" w:cs="仿宋"/>
          <w:sz w:val="24"/>
        </w:rPr>
        <w:t xml:space="preserve">                                                                                                    </w:t>
      </w:r>
    </w:p>
    <w:p>
      <w:pPr>
        <w:spacing w:line="336"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36" w:lineRule="auto"/>
        <w:rPr>
          <w:rFonts w:hint="eastAsia" w:ascii="仿宋" w:hAnsi="仿宋" w:eastAsia="仿宋" w:cs="仿宋"/>
          <w:sz w:val="24"/>
        </w:rPr>
      </w:pPr>
      <w:r>
        <w:rPr>
          <w:rFonts w:hint="eastAsia" w:ascii="仿宋" w:hAnsi="仿宋" w:eastAsia="仿宋" w:cs="仿宋"/>
          <w:sz w:val="24"/>
        </w:rPr>
        <w:t xml:space="preserve">日期：    </w:t>
      </w:r>
    </w:p>
    <w:p>
      <w:pPr>
        <w:spacing w:line="336" w:lineRule="auto"/>
        <w:rPr>
          <w:rFonts w:hint="eastAsia" w:ascii="仿宋" w:hAnsi="仿宋" w:eastAsia="仿宋" w:cs="仿宋"/>
          <w:b/>
          <w:sz w:val="24"/>
        </w:rPr>
      </w:pPr>
    </w:p>
    <w:p>
      <w:pPr>
        <w:spacing w:line="336" w:lineRule="auto"/>
        <w:rPr>
          <w:rFonts w:hint="eastAsia" w:ascii="仿宋" w:hAnsi="仿宋" w:eastAsia="仿宋" w:cs="仿宋"/>
          <w:b/>
          <w:sz w:val="24"/>
        </w:rPr>
      </w:pPr>
    </w:p>
    <w:p>
      <w:pPr>
        <w:spacing w:line="336"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36"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36"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36"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36" w:lineRule="auto"/>
        <w:rPr>
          <w:rFonts w:hint="eastAsia" w:ascii="仿宋" w:hAnsi="仿宋" w:eastAsia="仿宋" w:cs="仿宋"/>
          <w:b/>
          <w:sz w:val="24"/>
        </w:rPr>
      </w:pPr>
    </w:p>
    <w:p>
      <w:pPr>
        <w:widowControl/>
        <w:adjustRightInd/>
        <w:spacing w:line="336" w:lineRule="auto"/>
        <w:jc w:val="left"/>
        <w:rPr>
          <w:rFonts w:hint="eastAsia" w:ascii="仿宋" w:hAnsi="仿宋" w:eastAsia="仿宋" w:cs="仿宋"/>
          <w:sz w:val="24"/>
        </w:rPr>
      </w:pPr>
      <w:r>
        <w:rPr>
          <w:rFonts w:hint="eastAsia" w:ascii="仿宋" w:hAnsi="仿宋" w:eastAsia="仿宋" w:cs="仿宋"/>
          <w:b/>
          <w:sz w:val="24"/>
        </w:rPr>
        <w:br w:type="page"/>
      </w:r>
    </w:p>
    <w:p>
      <w:pPr>
        <w:autoSpaceDE w:val="0"/>
        <w:autoSpaceDN w:val="0"/>
        <w:spacing w:line="336" w:lineRule="auto"/>
        <w:jc w:val="center"/>
        <w:rPr>
          <w:rFonts w:hint="eastAsia"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pPr>
        <w:autoSpaceDE w:val="0"/>
        <w:autoSpaceDN w:val="0"/>
        <w:spacing w:line="336" w:lineRule="auto"/>
        <w:jc w:val="center"/>
        <w:rPr>
          <w:rFonts w:hint="eastAsia" w:ascii="仿宋" w:hAnsi="仿宋" w:eastAsia="仿宋" w:cs="仿宋"/>
          <w:b/>
          <w:bCs/>
          <w:sz w:val="32"/>
          <w:szCs w:val="32"/>
        </w:rPr>
      </w:pPr>
    </w:p>
    <w:p>
      <w:pPr>
        <w:spacing w:line="336" w:lineRule="auto"/>
        <w:rPr>
          <w:rFonts w:hint="eastAsia" w:ascii="仿宋" w:hAnsi="仿宋" w:eastAsia="仿宋" w:cs="仿宋"/>
          <w:sz w:val="24"/>
        </w:rPr>
      </w:pPr>
      <w:r>
        <w:rPr>
          <w:rFonts w:hint="eastAsia" w:ascii="仿宋" w:hAnsi="仿宋" w:eastAsia="仿宋" w:cs="仿宋"/>
          <w:sz w:val="24"/>
        </w:rPr>
        <w:t>（采购人）、（采购代理机构）：</w:t>
      </w:r>
    </w:p>
    <w:p>
      <w:pPr>
        <w:spacing w:line="336"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36" w:lineRule="auto"/>
        <w:ind w:firstLine="494"/>
        <w:rPr>
          <w:rFonts w:hint="eastAsia" w:ascii="仿宋" w:hAnsi="仿宋" w:eastAsia="仿宋" w:cs="仿宋"/>
          <w:sz w:val="24"/>
        </w:rPr>
      </w:pPr>
    </w:p>
    <w:p>
      <w:pPr>
        <w:spacing w:line="336" w:lineRule="auto"/>
        <w:ind w:firstLine="494"/>
        <w:rPr>
          <w:rFonts w:hint="eastAsia" w:ascii="仿宋" w:hAnsi="仿宋" w:eastAsia="仿宋" w:cs="仿宋"/>
          <w:sz w:val="24"/>
        </w:rPr>
      </w:pPr>
    </w:p>
    <w:p>
      <w:pPr>
        <w:spacing w:line="336" w:lineRule="auto"/>
        <w:ind w:firstLine="494"/>
        <w:rPr>
          <w:rFonts w:hint="eastAsia" w:ascii="仿宋" w:hAnsi="仿宋" w:eastAsia="仿宋" w:cs="仿宋"/>
          <w:sz w:val="24"/>
        </w:rPr>
      </w:pPr>
    </w:p>
    <w:p>
      <w:pPr>
        <w:spacing w:line="336" w:lineRule="auto"/>
        <w:ind w:firstLine="494"/>
        <w:rPr>
          <w:rFonts w:hint="eastAsia" w:ascii="仿宋" w:hAnsi="仿宋" w:eastAsia="仿宋" w:cs="仿宋"/>
          <w:sz w:val="24"/>
        </w:rPr>
      </w:pP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4680" w:firstLineChars="1950"/>
        <w:rPr>
          <w:rFonts w:hint="eastAsia" w:ascii="仿宋" w:hAnsi="仿宋" w:eastAsia="仿宋" w:cs="仿宋"/>
          <w:sz w:val="24"/>
        </w:rPr>
      </w:pPr>
      <w:r>
        <w:rPr>
          <w:rFonts w:hint="eastAsia" w:ascii="仿宋" w:hAnsi="仿宋" w:eastAsia="仿宋" w:cs="仿宋"/>
          <w:sz w:val="24"/>
        </w:rPr>
        <w:t>日 期：</w:t>
      </w:r>
    </w:p>
    <w:p>
      <w:pPr>
        <w:spacing w:line="336" w:lineRule="auto"/>
        <w:rPr>
          <w:rFonts w:hint="eastAsia" w:ascii="仿宋" w:hAnsi="仿宋" w:eastAsia="仿宋" w:cs="仿宋"/>
          <w:sz w:val="24"/>
        </w:rPr>
      </w:pPr>
      <w:r>
        <w:rPr>
          <w:rFonts w:hint="eastAsia" w:ascii="仿宋" w:hAnsi="仿宋" w:eastAsia="仿宋" w:cs="仿宋"/>
          <w:b/>
          <w:bCs/>
          <w:sz w:val="24"/>
        </w:rPr>
        <w:t>附：</w:t>
      </w:r>
    </w:p>
    <w:p>
      <w:pPr>
        <w:spacing w:line="336" w:lineRule="auto"/>
        <w:rPr>
          <w:rFonts w:hint="eastAsia" w:ascii="仿宋" w:hAnsi="仿宋" w:eastAsia="仿宋" w:cs="仿宋"/>
          <w:bCs/>
          <w:sz w:val="24"/>
        </w:rPr>
      </w:pPr>
      <w:r>
        <w:rPr>
          <w:rFonts w:hint="eastAsia" w:ascii="仿宋" w:hAnsi="仿宋" w:eastAsia="仿宋" w:cs="仿宋"/>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pPr>
        <w:widowControl/>
        <w:spacing w:line="336" w:lineRule="auto"/>
        <w:ind w:firstLine="480" w:firstLineChars="200"/>
        <w:jc w:val="left"/>
        <w:rPr>
          <w:rFonts w:hint="eastAsia" w:ascii="仿宋" w:hAnsi="仿宋" w:eastAsia="仿宋" w:cs="仿宋"/>
          <w:kern w:val="0"/>
          <w:sz w:val="24"/>
        </w:rPr>
      </w:pPr>
    </w:p>
    <w:p>
      <w:pPr>
        <w:snapToGrid w:val="0"/>
        <w:spacing w:line="336" w:lineRule="auto"/>
        <w:jc w:val="center"/>
        <w:rPr>
          <w:rFonts w:hint="eastAsia" w:ascii="仿宋" w:hAnsi="仿宋" w:eastAsia="仿宋" w:cs="仿宋"/>
          <w:b/>
          <w:sz w:val="24"/>
        </w:rPr>
      </w:pPr>
    </w:p>
    <w:p>
      <w:pPr>
        <w:widowControl/>
        <w:adjustRightInd/>
        <w:spacing w:line="336" w:lineRule="auto"/>
        <w:jc w:val="left"/>
        <w:rPr>
          <w:rFonts w:hint="eastAsia" w:ascii="仿宋" w:hAnsi="仿宋" w:eastAsia="仿宋" w:cs="仿宋"/>
          <w:b/>
          <w:sz w:val="24"/>
        </w:rPr>
      </w:pPr>
      <w:r>
        <w:rPr>
          <w:rFonts w:hint="eastAsia" w:ascii="仿宋" w:hAnsi="仿宋" w:eastAsia="仿宋" w:cs="仿宋"/>
          <w:b/>
          <w:sz w:val="24"/>
        </w:rPr>
        <w:br w:type="page"/>
      </w:r>
    </w:p>
    <w:p>
      <w:pPr>
        <w:autoSpaceDE w:val="0"/>
        <w:autoSpaceDN w:val="0"/>
        <w:spacing w:line="336" w:lineRule="auto"/>
        <w:jc w:val="center"/>
        <w:rPr>
          <w:rFonts w:hint="eastAsia"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pPr>
        <w:widowControl/>
        <w:spacing w:line="336"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pPr>
        <w:snapToGrid w:val="0"/>
        <w:spacing w:line="336" w:lineRule="auto"/>
        <w:jc w:val="center"/>
        <w:rPr>
          <w:rFonts w:hint="eastAsia" w:ascii="仿宋" w:hAnsi="仿宋" w:eastAsia="仿宋" w:cs="仿宋"/>
          <w:b/>
          <w:kern w:val="0"/>
          <w:sz w:val="32"/>
          <w:szCs w:val="32"/>
          <w:lang w:val="zh-CN"/>
        </w:rPr>
      </w:pP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三、本次联合响应中，分工如下：</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pPr>
        <w:snapToGrid w:val="0"/>
        <w:spacing w:line="336"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89" w:name="_Hlk101131882"/>
      <w:r>
        <w:rPr>
          <w:rFonts w:hint="eastAsia" w:ascii="仿宋" w:hAnsi="仿宋" w:eastAsia="仿宋" w:cs="仿宋"/>
          <w:kern w:val="0"/>
          <w:sz w:val="24"/>
          <w:u w:val="single"/>
        </w:rPr>
        <w:t>联合体成员X,……</w:t>
      </w:r>
      <w:bookmarkEnd w:id="18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90"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90"/>
      <w:r>
        <w:rPr>
          <w:rFonts w:hint="eastAsia" w:ascii="仿宋" w:hAnsi="仿宋" w:eastAsia="仿宋" w:cs="仿宋"/>
          <w:b/>
          <w:kern w:val="0"/>
          <w:sz w:val="24"/>
          <w:lang w:val="zh-CN"/>
        </w:rPr>
        <w:t>）</w:t>
      </w:r>
    </w:p>
    <w:p>
      <w:pPr>
        <w:spacing w:line="336"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9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91"/>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36"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040" w:firstLineChars="21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widowControl/>
        <w:adjustRightInd/>
        <w:spacing w:line="336" w:lineRule="auto"/>
        <w:jc w:val="left"/>
        <w:rPr>
          <w:rFonts w:hint="eastAsia" w:ascii="仿宋" w:hAnsi="仿宋" w:eastAsia="仿宋" w:cs="仿宋"/>
          <w:b/>
          <w:bCs/>
          <w:sz w:val="30"/>
          <w:szCs w:val="30"/>
        </w:rPr>
      </w:pPr>
      <w:r>
        <w:rPr>
          <w:rFonts w:hint="eastAsia" w:ascii="仿宋" w:hAnsi="仿宋" w:eastAsia="仿宋" w:cs="仿宋"/>
          <w:b/>
          <w:bCs/>
          <w:sz w:val="30"/>
          <w:szCs w:val="30"/>
        </w:rPr>
        <w:br w:type="page"/>
      </w:r>
    </w:p>
    <w:p>
      <w:pPr>
        <w:snapToGrid w:val="0"/>
        <w:spacing w:line="336"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336"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336" w:lineRule="auto"/>
        <w:ind w:left="0"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pPr>
        <w:spacing w:line="336" w:lineRule="auto"/>
        <w:ind w:firstLine="305"/>
        <w:rPr>
          <w:rFonts w:hint="eastAsia" w:ascii="仿宋" w:hAnsi="仿宋" w:eastAsia="仿宋" w:cs="仿宋"/>
        </w:rPr>
      </w:pPr>
      <w:r>
        <w:rPr>
          <w:rFonts w:hint="eastAsia" w:ascii="仿宋" w:hAnsi="仿宋" w:eastAsia="仿宋" w:cs="仿宋"/>
          <w:lang w:val="zh-CN"/>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pPr>
        <w:snapToGrid w:val="0"/>
        <w:spacing w:line="336"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36"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36"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36" w:lineRule="auto"/>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36" w:lineRule="auto"/>
        <w:ind w:left="5039" w:leftChars="228" w:hanging="4560" w:hangingChars="1900"/>
        <w:jc w:val="left"/>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pPr>
        <w:snapToGrid w:val="0"/>
        <w:spacing w:line="336"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36"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pacing w:line="336"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idowControl/>
        <w:adjustRightInd/>
        <w:spacing w:line="336" w:lineRule="auto"/>
        <w:jc w:val="left"/>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spacing w:line="336"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pPr>
        <w:spacing w:line="336" w:lineRule="auto"/>
        <w:rPr>
          <w:rFonts w:hint="eastAsia" w:ascii="仿宋" w:hAnsi="仿宋" w:eastAsia="仿宋" w:cs="仿宋"/>
          <w:b/>
          <w:spacing w:val="6"/>
          <w:sz w:val="30"/>
          <w:szCs w:val="30"/>
        </w:rPr>
      </w:pP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36" w:lineRule="auto"/>
        <w:ind w:firstLine="480" w:firstLineChars="200"/>
        <w:rPr>
          <w:rFonts w:hint="eastAsia" w:ascii="仿宋" w:hAnsi="仿宋" w:eastAsia="仿宋" w:cs="仿宋"/>
          <w:sz w:val="24"/>
        </w:rPr>
      </w:pPr>
    </w:p>
    <w:p>
      <w:pPr>
        <w:spacing w:line="336" w:lineRule="auto"/>
        <w:ind w:firstLine="480" w:firstLineChars="200"/>
        <w:rPr>
          <w:rFonts w:hint="eastAsia" w:ascii="仿宋" w:hAnsi="仿宋" w:eastAsia="仿宋" w:cs="仿宋"/>
          <w:sz w:val="24"/>
        </w:rPr>
      </w:pPr>
    </w:p>
    <w:p>
      <w:pPr>
        <w:spacing w:line="336" w:lineRule="auto"/>
        <w:jc w:val="right"/>
        <w:rPr>
          <w:rFonts w:hint="eastAsia" w:ascii="仿宋" w:hAnsi="仿宋" w:eastAsia="仿宋" w:cs="仿宋"/>
          <w:sz w:val="24"/>
        </w:rPr>
      </w:pPr>
      <w:r>
        <w:rPr>
          <w:rFonts w:hint="eastAsia" w:ascii="仿宋" w:hAnsi="仿宋" w:eastAsia="仿宋" w:cs="仿宋"/>
          <w:sz w:val="24"/>
        </w:rPr>
        <w:t xml:space="preserve">         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tabs>
          <w:tab w:val="left" w:pos="4860"/>
        </w:tabs>
        <w:spacing w:line="336" w:lineRule="auto"/>
        <w:ind w:firstLine="480" w:firstLineChars="200"/>
        <w:jc w:val="cente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sz w:val="24"/>
        </w:rPr>
      </w:pPr>
    </w:p>
    <w:p>
      <w:pPr>
        <w:pStyle w:val="72"/>
        <w:rPr>
          <w:rFonts w:hint="eastAsia" w:ascii="仿宋" w:hAnsi="仿宋" w:eastAsia="仿宋" w:cs="仿宋"/>
          <w:sz w:val="24"/>
        </w:rPr>
      </w:pPr>
    </w:p>
    <w:p>
      <w:pPr>
        <w:rPr>
          <w:rFonts w:hint="eastAsia" w:ascii="仿宋" w:hAnsi="仿宋" w:eastAsia="仿宋" w:cs="仿宋"/>
          <w:sz w:val="24"/>
        </w:rPr>
      </w:pPr>
    </w:p>
    <w:p>
      <w:pPr>
        <w:pStyle w:val="71"/>
        <w:rPr>
          <w:rFonts w:hint="eastAsia" w:ascii="仿宋" w:hAnsi="仿宋" w:eastAsia="仿宋" w:cs="仿宋"/>
        </w:rPr>
      </w:pPr>
    </w:p>
    <w:p>
      <w:pPr>
        <w:snapToGrid w:val="0"/>
        <w:spacing w:line="336" w:lineRule="auto"/>
        <w:jc w:val="both"/>
        <w:rPr>
          <w:rFonts w:hint="eastAsia" w:ascii="仿宋" w:hAnsi="仿宋" w:eastAsia="仿宋" w:cs="仿宋"/>
          <w:b/>
          <w:kern w:val="0"/>
          <w:sz w:val="32"/>
          <w:szCs w:val="32"/>
        </w:rPr>
      </w:pPr>
    </w:p>
    <w:p>
      <w:pPr>
        <w:snapToGrid w:val="0"/>
        <w:spacing w:line="336" w:lineRule="auto"/>
        <w:jc w:val="both"/>
        <w:rPr>
          <w:rFonts w:hint="eastAsia" w:ascii="仿宋" w:hAnsi="仿宋" w:eastAsia="仿宋" w:cs="仿宋"/>
          <w:b/>
          <w:kern w:val="0"/>
          <w:sz w:val="32"/>
          <w:szCs w:val="32"/>
        </w:rPr>
      </w:pPr>
    </w:p>
    <w:p>
      <w:pPr>
        <w:snapToGrid w:val="0"/>
        <w:spacing w:line="336" w:lineRule="auto"/>
        <w:jc w:val="both"/>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pPr>
        <w:autoSpaceDE w:val="0"/>
        <w:autoSpaceDN w:val="0"/>
        <w:spacing w:line="336" w:lineRule="auto"/>
        <w:jc w:val="left"/>
        <w:rPr>
          <w:rFonts w:hint="eastAsia" w:ascii="仿宋" w:hAnsi="仿宋" w:eastAsia="仿宋" w:cs="仿宋"/>
          <w:b/>
          <w:sz w:val="32"/>
          <w:szCs w:val="32"/>
        </w:rPr>
      </w:pPr>
    </w:p>
    <w:p>
      <w:pPr>
        <w:spacing w:line="336" w:lineRule="auto"/>
        <w:jc w:val="center"/>
        <w:rPr>
          <w:rFonts w:hint="eastAsia" w:ascii="仿宋" w:hAnsi="仿宋" w:eastAsia="仿宋" w:cs="仿宋"/>
          <w:b/>
          <w:sz w:val="32"/>
          <w:szCs w:val="32"/>
        </w:rPr>
      </w:pPr>
    </w:p>
    <w:p>
      <w:pPr>
        <w:adjustRightInd/>
        <w:spacing w:line="336"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中小企业声明函（服务）</w:t>
      </w:r>
    </w:p>
    <w:p>
      <w:pPr>
        <w:spacing w:line="336" w:lineRule="auto"/>
        <w:jc w:val="center"/>
        <w:rPr>
          <w:rFonts w:hint="eastAsia" w:ascii="仿宋" w:hAnsi="仿宋" w:eastAsia="仿宋" w:cs="仿宋"/>
          <w:b/>
          <w:sz w:val="32"/>
          <w:szCs w:val="32"/>
        </w:rPr>
      </w:pPr>
    </w:p>
    <w:p>
      <w:pPr>
        <w:spacing w:line="336"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36"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36" w:lineRule="auto"/>
        <w:jc w:val="right"/>
        <w:rPr>
          <w:rFonts w:hint="eastAsia"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spacing w:line="336"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36" w:lineRule="auto"/>
        <w:rPr>
          <w:rFonts w:hint="eastAsia" w:ascii="仿宋" w:hAnsi="仿宋" w:eastAsia="仿宋" w:cs="仿宋"/>
          <w:sz w:val="24"/>
        </w:rPr>
      </w:pPr>
    </w:p>
    <w:p>
      <w:pPr>
        <w:spacing w:line="336" w:lineRule="auto"/>
        <w:rPr>
          <w:rFonts w:hint="eastAsia" w:ascii="仿宋" w:hAnsi="仿宋" w:eastAsia="仿宋" w:cs="仿宋"/>
          <w:sz w:val="24"/>
        </w:rPr>
      </w:pPr>
      <w:r>
        <w:rPr>
          <w:rFonts w:hint="eastAsia" w:ascii="仿宋" w:hAnsi="仿宋" w:eastAsia="仿宋" w:cs="仿宋"/>
          <w:sz w:val="24"/>
        </w:rPr>
        <w:t xml:space="preserve">   注：</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36" w:lineRule="auto"/>
        <w:ind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36" w:lineRule="auto"/>
        <w:rPr>
          <w:rFonts w:hint="eastAsia" w:ascii="仿宋" w:hAnsi="仿宋" w:eastAsia="仿宋" w:cs="仿宋"/>
          <w:b/>
          <w:sz w:val="24"/>
        </w:rPr>
      </w:pPr>
    </w:p>
    <w:p>
      <w:pPr>
        <w:pageBreakBefore/>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line="336" w:lineRule="auto"/>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336" w:lineRule="auto"/>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line="336" w:lineRule="auto"/>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line="336" w:lineRule="auto"/>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2"/>
        <w:spacing w:line="336" w:lineRule="auto"/>
        <w:rPr>
          <w:rFonts w:hint="eastAsia" w:ascii="仿宋" w:hAnsi="仿宋" w:eastAsia="仿宋" w:cs="仿宋"/>
          <w:lang w:val="en-US"/>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pacing w:line="336" w:lineRule="auto"/>
        <w:jc w:val="left"/>
        <w:rPr>
          <w:rFonts w:hint="eastAsia" w:ascii="仿宋" w:hAnsi="仿宋" w:eastAsia="仿宋" w:cs="仿宋"/>
          <w:kern w:val="0"/>
          <w:sz w:val="24"/>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hint="eastAsia" w:ascii="仿宋" w:hAnsi="仿宋" w:eastAsia="仿宋" w:cs="仿宋"/>
                <w:kern w:val="0"/>
                <w:sz w:val="24"/>
              </w:rPr>
            </w:pP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spacing w:line="336" w:lineRule="auto"/>
        <w:jc w:val="left"/>
        <w:rPr>
          <w:rFonts w:hint="eastAsia" w:ascii="仿宋" w:hAnsi="仿宋" w:eastAsia="仿宋" w:cs="仿宋"/>
          <w:kern w:val="0"/>
          <w:sz w:val="24"/>
        </w:rPr>
      </w:pPr>
    </w:p>
    <w:p>
      <w:pPr>
        <w:widowControl/>
        <w:spacing w:line="336" w:lineRule="auto"/>
        <w:jc w:val="left"/>
        <w:rPr>
          <w:rFonts w:hint="eastAsia" w:ascii="仿宋" w:hAnsi="仿宋" w:eastAsia="仿宋" w:cs="仿宋"/>
          <w:kern w:val="0"/>
          <w:sz w:val="24"/>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line="336"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line="336"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spacing w:line="336" w:lineRule="auto"/>
        <w:jc w:val="left"/>
        <w:rPr>
          <w:rFonts w:hint="eastAsia" w:ascii="仿宋" w:hAnsi="仿宋" w:eastAsia="仿宋" w:cs="仿宋"/>
          <w:kern w:val="0"/>
          <w:sz w:val="18"/>
          <w:szCs w:val="18"/>
        </w:rPr>
      </w:pPr>
    </w:p>
    <w:p>
      <w:pPr>
        <w:widowControl/>
        <w:spacing w:line="336" w:lineRule="auto"/>
        <w:jc w:val="left"/>
        <w:rPr>
          <w:rFonts w:hint="eastAsia" w:ascii="仿宋" w:hAnsi="仿宋" w:eastAsia="仿宋" w:cs="仿宋"/>
          <w:kern w:val="0"/>
          <w:sz w:val="18"/>
          <w:szCs w:val="18"/>
        </w:rPr>
      </w:pPr>
    </w:p>
    <w:p>
      <w:pPr>
        <w:widowControl/>
        <w:spacing w:line="336" w:lineRule="auto"/>
        <w:jc w:val="left"/>
        <w:rPr>
          <w:rFonts w:hint="eastAsia" w:ascii="仿宋" w:hAnsi="仿宋" w:eastAsia="仿宋" w:cs="仿宋"/>
          <w:kern w:val="0"/>
          <w:sz w:val="18"/>
          <w:szCs w:val="18"/>
        </w:rPr>
      </w:pP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line="336"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line="336"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spacing w:line="336" w:lineRule="auto"/>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hint="eastAsia" w:ascii="仿宋" w:hAnsi="仿宋" w:eastAsia="仿宋" w:cs="仿宋"/>
                <w:kern w:val="0"/>
                <w:sz w:val="24"/>
              </w:rPr>
            </w:pPr>
          </w:p>
        </w:tc>
        <w:tc>
          <w:tcPr>
            <w:tcW w:w="1025" w:type="dxa"/>
            <w:vMerge w:val="continue"/>
            <w:vAlign w:val="center"/>
          </w:tcPr>
          <w:p>
            <w:pPr>
              <w:widowControl/>
              <w:spacing w:line="336" w:lineRule="auto"/>
              <w:jc w:val="left"/>
              <w:rPr>
                <w:rFonts w:hint="eastAsia" w:ascii="仿宋" w:hAnsi="仿宋" w:eastAsia="仿宋" w:cs="仿宋"/>
                <w:kern w:val="0"/>
                <w:sz w:val="24"/>
              </w:rPr>
            </w:pPr>
          </w:p>
        </w:tc>
        <w:tc>
          <w:tcPr>
            <w:tcW w:w="2836" w:type="dxa"/>
            <w:vMerge w:val="continue"/>
            <w:vAlign w:val="center"/>
          </w:tcPr>
          <w:p>
            <w:pPr>
              <w:widowControl/>
              <w:spacing w:line="336" w:lineRule="auto"/>
              <w:jc w:val="left"/>
              <w:rPr>
                <w:rFonts w:hint="eastAsia" w:ascii="仿宋" w:hAnsi="仿宋" w:eastAsia="仿宋" w:cs="仿宋"/>
                <w:kern w:val="0"/>
                <w:sz w:val="24"/>
              </w:rPr>
            </w:pPr>
          </w:p>
        </w:tc>
        <w:tc>
          <w:tcPr>
            <w:tcW w:w="60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spacing w:line="336" w:lineRule="auto"/>
        <w:rPr>
          <w:rFonts w:hint="eastAsia" w:ascii="仿宋" w:hAnsi="仿宋" w:eastAsia="仿宋" w:cs="仿宋"/>
          <w:sz w:val="24"/>
        </w:rPr>
      </w:pPr>
    </w:p>
    <w:p>
      <w:pPr>
        <w:spacing w:line="336" w:lineRule="auto"/>
        <w:ind w:firstLine="420" w:firstLineChars="200"/>
        <w:rPr>
          <w:rFonts w:hint="eastAsia" w:ascii="仿宋" w:hAnsi="仿宋" w:eastAsia="仿宋" w:cs="仿宋"/>
        </w:rPr>
      </w:pPr>
    </w:p>
    <w:p>
      <w:pPr>
        <w:spacing w:line="336" w:lineRule="auto"/>
        <w:rPr>
          <w:rFonts w:hint="eastAsia" w:ascii="仿宋" w:hAnsi="仿宋" w:eastAsia="仿宋" w:cs="仿宋"/>
        </w:rPr>
      </w:pPr>
    </w:p>
    <w:p>
      <w:pPr>
        <w:spacing w:line="360" w:lineRule="auto"/>
        <w:ind w:firstLine="482" w:firstLineChars="200"/>
        <w:rPr>
          <w:rFonts w:hint="eastAsia" w:ascii="仿宋" w:hAnsi="仿宋" w:eastAsia="仿宋" w:cs="仿宋"/>
          <w:b/>
          <w:sz w:val="24"/>
        </w:rPr>
      </w:pPr>
    </w:p>
    <w:sectPr>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NumberOnly"/>
    <w:panose1 w:val="020B0502020202020204"/>
    <w:charset w:val="00"/>
    <w:family w:val="swiss"/>
    <w:pitch w:val="default"/>
    <w:sig w:usb0="00000000"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Vrinda"/>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auto"/>
    <w:pitch w:val="default"/>
    <w:sig w:usb0="80001AFF" w:usb1="0000396B" w:usb2="00000000" w:usb3="00000000" w:csb0="200000BF" w:csb1="D7F70000"/>
  </w:font>
  <w:font w:name="NumberOnly">
    <w:panose1 w:val="020B0500000000000000"/>
    <w:charset w:val="00"/>
    <w:family w:val="auto"/>
    <w:pitch w:val="default"/>
    <w:sig w:usb0="8000002F" w:usb1="10000048" w:usb2="00000000" w:usb3="00000000" w:csb0="00000111" w:csb1="4000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YH2024-04015</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YH2024-04015</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YH2024-04015</w:t>
    </w:r>
    <w:r>
      <w:rPr>
        <w:rFonts w:hint="eastAsia" w:ascii="仿宋" w:hAnsi="仿宋" w:eastAsia="仿宋" w:cs="仿宋"/>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YH2024-04015</w:t>
    </w:r>
    <w:r>
      <w:rPr>
        <w:rFonts w:hint="eastAsia" w:ascii="仿宋" w:hAnsi="仿宋" w:eastAsia="仿宋" w:cs="仿宋"/>
      </w:rPr>
      <w:t xml:space="preserve">  </w:t>
    </w:r>
  </w:p>
  <w:p>
    <w:pPr>
      <w:pStyle w:val="39"/>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YH2024-04015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YH2024-04015</w:t>
    </w:r>
    <w:r>
      <w:rPr>
        <w:rFonts w:hint="eastAsia" w:ascii="仿宋" w:hAnsi="仿宋" w:eastAsia="仿宋" w:cs="仿宋"/>
      </w:rPr>
      <w:t xml:space="preserve">  </w:t>
    </w:r>
  </w:p>
  <w:p>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33990C"/>
    <w:multiLevelType w:val="singleLevel"/>
    <w:tmpl w:val="B933990C"/>
    <w:lvl w:ilvl="0" w:tentative="0">
      <w:start w:val="1"/>
      <w:numFmt w:val="decimal"/>
      <w:suff w:val="nothing"/>
      <w:lvlText w:val="%1、"/>
      <w:lvlJc w:val="left"/>
    </w:lvl>
  </w:abstractNum>
  <w:abstractNum w:abstractNumId="1">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2">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3">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5">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6">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3"/>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zMzU5MTgwNDQxNTA3ZjZkNmU4MGU1M2IxYzNjNGIifQ=="/>
  </w:docVars>
  <w:rsids>
    <w:rsidRoot w:val="00000000"/>
    <w:rsid w:val="001E7B74"/>
    <w:rsid w:val="006E4875"/>
    <w:rsid w:val="009C5C46"/>
    <w:rsid w:val="0277712C"/>
    <w:rsid w:val="04372FD3"/>
    <w:rsid w:val="05AD1F2C"/>
    <w:rsid w:val="07560379"/>
    <w:rsid w:val="079E4577"/>
    <w:rsid w:val="08FA71B8"/>
    <w:rsid w:val="09A60DC8"/>
    <w:rsid w:val="0A2534B7"/>
    <w:rsid w:val="0BA64627"/>
    <w:rsid w:val="0BDB744F"/>
    <w:rsid w:val="0C6F6D82"/>
    <w:rsid w:val="0DC94585"/>
    <w:rsid w:val="0ED662BA"/>
    <w:rsid w:val="0F7D47D0"/>
    <w:rsid w:val="0FE00808"/>
    <w:rsid w:val="12415897"/>
    <w:rsid w:val="12506B92"/>
    <w:rsid w:val="127C663B"/>
    <w:rsid w:val="12A937C6"/>
    <w:rsid w:val="133438E9"/>
    <w:rsid w:val="16446043"/>
    <w:rsid w:val="17C355BE"/>
    <w:rsid w:val="1AB570BD"/>
    <w:rsid w:val="1E7B276D"/>
    <w:rsid w:val="1ECF473E"/>
    <w:rsid w:val="1F1C10F7"/>
    <w:rsid w:val="21030D54"/>
    <w:rsid w:val="24A26904"/>
    <w:rsid w:val="29114058"/>
    <w:rsid w:val="29936B4B"/>
    <w:rsid w:val="29CC3362"/>
    <w:rsid w:val="2A045FD7"/>
    <w:rsid w:val="2C807C43"/>
    <w:rsid w:val="2CF55A3F"/>
    <w:rsid w:val="2F281B64"/>
    <w:rsid w:val="2F341545"/>
    <w:rsid w:val="30D616E4"/>
    <w:rsid w:val="31026EC9"/>
    <w:rsid w:val="31376626"/>
    <w:rsid w:val="31F1357D"/>
    <w:rsid w:val="321E7159"/>
    <w:rsid w:val="32646F5D"/>
    <w:rsid w:val="326C24BA"/>
    <w:rsid w:val="32796EC0"/>
    <w:rsid w:val="33AA2034"/>
    <w:rsid w:val="347F490D"/>
    <w:rsid w:val="34A51472"/>
    <w:rsid w:val="354873D0"/>
    <w:rsid w:val="365C3296"/>
    <w:rsid w:val="370739E0"/>
    <w:rsid w:val="37B908A3"/>
    <w:rsid w:val="38433B03"/>
    <w:rsid w:val="392B413E"/>
    <w:rsid w:val="39841613"/>
    <w:rsid w:val="3B3954EE"/>
    <w:rsid w:val="3BD12312"/>
    <w:rsid w:val="3C362FC3"/>
    <w:rsid w:val="3CF655E7"/>
    <w:rsid w:val="3EE24725"/>
    <w:rsid w:val="3F730A69"/>
    <w:rsid w:val="41207887"/>
    <w:rsid w:val="419F0177"/>
    <w:rsid w:val="4255073C"/>
    <w:rsid w:val="425C3B7A"/>
    <w:rsid w:val="438C104B"/>
    <w:rsid w:val="448065D6"/>
    <w:rsid w:val="44D40ED0"/>
    <w:rsid w:val="457B0213"/>
    <w:rsid w:val="46842723"/>
    <w:rsid w:val="47E110C5"/>
    <w:rsid w:val="48050DD4"/>
    <w:rsid w:val="492079E2"/>
    <w:rsid w:val="4BD8751F"/>
    <w:rsid w:val="4D8535A8"/>
    <w:rsid w:val="4E761420"/>
    <w:rsid w:val="4E7C437F"/>
    <w:rsid w:val="4F3F0B84"/>
    <w:rsid w:val="5081239E"/>
    <w:rsid w:val="532B54D4"/>
    <w:rsid w:val="5440342B"/>
    <w:rsid w:val="54444D28"/>
    <w:rsid w:val="555A4967"/>
    <w:rsid w:val="55D14930"/>
    <w:rsid w:val="566D697F"/>
    <w:rsid w:val="597B6FC9"/>
    <w:rsid w:val="5C040F68"/>
    <w:rsid w:val="5F347C5C"/>
    <w:rsid w:val="60614E11"/>
    <w:rsid w:val="607120BC"/>
    <w:rsid w:val="615450C3"/>
    <w:rsid w:val="61DF3E4E"/>
    <w:rsid w:val="63882262"/>
    <w:rsid w:val="66EA7B14"/>
    <w:rsid w:val="68C25D53"/>
    <w:rsid w:val="6B733295"/>
    <w:rsid w:val="6B90226A"/>
    <w:rsid w:val="6BFD4436"/>
    <w:rsid w:val="6C114623"/>
    <w:rsid w:val="6C487CD8"/>
    <w:rsid w:val="6E56161A"/>
    <w:rsid w:val="6EB802EE"/>
    <w:rsid w:val="70CC4BC0"/>
    <w:rsid w:val="71FA53F1"/>
    <w:rsid w:val="721D353F"/>
    <w:rsid w:val="72387077"/>
    <w:rsid w:val="725F1764"/>
    <w:rsid w:val="73C002D4"/>
    <w:rsid w:val="77EC5C9A"/>
    <w:rsid w:val="786D4AD2"/>
    <w:rsid w:val="79031B5E"/>
    <w:rsid w:val="794D3DCD"/>
    <w:rsid w:val="7A6E451B"/>
    <w:rsid w:val="7C3640B7"/>
    <w:rsid w:val="7CE02C9B"/>
    <w:rsid w:val="7F541BAA"/>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4"/>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4">
    <w:name w:val="Normal Indent"/>
    <w:basedOn w:val="1"/>
    <w:next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qFormat/>
    <w:uiPriority w:val="0"/>
    <w:pPr>
      <w:ind w:firstLine="420"/>
    </w:pPr>
    <w:rPr>
      <w:szCs w:val="20"/>
    </w:rPr>
  </w:style>
  <w:style w:type="paragraph" w:styleId="24">
    <w:name w:val="Body Text Indent"/>
    <w:basedOn w:val="1"/>
    <w:next w:val="4"/>
    <w:link w:val="47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488"/>
    <w:qFormat/>
    <w:uiPriority w:val="0"/>
    <w:rPr>
      <w:rFonts w:ascii="宋体" w:hAnsi="Courier New"/>
      <w:szCs w:val="20"/>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597"/>
    <w:qFormat/>
    <w:uiPriority w:val="0"/>
    <w:pPr>
      <w:ind w:left="100" w:leftChars="2500"/>
    </w:pPr>
    <w:rPr>
      <w:rFonts w:ascii="宋体"/>
      <w:sz w:val="24"/>
      <w:szCs w:val="21"/>
      <w:lang w:val="zh-CN"/>
    </w:rPr>
  </w:style>
  <w:style w:type="paragraph" w:styleId="36">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7">
    <w:name w:val="Balloon Text"/>
    <w:basedOn w:val="1"/>
    <w:link w:val="614"/>
    <w:qFormat/>
    <w:uiPriority w:val="0"/>
    <w:rPr>
      <w:sz w:val="18"/>
      <w:szCs w:val="18"/>
    </w:rPr>
  </w:style>
  <w:style w:type="paragraph" w:styleId="38">
    <w:name w:val="footer"/>
    <w:basedOn w:val="1"/>
    <w:qFormat/>
    <w:uiPriority w:val="0"/>
    <w:pPr>
      <w:tabs>
        <w:tab w:val="center" w:pos="4153"/>
        <w:tab w:val="right" w:pos="8306"/>
      </w:tabs>
      <w:snapToGrid w:val="0"/>
      <w:jc w:val="left"/>
    </w:pPr>
    <w:rPr>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4"/>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7"/>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qFormat/>
    <w:uiPriority w:val="0"/>
    <w:rPr>
      <w:b/>
      <w:bCs/>
    </w:rPr>
  </w:style>
  <w:style w:type="paragraph" w:styleId="59">
    <w:name w:val="Body Text First Indent 2"/>
    <w:basedOn w:val="24"/>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72"/>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qFormat/>
    <w:uiPriority w:val="0"/>
    <w:pPr>
      <w:spacing w:after="68"/>
    </w:pPr>
    <w:rPr>
      <w:rFonts w:ascii="FHLHE E+ Futura Bk" w:eastAsia="FHLHE E+ Futura Bk" w:cs="Times New Roman"/>
      <w:color w:val="auto"/>
    </w:rPr>
  </w:style>
  <w:style w:type="paragraph" w:customStyle="1" w:styleId="100">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6"/>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4"/>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6"/>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6"/>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5"/>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6"/>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5"/>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6"/>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8"/>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5"/>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6"/>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5"/>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6"/>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7"/>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7"/>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5"/>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5"/>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0"/>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10"/>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8"/>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9"/>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5"/>
    <w:qFormat/>
    <w:uiPriority w:val="0"/>
    <w:rPr>
      <w:rFonts w:ascii="Arial" w:hAnsi="Arial" w:eastAsia="隶书"/>
      <w:b/>
      <w:bCs/>
      <w:kern w:val="28"/>
      <w:sz w:val="44"/>
      <w:szCs w:val="32"/>
      <w:lang w:val="en-US" w:eastAsia="zh-CN" w:bidi="ar-SA"/>
    </w:rPr>
  </w:style>
  <w:style w:type="character" w:customStyle="1" w:styleId="48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6"/>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1"/>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basedOn w:val="62"/>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5"/>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9"/>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7"/>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5"/>
    <w:qFormat/>
    <w:uiPriority w:val="0"/>
    <w:rPr>
      <w:rFonts w:ascii="宋体"/>
      <w:kern w:val="2"/>
      <w:sz w:val="24"/>
      <w:szCs w:val="21"/>
      <w:lang w:val="zh-CN"/>
    </w:rPr>
  </w:style>
  <w:style w:type="character" w:customStyle="1" w:styleId="598">
    <w:name w:val="标题 4 Char"/>
    <w:link w:val="6"/>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8"/>
    <w:qFormat/>
    <w:uiPriority w:val="0"/>
    <w:rPr>
      <w:rFonts w:ascii="Arial" w:hAnsi="Arial" w:eastAsia="黑体"/>
      <w:b/>
      <w:bCs/>
      <w:kern w:val="2"/>
      <w:sz w:val="24"/>
      <w:szCs w:val="24"/>
    </w:rPr>
  </w:style>
  <w:style w:type="character" w:customStyle="1" w:styleId="612">
    <w:name w:val="正文缩进 Char2"/>
    <w:link w:val="4"/>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1">
    <w:name w:val="font91"/>
    <w:basedOn w:val="62"/>
    <w:qFormat/>
    <w:uiPriority w:val="0"/>
    <w:rPr>
      <w:rFonts w:hint="eastAsia" w:ascii="宋体" w:hAnsi="宋体" w:eastAsia="宋体" w:cs="宋体"/>
      <w:color w:val="000000"/>
      <w:sz w:val="18"/>
      <w:szCs w:val="18"/>
      <w:u w:val="none"/>
    </w:rPr>
  </w:style>
  <w:style w:type="paragraph" w:customStyle="1" w:styleId="632">
    <w:name w:val="样式 10 磅"/>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83</Pages>
  <Words>46768</Words>
  <Characters>49784</Characters>
  <Paragraphs>1856</Paragraphs>
  <TotalTime>2</TotalTime>
  <ScaleCrop>false</ScaleCrop>
  <LinksUpToDate>false</LinksUpToDate>
  <CharactersWithSpaces>55687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CHN·Ming</cp:lastModifiedBy>
  <cp:lastPrinted>2021-10-23T18:37:00Z</cp:lastPrinted>
  <dcterms:modified xsi:type="dcterms:W3CDTF">2024-06-28T09:21:01Z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8C927D16FD2A4C80B0C1F3C6D7C7A1B5_13</vt:lpwstr>
  </property>
</Properties>
</file>