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603A9">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pacing w:val="-12"/>
          <w:sz w:val="44"/>
          <w:szCs w:val="44"/>
          <w:highlight w:val="none"/>
        </w:rPr>
        <w:t>绍兴市人民医院</w:t>
      </w:r>
      <w:r>
        <w:rPr>
          <w:rFonts w:hint="eastAsia" w:ascii="仿宋" w:hAnsi="仿宋" w:eastAsia="仿宋" w:cs="仿宋"/>
          <w:b/>
          <w:color w:val="auto"/>
          <w:spacing w:val="-12"/>
          <w:sz w:val="44"/>
          <w:szCs w:val="44"/>
          <w:highlight w:val="none"/>
          <w:lang w:eastAsia="zh-CN"/>
        </w:rPr>
        <w:t>镜湖总院微创技能中心采购项目（重招）</w:t>
      </w:r>
    </w:p>
    <w:p w14:paraId="43DB7F95">
      <w:pPr>
        <w:jc w:val="center"/>
        <w:outlineLvl w:val="0"/>
        <w:rPr>
          <w:rFonts w:hint="eastAsia" w:ascii="仿宋" w:hAnsi="仿宋" w:eastAsia="仿宋" w:cs="仿宋"/>
          <w:b/>
          <w:color w:val="auto"/>
          <w:sz w:val="72"/>
          <w:szCs w:val="72"/>
          <w:highlight w:val="none"/>
        </w:rPr>
      </w:pPr>
    </w:p>
    <w:p w14:paraId="20980D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5BBD4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1F91A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D7E0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BC9C8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36B925">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46E856">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84AAC6D">
      <w:pPr>
        <w:jc w:val="center"/>
        <w:outlineLvl w:val="0"/>
        <w:rPr>
          <w:rFonts w:ascii="仿宋" w:hAnsi="仿宋" w:eastAsia="仿宋" w:cs="仿宋"/>
          <w:color w:val="auto"/>
          <w:sz w:val="44"/>
          <w:highlight w:val="none"/>
        </w:rPr>
      </w:pPr>
    </w:p>
    <w:p w14:paraId="04217D9B">
      <w:pPr>
        <w:jc w:val="center"/>
        <w:outlineLvl w:val="0"/>
        <w:rPr>
          <w:rFonts w:ascii="仿宋" w:hAnsi="仿宋" w:eastAsia="仿宋" w:cs="仿宋"/>
          <w:color w:val="auto"/>
          <w:sz w:val="44"/>
          <w:highlight w:val="none"/>
        </w:rPr>
      </w:pPr>
    </w:p>
    <w:p w14:paraId="4EBF36B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CGSHZJ-2024-N001101  </w:t>
      </w:r>
    </w:p>
    <w:tbl>
      <w:tblPr>
        <w:tblStyle w:val="63"/>
        <w:tblW w:w="6200" w:type="dxa"/>
        <w:jc w:val="center"/>
        <w:tblLayout w:type="fixed"/>
        <w:tblCellMar>
          <w:top w:w="0" w:type="dxa"/>
          <w:left w:w="108" w:type="dxa"/>
          <w:bottom w:w="0" w:type="dxa"/>
          <w:right w:w="108" w:type="dxa"/>
        </w:tblCellMar>
      </w:tblPr>
      <w:tblGrid>
        <w:gridCol w:w="2356"/>
        <w:gridCol w:w="3844"/>
      </w:tblGrid>
      <w:tr w14:paraId="00A6BCEA">
        <w:tblPrEx>
          <w:tblCellMar>
            <w:top w:w="0" w:type="dxa"/>
            <w:left w:w="108" w:type="dxa"/>
            <w:bottom w:w="0" w:type="dxa"/>
            <w:right w:w="108" w:type="dxa"/>
          </w:tblCellMar>
        </w:tblPrEx>
        <w:trPr>
          <w:trHeight w:val="443" w:hRule="atLeast"/>
          <w:jc w:val="center"/>
        </w:trPr>
        <w:tc>
          <w:tcPr>
            <w:tcW w:w="2356" w:type="dxa"/>
          </w:tcPr>
          <w:p w14:paraId="69753D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844" w:type="dxa"/>
            <w:vAlign w:val="center"/>
          </w:tcPr>
          <w:p w14:paraId="3B2AAB44">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14:paraId="0E3ECF20">
        <w:tblPrEx>
          <w:tblCellMar>
            <w:top w:w="0" w:type="dxa"/>
            <w:left w:w="108" w:type="dxa"/>
            <w:bottom w:w="0" w:type="dxa"/>
            <w:right w:w="108" w:type="dxa"/>
          </w:tblCellMar>
        </w:tblPrEx>
        <w:trPr>
          <w:trHeight w:val="494" w:hRule="atLeast"/>
          <w:jc w:val="center"/>
        </w:trPr>
        <w:tc>
          <w:tcPr>
            <w:tcW w:w="2356" w:type="dxa"/>
          </w:tcPr>
          <w:p w14:paraId="3052ED6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844" w:type="dxa"/>
          </w:tcPr>
          <w:p w14:paraId="065F95D2">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3358AC55">
        <w:tblPrEx>
          <w:tblCellMar>
            <w:top w:w="0" w:type="dxa"/>
            <w:left w:w="108" w:type="dxa"/>
            <w:bottom w:w="0" w:type="dxa"/>
            <w:right w:w="108" w:type="dxa"/>
          </w:tblCellMar>
        </w:tblPrEx>
        <w:trPr>
          <w:trHeight w:val="397" w:hRule="atLeast"/>
          <w:jc w:val="center"/>
        </w:trPr>
        <w:tc>
          <w:tcPr>
            <w:tcW w:w="2356" w:type="dxa"/>
            <w:vMerge w:val="restart"/>
            <w:vAlign w:val="center"/>
          </w:tcPr>
          <w:p w14:paraId="6909736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844" w:type="dxa"/>
          </w:tcPr>
          <w:p w14:paraId="25B7E11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A260E77">
        <w:tblPrEx>
          <w:tblCellMar>
            <w:top w:w="0" w:type="dxa"/>
            <w:left w:w="108" w:type="dxa"/>
            <w:bottom w:w="0" w:type="dxa"/>
            <w:right w:w="108" w:type="dxa"/>
          </w:tblCellMar>
        </w:tblPrEx>
        <w:trPr>
          <w:trHeight w:val="397" w:hRule="atLeast"/>
          <w:jc w:val="center"/>
        </w:trPr>
        <w:tc>
          <w:tcPr>
            <w:tcW w:w="2356" w:type="dxa"/>
            <w:vMerge w:val="continue"/>
          </w:tcPr>
          <w:p w14:paraId="04679454">
            <w:pPr>
              <w:spacing w:after="100" w:afterAutospacing="1" w:line="440" w:lineRule="exact"/>
              <w:rPr>
                <w:rFonts w:ascii="仿宋" w:hAnsi="仿宋" w:eastAsia="仿宋" w:cs="仿宋"/>
                <w:color w:val="auto"/>
                <w:sz w:val="28"/>
                <w:szCs w:val="28"/>
                <w:highlight w:val="none"/>
              </w:rPr>
            </w:pPr>
          </w:p>
        </w:tc>
        <w:tc>
          <w:tcPr>
            <w:tcW w:w="3844" w:type="dxa"/>
          </w:tcPr>
          <w:p w14:paraId="1CD6BE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14:paraId="254B8C13">
        <w:tblPrEx>
          <w:tblCellMar>
            <w:top w:w="0" w:type="dxa"/>
            <w:left w:w="108" w:type="dxa"/>
            <w:bottom w:w="0" w:type="dxa"/>
            <w:right w:w="108" w:type="dxa"/>
          </w:tblCellMar>
        </w:tblPrEx>
        <w:trPr>
          <w:trHeight w:val="333" w:hRule="atLeast"/>
          <w:jc w:val="center"/>
        </w:trPr>
        <w:tc>
          <w:tcPr>
            <w:tcW w:w="6200" w:type="dxa"/>
            <w:gridSpan w:val="2"/>
          </w:tcPr>
          <w:p w14:paraId="27267B81">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603FE18A">
      <w:pPr>
        <w:jc w:val="center"/>
        <w:rPr>
          <w:rFonts w:ascii="仿宋" w:hAnsi="仿宋" w:eastAsia="仿宋" w:cs="仿宋"/>
          <w:b/>
          <w:color w:val="auto"/>
          <w:sz w:val="44"/>
          <w:szCs w:val="44"/>
          <w:highlight w:val="none"/>
        </w:rPr>
      </w:pPr>
    </w:p>
    <w:p w14:paraId="6F702F23">
      <w:pPr>
        <w:jc w:val="center"/>
        <w:rPr>
          <w:rFonts w:ascii="仿宋" w:hAnsi="仿宋" w:eastAsia="仿宋" w:cs="仿宋"/>
          <w:b/>
          <w:color w:val="auto"/>
          <w:sz w:val="44"/>
          <w:szCs w:val="44"/>
          <w:highlight w:val="none"/>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0FA4DF72">
      <w:pPr>
        <w:jc w:val="center"/>
        <w:rPr>
          <w:rFonts w:hint="eastAsia" w:ascii="仿宋" w:hAnsi="仿宋" w:eastAsia="仿宋" w:cs="仿宋"/>
          <w:b/>
          <w:color w:val="auto"/>
          <w:sz w:val="44"/>
          <w:szCs w:val="44"/>
          <w:highlight w:val="none"/>
        </w:rPr>
      </w:pPr>
    </w:p>
    <w:p w14:paraId="28751F1F">
      <w:pPr>
        <w:jc w:val="center"/>
        <w:rPr>
          <w:rFonts w:hint="eastAsia" w:ascii="仿宋" w:hAnsi="仿宋" w:eastAsia="仿宋" w:cs="仿宋"/>
          <w:b/>
          <w:color w:val="auto"/>
          <w:sz w:val="44"/>
          <w:szCs w:val="44"/>
          <w:highlight w:val="none"/>
        </w:rPr>
      </w:pPr>
    </w:p>
    <w:p w14:paraId="58889D41">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B227721">
      <w:pPr>
        <w:jc w:val="center"/>
        <w:rPr>
          <w:rFonts w:ascii="仿宋" w:hAnsi="仿宋" w:eastAsia="仿宋" w:cs="仿宋"/>
          <w:b/>
          <w:color w:val="auto"/>
          <w:sz w:val="44"/>
          <w:szCs w:val="44"/>
          <w:highlight w:val="none"/>
        </w:rPr>
      </w:pPr>
    </w:p>
    <w:p w14:paraId="7581BC51">
      <w:pPr>
        <w:jc w:val="center"/>
        <w:rPr>
          <w:rFonts w:ascii="仿宋" w:hAnsi="仿宋" w:eastAsia="仿宋" w:cs="仿宋"/>
          <w:color w:val="auto"/>
          <w:highlight w:val="none"/>
        </w:rPr>
      </w:pPr>
    </w:p>
    <w:p w14:paraId="5BB9660D">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260E96">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107038A">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2854E7">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C87377C">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995A2">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5E858D">
      <w:pPr>
        <w:snapToGrid w:val="0"/>
        <w:spacing w:line="480" w:lineRule="auto"/>
        <w:jc w:val="left"/>
        <w:rPr>
          <w:rFonts w:ascii="仿宋" w:hAnsi="仿宋" w:eastAsia="仿宋" w:cs="仿宋"/>
          <w:color w:val="auto"/>
          <w:sz w:val="36"/>
          <w:szCs w:val="36"/>
          <w:highlight w:val="none"/>
        </w:rPr>
      </w:pPr>
    </w:p>
    <w:p w14:paraId="1111FC1D">
      <w:pPr>
        <w:snapToGrid w:val="0"/>
        <w:spacing w:line="480" w:lineRule="auto"/>
        <w:jc w:val="left"/>
        <w:rPr>
          <w:rFonts w:ascii="仿宋" w:hAnsi="仿宋" w:eastAsia="仿宋" w:cs="仿宋"/>
          <w:color w:val="auto"/>
          <w:sz w:val="36"/>
          <w:szCs w:val="36"/>
          <w:highlight w:val="none"/>
        </w:rPr>
      </w:pPr>
    </w:p>
    <w:p w14:paraId="43A162F2">
      <w:pPr>
        <w:snapToGrid w:val="0"/>
        <w:spacing w:line="480" w:lineRule="auto"/>
        <w:jc w:val="left"/>
        <w:rPr>
          <w:rFonts w:ascii="仿宋" w:hAnsi="仿宋" w:eastAsia="仿宋" w:cs="仿宋"/>
          <w:color w:val="auto"/>
          <w:sz w:val="36"/>
          <w:szCs w:val="36"/>
          <w:highlight w:val="none"/>
        </w:rPr>
      </w:pPr>
    </w:p>
    <w:p w14:paraId="342F8380">
      <w:pPr>
        <w:snapToGrid w:val="0"/>
        <w:spacing w:line="480" w:lineRule="auto"/>
        <w:jc w:val="left"/>
        <w:rPr>
          <w:rFonts w:ascii="仿宋" w:hAnsi="仿宋" w:eastAsia="仿宋" w:cs="仿宋"/>
          <w:color w:val="auto"/>
          <w:sz w:val="36"/>
          <w:szCs w:val="36"/>
          <w:highlight w:val="none"/>
        </w:rPr>
      </w:pPr>
    </w:p>
    <w:p w14:paraId="403C3D6B">
      <w:pPr>
        <w:snapToGrid w:val="0"/>
        <w:spacing w:line="480" w:lineRule="auto"/>
        <w:jc w:val="left"/>
        <w:rPr>
          <w:rFonts w:ascii="仿宋" w:hAnsi="仿宋" w:eastAsia="仿宋" w:cs="仿宋"/>
          <w:color w:val="auto"/>
          <w:sz w:val="36"/>
          <w:szCs w:val="36"/>
          <w:highlight w:val="none"/>
        </w:rPr>
      </w:pPr>
    </w:p>
    <w:p w14:paraId="669C3283">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9137" w:type="dxa"/>
        <w:tblInd w:w="-388" w:type="dxa"/>
        <w:tblLayout w:type="fixed"/>
        <w:tblCellMar>
          <w:top w:w="0" w:type="dxa"/>
          <w:left w:w="0" w:type="dxa"/>
          <w:bottom w:w="0" w:type="dxa"/>
          <w:right w:w="0" w:type="dxa"/>
        </w:tblCellMar>
      </w:tblPr>
      <w:tblGrid>
        <w:gridCol w:w="9137"/>
      </w:tblGrid>
      <w:tr w14:paraId="53502601">
        <w:trPr>
          <w:trHeight w:val="12609" w:hRule="atLeast"/>
        </w:trPr>
        <w:tc>
          <w:tcPr>
            <w:tcW w:w="9137" w:type="dxa"/>
            <w:vAlign w:val="center"/>
          </w:tcPr>
          <w:p w14:paraId="0E595DDD">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6BA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010" w:type="dxa"/>
                </w:tcPr>
                <w:p w14:paraId="18FF3F0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16D2EA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镜湖总院微创技能中心采购项目（重招）</w:t>
                  </w:r>
                  <w:r>
                    <w:rPr>
                      <w:rFonts w:hint="eastAsia" w:ascii="仿宋" w:hAnsi="仿宋" w:eastAsia="仿宋" w:cs="仿宋"/>
                      <w:color w:val="auto"/>
                      <w:szCs w:val="24"/>
                      <w:highlight w:val="none"/>
                    </w:rPr>
                    <w:t>招标项目的潜在投标人应在政采云平台（https://www.zcygov.cn/）获取（下载）招标文件，并于202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08</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00</w:t>
                  </w:r>
                  <w:r>
                    <w:rPr>
                      <w:rFonts w:hint="eastAsia" w:ascii="仿宋" w:hAnsi="仿宋" w:eastAsia="仿宋" w:cs="仿宋"/>
                      <w:color w:val="auto"/>
                      <w:szCs w:val="24"/>
                      <w:highlight w:val="none"/>
                    </w:rPr>
                    <w:t>分00秒（北京时间）前递交（上传）投标文件。</w:t>
                  </w:r>
                </w:p>
              </w:tc>
            </w:tr>
          </w:tbl>
          <w:p w14:paraId="3AD73F1E">
            <w:pPr>
              <w:pStyle w:val="97"/>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E7E971E">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 xml:space="preserve">CGSHZJ-2024-N001101  </w:t>
            </w:r>
          </w:p>
          <w:p w14:paraId="7082886A">
            <w:pPr>
              <w:pStyle w:val="97"/>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rPr>
              <w:t xml:space="preserve"> 绍兴市人民医院</w:t>
            </w:r>
            <w:r>
              <w:rPr>
                <w:rFonts w:hint="eastAsia" w:ascii="仿宋" w:hAnsi="仿宋" w:eastAsia="仿宋" w:cs="仿宋"/>
                <w:color w:val="auto"/>
                <w:szCs w:val="24"/>
                <w:highlight w:val="none"/>
                <w:lang w:eastAsia="zh-CN"/>
              </w:rPr>
              <w:t>镜湖总院微创技能中心采购项目（重招）</w:t>
            </w:r>
          </w:p>
          <w:p w14:paraId="1FEA1931">
            <w:pPr>
              <w:pStyle w:val="97"/>
              <w:keepNext w:val="0"/>
              <w:keepLines w:val="0"/>
              <w:kinsoku/>
              <w:overflowPunct/>
              <w:topLinePunct w:val="0"/>
              <w:autoSpaceDE/>
              <w:autoSpaceDN/>
              <w:bidi w:val="0"/>
              <w:adjustRightInd/>
              <w:spacing w:afterLines="0" w:line="288" w:lineRule="auto"/>
              <w:ind w:firstLine="482"/>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s="仿宋"/>
                <w:color w:val="auto"/>
                <w:sz w:val="24"/>
                <w:highlight w:val="none"/>
                <w:lang w:val="en-US" w:eastAsia="zh-CN"/>
              </w:rPr>
              <w:t>31512000</w:t>
            </w:r>
          </w:p>
          <w:p w14:paraId="03A8A7B1">
            <w:pPr>
              <w:pStyle w:val="97"/>
              <w:keepNext w:val="0"/>
              <w:keepLines w:val="0"/>
              <w:kinsoku/>
              <w:overflowPunct/>
              <w:topLinePunct w:val="0"/>
              <w:autoSpaceDE/>
              <w:autoSpaceDN/>
              <w:bidi w:val="0"/>
              <w:adjustRightInd/>
              <w:spacing w:afterLines="0" w:line="288" w:lineRule="auto"/>
              <w:ind w:firstLine="482"/>
              <w:textAlignment w:val="auto"/>
              <w:rPr>
                <w:rFonts w:hint="default" w:ascii="仿宋" w:hAnsi="仿宋" w:eastAsia="仿宋" w:cs="仿宋"/>
                <w:color w:val="auto"/>
                <w:szCs w:val="24"/>
                <w:highlight w:val="none"/>
                <w:lang w:val="en-US"/>
              </w:rPr>
            </w:pPr>
            <w:r>
              <w:rPr>
                <w:rFonts w:hint="eastAsia" w:ascii="仿宋" w:hAnsi="仿宋" w:eastAsia="仿宋" w:cs="仿宋"/>
                <w:b/>
                <w:color w:val="auto"/>
                <w:szCs w:val="24"/>
                <w:highlight w:val="none"/>
              </w:rPr>
              <w:t>最高限价（元）：</w:t>
            </w:r>
            <w:r>
              <w:rPr>
                <w:rFonts w:hint="eastAsia" w:ascii="仿宋" w:hAnsi="仿宋" w:eastAsia="仿宋" w:cs="仿宋"/>
                <w:color w:val="auto"/>
                <w:sz w:val="24"/>
                <w:highlight w:val="none"/>
                <w:lang w:val="en-US" w:eastAsia="zh-CN"/>
              </w:rPr>
              <w:t>31432000</w:t>
            </w:r>
          </w:p>
          <w:p w14:paraId="0E857BAD">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0DF1BF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C8010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bCs/>
                <w:color w:val="auto"/>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bCs/>
                <w:color w:val="auto"/>
                <w:highlight w:val="none"/>
              </w:rPr>
              <w:t xml:space="preserve"> 绍兴市人民医院</w:t>
            </w:r>
            <w:r>
              <w:rPr>
                <w:rFonts w:hint="eastAsia" w:ascii="仿宋" w:hAnsi="仿宋" w:eastAsia="仿宋" w:cs="仿宋"/>
                <w:bCs/>
                <w:color w:val="auto"/>
                <w:highlight w:val="none"/>
                <w:lang w:eastAsia="zh-CN"/>
              </w:rPr>
              <w:t>镜湖总院微创技能中心采购项目（重招）</w:t>
            </w:r>
          </w:p>
          <w:p w14:paraId="2F6265B5">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3EF5D27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highlight w:val="none"/>
                <w:lang w:val="en-US" w:eastAsia="zh-CN"/>
              </w:rPr>
              <w:t>31512000</w:t>
            </w:r>
          </w:p>
          <w:p w14:paraId="39629CAC">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bCs/>
                <w:color w:val="auto"/>
                <w:highlight w:val="none"/>
              </w:rPr>
              <w:t>主要内容：</w:t>
            </w:r>
            <w:r>
              <w:rPr>
                <w:rFonts w:hint="eastAsia" w:ascii="仿宋" w:hAnsi="仿宋" w:eastAsia="仿宋" w:cs="仿宋"/>
                <w:color w:val="auto"/>
                <w:szCs w:val="24"/>
                <w:highlight w:val="none"/>
              </w:rPr>
              <w:t>简要规格描述、项目基本概况介绍、用途详见采购文件。</w:t>
            </w:r>
          </w:p>
          <w:p w14:paraId="0F03FA8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5FA55350">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b/>
                <w:color w:val="auto"/>
                <w:szCs w:val="24"/>
                <w:highlight w:val="none"/>
              </w:rPr>
              <w:t>是，</w:t>
            </w:r>
            <w:sdt>
              <w:sdtPr>
                <w:rPr>
                  <w:rFonts w:hint="eastAsia" w:ascii="仿宋" w:hAnsi="仿宋" w:eastAsia="仿宋" w:cs="仿宋"/>
                  <w:color w:val="auto"/>
                  <w:sz w:val="21"/>
                  <w:szCs w:val="21"/>
                  <w:highlight w:val="none"/>
                </w:rPr>
                <w:id w:val="14745316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Cs w:val="24"/>
                <w:highlight w:val="none"/>
              </w:rPr>
              <w:t>否。</w:t>
            </w:r>
          </w:p>
          <w:p w14:paraId="4052AFE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9B4B4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Cs w:val="24"/>
                <w:highlight w:val="none"/>
                <w:lang w:eastAsia="zh-CN"/>
              </w:rPr>
              <w:t>；</w:t>
            </w:r>
          </w:p>
          <w:p w14:paraId="4568DF7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ACD3E7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0299AEA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29864081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F0FE"/>
                </w:r>
              </w:sdtContent>
            </w:sdt>
            <w:r>
              <w:rPr>
                <w:rFonts w:hint="eastAsia" w:ascii="仿宋" w:hAnsi="仿宋" w:eastAsia="仿宋" w:cs="仿宋"/>
                <w:color w:val="auto"/>
                <w:szCs w:val="24"/>
                <w:highlight w:val="none"/>
              </w:rPr>
              <w:t>无；</w:t>
            </w:r>
          </w:p>
          <w:p w14:paraId="1FEE8B7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54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专门面向中小企业</w:t>
            </w:r>
          </w:p>
          <w:p w14:paraId="31DBBCAF">
            <w:pPr>
              <w:pStyle w:val="97"/>
              <w:keepNext w:val="0"/>
              <w:keepLines w:val="0"/>
              <w:kinsoku/>
              <w:overflowPunct/>
              <w:topLinePunct w:val="0"/>
              <w:autoSpaceDE/>
              <w:autoSpaceDN/>
              <w:bidi w:val="0"/>
              <w:adjustRightInd/>
              <w:spacing w:afterLines="0" w:line="288" w:lineRule="auto"/>
              <w:ind w:firstLine="960" w:firstLineChars="40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79303"/>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货物全部由符合政策要求的中小企业制造，提供中小企业声明函；</w:t>
            </w:r>
          </w:p>
          <w:p w14:paraId="1D3279A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09"/>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9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货物全部由符合政策要求的小微企业制造，提供中小企业声明函；</w:t>
            </w:r>
          </w:p>
          <w:p w14:paraId="606EA5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06902902"/>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1"/>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496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服务全部由符合政策要求的中小企业承接，提供中小企业声明函；</w:t>
            </w:r>
          </w:p>
          <w:p w14:paraId="15DF402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6"/>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3"/>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011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服务全部由符合政策要求的小微企业承接，提供中小企业声明函；</w:t>
            </w:r>
          </w:p>
          <w:p w14:paraId="2B928A0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603697228"/>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04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要求以联合体形式参加，提供联合协议和中小企业声明函，联合协议中中小企业合同金额应当达到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如果供应商本身提供所有标的均由中小企业制造、承建或承接，视同符合了资格条件，无需再与其他中小企业组成联合体参加政府采购活动，无需提供联合协议；</w:t>
            </w:r>
          </w:p>
          <w:p w14:paraId="2CC73D6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463064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7"/>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80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要求合同分包，提供分包意向协议和中小企业声明函，分包意向协议中中小企业合同金额应当达到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如果供应商本身提供所有标的均由中小企业制造、承建或承接，视同符合了资格条件，无需再向中小企业分包，无需提供分包意向协议；</w:t>
            </w:r>
          </w:p>
          <w:p w14:paraId="5D58AD79">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highlight w:val="none"/>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highlight w:val="none"/>
              </w:rPr>
              <w:t>；</w:t>
            </w:r>
          </w:p>
          <w:p w14:paraId="3FC0436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E795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1FA22975">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46AAA4">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F6184B">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F91BA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41B4A2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15F9CEF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01</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08</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09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r>
              <w:rPr>
                <w:rFonts w:hint="eastAsia" w:ascii="仿宋" w:hAnsi="仿宋" w:eastAsia="仿宋" w:cs="仿宋"/>
                <w:color w:val="auto"/>
                <w:sz w:val="24"/>
                <w:highlight w:val="none"/>
              </w:rPr>
              <w:t>（北京时间）</w:t>
            </w:r>
          </w:p>
          <w:p w14:paraId="680E8FDE">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1892AC">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01</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08</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09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bookmarkStart w:id="163" w:name="_GoBack"/>
            <w:bookmarkEnd w:id="163"/>
          </w:p>
          <w:p w14:paraId="10DDB022">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26232423">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1801A52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110765">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2DFBB7F">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C8EAA9">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3B436">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5F652">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59F01E5C">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1AFA9F7E">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1.采购人信息：</w:t>
            </w:r>
          </w:p>
          <w:p w14:paraId="6A8472E9">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名称：绍兴市人民医院 </w:t>
            </w:r>
          </w:p>
          <w:p w14:paraId="3C968F6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kern w:val="0"/>
                <w:sz w:val="24"/>
                <w:highlight w:val="none"/>
              </w:rPr>
              <w:t xml:space="preserve"> </w:t>
            </w:r>
          </w:p>
          <w:p w14:paraId="78A48178">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13B0BB5E">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项目联系人（询问）：韩晓光 </w:t>
            </w:r>
          </w:p>
          <w:p w14:paraId="0228C83D">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宋体" w:hAnsi="宋体" w:cs="宋体"/>
                <w:color w:val="auto"/>
                <w:sz w:val="24"/>
                <w:szCs w:val="24"/>
                <w:highlight w:val="none"/>
              </w:rPr>
              <w:t>0575-88559026</w:t>
            </w:r>
          </w:p>
          <w:p w14:paraId="3B82C77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质疑联系人：王伟炳 </w:t>
            </w:r>
          </w:p>
          <w:p w14:paraId="1DCCBBF1">
            <w:pPr>
              <w:adjustRightInd/>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r>
              <w:rPr>
                <w:rFonts w:ascii="宋体" w:hAnsi="宋体" w:cs="宋体"/>
                <w:color w:val="auto"/>
                <w:sz w:val="24"/>
                <w:szCs w:val="24"/>
                <w:highlight w:val="none"/>
              </w:rPr>
              <w:t>0575-88558846</w:t>
            </w:r>
          </w:p>
          <w:p w14:paraId="38F72E5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2.采购代理机构信息：</w:t>
            </w:r>
            <w:r>
              <w:rPr>
                <w:rFonts w:hint="eastAsia" w:ascii="仿宋" w:hAnsi="仿宋" w:eastAsia="仿宋" w:cs="仿宋"/>
                <w:color w:val="auto"/>
                <w:sz w:val="24"/>
                <w:highlight w:val="none"/>
              </w:rPr>
              <w:t>      </w:t>
            </w:r>
          </w:p>
          <w:p w14:paraId="4559B957">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63698025">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地址：绍兴市越城区卧龙路1号裕众大厦B楼4楼</w:t>
            </w:r>
          </w:p>
          <w:p w14:paraId="7CC5C9D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D88312B">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项目联系人（询问）：叶梦雯、阮建宏</w:t>
            </w:r>
          </w:p>
          <w:p w14:paraId="7F2CE703">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项目联系方式（询问）：0575-88776697</w:t>
            </w:r>
          </w:p>
          <w:p w14:paraId="101CA3F6">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质疑联系人：郭虹</w:t>
            </w:r>
          </w:p>
          <w:p w14:paraId="7F87866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质疑联系方式：0575-88336881 　　　　　　   </w:t>
            </w:r>
          </w:p>
          <w:p w14:paraId="18B7166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3.同级政府采购监督管理部门：</w:t>
            </w:r>
            <w:r>
              <w:rPr>
                <w:rFonts w:hint="eastAsia" w:ascii="仿宋" w:hAnsi="仿宋" w:eastAsia="仿宋" w:cs="仿宋"/>
                <w:color w:val="auto"/>
                <w:sz w:val="24"/>
                <w:highlight w:val="none"/>
              </w:rPr>
              <w:t>      </w:t>
            </w:r>
          </w:p>
          <w:p w14:paraId="144A66B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578BBD5A">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6E1F0C">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1D342041">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57315357">
            <w:pPr>
              <w:pStyle w:val="97"/>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Cs w:val="24"/>
                <w:highlight w:val="none"/>
              </w:rPr>
              <w:t>      </w:t>
            </w:r>
          </w:p>
          <w:p w14:paraId="0E71CE57">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w:t>
            </w:r>
          </w:p>
          <w:p w14:paraId="2AE53153">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7EC0D806">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14:paraId="13C5B77C">
      <w:pPr>
        <w:keepNext w:val="0"/>
        <w:keepLines w:val="0"/>
        <w:pageBreakBefore/>
        <w:kinsoku/>
        <w:wordWrap/>
        <w:overflowPunct/>
        <w:topLinePunct w:val="0"/>
        <w:bidi w:val="0"/>
        <w:spacing w:line="288" w:lineRule="auto"/>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BA52D">
      <w:pPr>
        <w:keepNext w:val="0"/>
        <w:keepLines w:val="0"/>
        <w:kinsoku/>
        <w:wordWrap/>
        <w:overflowPunct/>
        <w:topLinePunct w:val="0"/>
        <w:bidi w:val="0"/>
        <w:spacing w:line="288" w:lineRule="auto"/>
        <w:ind w:left="238"/>
        <w:jc w:val="center"/>
        <w:rPr>
          <w:rFonts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0090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1" w:type="dxa"/>
            <w:vAlign w:val="center"/>
          </w:tcPr>
          <w:p w14:paraId="62C1F85A">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0" w:type="dxa"/>
            <w:gridSpan w:val="2"/>
            <w:vAlign w:val="center"/>
          </w:tcPr>
          <w:p w14:paraId="7C06E7C5">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0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59097AE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0" w:type="dxa"/>
            <w:gridSpan w:val="2"/>
            <w:vAlign w:val="center"/>
          </w:tcPr>
          <w:p w14:paraId="7EBA1293">
            <w:pPr>
              <w:keepNext w:val="0"/>
              <w:keepLines w:val="0"/>
              <w:kinsoku/>
              <w:wordWrap/>
              <w:overflowPunct/>
              <w:topLinePunct w:val="0"/>
              <w:bidi w:val="0"/>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B74847C">
            <w:pPr>
              <w:keepNext w:val="0"/>
              <w:keepLines w:val="0"/>
              <w:kinsoku/>
              <w:wordWrap/>
              <w:overflowPunct/>
              <w:topLinePunct w:val="0"/>
              <w:bidi w:val="0"/>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3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7750F89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0" w:type="dxa"/>
            <w:gridSpan w:val="2"/>
            <w:vAlign w:val="center"/>
          </w:tcPr>
          <w:p w14:paraId="66357C4B">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9EFBD19">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7382FF8">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0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17CA554">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0" w:type="dxa"/>
            <w:gridSpan w:val="2"/>
            <w:vAlign w:val="center"/>
          </w:tcPr>
          <w:p w14:paraId="479235F5">
            <w:pPr>
              <w:keepNext w:val="0"/>
              <w:keepLines w:val="0"/>
              <w:kinsoku/>
              <w:wordWrap/>
              <w:overflowPunct/>
              <w:topLinePunct w:val="0"/>
              <w:autoSpaceDE w:val="0"/>
              <w:autoSpaceDN w:val="0"/>
              <w:bidi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89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720AC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0" w:type="dxa"/>
            <w:gridSpan w:val="2"/>
            <w:vAlign w:val="center"/>
          </w:tcPr>
          <w:p w14:paraId="5F42AFC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60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EBF4F7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60" w:type="dxa"/>
            <w:gridSpan w:val="2"/>
            <w:vAlign w:val="center"/>
          </w:tcPr>
          <w:p w14:paraId="1DC1487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626EC28">
            <w:pPr>
              <w:keepNext w:val="0"/>
              <w:keepLines w:val="0"/>
              <w:kinsoku/>
              <w:wordWrap/>
              <w:overflowPunct/>
              <w:topLinePunct w:val="0"/>
              <w:bidi w:val="0"/>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FB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19D2517D">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60" w:type="dxa"/>
            <w:gridSpan w:val="2"/>
            <w:vAlign w:val="center"/>
          </w:tcPr>
          <w:p w14:paraId="1ED95488">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BE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1C0F0592">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60" w:type="dxa"/>
            <w:gridSpan w:val="2"/>
            <w:vAlign w:val="center"/>
          </w:tcPr>
          <w:p w14:paraId="42B3EC54">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2434D5C">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BB1398">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62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7E610B5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60" w:type="dxa"/>
            <w:gridSpan w:val="2"/>
            <w:vAlign w:val="center"/>
          </w:tcPr>
          <w:p w14:paraId="79E112EB">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2FE106">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3E991E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3B37C8A">
            <w:pPr>
              <w:keepNext w:val="0"/>
              <w:keepLines w:val="0"/>
              <w:kinsoku/>
              <w:wordWrap/>
              <w:overflowPunct/>
              <w:topLinePunct w:val="0"/>
              <w:bidi w:val="0"/>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F71535">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7AE80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u w:val="none"/>
              </w:rPr>
              <w:t>；</w:t>
            </w:r>
          </w:p>
          <w:p w14:paraId="7CE95A7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2BE32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B0F31">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5E1ACA">
            <w:pPr>
              <w:keepNext w:val="0"/>
              <w:keepLines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9F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1" w:type="dxa"/>
            <w:vAlign w:val="center"/>
          </w:tcPr>
          <w:p w14:paraId="489BC1D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60" w:type="dxa"/>
            <w:gridSpan w:val="2"/>
            <w:vAlign w:val="center"/>
          </w:tcPr>
          <w:p w14:paraId="5B6BC2F3">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C6B3619">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4513941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A无方案讲解演示。</w:t>
            </w:r>
          </w:p>
          <w:p w14:paraId="3A7F58F0">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799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B有方案讲解演示：</w:t>
            </w:r>
          </w:p>
          <w:p w14:paraId="4B74BA10">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0F47282">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A44599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75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5DEA58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618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2D8FDDE">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7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A1F17D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65" w:type="dxa"/>
            <w:vAlign w:val="center"/>
          </w:tcPr>
          <w:p w14:paraId="2EFBCEEF">
            <w:pPr>
              <w:keepNext w:val="0"/>
              <w:keepLines w:val="0"/>
              <w:kinsoku/>
              <w:wordWrap/>
              <w:overflowPunct/>
              <w:topLinePunct w:val="0"/>
              <w:bidi w:val="0"/>
              <w:snapToGrid w:val="0"/>
              <w:spacing w:line="288"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5" w:type="dxa"/>
            <w:vAlign w:val="center"/>
          </w:tcPr>
          <w:p w14:paraId="4293EDEA">
            <w:pPr>
              <w:keepNext w:val="0"/>
              <w:keepLines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005A45E9">
            <w:pPr>
              <w:keepNext w:val="0"/>
              <w:keepLines w:val="0"/>
              <w:kinsoku/>
              <w:wordWrap/>
              <w:overflowPunct/>
              <w:topLinePunct w:val="0"/>
              <w:bidi w:val="0"/>
              <w:spacing w:line="288"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①无影灯（教师台中置术野摄像机）等设备</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②动物实验床、③模拟麻醉+监护、④微创技能实训系统</w:t>
            </w:r>
          </w:p>
          <w:p w14:paraId="06E5413F">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本项目可以采购进口产品</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lang w:eastAsia="zh-CN"/>
                      </w:rPr>
                      <w:t>FESS器械包（带课程）等设备】</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9208F0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5" w:type="dxa"/>
            <w:vAlign w:val="center"/>
          </w:tcPr>
          <w:p w14:paraId="5C066519">
            <w:pPr>
              <w:keepNext w:val="0"/>
              <w:keepLines w:val="0"/>
              <w:kinsoku/>
              <w:wordWrap/>
              <w:overflowPunct/>
              <w:topLinePunct w:val="0"/>
              <w:bidi w:val="0"/>
              <w:snapToGrid w:val="0"/>
              <w:spacing w:line="288" w:lineRule="auto"/>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5" w:type="dxa"/>
            <w:vAlign w:val="center"/>
          </w:tcPr>
          <w:p w14:paraId="6F7F580D">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eastAsia="zh-CN"/>
              </w:rPr>
              <w:t>3D /4K荧光腹腔镜、腔镜内窥镜系统（2D高清）</w:t>
            </w:r>
            <w:r>
              <w:rPr>
                <w:rFonts w:hint="eastAsia" w:ascii="仿宋" w:hAnsi="仿宋" w:eastAsia="仿宋" w:cs="仿宋"/>
                <w:color w:val="auto"/>
                <w:sz w:val="24"/>
                <w:highlight w:val="none"/>
              </w:rPr>
              <w:t>。</w:t>
            </w:r>
          </w:p>
          <w:p w14:paraId="2CE55B7D">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3F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470A4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5" w:type="dxa"/>
            <w:vAlign w:val="center"/>
          </w:tcPr>
          <w:p w14:paraId="5DB74357">
            <w:pPr>
              <w:keepNext w:val="0"/>
              <w:keepLines w:val="0"/>
              <w:kinsoku/>
              <w:wordWrap/>
              <w:overflowPunct/>
              <w:topLinePunct w:val="0"/>
              <w:bidi w:val="0"/>
              <w:snapToGrid w:val="0"/>
              <w:spacing w:line="288" w:lineRule="auto"/>
              <w:ind w:left="-18" w:leftChars="-9" w:right="-50" w:rightChars="-24"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5" w:type="dxa"/>
            <w:vAlign w:val="center"/>
          </w:tcPr>
          <w:p w14:paraId="5496D103">
            <w:pPr>
              <w:keepNext w:val="0"/>
              <w:keepLines w:val="0"/>
              <w:kinsoku/>
              <w:wordWrap/>
              <w:overflowPunct/>
              <w:topLinePunct w:val="0"/>
              <w:bidi w:val="0"/>
              <w:snapToGrid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6EE9E7B1">
            <w:pPr>
              <w:keepNext w:val="0"/>
              <w:keepLines w:val="0"/>
              <w:kinsoku/>
              <w:wordWrap/>
              <w:overflowPunct/>
              <w:topLinePunct w:val="0"/>
              <w:bidi w:val="0"/>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w:t>
            </w:r>
          </w:p>
        </w:tc>
      </w:tr>
      <w:tr w14:paraId="414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331F769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5" w:type="dxa"/>
            <w:vMerge w:val="restart"/>
            <w:vAlign w:val="center"/>
          </w:tcPr>
          <w:p w14:paraId="6DE30E2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5" w:type="dxa"/>
            <w:vAlign w:val="center"/>
          </w:tcPr>
          <w:p w14:paraId="3C6F50C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9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7BD69562">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2A694E24">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54D72152">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1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5278B7A5">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42ADB47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3246BD77">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BC9CD0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8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338D1A1F">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60" w:type="dxa"/>
            <w:gridSpan w:val="2"/>
            <w:vAlign w:val="center"/>
          </w:tcPr>
          <w:p w14:paraId="6E81FA1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29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F76F55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60" w:type="dxa"/>
            <w:gridSpan w:val="2"/>
            <w:vAlign w:val="center"/>
          </w:tcPr>
          <w:p w14:paraId="4098264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D4D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A03BDB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760" w:type="dxa"/>
            <w:gridSpan w:val="2"/>
            <w:vAlign w:val="center"/>
          </w:tcPr>
          <w:p w14:paraId="6E1CB02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D080C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4DDD03">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4420F8F">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9ACF4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AAAE1EA">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E70707">
            <w:pPr>
              <w:keepNext w:val="0"/>
              <w:keepLines w:val="0"/>
              <w:kinsoku/>
              <w:wordWrap/>
              <w:overflowPunct/>
              <w:topLinePunct w:val="0"/>
              <w:bidi w:val="0"/>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2CBD1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7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91D21B9">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760" w:type="dxa"/>
            <w:gridSpan w:val="2"/>
            <w:vAlign w:val="center"/>
          </w:tcPr>
          <w:p w14:paraId="4AA7B5BA">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124414">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2890ECB8">
            <w:pPr>
              <w:keepNext w:val="0"/>
              <w:keepLines w:val="0"/>
              <w:kinsoku/>
              <w:wordWrap/>
              <w:overflowPunct/>
              <w:topLinePunct w:val="0"/>
              <w:bidi w:val="0"/>
              <w:spacing w:line="288" w:lineRule="auto"/>
              <w:rPr>
                <w:rFonts w:ascii="仿宋" w:hAnsi="仿宋" w:eastAsia="仿宋" w:cs="仿宋"/>
                <w:color w:val="auto"/>
                <w:sz w:val="24"/>
                <w:highlight w:val="none"/>
              </w:rPr>
            </w:pPr>
          </w:p>
        </w:tc>
        <w:tc>
          <w:tcPr>
            <w:tcW w:w="8760" w:type="dxa"/>
            <w:gridSpan w:val="2"/>
            <w:vAlign w:val="center"/>
          </w:tcPr>
          <w:p w14:paraId="4D01D81A">
            <w:pPr>
              <w:keepNext w:val="0"/>
              <w:keepLines w:val="0"/>
              <w:kinsoku/>
              <w:wordWrap/>
              <w:overflowPunct/>
              <w:topLinePunct w:val="0"/>
              <w:bidi w:val="0"/>
              <w:adjustRightInd w:val="0"/>
              <w:spacing w:line="288" w:lineRule="auto"/>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4F03E88">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C1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6F4758C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60" w:type="dxa"/>
            <w:gridSpan w:val="2"/>
            <w:vAlign w:val="center"/>
          </w:tcPr>
          <w:p w14:paraId="473EDFD9">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6E283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100-500万元部分</w:t>
            </w:r>
            <w:r>
              <w:rPr>
                <w:rFonts w:hint="eastAsia" w:ascii="仿宋" w:hAnsi="仿宋" w:eastAsia="仿宋" w:cs="仿宋"/>
                <w:color w:val="auto"/>
                <w:sz w:val="24"/>
                <w:highlight w:val="none"/>
                <w:lang w:val="en-US" w:eastAsia="zh-CN"/>
              </w:rPr>
              <w:t>为</w:t>
            </w: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00-</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00万元部分</w:t>
            </w:r>
            <w:r>
              <w:rPr>
                <w:rFonts w:hint="eastAsia" w:ascii="仿宋" w:hAnsi="仿宋" w:eastAsia="仿宋" w:cs="仿宋"/>
                <w:color w:val="auto"/>
                <w:sz w:val="24"/>
                <w:highlight w:val="none"/>
                <w:lang w:val="en-US" w:eastAsia="zh-CN"/>
              </w:rPr>
              <w:t>为0.8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00-</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00万元部分</w:t>
            </w:r>
            <w:r>
              <w:rPr>
                <w:rFonts w:hint="eastAsia" w:ascii="仿宋" w:hAnsi="仿宋" w:eastAsia="仿宋" w:cs="仿宋"/>
                <w:color w:val="auto"/>
                <w:sz w:val="24"/>
                <w:highlight w:val="none"/>
                <w:lang w:val="en-US" w:eastAsia="zh-CN"/>
              </w:rPr>
              <w:t>为0.5</w:t>
            </w:r>
            <w:r>
              <w:rPr>
                <w:rFonts w:hint="eastAsia" w:ascii="仿宋" w:hAnsi="仿宋" w:eastAsia="仿宋" w:cs="仿宋"/>
                <w:color w:val="auto"/>
                <w:sz w:val="24"/>
                <w:highlight w:val="none"/>
              </w:rPr>
              <w:t>%。实际采购代理服务费按照以上收费标准的五折执行，超过15000元的按15000元收取。</w:t>
            </w:r>
          </w:p>
          <w:p w14:paraId="17026B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F3BB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6D5AC9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A14FCE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542EC10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9A64F5">
            <w:pPr>
              <w:keepNext w:val="0"/>
              <w:keepLines w:val="0"/>
              <w:kinsoku/>
              <w:wordWrap/>
              <w:overflowPunct/>
              <w:topLinePunct w:val="0"/>
              <w:bidi w:val="0"/>
              <w:spacing w:line="288" w:lineRule="auto"/>
              <w:rPr>
                <w:rFonts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3F7A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44C6346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57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2AA22548">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2922F426">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E34C">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D3B55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5345AF">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2FC5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98FCD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1A5AE67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75830F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C9ED8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F0A5B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6E74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A39E52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1"/>
            <w:highlight w:val="none"/>
          </w:rPr>
          <w:id w:val="1474555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szCs w:val="21"/>
            <w:highlight w:val="none"/>
          </w:rPr>
          <w:id w:val="14745273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6DA0069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CC75EC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9D8B7">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B7C83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D45660">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38170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09423A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38A8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6AE2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02B492D">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9EA5D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857A3C">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2E16D6">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AF68A3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CC95E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7090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DE5B6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1E6E4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r>
        <w:rPr>
          <w:rFonts w:hint="eastAsia" w:ascii="仿宋" w:hAnsi="仿宋" w:eastAsia="仿宋" w:cs="仿宋"/>
          <w:color w:val="auto"/>
          <w:sz w:val="24"/>
          <w:highlight w:val="none"/>
          <w:lang w:eastAsia="zh-CN"/>
        </w:rPr>
        <w:t>。</w:t>
      </w:r>
    </w:p>
    <w:p w14:paraId="068ADC3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9034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78E5D8D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6D782A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E02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46363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AEF2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7D515D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C4CE6F">
      <w:pPr>
        <w:keepNext w:val="0"/>
        <w:keepLines w:val="0"/>
        <w:kinsoku/>
        <w:wordWrap/>
        <w:overflowPunct/>
        <w:topLinePunct w:val="0"/>
        <w:bidi w:val="0"/>
        <w:spacing w:line="288" w:lineRule="auto"/>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1E94E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31874D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FA571C">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1372776"/>
      <w:bookmarkStart w:id="2" w:name="_Toc84325929"/>
      <w:bookmarkStart w:id="3" w:name="_Toc81372953"/>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53B80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AE888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B5ACAE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1019082">
      <w:pPr>
        <w:keepNext w:val="0"/>
        <w:keepLines w:val="0"/>
        <w:kinsoku/>
        <w:wordWrap/>
        <w:overflowPunct/>
        <w:topLinePunct w:val="0"/>
        <w:bidi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2.授权委托</w:t>
      </w:r>
    </w:p>
    <w:p w14:paraId="31BA4A0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B69A23">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356361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D18E02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259F18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11C465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3F3FA1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2266C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F4E34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7AB49C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9FDB6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B7194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A9BCC7A">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66EF45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9FF7BAA">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325D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151EF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55B64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AC05A1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820FE4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5B2096">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4E8532">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ED6EA9A">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B0AB404">
      <w:pPr>
        <w:pStyle w:val="33"/>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3A56299">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A41FC64">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B855B3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1F2ABA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5344BE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031C2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10C4DE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DE7E17D">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6F1082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3810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07010E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67BEA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0F4D3D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8BED58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color w:val="auto"/>
          <w:sz w:val="24"/>
          <w:highlight w:val="none"/>
          <w:lang w:eastAsia="zh-CN"/>
        </w:rPr>
        <w:t>；</w:t>
      </w:r>
    </w:p>
    <w:p w14:paraId="315F754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EF6A0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42E67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6EE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3D92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r>
        <w:rPr>
          <w:rFonts w:hint="eastAsia" w:ascii="仿宋" w:hAnsi="仿宋" w:eastAsia="仿宋" w:cs="仿宋"/>
          <w:color w:val="auto"/>
          <w:sz w:val="24"/>
          <w:highlight w:val="none"/>
          <w:lang w:eastAsia="zh-CN"/>
        </w:rPr>
        <w:t>；</w:t>
      </w:r>
    </w:p>
    <w:p w14:paraId="4A5F427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5CBB3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4D07D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highlight w:val="none"/>
          <w:lang w:eastAsia="zh-CN"/>
        </w:rPr>
        <w:t>；</w:t>
      </w:r>
    </w:p>
    <w:p w14:paraId="3F4AEE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3AF66B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highlight w:val="none"/>
          <w:lang w:eastAsia="zh-CN"/>
        </w:rPr>
        <w:t>；</w:t>
      </w:r>
    </w:p>
    <w:p w14:paraId="0063BF0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9558B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309316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7AA191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600823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DB2EAA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B5B09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77506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F3A0B1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2.3.2中小企业声明函（如果有）</w:t>
      </w:r>
      <w:r>
        <w:rPr>
          <w:rFonts w:hint="eastAsia" w:ascii="仿宋" w:hAnsi="仿宋" w:eastAsia="仿宋" w:cs="仿宋"/>
          <w:color w:val="auto"/>
          <w:sz w:val="24"/>
          <w:highlight w:val="none"/>
          <w:lang w:eastAsia="zh-CN"/>
        </w:rPr>
        <w:t>；</w:t>
      </w:r>
    </w:p>
    <w:p w14:paraId="32CBF55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2.3.3残疾人福利性单位声明函（如果有）</w:t>
      </w:r>
      <w:r>
        <w:rPr>
          <w:rFonts w:hint="eastAsia" w:ascii="仿宋" w:hAnsi="仿宋" w:eastAsia="仿宋" w:cs="仿宋"/>
          <w:color w:val="auto"/>
          <w:sz w:val="24"/>
          <w:highlight w:val="none"/>
        </w:rPr>
        <w:t>。</w:t>
      </w:r>
    </w:p>
    <w:p w14:paraId="5AFA7AD5">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2B90A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BCA82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539714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A271B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66B2685">
      <w:pPr>
        <w:pStyle w:val="182"/>
        <w:keepNext w:val="0"/>
        <w:keepLines w:val="0"/>
        <w:kinsoku/>
        <w:wordWrap/>
        <w:overflowPunct/>
        <w:topLinePunct w:val="0"/>
        <w:bidi w:val="0"/>
        <w:snapToGrid w:val="0"/>
        <w:spacing w:before="0" w:line="288" w:lineRule="auto"/>
        <w:ind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6DD29C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1000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CBD1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833ED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774A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389702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7277458">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222E7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DAAA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7B185F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059EFF5">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408B0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05B4D4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5E2006A">
      <w:pPr>
        <w:pStyle w:val="182"/>
        <w:keepNext w:val="0"/>
        <w:keepLines w:val="0"/>
        <w:kinsoku/>
        <w:wordWrap/>
        <w:overflowPunct/>
        <w:topLinePunct w:val="0"/>
        <w:bidi w:val="0"/>
        <w:spacing w:line="288" w:lineRule="auto"/>
        <w:ind w:firstLine="480"/>
        <w:textAlignment w:val="auto"/>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CCFF928">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7510E18F">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611260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A6B2D8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A54BB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0C865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489B4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B6B366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648482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018426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470E6A">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374B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75B34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029E7C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8FCB3F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7BADA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1D740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85B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797520F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7BFB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人以上单数。</w:t>
      </w:r>
    </w:p>
    <w:p w14:paraId="30E04E4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EADB7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FFD65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F394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D4B9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6114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80DE7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20C4DA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6119D73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787CA6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B4E8F9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767F3A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8016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6F596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1C8C22D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01FE4D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9B5D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72B62D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47B6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6F104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A5F34D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4BA3CE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58A52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CB202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0666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5F0F6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A563C9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FF5C2C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C68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8FC8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DB89D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20D0C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186EB72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5CB119">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089DEF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5F666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DA79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51C3BA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C1AB3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33E2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040815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A177B1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D54E2F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04FEEC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DE90F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426A9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3D93F3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E9DD8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4019A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540FD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F63E18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5D331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1C274A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07667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AE4D0D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A29813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5D7A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43EC0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831D0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B8EAA1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2AF4B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FE373D">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9748E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5D0D07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6A63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35808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5F66D0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D01C8F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ACFE4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A7F1F1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47FD7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0C21E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69AEDF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F8C7D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84B59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F7C8B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268EB91">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00D612ED">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4CE319A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2F77B03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D53703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1D6EFFC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53BBCF0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22EA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BF6E410">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p>
    <w:p w14:paraId="20812661">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17F2E99F">
      <w:pPr>
        <w:keepNext w:val="0"/>
        <w:keepLines w:val="0"/>
        <w:kinsoku/>
        <w:wordWrap/>
        <w:overflowPunct/>
        <w:topLinePunct w:val="0"/>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1.中标条件</w:t>
      </w:r>
    </w:p>
    <w:p w14:paraId="47B3074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1.1投标文件基本符合招标文件要求；</w:t>
      </w:r>
    </w:p>
    <w:p w14:paraId="3D21BDB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1.2投标人有很好的执行合同的能力；</w:t>
      </w:r>
    </w:p>
    <w:p w14:paraId="21A030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1.3实施方案最合理并对招标人最为有利，最大限度满足招标文件的要求；</w:t>
      </w:r>
    </w:p>
    <w:p w14:paraId="49AF0D8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1.4投标人能够提供质量技术、商务经济占综合优势的系统及服务。</w:t>
      </w:r>
    </w:p>
    <w:p w14:paraId="3151C40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1.5招标人将把中标通知书授予最佳投标者，但最低价不是中标的绝对保证。</w:t>
      </w:r>
    </w:p>
    <w:p w14:paraId="7B1A51E5">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60FE87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B13F63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8BB2AC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AAC7E3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16B7F9A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457BE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9F870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54394C">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186B24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84821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D4590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7079C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010742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6A97932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0312C6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AD48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7CC142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8BF7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AC1A84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60EC3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1AEE01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50B889">
      <w:pPr>
        <w:keepNext w:val="0"/>
        <w:keepLines w:val="0"/>
        <w:tabs>
          <w:tab w:val="left" w:pos="0"/>
        </w:tabs>
        <w:kinsoku/>
        <w:wordWrap/>
        <w:overflowPunct/>
        <w:topLinePunct w:val="0"/>
        <w:bidi w:val="0"/>
        <w:spacing w:line="288" w:lineRule="auto"/>
        <w:ind w:firstLine="480"/>
        <w:textAlignment w:val="auto"/>
        <w:rPr>
          <w:rFonts w:hint="eastAsia" w:ascii="仿宋" w:hAnsi="仿宋" w:eastAsia="仿宋" w:cs="仿宋"/>
          <w:color w:val="auto"/>
          <w:kern w:val="0"/>
          <w:sz w:val="24"/>
          <w:highlight w:val="none"/>
        </w:rPr>
      </w:pPr>
    </w:p>
    <w:p w14:paraId="2EB19AF5">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48C5CF2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A039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C489B">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D624758">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DBE54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10A73C0D">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65BBF8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A93B8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291B1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76E0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2EE1DE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F031F1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662820A">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0D99D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361D71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B33A2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8F430D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90BA1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14DF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E35CC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897116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4A5689">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DF25CC4">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FA9BF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768995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CE67CD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79E16F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AF66447">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6224C4D">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第三部分 招标项目范围及要求</w:t>
      </w:r>
    </w:p>
    <w:p w14:paraId="64C80195">
      <w:pPr>
        <w:tabs>
          <w:tab w:val="left" w:pos="1365"/>
        </w:tabs>
        <w:spacing w:line="288" w:lineRule="auto"/>
        <w:jc w:val="left"/>
        <w:rPr>
          <w:rFonts w:hint="eastAsia" w:ascii="仿宋" w:hAnsi="仿宋" w:eastAsia="仿宋" w:cs="仿宋"/>
          <w:b/>
          <w:bCs/>
          <w:color w:val="auto"/>
          <w:sz w:val="24"/>
          <w:highlight w:val="none"/>
        </w:rPr>
      </w:pPr>
      <w:bookmarkStart w:id="4" w:name="_Toc81372787"/>
      <w:bookmarkStart w:id="5" w:name="_Toc80157775"/>
      <w:bookmarkStart w:id="6" w:name="_Toc84325981"/>
      <w:bookmarkStart w:id="7" w:name="_Toc81372964"/>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rPr>
        <w:t>.招标项目设备名称及数量：</w:t>
      </w:r>
    </w:p>
    <w:p w14:paraId="4CA70BCF">
      <w:pPr>
        <w:tabs>
          <w:tab w:val="left" w:pos="1365"/>
        </w:tabs>
        <w:spacing w:line="288" w:lineRule="auto"/>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01标：绍兴市人民医院</w:t>
      </w:r>
      <w:r>
        <w:rPr>
          <w:rFonts w:hint="eastAsia" w:ascii="仿宋" w:hAnsi="仿宋" w:eastAsia="仿宋" w:cs="仿宋"/>
          <w:b/>
          <w:bCs/>
          <w:color w:val="auto"/>
          <w:sz w:val="24"/>
          <w:highlight w:val="none"/>
          <w:lang w:eastAsia="zh-CN"/>
        </w:rPr>
        <w:t>镜湖总院微创技能中心采购项目（重招）</w:t>
      </w:r>
    </w:p>
    <w:p w14:paraId="7AADC106">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（一）项目编号：</w:t>
      </w:r>
      <w:r>
        <w:rPr>
          <w:rFonts w:hint="eastAsia" w:ascii="仿宋" w:hAnsi="仿宋" w:eastAsia="仿宋" w:cs="仿宋"/>
          <w:b/>
          <w:bCs/>
          <w:color w:val="auto"/>
          <w:sz w:val="24"/>
          <w:highlight w:val="none"/>
          <w:lang w:eastAsia="zh-CN"/>
        </w:rPr>
        <w:t xml:space="preserve">CGSHZJ-2024-N001101  </w:t>
      </w:r>
      <w:r>
        <w:rPr>
          <w:rFonts w:hint="eastAsia" w:ascii="仿宋" w:hAnsi="仿宋" w:eastAsia="仿宋" w:cs="仿宋"/>
          <w:b/>
          <w:bCs/>
          <w:color w:val="auto"/>
          <w:sz w:val="24"/>
          <w:highlight w:val="none"/>
        </w:rPr>
        <w:t xml:space="preserve"> </w:t>
      </w:r>
    </w:p>
    <w:p w14:paraId="526C9378">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（二）采购单位名称：绍兴市人民医院</w:t>
      </w:r>
    </w:p>
    <w:p w14:paraId="549C434A">
      <w:pPr>
        <w:tabs>
          <w:tab w:val="left" w:pos="1365"/>
        </w:tabs>
        <w:spacing w:line="288" w:lineRule="auto"/>
        <w:jc w:val="left"/>
        <w:rPr>
          <w:rFonts w:hint="eastAsia" w:ascii="仿宋" w:hAnsi="仿宋" w:eastAsia="仿宋" w:cs="仿宋"/>
          <w:b/>
          <w:bCs/>
          <w:color w:val="auto"/>
          <w:sz w:val="24"/>
          <w:highlight w:val="none"/>
          <w:vertAlign w:val="baseline"/>
        </w:rPr>
      </w:pPr>
      <w:r>
        <w:rPr>
          <w:rFonts w:hint="eastAsia" w:ascii="仿宋" w:hAnsi="仿宋" w:eastAsia="仿宋" w:cs="仿宋"/>
          <w:b/>
          <w:bCs/>
          <w:color w:val="auto"/>
          <w:sz w:val="24"/>
          <w:highlight w:val="none"/>
        </w:rPr>
        <w:t>（三）采购内容：</w:t>
      </w:r>
    </w:p>
    <w:tbl>
      <w:tblPr>
        <w:tblStyle w:val="64"/>
        <w:tblW w:w="8904"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112"/>
        <w:gridCol w:w="996"/>
        <w:gridCol w:w="1272"/>
        <w:gridCol w:w="1260"/>
        <w:gridCol w:w="1260"/>
        <w:gridCol w:w="996"/>
      </w:tblGrid>
      <w:tr w14:paraId="7963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3160B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标项号</w:t>
            </w:r>
          </w:p>
        </w:tc>
        <w:tc>
          <w:tcPr>
            <w:tcW w:w="2112" w:type="dxa"/>
            <w:vAlign w:val="center"/>
          </w:tcPr>
          <w:p w14:paraId="39B093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采购内容</w:t>
            </w:r>
          </w:p>
        </w:tc>
        <w:tc>
          <w:tcPr>
            <w:tcW w:w="996" w:type="dxa"/>
            <w:vAlign w:val="center"/>
          </w:tcPr>
          <w:p w14:paraId="49530A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数量及单位</w:t>
            </w:r>
          </w:p>
        </w:tc>
        <w:tc>
          <w:tcPr>
            <w:tcW w:w="1272" w:type="dxa"/>
            <w:vAlign w:val="center"/>
          </w:tcPr>
          <w:p w14:paraId="43ACF6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单价</w:t>
            </w:r>
          </w:p>
          <w:p w14:paraId="59684D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1260" w:type="dxa"/>
            <w:vAlign w:val="center"/>
          </w:tcPr>
          <w:p w14:paraId="0EE456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p>
          <w:p w14:paraId="0AF474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1260" w:type="dxa"/>
            <w:vAlign w:val="center"/>
          </w:tcPr>
          <w:p w14:paraId="3A9F27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上限总价</w:t>
            </w:r>
          </w:p>
          <w:p w14:paraId="26F995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996" w:type="dxa"/>
            <w:vAlign w:val="center"/>
          </w:tcPr>
          <w:p w14:paraId="18947D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是否允许进口</w:t>
            </w:r>
          </w:p>
        </w:tc>
      </w:tr>
      <w:tr w14:paraId="569F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tcPr>
          <w:p w14:paraId="04B2D080">
            <w:pPr>
              <w:tabs>
                <w:tab w:val="left" w:pos="1365"/>
              </w:tabs>
              <w:spacing w:line="288" w:lineRule="auto"/>
              <w:jc w:val="center"/>
              <w:rPr>
                <w:rFonts w:hint="eastAsia" w:ascii="仿宋" w:hAnsi="仿宋" w:eastAsia="仿宋" w:cs="仿宋"/>
                <w:b/>
                <w:bCs/>
                <w:color w:val="auto"/>
                <w:sz w:val="24"/>
                <w:highlight w:val="none"/>
                <w:vertAlign w:val="baseline"/>
              </w:rPr>
            </w:pPr>
            <w:r>
              <w:rPr>
                <w:rFonts w:hint="eastAsia" w:ascii="仿宋" w:hAnsi="仿宋" w:eastAsia="仿宋" w:cs="仿宋"/>
                <w:color w:val="auto"/>
                <w:sz w:val="24"/>
                <w:highlight w:val="none"/>
              </w:rPr>
              <w:t>01</w:t>
            </w:r>
          </w:p>
        </w:tc>
        <w:tc>
          <w:tcPr>
            <w:tcW w:w="2112" w:type="dxa"/>
          </w:tcPr>
          <w:p w14:paraId="3D91A9C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FESS器械包（带课程）等设备</w:t>
            </w:r>
          </w:p>
        </w:tc>
        <w:tc>
          <w:tcPr>
            <w:tcW w:w="996" w:type="dxa"/>
          </w:tcPr>
          <w:p w14:paraId="6EB7175E">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1批</w:t>
            </w:r>
          </w:p>
        </w:tc>
        <w:tc>
          <w:tcPr>
            <w:tcW w:w="1272" w:type="dxa"/>
          </w:tcPr>
          <w:p w14:paraId="1B67F56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1260" w:type="dxa"/>
          </w:tcPr>
          <w:p w14:paraId="4EDBD4D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1260" w:type="dxa"/>
          </w:tcPr>
          <w:p w14:paraId="7ECE0013">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996" w:type="dxa"/>
          </w:tcPr>
          <w:p w14:paraId="62E44BB5">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是</w:t>
            </w:r>
          </w:p>
        </w:tc>
      </w:tr>
      <w:tr w14:paraId="4C8E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Merge w:val="continue"/>
          </w:tcPr>
          <w:p w14:paraId="7C460708">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479E20DC">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无影灯（教师台中置术野摄像机）等设备</w:t>
            </w:r>
          </w:p>
        </w:tc>
        <w:tc>
          <w:tcPr>
            <w:tcW w:w="996" w:type="dxa"/>
          </w:tcPr>
          <w:p w14:paraId="663C323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1批</w:t>
            </w:r>
          </w:p>
        </w:tc>
        <w:tc>
          <w:tcPr>
            <w:tcW w:w="1272" w:type="dxa"/>
          </w:tcPr>
          <w:p w14:paraId="2C1EDE7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201</w:t>
            </w:r>
          </w:p>
        </w:tc>
        <w:tc>
          <w:tcPr>
            <w:tcW w:w="1260" w:type="dxa"/>
          </w:tcPr>
          <w:p w14:paraId="3C6C8FA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201</w:t>
            </w:r>
          </w:p>
        </w:tc>
        <w:tc>
          <w:tcPr>
            <w:tcW w:w="1260" w:type="dxa"/>
          </w:tcPr>
          <w:p w14:paraId="5D125CCD">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193</w:t>
            </w:r>
          </w:p>
        </w:tc>
        <w:tc>
          <w:tcPr>
            <w:tcW w:w="996" w:type="dxa"/>
          </w:tcPr>
          <w:p w14:paraId="3390395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2114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0AD306EE">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48ED205D">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动物实验床</w:t>
            </w:r>
          </w:p>
        </w:tc>
        <w:tc>
          <w:tcPr>
            <w:tcW w:w="996" w:type="dxa"/>
          </w:tcPr>
          <w:p w14:paraId="4DE1F034">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8台</w:t>
            </w:r>
          </w:p>
        </w:tc>
        <w:tc>
          <w:tcPr>
            <w:tcW w:w="1272" w:type="dxa"/>
          </w:tcPr>
          <w:p w14:paraId="24C16F49">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12.75</w:t>
            </w:r>
          </w:p>
        </w:tc>
        <w:tc>
          <w:tcPr>
            <w:tcW w:w="1260" w:type="dxa"/>
          </w:tcPr>
          <w:p w14:paraId="40FC38B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102</w:t>
            </w:r>
          </w:p>
        </w:tc>
        <w:tc>
          <w:tcPr>
            <w:tcW w:w="1260" w:type="dxa"/>
          </w:tcPr>
          <w:p w14:paraId="7C3FDAEE">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102</w:t>
            </w:r>
          </w:p>
        </w:tc>
        <w:tc>
          <w:tcPr>
            <w:tcW w:w="996" w:type="dxa"/>
          </w:tcPr>
          <w:p w14:paraId="43854CE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24D4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4879B846">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38584168">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模拟麻醉+监护</w:t>
            </w:r>
          </w:p>
        </w:tc>
        <w:tc>
          <w:tcPr>
            <w:tcW w:w="996" w:type="dxa"/>
          </w:tcPr>
          <w:p w14:paraId="7B045D3D">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6套</w:t>
            </w:r>
          </w:p>
        </w:tc>
        <w:tc>
          <w:tcPr>
            <w:tcW w:w="1272" w:type="dxa"/>
          </w:tcPr>
          <w:p w14:paraId="693D79B9">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w:t>
            </w:r>
          </w:p>
        </w:tc>
        <w:tc>
          <w:tcPr>
            <w:tcW w:w="1260" w:type="dxa"/>
          </w:tcPr>
          <w:p w14:paraId="27856225">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150</w:t>
            </w:r>
          </w:p>
        </w:tc>
        <w:tc>
          <w:tcPr>
            <w:tcW w:w="1260" w:type="dxa"/>
          </w:tcPr>
          <w:p w14:paraId="15B4B8F1">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150</w:t>
            </w:r>
          </w:p>
        </w:tc>
        <w:tc>
          <w:tcPr>
            <w:tcW w:w="996" w:type="dxa"/>
          </w:tcPr>
          <w:p w14:paraId="2B3955F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4F2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64B6ECD3">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7BE5859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微创技能实训系统</w:t>
            </w:r>
          </w:p>
        </w:tc>
        <w:tc>
          <w:tcPr>
            <w:tcW w:w="996" w:type="dxa"/>
          </w:tcPr>
          <w:p w14:paraId="449E8C3A">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1项</w:t>
            </w:r>
          </w:p>
        </w:tc>
        <w:tc>
          <w:tcPr>
            <w:tcW w:w="1272" w:type="dxa"/>
          </w:tcPr>
          <w:p w14:paraId="30D4D876">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1260" w:type="dxa"/>
          </w:tcPr>
          <w:p w14:paraId="04949B3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1260" w:type="dxa"/>
          </w:tcPr>
          <w:p w14:paraId="13FF75C3">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996" w:type="dxa"/>
          </w:tcPr>
          <w:p w14:paraId="79CD66F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bl>
    <w:p w14:paraId="3C128CFC">
      <w:pPr>
        <w:tabs>
          <w:tab w:val="left" w:pos="1365"/>
        </w:tabs>
        <w:spacing w:line="288"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配置清单</w:t>
      </w:r>
    </w:p>
    <w:tbl>
      <w:tblPr>
        <w:tblStyle w:val="63"/>
        <w:tblW w:w="9220" w:type="dxa"/>
        <w:jc w:val="center"/>
        <w:tblLayout w:type="fixed"/>
        <w:tblCellMar>
          <w:top w:w="0" w:type="dxa"/>
          <w:left w:w="108" w:type="dxa"/>
          <w:bottom w:w="0" w:type="dxa"/>
          <w:right w:w="108" w:type="dxa"/>
        </w:tblCellMar>
      </w:tblPr>
      <w:tblGrid>
        <w:gridCol w:w="5467"/>
        <w:gridCol w:w="1347"/>
        <w:gridCol w:w="764"/>
        <w:gridCol w:w="1642"/>
      </w:tblGrid>
      <w:tr w14:paraId="2657948E">
        <w:tblPrEx>
          <w:tblCellMar>
            <w:top w:w="0" w:type="dxa"/>
            <w:left w:w="108" w:type="dxa"/>
            <w:bottom w:w="0" w:type="dxa"/>
            <w:right w:w="108" w:type="dxa"/>
          </w:tblCellMar>
        </w:tblPrEx>
        <w:trPr>
          <w:trHeight w:val="159" w:hRule="atLeast"/>
          <w:jc w:val="center"/>
        </w:trPr>
        <w:tc>
          <w:tcPr>
            <w:tcW w:w="9220" w:type="dxa"/>
            <w:gridSpan w:val="4"/>
            <w:tcBorders>
              <w:top w:val="single" w:color="auto" w:sz="6" w:space="0"/>
              <w:left w:val="single" w:color="auto" w:sz="6" w:space="0"/>
              <w:bottom w:val="single" w:color="auto" w:sz="6" w:space="0"/>
              <w:right w:val="single" w:color="auto" w:sz="6" w:space="0"/>
            </w:tcBorders>
            <w:vAlign w:val="center"/>
          </w:tcPr>
          <w:p w14:paraId="2D32E7C3">
            <w:pPr>
              <w:pStyle w:val="117"/>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一、设备类</w:t>
            </w:r>
          </w:p>
        </w:tc>
      </w:tr>
      <w:tr w14:paraId="7EE8EAF0">
        <w:tblPrEx>
          <w:tblCellMar>
            <w:top w:w="0" w:type="dxa"/>
            <w:left w:w="108" w:type="dxa"/>
            <w:bottom w:w="0" w:type="dxa"/>
            <w:right w:w="108" w:type="dxa"/>
          </w:tblCellMar>
        </w:tblPrEx>
        <w:trPr>
          <w:trHeight w:val="159"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7588690">
            <w:pPr>
              <w:pStyle w:val="117"/>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1347" w:type="dxa"/>
            <w:tcBorders>
              <w:top w:val="single" w:color="auto" w:sz="6" w:space="0"/>
              <w:left w:val="single" w:color="auto" w:sz="6" w:space="0"/>
              <w:bottom w:val="single" w:color="auto" w:sz="6" w:space="0"/>
              <w:right w:val="single" w:color="auto" w:sz="6" w:space="0"/>
            </w:tcBorders>
            <w:vAlign w:val="center"/>
          </w:tcPr>
          <w:p w14:paraId="2AFC95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242366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保修年限</w:t>
            </w:r>
          </w:p>
        </w:tc>
        <w:tc>
          <w:tcPr>
            <w:tcW w:w="1642" w:type="dxa"/>
            <w:tcBorders>
              <w:top w:val="single" w:color="auto" w:sz="6" w:space="0"/>
              <w:left w:val="single" w:color="auto" w:sz="6" w:space="0"/>
              <w:bottom w:val="single" w:color="auto" w:sz="6" w:space="0"/>
              <w:right w:val="single" w:color="auto" w:sz="6" w:space="0"/>
            </w:tcBorders>
            <w:vAlign w:val="center"/>
          </w:tcPr>
          <w:p w14:paraId="527284C2">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管理类别</w:t>
            </w:r>
          </w:p>
        </w:tc>
      </w:tr>
      <w:tr w14:paraId="423F7A5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5E6409C">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color w:val="auto"/>
                <w:sz w:val="24"/>
                <w:szCs w:val="24"/>
                <w:highlight w:val="none"/>
              </w:rPr>
              <w:t>3D /4K荧光腹腔镜主要配置:  (1套)</w:t>
            </w:r>
            <w:r>
              <w:rPr>
                <w:rFonts w:hint="eastAsia" w:ascii="仿宋" w:hAnsi="仿宋" w:eastAsia="仿宋" w:cs="仿宋"/>
                <w:b/>
                <w:bCs/>
                <w:color w:val="auto"/>
                <w:sz w:val="24"/>
                <w:highlight w:val="none"/>
                <w:lang w:val="en-US" w:eastAsia="zh-CN"/>
              </w:rPr>
              <w:t>（核心产品）</w:t>
            </w:r>
          </w:p>
        </w:tc>
        <w:tc>
          <w:tcPr>
            <w:tcW w:w="1347" w:type="dxa"/>
            <w:tcBorders>
              <w:top w:val="single" w:color="auto" w:sz="6" w:space="0"/>
              <w:left w:val="single" w:color="auto" w:sz="6" w:space="0"/>
              <w:bottom w:val="single" w:color="auto" w:sz="6" w:space="0"/>
              <w:right w:val="single" w:color="auto" w:sz="6" w:space="0"/>
            </w:tcBorders>
            <w:vAlign w:val="center"/>
          </w:tcPr>
          <w:p w14:paraId="3F5D1B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2E9A62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1642" w:type="dxa"/>
            <w:tcBorders>
              <w:top w:val="single" w:color="auto" w:sz="6" w:space="0"/>
              <w:left w:val="single" w:color="auto" w:sz="6" w:space="0"/>
              <w:bottom w:val="single" w:color="auto" w:sz="6" w:space="0"/>
              <w:right w:val="single" w:color="auto" w:sz="6" w:space="0"/>
            </w:tcBorders>
            <w:vAlign w:val="center"/>
          </w:tcPr>
          <w:p w14:paraId="6202A9D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0A3CEA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116C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3D4K荧光平台及模块（1台）；</w:t>
            </w:r>
          </w:p>
        </w:tc>
        <w:tc>
          <w:tcPr>
            <w:tcW w:w="1347" w:type="dxa"/>
            <w:tcBorders>
              <w:top w:val="single" w:color="auto" w:sz="6" w:space="0"/>
              <w:left w:val="single" w:color="auto" w:sz="6" w:space="0"/>
              <w:bottom w:val="single" w:color="auto" w:sz="6" w:space="0"/>
              <w:right w:val="single" w:color="auto" w:sz="6" w:space="0"/>
            </w:tcBorders>
            <w:vAlign w:val="center"/>
          </w:tcPr>
          <w:p w14:paraId="457062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D3940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34D3F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2D0A39C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9090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3D4K荧光一体镜（1根）；</w:t>
            </w:r>
          </w:p>
        </w:tc>
        <w:tc>
          <w:tcPr>
            <w:tcW w:w="1347" w:type="dxa"/>
            <w:tcBorders>
              <w:top w:val="single" w:color="auto" w:sz="6" w:space="0"/>
              <w:left w:val="single" w:color="auto" w:sz="6" w:space="0"/>
              <w:bottom w:val="single" w:color="auto" w:sz="6" w:space="0"/>
              <w:right w:val="single" w:color="auto" w:sz="6" w:space="0"/>
            </w:tcBorders>
            <w:vAlign w:val="center"/>
          </w:tcPr>
          <w:p w14:paraId="41ADC1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367A8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482C1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B117A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7324C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纤维导光束（1根）；</w:t>
            </w:r>
          </w:p>
        </w:tc>
        <w:tc>
          <w:tcPr>
            <w:tcW w:w="1347" w:type="dxa"/>
            <w:tcBorders>
              <w:top w:val="single" w:color="auto" w:sz="6" w:space="0"/>
              <w:left w:val="single" w:color="auto" w:sz="6" w:space="0"/>
              <w:bottom w:val="single" w:color="auto" w:sz="6" w:space="0"/>
              <w:right w:val="single" w:color="auto" w:sz="6" w:space="0"/>
            </w:tcBorders>
            <w:vAlign w:val="center"/>
          </w:tcPr>
          <w:p w14:paraId="16EDB5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8C9D3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2FCC6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BAFB66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BB172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LED冷光源（1台）；</w:t>
            </w:r>
          </w:p>
        </w:tc>
        <w:tc>
          <w:tcPr>
            <w:tcW w:w="1347" w:type="dxa"/>
            <w:tcBorders>
              <w:top w:val="single" w:color="auto" w:sz="6" w:space="0"/>
              <w:left w:val="single" w:color="auto" w:sz="6" w:space="0"/>
              <w:bottom w:val="single" w:color="auto" w:sz="6" w:space="0"/>
              <w:right w:val="single" w:color="auto" w:sz="6" w:space="0"/>
            </w:tcBorders>
            <w:vAlign w:val="center"/>
          </w:tcPr>
          <w:p w14:paraId="708ABC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C631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20EAC4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AD0B49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04797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50L气腹机（1台）；</w:t>
            </w:r>
          </w:p>
        </w:tc>
        <w:tc>
          <w:tcPr>
            <w:tcW w:w="1347" w:type="dxa"/>
            <w:tcBorders>
              <w:top w:val="single" w:color="auto" w:sz="6" w:space="0"/>
              <w:left w:val="single" w:color="auto" w:sz="6" w:space="0"/>
              <w:bottom w:val="single" w:color="auto" w:sz="6" w:space="0"/>
              <w:right w:val="single" w:color="auto" w:sz="6" w:space="0"/>
            </w:tcBorders>
            <w:vAlign w:val="center"/>
          </w:tcPr>
          <w:p w14:paraId="0456A9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3C5628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3FCE8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8099CE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F090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医用台车（1台）</w:t>
            </w:r>
          </w:p>
        </w:tc>
        <w:tc>
          <w:tcPr>
            <w:tcW w:w="1347" w:type="dxa"/>
            <w:tcBorders>
              <w:top w:val="single" w:color="auto" w:sz="6" w:space="0"/>
              <w:left w:val="single" w:color="auto" w:sz="6" w:space="0"/>
              <w:bottom w:val="single" w:color="auto" w:sz="6" w:space="0"/>
              <w:right w:val="single" w:color="auto" w:sz="6" w:space="0"/>
            </w:tcBorders>
            <w:vAlign w:val="center"/>
          </w:tcPr>
          <w:p w14:paraId="2F71A3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152A0A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8C31A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50F514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084CD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3D镜子消毒盒（1个）</w:t>
            </w:r>
          </w:p>
        </w:tc>
        <w:tc>
          <w:tcPr>
            <w:tcW w:w="1347" w:type="dxa"/>
            <w:tcBorders>
              <w:top w:val="single" w:color="auto" w:sz="6" w:space="0"/>
              <w:left w:val="single" w:color="auto" w:sz="6" w:space="0"/>
              <w:bottom w:val="single" w:color="auto" w:sz="6" w:space="0"/>
              <w:right w:val="single" w:color="auto" w:sz="6" w:space="0"/>
            </w:tcBorders>
            <w:vAlign w:val="center"/>
          </w:tcPr>
          <w:p w14:paraId="506939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687255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4D940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78D57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5E07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3D眼镜（3副）</w:t>
            </w:r>
          </w:p>
        </w:tc>
        <w:tc>
          <w:tcPr>
            <w:tcW w:w="1347" w:type="dxa"/>
            <w:tcBorders>
              <w:top w:val="single" w:color="auto" w:sz="6" w:space="0"/>
              <w:left w:val="single" w:color="auto" w:sz="6" w:space="0"/>
              <w:bottom w:val="single" w:color="auto" w:sz="6" w:space="0"/>
              <w:right w:val="single" w:color="auto" w:sz="6" w:space="0"/>
            </w:tcBorders>
            <w:vAlign w:val="center"/>
          </w:tcPr>
          <w:p w14:paraId="32FCE2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A873F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9256C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0423EF4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CA82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荧光转换脚踏（1个）</w:t>
            </w:r>
          </w:p>
        </w:tc>
        <w:tc>
          <w:tcPr>
            <w:tcW w:w="1347" w:type="dxa"/>
            <w:tcBorders>
              <w:top w:val="single" w:color="auto" w:sz="6" w:space="0"/>
              <w:left w:val="single" w:color="auto" w:sz="6" w:space="0"/>
              <w:bottom w:val="single" w:color="auto" w:sz="6" w:space="0"/>
              <w:right w:val="single" w:color="auto" w:sz="6" w:space="0"/>
            </w:tcBorders>
            <w:vAlign w:val="center"/>
          </w:tcPr>
          <w:p w14:paraId="5B67BC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0E7D65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5891F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E812617">
        <w:tblPrEx>
          <w:tblCellMar>
            <w:top w:w="0" w:type="dxa"/>
            <w:left w:w="108" w:type="dxa"/>
            <w:bottom w:w="0" w:type="dxa"/>
            <w:right w:w="108" w:type="dxa"/>
          </w:tblCellMar>
        </w:tblPrEx>
        <w:trPr>
          <w:trHeight w:val="90"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570C7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color w:val="auto"/>
                <w:sz w:val="24"/>
                <w:szCs w:val="24"/>
                <w:highlight w:val="none"/>
              </w:rPr>
              <w:t>腔镜内窥镜系统（2D高清）主要配置：（5套）</w:t>
            </w:r>
            <w:r>
              <w:rPr>
                <w:rFonts w:hint="eastAsia" w:ascii="仿宋" w:hAnsi="仿宋" w:eastAsia="仿宋" w:cs="仿宋"/>
                <w:b/>
                <w:bCs/>
                <w:color w:val="auto"/>
                <w:sz w:val="24"/>
                <w:highlight w:val="none"/>
                <w:lang w:val="en-US" w:eastAsia="zh-CN"/>
              </w:rPr>
              <w:t>（核心产品）</w:t>
            </w:r>
          </w:p>
        </w:tc>
        <w:tc>
          <w:tcPr>
            <w:tcW w:w="1347" w:type="dxa"/>
            <w:tcBorders>
              <w:top w:val="single" w:color="auto" w:sz="6" w:space="0"/>
              <w:left w:val="single" w:color="auto" w:sz="6" w:space="0"/>
              <w:bottom w:val="single" w:color="auto" w:sz="6" w:space="0"/>
              <w:right w:val="single" w:color="auto" w:sz="6" w:space="0"/>
            </w:tcBorders>
            <w:vAlign w:val="center"/>
          </w:tcPr>
          <w:p w14:paraId="50A087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F1C86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70BFD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22F8287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2EA8F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摄像主机及模块：5套</w:t>
            </w:r>
          </w:p>
        </w:tc>
        <w:tc>
          <w:tcPr>
            <w:tcW w:w="1347" w:type="dxa"/>
            <w:tcBorders>
              <w:top w:val="single" w:color="auto" w:sz="6" w:space="0"/>
              <w:left w:val="single" w:color="auto" w:sz="6" w:space="0"/>
              <w:bottom w:val="single" w:color="auto" w:sz="6" w:space="0"/>
              <w:right w:val="single" w:color="auto" w:sz="6" w:space="0"/>
            </w:tcBorders>
            <w:vAlign w:val="center"/>
          </w:tcPr>
          <w:p w14:paraId="44BAFF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852BF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74558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8330AD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BAF2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全高清摄像头：5个</w:t>
            </w:r>
          </w:p>
        </w:tc>
        <w:tc>
          <w:tcPr>
            <w:tcW w:w="1347" w:type="dxa"/>
            <w:tcBorders>
              <w:top w:val="single" w:color="auto" w:sz="6" w:space="0"/>
              <w:left w:val="single" w:color="auto" w:sz="6" w:space="0"/>
              <w:bottom w:val="single" w:color="auto" w:sz="6" w:space="0"/>
              <w:right w:val="single" w:color="auto" w:sz="6" w:space="0"/>
            </w:tcBorders>
            <w:vAlign w:val="center"/>
          </w:tcPr>
          <w:p w14:paraId="56D9EA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18744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5B1B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810B9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C8359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LED光源：5台</w:t>
            </w:r>
          </w:p>
        </w:tc>
        <w:tc>
          <w:tcPr>
            <w:tcW w:w="1347" w:type="dxa"/>
            <w:tcBorders>
              <w:top w:val="single" w:color="auto" w:sz="6" w:space="0"/>
              <w:left w:val="single" w:color="auto" w:sz="6" w:space="0"/>
              <w:bottom w:val="single" w:color="auto" w:sz="6" w:space="0"/>
              <w:right w:val="single" w:color="auto" w:sz="6" w:space="0"/>
            </w:tcBorders>
            <w:vAlign w:val="center"/>
          </w:tcPr>
          <w:p w14:paraId="12F15A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21B93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89493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D78C0C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9CE10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气腹机：5台</w:t>
            </w:r>
          </w:p>
        </w:tc>
        <w:tc>
          <w:tcPr>
            <w:tcW w:w="1347" w:type="dxa"/>
            <w:tcBorders>
              <w:top w:val="single" w:color="auto" w:sz="6" w:space="0"/>
              <w:left w:val="single" w:color="auto" w:sz="6" w:space="0"/>
              <w:bottom w:val="single" w:color="auto" w:sz="6" w:space="0"/>
              <w:right w:val="single" w:color="auto" w:sz="6" w:space="0"/>
            </w:tcBorders>
            <w:vAlign w:val="center"/>
          </w:tcPr>
          <w:p w14:paraId="52EC1A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687DC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12FB5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D43ACD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CCAA2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  台车：5台</w:t>
            </w:r>
          </w:p>
        </w:tc>
        <w:tc>
          <w:tcPr>
            <w:tcW w:w="1347" w:type="dxa"/>
            <w:tcBorders>
              <w:top w:val="single" w:color="auto" w:sz="6" w:space="0"/>
              <w:left w:val="single" w:color="auto" w:sz="6" w:space="0"/>
              <w:bottom w:val="single" w:color="auto" w:sz="6" w:space="0"/>
              <w:right w:val="single" w:color="auto" w:sz="6" w:space="0"/>
            </w:tcBorders>
            <w:vAlign w:val="center"/>
          </w:tcPr>
          <w:p w14:paraId="55758D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A824F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31FA8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56610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11D29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  导光束：5根</w:t>
            </w:r>
          </w:p>
        </w:tc>
        <w:tc>
          <w:tcPr>
            <w:tcW w:w="1347" w:type="dxa"/>
            <w:tcBorders>
              <w:top w:val="single" w:color="auto" w:sz="6" w:space="0"/>
              <w:left w:val="single" w:color="auto" w:sz="6" w:space="0"/>
              <w:bottom w:val="single" w:color="auto" w:sz="6" w:space="0"/>
              <w:right w:val="single" w:color="auto" w:sz="6" w:space="0"/>
            </w:tcBorders>
            <w:vAlign w:val="center"/>
          </w:tcPr>
          <w:p w14:paraId="4ABB54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AA5FD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39F8E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5D1DF3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ECDA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color w:val="auto"/>
                <w:sz w:val="24"/>
                <w:szCs w:val="24"/>
                <w:highlight w:val="none"/>
              </w:rPr>
              <w:t>FESS器械包主要配置：（6套）</w:t>
            </w:r>
          </w:p>
        </w:tc>
        <w:tc>
          <w:tcPr>
            <w:tcW w:w="1347" w:type="dxa"/>
            <w:tcBorders>
              <w:top w:val="single" w:color="auto" w:sz="6" w:space="0"/>
              <w:left w:val="single" w:color="auto" w:sz="6" w:space="0"/>
              <w:bottom w:val="single" w:color="auto" w:sz="6" w:space="0"/>
              <w:right w:val="single" w:color="auto" w:sz="6" w:space="0"/>
            </w:tcBorders>
            <w:vAlign w:val="center"/>
          </w:tcPr>
          <w:p w14:paraId="09987B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38AE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ADD0C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第III类</w:t>
            </w:r>
          </w:p>
        </w:tc>
      </w:tr>
      <w:tr w14:paraId="4CD9C11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17FB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0°鼻窦镜：6根</w:t>
            </w:r>
          </w:p>
        </w:tc>
        <w:tc>
          <w:tcPr>
            <w:tcW w:w="1347" w:type="dxa"/>
            <w:tcBorders>
              <w:top w:val="single" w:color="auto" w:sz="6" w:space="0"/>
              <w:left w:val="single" w:color="auto" w:sz="6" w:space="0"/>
              <w:bottom w:val="single" w:color="auto" w:sz="6" w:space="0"/>
              <w:right w:val="single" w:color="auto" w:sz="6" w:space="0"/>
            </w:tcBorders>
            <w:vAlign w:val="center"/>
          </w:tcPr>
          <w:p w14:paraId="1B2772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21342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547CA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245CB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A6D35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剥离子：6根</w:t>
            </w:r>
          </w:p>
        </w:tc>
        <w:tc>
          <w:tcPr>
            <w:tcW w:w="1347" w:type="dxa"/>
            <w:tcBorders>
              <w:top w:val="single" w:color="auto" w:sz="6" w:space="0"/>
              <w:left w:val="single" w:color="auto" w:sz="6" w:space="0"/>
              <w:bottom w:val="single" w:color="auto" w:sz="6" w:space="0"/>
              <w:right w:val="single" w:color="auto" w:sz="6" w:space="0"/>
            </w:tcBorders>
            <w:vAlign w:val="center"/>
          </w:tcPr>
          <w:p w14:paraId="1C796C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4AB82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C6E5F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185894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EF1A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剥离子（带刻度）：6根</w:t>
            </w:r>
          </w:p>
        </w:tc>
        <w:tc>
          <w:tcPr>
            <w:tcW w:w="1347" w:type="dxa"/>
            <w:tcBorders>
              <w:top w:val="single" w:color="auto" w:sz="6" w:space="0"/>
              <w:left w:val="single" w:color="auto" w:sz="6" w:space="0"/>
              <w:bottom w:val="single" w:color="auto" w:sz="6" w:space="0"/>
              <w:right w:val="single" w:color="auto" w:sz="6" w:space="0"/>
            </w:tcBorders>
            <w:vAlign w:val="center"/>
          </w:tcPr>
          <w:p w14:paraId="564991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A2122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7C66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1DF230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033F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镰状刀：6把</w:t>
            </w:r>
          </w:p>
        </w:tc>
        <w:tc>
          <w:tcPr>
            <w:tcW w:w="1347" w:type="dxa"/>
            <w:tcBorders>
              <w:top w:val="single" w:color="auto" w:sz="6" w:space="0"/>
              <w:left w:val="single" w:color="auto" w:sz="6" w:space="0"/>
              <w:bottom w:val="single" w:color="auto" w:sz="6" w:space="0"/>
              <w:right w:val="single" w:color="auto" w:sz="6" w:space="0"/>
            </w:tcBorders>
            <w:vAlign w:val="center"/>
          </w:tcPr>
          <w:p w14:paraId="0513A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6F917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9AD4E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C0C25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BA31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窦腔刮匙：6把</w:t>
            </w:r>
          </w:p>
        </w:tc>
        <w:tc>
          <w:tcPr>
            <w:tcW w:w="1347" w:type="dxa"/>
            <w:tcBorders>
              <w:top w:val="single" w:color="auto" w:sz="6" w:space="0"/>
              <w:left w:val="single" w:color="auto" w:sz="6" w:space="0"/>
              <w:bottom w:val="single" w:color="auto" w:sz="6" w:space="0"/>
              <w:right w:val="single" w:color="auto" w:sz="6" w:space="0"/>
            </w:tcBorders>
            <w:vAlign w:val="center"/>
          </w:tcPr>
          <w:p w14:paraId="64B3E6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7983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F3567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C2E182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A9A82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  探针：6把</w:t>
            </w:r>
          </w:p>
        </w:tc>
        <w:tc>
          <w:tcPr>
            <w:tcW w:w="1347" w:type="dxa"/>
            <w:tcBorders>
              <w:top w:val="single" w:color="auto" w:sz="6" w:space="0"/>
              <w:left w:val="single" w:color="auto" w:sz="6" w:space="0"/>
              <w:bottom w:val="single" w:color="auto" w:sz="6" w:space="0"/>
              <w:right w:val="single" w:color="auto" w:sz="6" w:space="0"/>
            </w:tcBorders>
            <w:vAlign w:val="center"/>
          </w:tcPr>
          <w:p w14:paraId="526BA4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FB726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6C7CD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AF9D75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2FA8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  鼻粘膜咬切钳（直）：6把</w:t>
            </w:r>
          </w:p>
        </w:tc>
        <w:tc>
          <w:tcPr>
            <w:tcW w:w="1347" w:type="dxa"/>
            <w:tcBorders>
              <w:top w:val="single" w:color="auto" w:sz="6" w:space="0"/>
              <w:left w:val="single" w:color="auto" w:sz="6" w:space="0"/>
              <w:bottom w:val="single" w:color="auto" w:sz="6" w:space="0"/>
              <w:right w:val="single" w:color="auto" w:sz="6" w:space="0"/>
            </w:tcBorders>
            <w:vAlign w:val="center"/>
          </w:tcPr>
          <w:p w14:paraId="3FBA87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8E6FC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F9941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6F464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CED7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  鼻粘膜咬切钳（45°上弯）：6把</w:t>
            </w:r>
          </w:p>
        </w:tc>
        <w:tc>
          <w:tcPr>
            <w:tcW w:w="1347" w:type="dxa"/>
            <w:tcBorders>
              <w:top w:val="single" w:color="auto" w:sz="6" w:space="0"/>
              <w:left w:val="single" w:color="auto" w:sz="6" w:space="0"/>
              <w:bottom w:val="single" w:color="auto" w:sz="6" w:space="0"/>
              <w:right w:val="single" w:color="auto" w:sz="6" w:space="0"/>
            </w:tcBorders>
            <w:vAlign w:val="center"/>
          </w:tcPr>
          <w:p w14:paraId="792E96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94663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310D4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2B6968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AEA91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  鼻钳（直）：6把</w:t>
            </w:r>
          </w:p>
        </w:tc>
        <w:tc>
          <w:tcPr>
            <w:tcW w:w="1347" w:type="dxa"/>
            <w:tcBorders>
              <w:top w:val="single" w:color="auto" w:sz="6" w:space="0"/>
              <w:left w:val="single" w:color="auto" w:sz="6" w:space="0"/>
              <w:bottom w:val="single" w:color="auto" w:sz="6" w:space="0"/>
              <w:right w:val="single" w:color="auto" w:sz="6" w:space="0"/>
            </w:tcBorders>
            <w:vAlign w:val="center"/>
          </w:tcPr>
          <w:p w14:paraId="70C228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80F89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E850C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502292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D81BB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3.10  鼻钳（45°上弯）：6把</w:t>
            </w:r>
          </w:p>
        </w:tc>
        <w:tc>
          <w:tcPr>
            <w:tcW w:w="1347" w:type="dxa"/>
            <w:tcBorders>
              <w:top w:val="single" w:color="auto" w:sz="6" w:space="0"/>
              <w:left w:val="single" w:color="auto" w:sz="6" w:space="0"/>
              <w:bottom w:val="single" w:color="auto" w:sz="6" w:space="0"/>
              <w:right w:val="single" w:color="auto" w:sz="6" w:space="0"/>
            </w:tcBorders>
            <w:vAlign w:val="center"/>
          </w:tcPr>
          <w:p w14:paraId="1B6AA5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14713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304E4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262A4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A6BD6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  鼻窦咬除钳：6把</w:t>
            </w:r>
          </w:p>
        </w:tc>
        <w:tc>
          <w:tcPr>
            <w:tcW w:w="1347" w:type="dxa"/>
            <w:tcBorders>
              <w:top w:val="single" w:color="auto" w:sz="6" w:space="0"/>
              <w:left w:val="single" w:color="auto" w:sz="6" w:space="0"/>
              <w:bottom w:val="single" w:color="auto" w:sz="6" w:space="0"/>
              <w:right w:val="single" w:color="auto" w:sz="6" w:space="0"/>
            </w:tcBorders>
            <w:vAlign w:val="center"/>
          </w:tcPr>
          <w:p w14:paraId="2DF422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57526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5BABB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853C3F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005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  吸引管：6根</w:t>
            </w:r>
          </w:p>
        </w:tc>
        <w:tc>
          <w:tcPr>
            <w:tcW w:w="1347" w:type="dxa"/>
            <w:tcBorders>
              <w:top w:val="single" w:color="auto" w:sz="6" w:space="0"/>
              <w:left w:val="single" w:color="auto" w:sz="6" w:space="0"/>
              <w:bottom w:val="single" w:color="auto" w:sz="6" w:space="0"/>
              <w:right w:val="single" w:color="auto" w:sz="6" w:space="0"/>
            </w:tcBorders>
            <w:vAlign w:val="center"/>
          </w:tcPr>
          <w:p w14:paraId="2C77F3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F699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EC929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14BFE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FAE26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  窦腔吸引管：6根</w:t>
            </w:r>
          </w:p>
        </w:tc>
        <w:tc>
          <w:tcPr>
            <w:tcW w:w="1347" w:type="dxa"/>
            <w:tcBorders>
              <w:top w:val="single" w:color="auto" w:sz="6" w:space="0"/>
              <w:left w:val="single" w:color="auto" w:sz="6" w:space="0"/>
              <w:bottom w:val="single" w:color="auto" w:sz="6" w:space="0"/>
              <w:right w:val="single" w:color="auto" w:sz="6" w:space="0"/>
            </w:tcBorders>
            <w:vAlign w:val="center"/>
          </w:tcPr>
          <w:p w14:paraId="4FBEBF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4E59D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D1A74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71A7ED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7BB2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  咬骨钳：6把</w:t>
            </w:r>
          </w:p>
        </w:tc>
        <w:tc>
          <w:tcPr>
            <w:tcW w:w="1347" w:type="dxa"/>
            <w:tcBorders>
              <w:top w:val="single" w:color="auto" w:sz="6" w:space="0"/>
              <w:left w:val="single" w:color="auto" w:sz="6" w:space="0"/>
              <w:bottom w:val="single" w:color="auto" w:sz="6" w:space="0"/>
              <w:right w:val="single" w:color="auto" w:sz="6" w:space="0"/>
            </w:tcBorders>
            <w:vAlign w:val="center"/>
          </w:tcPr>
          <w:p w14:paraId="6F9AC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57804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082C6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AC19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CD513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  窦腔开口钳：6把</w:t>
            </w:r>
          </w:p>
        </w:tc>
        <w:tc>
          <w:tcPr>
            <w:tcW w:w="1347" w:type="dxa"/>
            <w:tcBorders>
              <w:top w:val="single" w:color="auto" w:sz="6" w:space="0"/>
              <w:left w:val="single" w:color="auto" w:sz="6" w:space="0"/>
              <w:bottom w:val="single" w:color="auto" w:sz="6" w:space="0"/>
              <w:right w:val="single" w:color="auto" w:sz="6" w:space="0"/>
            </w:tcBorders>
            <w:vAlign w:val="center"/>
          </w:tcPr>
          <w:p w14:paraId="56C02C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8E2F1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246E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C7DE2E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0EEF2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  弯剪：6把</w:t>
            </w:r>
          </w:p>
        </w:tc>
        <w:tc>
          <w:tcPr>
            <w:tcW w:w="1347" w:type="dxa"/>
            <w:tcBorders>
              <w:top w:val="single" w:color="auto" w:sz="6" w:space="0"/>
              <w:left w:val="single" w:color="auto" w:sz="6" w:space="0"/>
              <w:bottom w:val="single" w:color="auto" w:sz="6" w:space="0"/>
              <w:right w:val="single" w:color="auto" w:sz="6" w:space="0"/>
            </w:tcBorders>
            <w:vAlign w:val="center"/>
          </w:tcPr>
          <w:p w14:paraId="2AB88B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AEB69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3439B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8228DB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0DEBC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3.17  上颌窦抓钳：6把</w:t>
            </w:r>
          </w:p>
        </w:tc>
        <w:tc>
          <w:tcPr>
            <w:tcW w:w="1347" w:type="dxa"/>
            <w:tcBorders>
              <w:top w:val="single" w:color="auto" w:sz="6" w:space="0"/>
              <w:left w:val="single" w:color="auto" w:sz="6" w:space="0"/>
              <w:bottom w:val="single" w:color="auto" w:sz="6" w:space="0"/>
              <w:right w:val="single" w:color="auto" w:sz="6" w:space="0"/>
            </w:tcBorders>
            <w:vAlign w:val="center"/>
          </w:tcPr>
          <w:p w14:paraId="4D30FF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08889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85F2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848C2A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AEA8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  鼻剪：6把</w:t>
            </w:r>
          </w:p>
        </w:tc>
        <w:tc>
          <w:tcPr>
            <w:tcW w:w="1347" w:type="dxa"/>
            <w:tcBorders>
              <w:top w:val="single" w:color="auto" w:sz="6" w:space="0"/>
              <w:left w:val="single" w:color="auto" w:sz="6" w:space="0"/>
              <w:bottom w:val="single" w:color="auto" w:sz="6" w:space="0"/>
              <w:right w:val="single" w:color="auto" w:sz="6" w:space="0"/>
            </w:tcBorders>
            <w:vAlign w:val="center"/>
          </w:tcPr>
          <w:p w14:paraId="075CAD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2FF65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F40F7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4E1AF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AEA9D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3.19  器械消毒盒：6个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714119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BFC18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C4D2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62B676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3643C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3.20  内镜消毒盒：6个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3E52ED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6D1A5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38EE8B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4CE87A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B8160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color w:val="auto"/>
                <w:sz w:val="24"/>
                <w:szCs w:val="24"/>
                <w:highlight w:val="none"/>
              </w:rPr>
              <w:t>能量平台  （6套）</w:t>
            </w:r>
          </w:p>
        </w:tc>
        <w:tc>
          <w:tcPr>
            <w:tcW w:w="1347" w:type="dxa"/>
            <w:tcBorders>
              <w:top w:val="single" w:color="auto" w:sz="6" w:space="0"/>
              <w:left w:val="single" w:color="auto" w:sz="6" w:space="0"/>
              <w:bottom w:val="single" w:color="auto" w:sz="6" w:space="0"/>
              <w:right w:val="single" w:color="auto" w:sz="6" w:space="0"/>
            </w:tcBorders>
            <w:vAlign w:val="center"/>
          </w:tcPr>
          <w:p w14:paraId="640A0B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43D3C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653B5DD2">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5B34A1D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DED72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color w:val="auto"/>
                <w:sz w:val="24"/>
                <w:szCs w:val="24"/>
                <w:highlight w:val="none"/>
              </w:rPr>
              <w:t>能量平台及动力系统主要配置：（6套）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D0865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2D12C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4E471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3CFA12F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F53B2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动力主机：6台</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0A4C16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6F099E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33FB1F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843D5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98F00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刨削手柄（含连接附件）：6个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4319B9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A9BA2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6FF15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46E7E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0D0B3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刨削刀：6把</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194C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668F7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A2EEA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1470FB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1ED02E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鼻科手柄1：6个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7F56F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41BFBF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6B2DC5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45CBD2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00835E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  鼻科手柄2：11个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04654A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E7627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416361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DBE133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45F21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  马达及连线：12套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4252C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60326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0501B4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34BFBA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2802F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5.7  细金刚砂钻头 10个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50F9B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41309F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E18FD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4A2DB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A6DFA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  粗金刚砂钻头1 50个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74C7BE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F6A39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1F148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FBADD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771ABD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5.9  粗金刚砂钻头2 50个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465993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04A3EC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BDE18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32A9F0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5F38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5.10 粗金刚砂钻头3 10个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071A3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3D5071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76F2B7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7C95A2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364492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 吸引软管套件 5套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FE448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15691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36998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588910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6B0E62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 消毒盒 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CBDEC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0C9C7E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7849A6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E78200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B77F8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6.</w:t>
            </w:r>
            <w:r>
              <w:rPr>
                <w:rFonts w:hint="eastAsia" w:ascii="仿宋" w:hAnsi="仿宋" w:eastAsia="仿宋" w:cs="仿宋"/>
                <w:color w:val="auto"/>
                <w:sz w:val="24"/>
                <w:szCs w:val="24"/>
                <w:highlight w:val="none"/>
              </w:rPr>
              <w:t>腹腔镜器械配置要求：（6套）</w:t>
            </w:r>
          </w:p>
        </w:tc>
        <w:tc>
          <w:tcPr>
            <w:tcW w:w="1347" w:type="dxa"/>
            <w:tcBorders>
              <w:top w:val="single" w:color="auto" w:sz="6" w:space="0"/>
              <w:left w:val="single" w:color="auto" w:sz="6" w:space="0"/>
              <w:bottom w:val="single" w:color="auto" w:sz="6" w:space="0"/>
              <w:right w:val="single" w:color="auto" w:sz="6" w:space="0"/>
            </w:tcBorders>
            <w:vAlign w:val="center"/>
          </w:tcPr>
          <w:p w14:paraId="20601D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0AE52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77A5EF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第III类</w:t>
            </w:r>
          </w:p>
        </w:tc>
      </w:tr>
      <w:tr w14:paraId="1071C17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4B1D1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腹腔镜镜头（6个）</w:t>
            </w:r>
          </w:p>
        </w:tc>
        <w:tc>
          <w:tcPr>
            <w:tcW w:w="1347" w:type="dxa"/>
            <w:tcBorders>
              <w:top w:val="single" w:color="auto" w:sz="6" w:space="0"/>
              <w:left w:val="single" w:color="auto" w:sz="6" w:space="0"/>
              <w:bottom w:val="single" w:color="auto" w:sz="6" w:space="0"/>
              <w:right w:val="single" w:color="auto" w:sz="6" w:space="0"/>
            </w:tcBorders>
            <w:vAlign w:val="center"/>
          </w:tcPr>
          <w:p w14:paraId="7A28B6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715A4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72E59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B0C69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5DD1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气腹针（6个）</w:t>
            </w:r>
          </w:p>
        </w:tc>
        <w:tc>
          <w:tcPr>
            <w:tcW w:w="1347" w:type="dxa"/>
            <w:tcBorders>
              <w:top w:val="single" w:color="auto" w:sz="6" w:space="0"/>
              <w:left w:val="single" w:color="auto" w:sz="6" w:space="0"/>
              <w:bottom w:val="single" w:color="auto" w:sz="6" w:space="0"/>
              <w:right w:val="single" w:color="auto" w:sz="6" w:space="0"/>
            </w:tcBorders>
            <w:vAlign w:val="center"/>
          </w:tcPr>
          <w:p w14:paraId="618A8B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845B2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8240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50381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E678B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  穿刺器11mm（12个）</w:t>
            </w:r>
          </w:p>
        </w:tc>
        <w:tc>
          <w:tcPr>
            <w:tcW w:w="1347" w:type="dxa"/>
            <w:tcBorders>
              <w:top w:val="single" w:color="auto" w:sz="6" w:space="0"/>
              <w:left w:val="single" w:color="auto" w:sz="6" w:space="0"/>
              <w:bottom w:val="single" w:color="auto" w:sz="6" w:space="0"/>
              <w:right w:val="single" w:color="auto" w:sz="6" w:space="0"/>
            </w:tcBorders>
            <w:vAlign w:val="center"/>
          </w:tcPr>
          <w:p w14:paraId="6E1712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0D5C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A21A2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087B05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5940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  穿刺器6mm（18个）</w:t>
            </w:r>
          </w:p>
        </w:tc>
        <w:tc>
          <w:tcPr>
            <w:tcW w:w="1347" w:type="dxa"/>
            <w:tcBorders>
              <w:top w:val="single" w:color="auto" w:sz="6" w:space="0"/>
              <w:left w:val="single" w:color="auto" w:sz="6" w:space="0"/>
              <w:bottom w:val="single" w:color="auto" w:sz="6" w:space="0"/>
              <w:right w:val="single" w:color="auto" w:sz="6" w:space="0"/>
            </w:tcBorders>
            <w:vAlign w:val="center"/>
          </w:tcPr>
          <w:p w14:paraId="7907DA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27B46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43BDE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B737AF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25176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  转换帽（6个）</w:t>
            </w:r>
          </w:p>
        </w:tc>
        <w:tc>
          <w:tcPr>
            <w:tcW w:w="1347" w:type="dxa"/>
            <w:tcBorders>
              <w:top w:val="single" w:color="auto" w:sz="6" w:space="0"/>
              <w:left w:val="single" w:color="auto" w:sz="6" w:space="0"/>
              <w:bottom w:val="single" w:color="auto" w:sz="6" w:space="0"/>
              <w:right w:val="single" w:color="auto" w:sz="6" w:space="0"/>
            </w:tcBorders>
            <w:vAlign w:val="center"/>
          </w:tcPr>
          <w:p w14:paraId="787A83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1B53B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3CA69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3BE97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346DE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  冲洗吸引管（6个）</w:t>
            </w:r>
          </w:p>
        </w:tc>
        <w:tc>
          <w:tcPr>
            <w:tcW w:w="1347" w:type="dxa"/>
            <w:tcBorders>
              <w:top w:val="single" w:color="auto" w:sz="6" w:space="0"/>
              <w:left w:val="single" w:color="auto" w:sz="6" w:space="0"/>
              <w:bottom w:val="single" w:color="auto" w:sz="6" w:space="0"/>
              <w:right w:val="single" w:color="auto" w:sz="6" w:space="0"/>
            </w:tcBorders>
            <w:vAlign w:val="center"/>
          </w:tcPr>
          <w:p w14:paraId="1E5EC9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9083C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8E66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B2697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09BA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  电凝勾（6个）</w:t>
            </w:r>
          </w:p>
        </w:tc>
        <w:tc>
          <w:tcPr>
            <w:tcW w:w="1347" w:type="dxa"/>
            <w:tcBorders>
              <w:top w:val="single" w:color="auto" w:sz="6" w:space="0"/>
              <w:left w:val="single" w:color="auto" w:sz="6" w:space="0"/>
              <w:bottom w:val="single" w:color="auto" w:sz="6" w:space="0"/>
              <w:right w:val="single" w:color="auto" w:sz="6" w:space="0"/>
            </w:tcBorders>
            <w:vAlign w:val="center"/>
          </w:tcPr>
          <w:p w14:paraId="22C8C5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256B3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00809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E1BC6B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1CF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  分离钳（6个）</w:t>
            </w:r>
          </w:p>
        </w:tc>
        <w:tc>
          <w:tcPr>
            <w:tcW w:w="1347" w:type="dxa"/>
            <w:tcBorders>
              <w:top w:val="single" w:color="auto" w:sz="6" w:space="0"/>
              <w:left w:val="single" w:color="auto" w:sz="6" w:space="0"/>
              <w:bottom w:val="single" w:color="auto" w:sz="6" w:space="0"/>
              <w:right w:val="single" w:color="auto" w:sz="6" w:space="0"/>
            </w:tcBorders>
            <w:vAlign w:val="center"/>
          </w:tcPr>
          <w:p w14:paraId="18DE6A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10FA4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9008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E12EDF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A463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6.9  肠钳（6个）</w:t>
            </w:r>
          </w:p>
        </w:tc>
        <w:tc>
          <w:tcPr>
            <w:tcW w:w="1347" w:type="dxa"/>
            <w:tcBorders>
              <w:top w:val="single" w:color="auto" w:sz="6" w:space="0"/>
              <w:left w:val="single" w:color="auto" w:sz="6" w:space="0"/>
              <w:bottom w:val="single" w:color="auto" w:sz="6" w:space="0"/>
              <w:right w:val="single" w:color="auto" w:sz="6" w:space="0"/>
            </w:tcBorders>
            <w:vAlign w:val="center"/>
          </w:tcPr>
          <w:p w14:paraId="545DFA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FF12F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B3850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401D5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383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6.10  抓钳（12个）</w:t>
            </w:r>
          </w:p>
        </w:tc>
        <w:tc>
          <w:tcPr>
            <w:tcW w:w="1347" w:type="dxa"/>
            <w:tcBorders>
              <w:top w:val="single" w:color="auto" w:sz="6" w:space="0"/>
              <w:left w:val="single" w:color="auto" w:sz="6" w:space="0"/>
              <w:bottom w:val="single" w:color="auto" w:sz="6" w:space="0"/>
              <w:right w:val="single" w:color="auto" w:sz="6" w:space="0"/>
            </w:tcBorders>
            <w:vAlign w:val="center"/>
          </w:tcPr>
          <w:p w14:paraId="2960EA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757D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0CD35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F36EC6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CBC6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  剪刀（6个）</w:t>
            </w:r>
          </w:p>
        </w:tc>
        <w:tc>
          <w:tcPr>
            <w:tcW w:w="1347" w:type="dxa"/>
            <w:tcBorders>
              <w:top w:val="single" w:color="auto" w:sz="6" w:space="0"/>
              <w:left w:val="single" w:color="auto" w:sz="6" w:space="0"/>
              <w:bottom w:val="single" w:color="auto" w:sz="6" w:space="0"/>
              <w:right w:val="single" w:color="auto" w:sz="6" w:space="0"/>
            </w:tcBorders>
            <w:vAlign w:val="center"/>
          </w:tcPr>
          <w:p w14:paraId="739679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F6203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B1595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5EF328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DA461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6.12  勾剪（6个）</w:t>
            </w:r>
          </w:p>
        </w:tc>
        <w:tc>
          <w:tcPr>
            <w:tcW w:w="1347" w:type="dxa"/>
            <w:tcBorders>
              <w:top w:val="single" w:color="auto" w:sz="6" w:space="0"/>
              <w:left w:val="single" w:color="auto" w:sz="6" w:space="0"/>
              <w:bottom w:val="single" w:color="auto" w:sz="6" w:space="0"/>
              <w:right w:val="single" w:color="auto" w:sz="6" w:space="0"/>
            </w:tcBorders>
            <w:vAlign w:val="center"/>
          </w:tcPr>
          <w:p w14:paraId="07641A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8FA15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47873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17198B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4B812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6.13  分离钳（6个）</w:t>
            </w:r>
          </w:p>
        </w:tc>
        <w:tc>
          <w:tcPr>
            <w:tcW w:w="1347" w:type="dxa"/>
            <w:tcBorders>
              <w:top w:val="single" w:color="auto" w:sz="6" w:space="0"/>
              <w:left w:val="single" w:color="auto" w:sz="6" w:space="0"/>
              <w:bottom w:val="single" w:color="auto" w:sz="6" w:space="0"/>
              <w:right w:val="single" w:color="auto" w:sz="6" w:space="0"/>
            </w:tcBorders>
            <w:vAlign w:val="center"/>
          </w:tcPr>
          <w:p w14:paraId="3C2FB1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9DDCE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38EAAB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13B68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5EF78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6.14  持针器（6个）</w:t>
            </w:r>
          </w:p>
        </w:tc>
        <w:tc>
          <w:tcPr>
            <w:tcW w:w="1347" w:type="dxa"/>
            <w:tcBorders>
              <w:top w:val="single" w:color="auto" w:sz="6" w:space="0"/>
              <w:left w:val="single" w:color="auto" w:sz="6" w:space="0"/>
              <w:bottom w:val="single" w:color="auto" w:sz="6" w:space="0"/>
              <w:right w:val="single" w:color="auto" w:sz="6" w:space="0"/>
            </w:tcBorders>
            <w:vAlign w:val="center"/>
          </w:tcPr>
          <w:p w14:paraId="39600D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86075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43BF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9AFF8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7705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6.15  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6B9535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BF10D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16CB0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7658187">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2AD5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7.</w:t>
            </w:r>
            <w:r>
              <w:rPr>
                <w:rFonts w:hint="eastAsia" w:ascii="仿宋" w:hAnsi="仿宋" w:eastAsia="仿宋" w:cs="仿宋"/>
                <w:color w:val="auto"/>
                <w:sz w:val="24"/>
                <w:szCs w:val="24"/>
                <w:highlight w:val="none"/>
              </w:rPr>
              <w:t>无影灯-三轴手术无影灯 双母灯： 1套</w:t>
            </w:r>
          </w:p>
        </w:tc>
        <w:tc>
          <w:tcPr>
            <w:tcW w:w="1347" w:type="dxa"/>
            <w:tcBorders>
              <w:top w:val="single" w:color="auto" w:sz="6" w:space="0"/>
              <w:left w:val="single" w:color="auto" w:sz="6" w:space="0"/>
              <w:bottom w:val="single" w:color="auto" w:sz="6" w:space="0"/>
              <w:right w:val="single" w:color="auto" w:sz="6" w:space="0"/>
            </w:tcBorders>
            <w:vAlign w:val="center"/>
          </w:tcPr>
          <w:p w14:paraId="46725D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7C93D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CEA2F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318C52B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2A95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7.1无线高清中置术野摄像机  1台</w:t>
            </w:r>
          </w:p>
        </w:tc>
        <w:tc>
          <w:tcPr>
            <w:tcW w:w="1347" w:type="dxa"/>
            <w:tcBorders>
              <w:top w:val="single" w:color="auto" w:sz="6" w:space="0"/>
              <w:left w:val="single" w:color="auto" w:sz="6" w:space="0"/>
              <w:bottom w:val="single" w:color="auto" w:sz="6" w:space="0"/>
              <w:right w:val="single" w:color="auto" w:sz="6" w:space="0"/>
            </w:tcBorders>
            <w:vAlign w:val="center"/>
          </w:tcPr>
          <w:p w14:paraId="4133D8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0E844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DC1CA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50B9F0C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87795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8.</w:t>
            </w:r>
            <w:r>
              <w:rPr>
                <w:rFonts w:hint="eastAsia" w:ascii="仿宋" w:hAnsi="仿宋" w:eastAsia="仿宋" w:cs="仿宋"/>
                <w:color w:val="auto"/>
                <w:sz w:val="24"/>
                <w:szCs w:val="24"/>
                <w:highlight w:val="none"/>
              </w:rPr>
              <w:t>吊臂</w:t>
            </w:r>
          </w:p>
        </w:tc>
        <w:tc>
          <w:tcPr>
            <w:tcW w:w="1347" w:type="dxa"/>
            <w:tcBorders>
              <w:top w:val="single" w:color="auto" w:sz="6" w:space="0"/>
              <w:left w:val="single" w:color="auto" w:sz="6" w:space="0"/>
              <w:bottom w:val="single" w:color="auto" w:sz="6" w:space="0"/>
              <w:right w:val="single" w:color="auto" w:sz="6" w:space="0"/>
            </w:tcBorders>
            <w:vAlign w:val="center"/>
          </w:tcPr>
          <w:p w14:paraId="41CABD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2F592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177E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6751C4EE">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0204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 监视器吊臂 6套</w:t>
            </w:r>
          </w:p>
        </w:tc>
        <w:tc>
          <w:tcPr>
            <w:tcW w:w="1347" w:type="dxa"/>
            <w:tcBorders>
              <w:top w:val="single" w:color="auto" w:sz="6" w:space="0"/>
              <w:left w:val="single" w:color="auto" w:sz="6" w:space="0"/>
              <w:bottom w:val="single" w:color="auto" w:sz="6" w:space="0"/>
              <w:right w:val="single" w:color="auto" w:sz="6" w:space="0"/>
            </w:tcBorders>
            <w:vAlign w:val="center"/>
          </w:tcPr>
          <w:p w14:paraId="037F6A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D5445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EAE4E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BD521B6">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9BCF3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旁置术野摄像机吊臂 1套</w:t>
            </w:r>
          </w:p>
        </w:tc>
        <w:tc>
          <w:tcPr>
            <w:tcW w:w="1347" w:type="dxa"/>
            <w:tcBorders>
              <w:top w:val="single" w:color="auto" w:sz="6" w:space="0"/>
              <w:left w:val="single" w:color="auto" w:sz="6" w:space="0"/>
              <w:bottom w:val="single" w:color="auto" w:sz="6" w:space="0"/>
              <w:right w:val="single" w:color="auto" w:sz="6" w:space="0"/>
            </w:tcBorders>
            <w:vAlign w:val="center"/>
          </w:tcPr>
          <w:p w14:paraId="6ECBCE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815F2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125D9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EBB90F">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A82CE6E">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8.2.1 </w:t>
            </w:r>
            <w:r>
              <w:rPr>
                <w:rFonts w:hint="eastAsia" w:ascii="仿宋" w:hAnsi="仿宋" w:eastAsia="仿宋" w:cs="仿宋"/>
                <w:color w:val="auto"/>
                <w:sz w:val="24"/>
                <w:szCs w:val="24"/>
                <w:highlight w:val="none"/>
              </w:rPr>
              <w:t>旁置术野摄像机</w:t>
            </w:r>
            <w:r>
              <w:rPr>
                <w:rFonts w:hint="eastAsia" w:ascii="仿宋" w:hAnsi="仿宋" w:eastAsia="仿宋" w:cs="仿宋"/>
                <w:color w:val="auto"/>
                <w:sz w:val="24"/>
                <w:szCs w:val="24"/>
                <w:highlight w:val="none"/>
                <w:lang w:val="en-US" w:eastAsia="zh-CN"/>
              </w:rPr>
              <w:t xml:space="preserve"> 1套</w:t>
            </w:r>
          </w:p>
        </w:tc>
        <w:tc>
          <w:tcPr>
            <w:tcW w:w="1347" w:type="dxa"/>
            <w:tcBorders>
              <w:top w:val="single" w:color="auto" w:sz="6" w:space="0"/>
              <w:left w:val="single" w:color="auto" w:sz="6" w:space="0"/>
              <w:bottom w:val="single" w:color="auto" w:sz="6" w:space="0"/>
              <w:right w:val="single" w:color="auto" w:sz="6" w:space="0"/>
            </w:tcBorders>
            <w:vAlign w:val="center"/>
          </w:tcPr>
          <w:p w14:paraId="43629D49">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04E2A8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747C3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AAE7D4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39812D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9.</w:t>
            </w:r>
            <w:r>
              <w:rPr>
                <w:rFonts w:hint="eastAsia" w:ascii="仿宋" w:hAnsi="仿宋" w:eastAsia="仿宋" w:cs="仿宋"/>
                <w:color w:val="auto"/>
                <w:sz w:val="24"/>
                <w:szCs w:val="24"/>
                <w:highlight w:val="none"/>
              </w:rPr>
              <w:t>麻醉</w:t>
            </w:r>
            <w:r>
              <w:rPr>
                <w:rFonts w:hint="eastAsia" w:ascii="仿宋" w:hAnsi="仿宋" w:eastAsia="仿宋" w:cs="仿宋"/>
                <w:color w:val="auto"/>
                <w:sz w:val="24"/>
                <w:szCs w:val="24"/>
                <w:highlight w:val="none"/>
                <w:lang w:val="en-US" w:eastAsia="zh-CN"/>
              </w:rPr>
              <w:t>工作站</w:t>
            </w:r>
            <w:r>
              <w:rPr>
                <w:rFonts w:hint="eastAsia" w:ascii="仿宋" w:hAnsi="仿宋" w:eastAsia="仿宋" w:cs="仿宋"/>
                <w:color w:val="auto"/>
                <w:sz w:val="24"/>
                <w:szCs w:val="24"/>
                <w:highlight w:val="none"/>
              </w:rPr>
              <w:t>： 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BF2DF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7D3D4E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5C2D1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127D963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9E33AEE">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监护仪6套</w:t>
            </w:r>
          </w:p>
        </w:tc>
        <w:tc>
          <w:tcPr>
            <w:tcW w:w="1347" w:type="dxa"/>
            <w:tcBorders>
              <w:top w:val="single" w:color="auto" w:sz="6" w:space="0"/>
              <w:left w:val="single" w:color="auto" w:sz="6" w:space="0"/>
              <w:bottom w:val="single" w:color="auto" w:sz="6" w:space="0"/>
              <w:right w:val="single" w:color="auto" w:sz="6" w:space="0"/>
            </w:tcBorders>
            <w:vAlign w:val="center"/>
          </w:tcPr>
          <w:p w14:paraId="6A09A2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B18E1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98270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4C72DCF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01908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吊塔  8套</w:t>
            </w:r>
          </w:p>
        </w:tc>
        <w:tc>
          <w:tcPr>
            <w:tcW w:w="1347" w:type="dxa"/>
            <w:tcBorders>
              <w:top w:val="single" w:color="auto" w:sz="6" w:space="0"/>
              <w:left w:val="single" w:color="auto" w:sz="6" w:space="0"/>
              <w:bottom w:val="single" w:color="auto" w:sz="6" w:space="0"/>
              <w:right w:val="single" w:color="auto" w:sz="6" w:space="0"/>
            </w:tcBorders>
            <w:vAlign w:val="center"/>
          </w:tcPr>
          <w:p w14:paraId="298B8A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367B3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1D92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179FD77B">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7D265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.1独立底座腔镜吊塔  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F9616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68D8CB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D0CF2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3814D4">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94B87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.2同底座腔镜吊塔及显示器吊臂  2套</w:t>
            </w:r>
          </w:p>
        </w:tc>
        <w:tc>
          <w:tcPr>
            <w:tcW w:w="1347" w:type="dxa"/>
            <w:tcBorders>
              <w:top w:val="single" w:color="auto" w:sz="6" w:space="0"/>
              <w:left w:val="single" w:color="auto" w:sz="6" w:space="0"/>
              <w:bottom w:val="single" w:color="auto" w:sz="6" w:space="0"/>
              <w:right w:val="single" w:color="auto" w:sz="6" w:space="0"/>
            </w:tcBorders>
            <w:vAlign w:val="center"/>
          </w:tcPr>
          <w:p w14:paraId="0F8F61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C6E3B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5C2B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B9D7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E75E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无影灯（学员台） 5套</w:t>
            </w:r>
          </w:p>
        </w:tc>
        <w:tc>
          <w:tcPr>
            <w:tcW w:w="1347" w:type="dxa"/>
            <w:tcBorders>
              <w:top w:val="single" w:color="auto" w:sz="6" w:space="0"/>
              <w:left w:val="single" w:color="auto" w:sz="6" w:space="0"/>
              <w:bottom w:val="single" w:color="auto" w:sz="6" w:space="0"/>
              <w:right w:val="single" w:color="auto" w:sz="6" w:space="0"/>
            </w:tcBorders>
            <w:vAlign w:val="center"/>
          </w:tcPr>
          <w:p w14:paraId="6382ED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5F894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C13B218">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175EB97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8C3B5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.动物实验床： 8套</w:t>
            </w:r>
          </w:p>
        </w:tc>
        <w:tc>
          <w:tcPr>
            <w:tcW w:w="1347" w:type="dxa"/>
            <w:tcBorders>
              <w:top w:val="single" w:color="auto" w:sz="6" w:space="0"/>
              <w:left w:val="single" w:color="auto" w:sz="6" w:space="0"/>
              <w:bottom w:val="single" w:color="auto" w:sz="6" w:space="0"/>
              <w:right w:val="single" w:color="auto" w:sz="6" w:space="0"/>
            </w:tcBorders>
            <w:vAlign w:val="center"/>
          </w:tcPr>
          <w:p w14:paraId="3457E6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9D983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0ADE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62194DE1">
        <w:tblPrEx>
          <w:tblCellMar>
            <w:top w:w="0" w:type="dxa"/>
            <w:left w:w="108" w:type="dxa"/>
            <w:bottom w:w="0" w:type="dxa"/>
            <w:right w:w="108" w:type="dxa"/>
          </w:tblCellMar>
        </w:tblPrEx>
        <w:trPr>
          <w:trHeight w:val="105" w:hRule="atLeast"/>
          <w:jc w:val="center"/>
        </w:trPr>
        <w:tc>
          <w:tcPr>
            <w:tcW w:w="9220" w:type="dxa"/>
            <w:gridSpan w:val="4"/>
            <w:tcBorders>
              <w:top w:val="single" w:color="auto" w:sz="6" w:space="0"/>
              <w:left w:val="single" w:color="auto" w:sz="6" w:space="0"/>
              <w:right w:val="single" w:color="auto" w:sz="6" w:space="0"/>
            </w:tcBorders>
            <w:vAlign w:val="center"/>
          </w:tcPr>
          <w:p w14:paraId="367425ED">
            <w:pPr>
              <w:keepNext w:val="0"/>
              <w:keepLines w:val="0"/>
              <w:pageBreakBefore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二．信息类</w:t>
            </w:r>
          </w:p>
        </w:tc>
      </w:tr>
      <w:tr w14:paraId="07A4E44D">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BBEEB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color w:val="auto"/>
                <w:sz w:val="24"/>
                <w:szCs w:val="24"/>
                <w:highlight w:val="none"/>
              </w:rPr>
              <w:t>微创技能实训系统主要配置：（1套）</w:t>
            </w:r>
          </w:p>
        </w:tc>
        <w:tc>
          <w:tcPr>
            <w:tcW w:w="1347" w:type="dxa"/>
            <w:tcBorders>
              <w:top w:val="single" w:color="auto" w:sz="6" w:space="0"/>
              <w:left w:val="single" w:color="auto" w:sz="6" w:space="0"/>
              <w:bottom w:val="single" w:color="auto" w:sz="6" w:space="0"/>
              <w:right w:val="single" w:color="auto" w:sz="6" w:space="0"/>
            </w:tcBorders>
            <w:vAlign w:val="center"/>
          </w:tcPr>
          <w:p w14:paraId="77A41C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7A293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2C6BA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44F17A6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D16E1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智能运维平台（1台）</w:t>
            </w:r>
          </w:p>
        </w:tc>
        <w:tc>
          <w:tcPr>
            <w:tcW w:w="1347" w:type="dxa"/>
            <w:tcBorders>
              <w:top w:val="single" w:color="auto" w:sz="6" w:space="0"/>
              <w:left w:val="single" w:color="auto" w:sz="6" w:space="0"/>
              <w:bottom w:val="single" w:color="auto" w:sz="6" w:space="0"/>
              <w:right w:val="single" w:color="auto" w:sz="6" w:space="0"/>
            </w:tcBorders>
            <w:vAlign w:val="center"/>
          </w:tcPr>
          <w:p w14:paraId="002348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2493C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3C7B2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985DB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0F85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双触摸屏护士工作站平台（1台）</w:t>
            </w:r>
          </w:p>
        </w:tc>
        <w:tc>
          <w:tcPr>
            <w:tcW w:w="1347" w:type="dxa"/>
            <w:tcBorders>
              <w:top w:val="single" w:color="auto" w:sz="6" w:space="0"/>
              <w:left w:val="single" w:color="auto" w:sz="6" w:space="0"/>
              <w:bottom w:val="single" w:color="auto" w:sz="6" w:space="0"/>
              <w:right w:val="single" w:color="auto" w:sz="6" w:space="0"/>
            </w:tcBorders>
            <w:vAlign w:val="center"/>
          </w:tcPr>
          <w:p w14:paraId="2A65D6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13703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E789A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235EB3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E568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主机机柜（1套）</w:t>
            </w:r>
          </w:p>
        </w:tc>
        <w:tc>
          <w:tcPr>
            <w:tcW w:w="1347" w:type="dxa"/>
            <w:tcBorders>
              <w:top w:val="single" w:color="auto" w:sz="6" w:space="0"/>
              <w:left w:val="single" w:color="auto" w:sz="6" w:space="0"/>
              <w:bottom w:val="single" w:color="auto" w:sz="6" w:space="0"/>
              <w:right w:val="single" w:color="auto" w:sz="6" w:space="0"/>
            </w:tcBorders>
            <w:vAlign w:val="center"/>
          </w:tcPr>
          <w:p w14:paraId="2C973F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3FC56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37E7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CFB6B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8543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全景摄像机（2套）</w:t>
            </w:r>
          </w:p>
        </w:tc>
        <w:tc>
          <w:tcPr>
            <w:tcW w:w="1347" w:type="dxa"/>
            <w:tcBorders>
              <w:top w:val="single" w:color="auto" w:sz="6" w:space="0"/>
              <w:left w:val="single" w:color="auto" w:sz="6" w:space="0"/>
              <w:bottom w:val="single" w:color="auto" w:sz="6" w:space="0"/>
              <w:right w:val="single" w:color="auto" w:sz="6" w:space="0"/>
            </w:tcBorders>
            <w:vAlign w:val="center"/>
          </w:tcPr>
          <w:p w14:paraId="253506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EB705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540283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C4BC9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AEA9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无线麦克风模块（1套）</w:t>
            </w:r>
          </w:p>
        </w:tc>
        <w:tc>
          <w:tcPr>
            <w:tcW w:w="1347" w:type="dxa"/>
            <w:tcBorders>
              <w:top w:val="single" w:color="auto" w:sz="6" w:space="0"/>
              <w:left w:val="single" w:color="auto" w:sz="6" w:space="0"/>
              <w:bottom w:val="single" w:color="auto" w:sz="6" w:space="0"/>
              <w:right w:val="single" w:color="auto" w:sz="6" w:space="0"/>
            </w:tcBorders>
            <w:vAlign w:val="center"/>
          </w:tcPr>
          <w:p w14:paraId="5B961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0A304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1D69D1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F99F5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587B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31寸4K、3D高清医用监视器（2台）</w:t>
            </w:r>
          </w:p>
        </w:tc>
        <w:tc>
          <w:tcPr>
            <w:tcW w:w="1347" w:type="dxa"/>
            <w:tcBorders>
              <w:top w:val="single" w:color="auto" w:sz="6" w:space="0"/>
              <w:left w:val="single" w:color="auto" w:sz="6" w:space="0"/>
              <w:bottom w:val="single" w:color="auto" w:sz="6" w:space="0"/>
              <w:right w:val="single" w:color="auto" w:sz="6" w:space="0"/>
            </w:tcBorders>
            <w:vAlign w:val="center"/>
          </w:tcPr>
          <w:p w14:paraId="394787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717A4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A112C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6D34A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8F35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27寸高清医用监视器模块  （5台）</w:t>
            </w:r>
          </w:p>
        </w:tc>
        <w:tc>
          <w:tcPr>
            <w:tcW w:w="1347" w:type="dxa"/>
            <w:tcBorders>
              <w:top w:val="single" w:color="auto" w:sz="6" w:space="0"/>
              <w:left w:val="single" w:color="auto" w:sz="6" w:space="0"/>
              <w:bottom w:val="single" w:color="auto" w:sz="6" w:space="0"/>
              <w:right w:val="single" w:color="auto" w:sz="6" w:space="0"/>
            </w:tcBorders>
            <w:vAlign w:val="center"/>
          </w:tcPr>
          <w:p w14:paraId="0FA1AA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FB2BD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4A5EC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605974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70745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4K显示器模块-75寸（2台）</w:t>
            </w:r>
          </w:p>
        </w:tc>
        <w:tc>
          <w:tcPr>
            <w:tcW w:w="1347" w:type="dxa"/>
            <w:tcBorders>
              <w:top w:val="single" w:color="auto" w:sz="6" w:space="0"/>
              <w:left w:val="single" w:color="auto" w:sz="6" w:space="0"/>
              <w:bottom w:val="single" w:color="auto" w:sz="6" w:space="0"/>
              <w:right w:val="single" w:color="auto" w:sz="6" w:space="0"/>
            </w:tcBorders>
            <w:vAlign w:val="center"/>
          </w:tcPr>
          <w:p w14:paraId="208FED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C2E31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A6DD8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E25975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7656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集控中心平台（1台）</w:t>
            </w:r>
          </w:p>
        </w:tc>
        <w:tc>
          <w:tcPr>
            <w:tcW w:w="1347" w:type="dxa"/>
            <w:tcBorders>
              <w:top w:val="single" w:color="auto" w:sz="6" w:space="0"/>
              <w:left w:val="single" w:color="auto" w:sz="6" w:space="0"/>
              <w:bottom w:val="single" w:color="auto" w:sz="6" w:space="0"/>
              <w:right w:val="single" w:color="auto" w:sz="6" w:space="0"/>
            </w:tcBorders>
            <w:vAlign w:val="center"/>
          </w:tcPr>
          <w:p w14:paraId="0A278B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A6096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FDB6F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97CC03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B86AE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  4K 储存控制中心平台 （1台）</w:t>
            </w:r>
          </w:p>
        </w:tc>
        <w:tc>
          <w:tcPr>
            <w:tcW w:w="1347" w:type="dxa"/>
            <w:tcBorders>
              <w:top w:val="single" w:color="auto" w:sz="6" w:space="0"/>
              <w:left w:val="single" w:color="auto" w:sz="6" w:space="0"/>
              <w:bottom w:val="single" w:color="auto" w:sz="6" w:space="0"/>
              <w:right w:val="single" w:color="auto" w:sz="6" w:space="0"/>
            </w:tcBorders>
            <w:vAlign w:val="center"/>
          </w:tcPr>
          <w:p w14:paraId="4EB51F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BC376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F97B9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71A8FC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D42DC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安装辅料 （1套）</w:t>
            </w:r>
          </w:p>
        </w:tc>
        <w:tc>
          <w:tcPr>
            <w:tcW w:w="1347" w:type="dxa"/>
            <w:tcBorders>
              <w:top w:val="single" w:color="auto" w:sz="6" w:space="0"/>
              <w:left w:val="single" w:color="auto" w:sz="6" w:space="0"/>
              <w:bottom w:val="single" w:color="auto" w:sz="6" w:space="0"/>
              <w:right w:val="single" w:color="auto" w:sz="6" w:space="0"/>
            </w:tcBorders>
            <w:vAlign w:val="center"/>
          </w:tcPr>
          <w:p w14:paraId="09D47D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692CE3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78F24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0525EA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2A14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影音双向转播主机平台（1台）</w:t>
            </w:r>
          </w:p>
        </w:tc>
        <w:tc>
          <w:tcPr>
            <w:tcW w:w="1347" w:type="dxa"/>
            <w:tcBorders>
              <w:top w:val="single" w:color="auto" w:sz="6" w:space="0"/>
              <w:left w:val="single" w:color="auto" w:sz="6" w:space="0"/>
              <w:bottom w:val="single" w:color="auto" w:sz="6" w:space="0"/>
              <w:right w:val="single" w:color="auto" w:sz="6" w:space="0"/>
            </w:tcBorders>
            <w:vAlign w:val="center"/>
          </w:tcPr>
          <w:p w14:paraId="519630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12E1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36A10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646C38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80966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音频处理主机 （2台）</w:t>
            </w:r>
          </w:p>
        </w:tc>
        <w:tc>
          <w:tcPr>
            <w:tcW w:w="1347" w:type="dxa"/>
            <w:tcBorders>
              <w:top w:val="single" w:color="auto" w:sz="6" w:space="0"/>
              <w:left w:val="single" w:color="auto" w:sz="6" w:space="0"/>
              <w:bottom w:val="single" w:color="auto" w:sz="6" w:space="0"/>
              <w:right w:val="single" w:color="auto" w:sz="6" w:space="0"/>
            </w:tcBorders>
            <w:vAlign w:val="center"/>
          </w:tcPr>
          <w:p w14:paraId="7DA02F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9E4B6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C26B4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C65B65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2F01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壁挂式音箱（2个）</w:t>
            </w:r>
          </w:p>
        </w:tc>
        <w:tc>
          <w:tcPr>
            <w:tcW w:w="1347" w:type="dxa"/>
            <w:tcBorders>
              <w:top w:val="single" w:color="auto" w:sz="6" w:space="0"/>
              <w:left w:val="single" w:color="auto" w:sz="6" w:space="0"/>
              <w:bottom w:val="single" w:color="auto" w:sz="6" w:space="0"/>
              <w:right w:val="single" w:color="auto" w:sz="6" w:space="0"/>
            </w:tcBorders>
            <w:vAlign w:val="center"/>
          </w:tcPr>
          <w:p w14:paraId="76B91E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495D4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9B127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E81CA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029E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全景摄像机（示教室用） 2台</w:t>
            </w:r>
          </w:p>
        </w:tc>
        <w:tc>
          <w:tcPr>
            <w:tcW w:w="1347" w:type="dxa"/>
            <w:tcBorders>
              <w:top w:val="single" w:color="auto" w:sz="6" w:space="0"/>
              <w:left w:val="single" w:color="auto" w:sz="6" w:space="0"/>
              <w:bottom w:val="single" w:color="auto" w:sz="6" w:space="0"/>
              <w:right w:val="single" w:color="auto" w:sz="6" w:space="0"/>
            </w:tcBorders>
            <w:vAlign w:val="center"/>
          </w:tcPr>
          <w:p w14:paraId="615D39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D917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302580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EBAE7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541E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  吸顶音箱模块 （4套）</w:t>
            </w:r>
          </w:p>
        </w:tc>
        <w:tc>
          <w:tcPr>
            <w:tcW w:w="1347" w:type="dxa"/>
            <w:tcBorders>
              <w:top w:val="single" w:color="auto" w:sz="6" w:space="0"/>
              <w:left w:val="single" w:color="auto" w:sz="6" w:space="0"/>
              <w:bottom w:val="single" w:color="auto" w:sz="6" w:space="0"/>
              <w:right w:val="single" w:color="auto" w:sz="6" w:space="0"/>
            </w:tcBorders>
            <w:vAlign w:val="center"/>
          </w:tcPr>
          <w:p w14:paraId="402AF3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36B50B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1FA20D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304326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15904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  环境氛围模块 （2套）</w:t>
            </w:r>
          </w:p>
        </w:tc>
        <w:tc>
          <w:tcPr>
            <w:tcW w:w="1347" w:type="dxa"/>
            <w:tcBorders>
              <w:top w:val="single" w:color="auto" w:sz="6" w:space="0"/>
              <w:left w:val="single" w:color="auto" w:sz="6" w:space="0"/>
              <w:bottom w:val="single" w:color="auto" w:sz="6" w:space="0"/>
              <w:right w:val="single" w:color="auto" w:sz="6" w:space="0"/>
            </w:tcBorders>
            <w:vAlign w:val="center"/>
          </w:tcPr>
          <w:p w14:paraId="53345D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59BB90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D6174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43EAB1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F2CC6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  网络转播影音双向模块  2台</w:t>
            </w:r>
          </w:p>
        </w:tc>
        <w:tc>
          <w:tcPr>
            <w:tcW w:w="1347" w:type="dxa"/>
            <w:tcBorders>
              <w:top w:val="single" w:color="auto" w:sz="6" w:space="0"/>
              <w:left w:val="single" w:color="auto" w:sz="6" w:space="0"/>
              <w:bottom w:val="single" w:color="auto" w:sz="6" w:space="0"/>
              <w:right w:val="single" w:color="auto" w:sz="6" w:space="0"/>
            </w:tcBorders>
            <w:vAlign w:val="center"/>
          </w:tcPr>
          <w:p w14:paraId="7DFFF4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1131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506E0E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679F5D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16AF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 中控主机           1台</w:t>
            </w:r>
          </w:p>
        </w:tc>
        <w:tc>
          <w:tcPr>
            <w:tcW w:w="1347" w:type="dxa"/>
            <w:tcBorders>
              <w:top w:val="single" w:color="auto" w:sz="6" w:space="0"/>
              <w:left w:val="single" w:color="auto" w:sz="6" w:space="0"/>
              <w:bottom w:val="single" w:color="auto" w:sz="6" w:space="0"/>
              <w:right w:val="single" w:color="auto" w:sz="6" w:space="0"/>
            </w:tcBorders>
            <w:vAlign w:val="center"/>
          </w:tcPr>
          <w:p w14:paraId="2EE2D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294E9D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2D0688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748763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1A946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  光照度传感器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27B980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0FC17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E57B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37D732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F78B7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温湿度传感器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411EEB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0EFF7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1DA85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2FC60B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AE01F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二氧化氮一体传感器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7D85B5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78917A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2E42F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50D637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D490F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  智能摄像机         6台</w:t>
            </w:r>
          </w:p>
        </w:tc>
        <w:tc>
          <w:tcPr>
            <w:tcW w:w="1347" w:type="dxa"/>
            <w:tcBorders>
              <w:top w:val="single" w:color="auto" w:sz="6" w:space="0"/>
              <w:left w:val="single" w:color="auto" w:sz="6" w:space="0"/>
              <w:bottom w:val="single" w:color="auto" w:sz="6" w:space="0"/>
              <w:right w:val="single" w:color="auto" w:sz="6" w:space="0"/>
            </w:tcBorders>
            <w:vAlign w:val="center"/>
          </w:tcPr>
          <w:p w14:paraId="5F691A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592F9C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3A49A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01FFC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7C5B9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合智能超脑         1台</w:t>
            </w:r>
          </w:p>
        </w:tc>
        <w:tc>
          <w:tcPr>
            <w:tcW w:w="1347" w:type="dxa"/>
            <w:tcBorders>
              <w:top w:val="single" w:color="auto" w:sz="6" w:space="0"/>
              <w:left w:val="single" w:color="auto" w:sz="6" w:space="0"/>
              <w:bottom w:val="single" w:color="auto" w:sz="6" w:space="0"/>
              <w:right w:val="single" w:color="auto" w:sz="6" w:space="0"/>
            </w:tcBorders>
            <w:vAlign w:val="center"/>
          </w:tcPr>
          <w:p w14:paraId="021A35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1C4F24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04ACF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E4B15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167E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  AI硬盘             14块</w:t>
            </w:r>
          </w:p>
        </w:tc>
        <w:tc>
          <w:tcPr>
            <w:tcW w:w="1347" w:type="dxa"/>
            <w:tcBorders>
              <w:top w:val="single" w:color="auto" w:sz="6" w:space="0"/>
              <w:left w:val="single" w:color="auto" w:sz="6" w:space="0"/>
              <w:bottom w:val="single" w:color="auto" w:sz="6" w:space="0"/>
              <w:right w:val="single" w:color="auto" w:sz="6" w:space="0"/>
            </w:tcBorders>
            <w:vAlign w:val="center"/>
          </w:tcPr>
          <w:p w14:paraId="735478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30B2BD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50B03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30B23F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CC695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以下为信息软件系统功能模块清单：</w:t>
            </w:r>
          </w:p>
        </w:tc>
        <w:tc>
          <w:tcPr>
            <w:tcW w:w="1347" w:type="dxa"/>
            <w:tcBorders>
              <w:top w:val="single" w:color="auto" w:sz="6" w:space="0"/>
              <w:left w:val="single" w:color="auto" w:sz="6" w:space="0"/>
              <w:bottom w:val="single" w:color="auto" w:sz="6" w:space="0"/>
              <w:right w:val="single" w:color="auto" w:sz="6" w:space="0"/>
            </w:tcBorders>
            <w:vAlign w:val="center"/>
          </w:tcPr>
          <w:p w14:paraId="5D7079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BCD4F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软件1年</w:t>
            </w:r>
          </w:p>
        </w:tc>
        <w:tc>
          <w:tcPr>
            <w:tcW w:w="1642" w:type="dxa"/>
            <w:tcBorders>
              <w:top w:val="single" w:color="auto" w:sz="6" w:space="0"/>
              <w:left w:val="single" w:color="auto" w:sz="6" w:space="0"/>
              <w:bottom w:val="single" w:color="auto" w:sz="6" w:space="0"/>
              <w:right w:val="single" w:color="auto" w:sz="6" w:space="0"/>
            </w:tcBorders>
            <w:vAlign w:val="center"/>
          </w:tcPr>
          <w:p w14:paraId="6F2A50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27F722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D7573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color w:val="auto"/>
                <w:sz w:val="24"/>
                <w:szCs w:val="24"/>
                <w:highlight w:val="none"/>
              </w:rPr>
              <w:t>实验大数据分析系统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4531AA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16267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A3CC9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A32D8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2CD81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统计分析系统管理模块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2F5D4A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DC885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2E0BA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8F8CF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237E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中心实验数量统计模块</w:t>
            </w:r>
          </w:p>
        </w:tc>
        <w:tc>
          <w:tcPr>
            <w:tcW w:w="1347" w:type="dxa"/>
            <w:tcBorders>
              <w:top w:val="single" w:color="auto" w:sz="6" w:space="0"/>
              <w:left w:val="single" w:color="auto" w:sz="6" w:space="0"/>
              <w:bottom w:val="single" w:color="auto" w:sz="6" w:space="0"/>
              <w:right w:val="single" w:color="auto" w:sz="6" w:space="0"/>
            </w:tcBorders>
            <w:vAlign w:val="center"/>
          </w:tcPr>
          <w:p w14:paraId="162D4B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88BD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6C533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AFA4C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BBB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color w:val="auto"/>
                <w:sz w:val="24"/>
                <w:szCs w:val="24"/>
                <w:highlight w:val="none"/>
              </w:rPr>
              <w:t>实验诊疗系统模块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1FCA7F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7C195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FCDFB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7D5C31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BF4FA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实验信息记录模块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4AAECA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6FB5A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A213B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97D782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71C8D39">
            <w:pPr>
              <w:pStyle w:val="27"/>
              <w:keepNext w:val="0"/>
              <w:keepLines w:val="0"/>
              <w:pageBreakBefore w:val="0"/>
              <w:kinsoku/>
              <w:wordWrap/>
              <w:overflowPunct/>
              <w:topLinePunct w:val="0"/>
              <w:autoSpaceDE/>
              <w:autoSpaceDN/>
              <w:bidi w:val="0"/>
              <w:adjustRightInd/>
              <w:snapToGrid/>
              <w:spacing w:line="288" w:lineRule="auto"/>
              <w:ind w:left="143" w:leftChars="15" w:hanging="112" w:hangingChars="47"/>
              <w:textAlignment w:val="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3.2  实验任务调度功能模块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03879E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B4A7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EA85C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C0208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ED6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实验专家导入模块</w:t>
            </w:r>
          </w:p>
        </w:tc>
        <w:tc>
          <w:tcPr>
            <w:tcW w:w="1347" w:type="dxa"/>
            <w:tcBorders>
              <w:top w:val="single" w:color="auto" w:sz="6" w:space="0"/>
              <w:left w:val="single" w:color="auto" w:sz="6" w:space="0"/>
              <w:bottom w:val="single" w:color="auto" w:sz="6" w:space="0"/>
              <w:right w:val="single" w:color="auto" w:sz="6" w:space="0"/>
            </w:tcBorders>
            <w:vAlign w:val="center"/>
          </w:tcPr>
          <w:p w14:paraId="39714D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7619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4F3B9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F9EB0A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3A125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标本统计功能模块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752227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53AB4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F2F97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48344C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FFB49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标本数据管理模块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31A37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7D2A3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D845D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D6C45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FA26F">
            <w:pPr>
              <w:pStyle w:val="27"/>
              <w:keepNext w:val="0"/>
              <w:keepLines w:val="0"/>
              <w:pageBreakBefore w:val="0"/>
              <w:kinsoku/>
              <w:wordWrap/>
              <w:overflowPunct/>
              <w:topLinePunct w:val="0"/>
              <w:autoSpaceDE/>
              <w:autoSpaceDN/>
              <w:bidi w:val="0"/>
              <w:adjustRightInd/>
              <w:snapToGrid/>
              <w:spacing w:line="288" w:lineRule="auto"/>
              <w:ind w:left="131" w:leftChars="9" w:hanging="112" w:hangingChars="47"/>
              <w:textAlignment w:val="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3.6  实验邀约功能模块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0F8556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059D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E13E0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A7191E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FDD0D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  远程会议管理模块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70664C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C461B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C028A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05AACC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AD2F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color w:val="auto"/>
                <w:sz w:val="24"/>
                <w:szCs w:val="24"/>
                <w:highlight w:val="none"/>
              </w:rPr>
              <w:t>远程临床实验影像集成调阅模块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15A42A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94943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1E3E66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1716A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36410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医疗实验标准规范调阅功能模块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60FAEB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B4818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EA044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742E08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F177D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数据集成优化检索模块</w:t>
            </w:r>
          </w:p>
        </w:tc>
        <w:tc>
          <w:tcPr>
            <w:tcW w:w="1347" w:type="dxa"/>
            <w:tcBorders>
              <w:top w:val="single" w:color="auto" w:sz="6" w:space="0"/>
              <w:left w:val="single" w:color="auto" w:sz="6" w:space="0"/>
              <w:bottom w:val="single" w:color="auto" w:sz="6" w:space="0"/>
              <w:right w:val="single" w:color="auto" w:sz="6" w:space="0"/>
            </w:tcBorders>
            <w:vAlign w:val="center"/>
          </w:tcPr>
          <w:p w14:paraId="6F92A3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9F330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4D7DC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A76F883">
        <w:tblPrEx>
          <w:tblCellMar>
            <w:top w:w="0" w:type="dxa"/>
            <w:left w:w="108" w:type="dxa"/>
            <w:bottom w:w="0" w:type="dxa"/>
            <w:right w:w="108" w:type="dxa"/>
          </w:tblCellMar>
        </w:tblPrEx>
        <w:trPr>
          <w:trHeight w:val="198"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7D50C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color w:val="auto"/>
                <w:sz w:val="24"/>
                <w:szCs w:val="24"/>
                <w:highlight w:val="none"/>
              </w:rPr>
              <w:t>视频教学模块: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27110C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ACE0E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3235D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E4D133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B51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课程预约模块</w:t>
            </w:r>
          </w:p>
        </w:tc>
        <w:tc>
          <w:tcPr>
            <w:tcW w:w="1347" w:type="dxa"/>
            <w:tcBorders>
              <w:top w:val="single" w:color="auto" w:sz="6" w:space="0"/>
              <w:left w:val="single" w:color="auto" w:sz="6" w:space="0"/>
              <w:bottom w:val="single" w:color="auto" w:sz="6" w:space="0"/>
              <w:right w:val="single" w:color="auto" w:sz="6" w:space="0"/>
            </w:tcBorders>
            <w:vAlign w:val="center"/>
          </w:tcPr>
          <w:p w14:paraId="59B421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01614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6E285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DCC59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657A5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课程录播模块</w:t>
            </w:r>
          </w:p>
        </w:tc>
        <w:tc>
          <w:tcPr>
            <w:tcW w:w="1347" w:type="dxa"/>
            <w:tcBorders>
              <w:top w:val="single" w:color="auto" w:sz="6" w:space="0"/>
              <w:left w:val="single" w:color="auto" w:sz="6" w:space="0"/>
              <w:bottom w:val="single" w:color="auto" w:sz="6" w:space="0"/>
              <w:right w:val="single" w:color="auto" w:sz="6" w:space="0"/>
            </w:tcBorders>
            <w:vAlign w:val="center"/>
          </w:tcPr>
          <w:p w14:paraId="172F01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7F6E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B1A5A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79BD7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5766D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课程回放模块</w:t>
            </w:r>
          </w:p>
        </w:tc>
        <w:tc>
          <w:tcPr>
            <w:tcW w:w="1347" w:type="dxa"/>
            <w:tcBorders>
              <w:top w:val="single" w:color="auto" w:sz="6" w:space="0"/>
              <w:left w:val="single" w:color="auto" w:sz="6" w:space="0"/>
              <w:bottom w:val="single" w:color="auto" w:sz="6" w:space="0"/>
              <w:right w:val="single" w:color="auto" w:sz="6" w:space="0"/>
            </w:tcBorders>
            <w:vAlign w:val="center"/>
          </w:tcPr>
          <w:p w14:paraId="5F4512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FDE92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B0030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DA919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13D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资料共享模块</w:t>
            </w:r>
          </w:p>
        </w:tc>
        <w:tc>
          <w:tcPr>
            <w:tcW w:w="1347" w:type="dxa"/>
            <w:tcBorders>
              <w:top w:val="single" w:color="auto" w:sz="6" w:space="0"/>
              <w:left w:val="single" w:color="auto" w:sz="6" w:space="0"/>
              <w:bottom w:val="single" w:color="auto" w:sz="6" w:space="0"/>
              <w:right w:val="single" w:color="auto" w:sz="6" w:space="0"/>
            </w:tcBorders>
            <w:vAlign w:val="center"/>
          </w:tcPr>
          <w:p w14:paraId="326E2A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46333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D9516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1A249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4B3E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  主持人切换模块</w:t>
            </w:r>
          </w:p>
        </w:tc>
        <w:tc>
          <w:tcPr>
            <w:tcW w:w="1347" w:type="dxa"/>
            <w:tcBorders>
              <w:top w:val="single" w:color="auto" w:sz="6" w:space="0"/>
              <w:left w:val="single" w:color="auto" w:sz="6" w:space="0"/>
              <w:bottom w:val="single" w:color="auto" w:sz="6" w:space="0"/>
              <w:right w:val="single" w:color="auto" w:sz="6" w:space="0"/>
            </w:tcBorders>
            <w:vAlign w:val="center"/>
          </w:tcPr>
          <w:p w14:paraId="753763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D0045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881FA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3C23B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FF00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  多窗口教学模块</w:t>
            </w:r>
          </w:p>
        </w:tc>
        <w:tc>
          <w:tcPr>
            <w:tcW w:w="1347" w:type="dxa"/>
            <w:tcBorders>
              <w:top w:val="single" w:color="auto" w:sz="6" w:space="0"/>
              <w:left w:val="single" w:color="auto" w:sz="6" w:space="0"/>
              <w:bottom w:val="single" w:color="auto" w:sz="6" w:space="0"/>
              <w:right w:val="single" w:color="auto" w:sz="6" w:space="0"/>
            </w:tcBorders>
            <w:vAlign w:val="center"/>
          </w:tcPr>
          <w:p w14:paraId="074B43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A401C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3A4D9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01635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D159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5.7  数据检索模块</w:t>
            </w:r>
          </w:p>
        </w:tc>
        <w:tc>
          <w:tcPr>
            <w:tcW w:w="1347" w:type="dxa"/>
            <w:tcBorders>
              <w:top w:val="single" w:color="auto" w:sz="6" w:space="0"/>
              <w:left w:val="single" w:color="auto" w:sz="6" w:space="0"/>
              <w:bottom w:val="single" w:color="auto" w:sz="6" w:space="0"/>
              <w:right w:val="single" w:color="auto" w:sz="6" w:space="0"/>
            </w:tcBorders>
            <w:vAlign w:val="center"/>
          </w:tcPr>
          <w:p w14:paraId="40BA7F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01487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A193C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2D418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8645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6.</w:t>
            </w:r>
            <w:r>
              <w:rPr>
                <w:rFonts w:hint="eastAsia" w:ascii="仿宋" w:hAnsi="仿宋" w:eastAsia="仿宋" w:cs="仿宋"/>
                <w:color w:val="auto"/>
                <w:sz w:val="24"/>
                <w:szCs w:val="24"/>
                <w:highlight w:val="none"/>
                <w:lang w:bidi="ar"/>
              </w:rPr>
              <w:t>订单采购管理功能模块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0C271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C9272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9D861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44F91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7B3C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6.1订单登记</w:t>
            </w:r>
          </w:p>
        </w:tc>
        <w:tc>
          <w:tcPr>
            <w:tcW w:w="1347" w:type="dxa"/>
            <w:tcBorders>
              <w:top w:val="single" w:color="auto" w:sz="6" w:space="0"/>
              <w:left w:val="single" w:color="auto" w:sz="6" w:space="0"/>
              <w:bottom w:val="single" w:color="auto" w:sz="6" w:space="0"/>
              <w:right w:val="single" w:color="auto" w:sz="6" w:space="0"/>
            </w:tcBorders>
            <w:vAlign w:val="center"/>
          </w:tcPr>
          <w:p w14:paraId="7242BB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2F6E5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EB620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B2C6E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E3CEA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6.2出入库管理模块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D2A7D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008CB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85B64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221DB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A4FE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6.3批次效期管理模块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64AAC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237E5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5C70B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F137F5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05A8B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6.4高值耗材追踪模块</w:t>
            </w:r>
          </w:p>
        </w:tc>
        <w:tc>
          <w:tcPr>
            <w:tcW w:w="1347" w:type="dxa"/>
            <w:tcBorders>
              <w:top w:val="single" w:color="auto" w:sz="6" w:space="0"/>
              <w:left w:val="single" w:color="auto" w:sz="6" w:space="0"/>
              <w:bottom w:val="single" w:color="auto" w:sz="6" w:space="0"/>
              <w:right w:val="single" w:color="auto" w:sz="6" w:space="0"/>
            </w:tcBorders>
            <w:vAlign w:val="center"/>
          </w:tcPr>
          <w:p w14:paraId="03173F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2F50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B5BA3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7F5EC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FD67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6.5通知提醒功能</w:t>
            </w:r>
          </w:p>
        </w:tc>
        <w:tc>
          <w:tcPr>
            <w:tcW w:w="1347" w:type="dxa"/>
            <w:tcBorders>
              <w:top w:val="single" w:color="auto" w:sz="6" w:space="0"/>
              <w:left w:val="single" w:color="auto" w:sz="6" w:space="0"/>
              <w:bottom w:val="single" w:color="auto" w:sz="6" w:space="0"/>
              <w:right w:val="single" w:color="auto" w:sz="6" w:space="0"/>
            </w:tcBorders>
            <w:vAlign w:val="center"/>
          </w:tcPr>
          <w:p w14:paraId="0ED318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57654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E5C3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41124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3145C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7.</w:t>
            </w:r>
            <w:r>
              <w:rPr>
                <w:rFonts w:hint="eastAsia" w:ascii="仿宋" w:hAnsi="仿宋" w:eastAsia="仿宋" w:cs="仿宋"/>
                <w:color w:val="auto"/>
                <w:sz w:val="24"/>
                <w:szCs w:val="24"/>
                <w:highlight w:val="none"/>
                <w:lang w:bidi="ar"/>
              </w:rPr>
              <w:t>实验器械管理系统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EFDB9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570E6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9957A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CA732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B6F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7.1器械维护管理模块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4372F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3854A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5A238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8D0EC6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71EE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7.2器械灭菌管理模块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1D122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1DA54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8DC76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100EB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5EE1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7.3器械损耗管理模块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8DD20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8428A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25E30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F992A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93D5E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7.4出入库管理模块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3D50A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AD3C9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C0585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0D74A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1BC5C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8.</w:t>
            </w:r>
            <w:r>
              <w:rPr>
                <w:rFonts w:hint="eastAsia" w:ascii="仿宋" w:hAnsi="仿宋" w:eastAsia="仿宋" w:cs="仿宋"/>
                <w:color w:val="auto"/>
                <w:sz w:val="24"/>
                <w:szCs w:val="24"/>
                <w:highlight w:val="none"/>
                <w:lang w:bidi="ar"/>
              </w:rPr>
              <w:t>实验室资产管理系统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6BFB3E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9D8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1DEF7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0CCC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C6B84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8.1医疗设备仪器管理模块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30008D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1BA38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F0D6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ECD3A9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7DB6B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8.2实验设备仪器使用登记管理</w:t>
            </w:r>
          </w:p>
        </w:tc>
        <w:tc>
          <w:tcPr>
            <w:tcW w:w="1347" w:type="dxa"/>
            <w:tcBorders>
              <w:top w:val="single" w:color="auto" w:sz="6" w:space="0"/>
              <w:left w:val="single" w:color="auto" w:sz="6" w:space="0"/>
              <w:bottom w:val="single" w:color="auto" w:sz="6" w:space="0"/>
              <w:right w:val="single" w:color="auto" w:sz="6" w:space="0"/>
            </w:tcBorders>
            <w:vAlign w:val="center"/>
          </w:tcPr>
          <w:p w14:paraId="70D074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F163A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45127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5BE35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63D4A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8.3实验室设备维修管理模块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060EEA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92B8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3946A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EC968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37C84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8.4实验室损耗管理</w:t>
            </w:r>
          </w:p>
        </w:tc>
        <w:tc>
          <w:tcPr>
            <w:tcW w:w="1347" w:type="dxa"/>
            <w:tcBorders>
              <w:top w:val="single" w:color="auto" w:sz="6" w:space="0"/>
              <w:left w:val="single" w:color="auto" w:sz="6" w:space="0"/>
              <w:bottom w:val="single" w:color="auto" w:sz="6" w:space="0"/>
              <w:right w:val="single" w:color="auto" w:sz="6" w:space="0"/>
            </w:tcBorders>
            <w:vAlign w:val="center"/>
          </w:tcPr>
          <w:p w14:paraId="520251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54FB4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BD684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DE82F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B885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9.</w:t>
            </w:r>
            <w:r>
              <w:rPr>
                <w:rFonts w:hint="eastAsia" w:ascii="仿宋" w:hAnsi="仿宋" w:eastAsia="仿宋" w:cs="仿宋"/>
                <w:color w:val="auto"/>
                <w:sz w:val="24"/>
                <w:szCs w:val="24"/>
                <w:highlight w:val="none"/>
                <w:lang w:bidi="ar"/>
              </w:rPr>
              <w:t>实验室标本管理系统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DE0C2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F796E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370E7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593C7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8C980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9.1标本信息记录模块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7DCAF7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CA42B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E3E7B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7F4E7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412F7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9.2标本运输管理模块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615F4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EFE37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2358A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10F43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1A741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9.3标本全生命周期溯源查询功能</w:t>
            </w:r>
          </w:p>
        </w:tc>
        <w:tc>
          <w:tcPr>
            <w:tcW w:w="1347" w:type="dxa"/>
            <w:tcBorders>
              <w:top w:val="single" w:color="auto" w:sz="6" w:space="0"/>
              <w:left w:val="single" w:color="auto" w:sz="6" w:space="0"/>
              <w:bottom w:val="single" w:color="auto" w:sz="6" w:space="0"/>
              <w:right w:val="single" w:color="auto" w:sz="6" w:space="0"/>
            </w:tcBorders>
            <w:vAlign w:val="center"/>
          </w:tcPr>
          <w:p w14:paraId="13ED1A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3CCD0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9E9F6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A355E2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B0BA6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10.</w:t>
            </w:r>
            <w:r>
              <w:rPr>
                <w:rFonts w:hint="eastAsia" w:ascii="仿宋" w:hAnsi="仿宋" w:eastAsia="仿宋" w:cs="仿宋"/>
                <w:color w:val="auto"/>
                <w:sz w:val="24"/>
                <w:szCs w:val="24"/>
                <w:highlight w:val="none"/>
                <w:lang w:bidi="ar"/>
              </w:rPr>
              <w:t>实验室动物饲养监测管理系统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1314C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1DE5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D462B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AE7D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579E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10.1动物实验的伦理审查</w:t>
            </w:r>
          </w:p>
        </w:tc>
        <w:tc>
          <w:tcPr>
            <w:tcW w:w="1347" w:type="dxa"/>
            <w:tcBorders>
              <w:top w:val="single" w:color="auto" w:sz="6" w:space="0"/>
              <w:left w:val="single" w:color="auto" w:sz="6" w:space="0"/>
              <w:bottom w:val="single" w:color="auto" w:sz="6" w:space="0"/>
              <w:right w:val="single" w:color="auto" w:sz="6" w:space="0"/>
            </w:tcBorders>
            <w:vAlign w:val="center"/>
          </w:tcPr>
          <w:p w14:paraId="2A6C69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6E229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73732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DDF52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8CED7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10.2动物信息档案管理</w:t>
            </w:r>
          </w:p>
        </w:tc>
        <w:tc>
          <w:tcPr>
            <w:tcW w:w="1347" w:type="dxa"/>
            <w:tcBorders>
              <w:top w:val="single" w:color="auto" w:sz="6" w:space="0"/>
              <w:left w:val="single" w:color="auto" w:sz="6" w:space="0"/>
              <w:bottom w:val="single" w:color="auto" w:sz="6" w:space="0"/>
              <w:right w:val="single" w:color="auto" w:sz="6" w:space="0"/>
            </w:tcBorders>
            <w:vAlign w:val="center"/>
          </w:tcPr>
          <w:p w14:paraId="4F340F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91A9B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5BF47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742CC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E3C0B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10.3实验动物监测模块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1912F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16FEE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DBE68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B844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D033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10.4动物用药记录模块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4A9629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D2706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DC60E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90CF3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6CDF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10.5动物实验环境监测</w:t>
            </w:r>
          </w:p>
        </w:tc>
        <w:tc>
          <w:tcPr>
            <w:tcW w:w="1347" w:type="dxa"/>
            <w:tcBorders>
              <w:top w:val="single" w:color="auto" w:sz="6" w:space="0"/>
              <w:left w:val="single" w:color="auto" w:sz="6" w:space="0"/>
              <w:bottom w:val="single" w:color="auto" w:sz="6" w:space="0"/>
              <w:right w:val="single" w:color="auto" w:sz="6" w:space="0"/>
            </w:tcBorders>
            <w:vAlign w:val="center"/>
          </w:tcPr>
          <w:p w14:paraId="67F59B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A0E2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5F688A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0794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FE61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11.</w:t>
            </w:r>
            <w:r>
              <w:rPr>
                <w:rFonts w:hint="eastAsia" w:ascii="仿宋" w:hAnsi="仿宋" w:eastAsia="仿宋" w:cs="仿宋"/>
                <w:color w:val="auto"/>
                <w:sz w:val="24"/>
                <w:szCs w:val="24"/>
                <w:highlight w:val="none"/>
                <w:lang w:bidi="ar"/>
              </w:rPr>
              <w:t>实验室行为安全管理系统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4DAB34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68006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9AF9B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68626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EAC8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11.1人员行为监测模块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EE25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195FD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C4554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38EC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5623F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11.2实验人员无菌衣着监测模块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BA1E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14A43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CF797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DF9B4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2874D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11.3操作人数监测模块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086EF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31BD4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0E2AA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8B5879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A0871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11.4人数异常监测模块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020D2E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BC7C1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74C7B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42266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BD1B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11.5无菌区侵入监测模块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37CBFC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CA34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EAC19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C0CD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567C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11.6实验计划管理</w:t>
            </w:r>
          </w:p>
        </w:tc>
        <w:tc>
          <w:tcPr>
            <w:tcW w:w="1347" w:type="dxa"/>
            <w:tcBorders>
              <w:top w:val="single" w:color="auto" w:sz="6" w:space="0"/>
              <w:left w:val="single" w:color="auto" w:sz="6" w:space="0"/>
              <w:bottom w:val="single" w:color="auto" w:sz="6" w:space="0"/>
              <w:right w:val="single" w:color="auto" w:sz="6" w:space="0"/>
            </w:tcBorders>
            <w:vAlign w:val="center"/>
          </w:tcPr>
          <w:p w14:paraId="5D3347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5BBB6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903E5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AD882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1721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12.</w:t>
            </w:r>
            <w:r>
              <w:rPr>
                <w:rFonts w:hint="eastAsia" w:ascii="仿宋" w:hAnsi="仿宋" w:eastAsia="仿宋" w:cs="仿宋"/>
                <w:color w:val="auto"/>
                <w:sz w:val="24"/>
                <w:szCs w:val="24"/>
                <w:highlight w:val="none"/>
                <w:lang w:bidi="ar"/>
              </w:rPr>
              <w:t>实验室环境安全监测管理   1套</w:t>
            </w:r>
          </w:p>
        </w:tc>
        <w:tc>
          <w:tcPr>
            <w:tcW w:w="1347" w:type="dxa"/>
            <w:tcBorders>
              <w:top w:val="single" w:color="auto" w:sz="6" w:space="0"/>
              <w:left w:val="single" w:color="auto" w:sz="6" w:space="0"/>
              <w:bottom w:val="single" w:color="auto" w:sz="6" w:space="0"/>
              <w:right w:val="single" w:color="auto" w:sz="6" w:space="0"/>
            </w:tcBorders>
            <w:vAlign w:val="center"/>
          </w:tcPr>
          <w:p w14:paraId="1A89B6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FD039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80182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88B94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884D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12.1实验室环境温湿度监测</w:t>
            </w:r>
          </w:p>
        </w:tc>
        <w:tc>
          <w:tcPr>
            <w:tcW w:w="1347" w:type="dxa"/>
            <w:tcBorders>
              <w:top w:val="single" w:color="auto" w:sz="6" w:space="0"/>
              <w:left w:val="single" w:color="auto" w:sz="6" w:space="0"/>
              <w:bottom w:val="single" w:color="auto" w:sz="6" w:space="0"/>
              <w:right w:val="single" w:color="auto" w:sz="6" w:space="0"/>
            </w:tcBorders>
            <w:vAlign w:val="center"/>
          </w:tcPr>
          <w:p w14:paraId="61F9BB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C945B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2570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4F0C0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6468B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12.2实验室暖通通排风监测</w:t>
            </w:r>
          </w:p>
        </w:tc>
        <w:tc>
          <w:tcPr>
            <w:tcW w:w="1347" w:type="dxa"/>
            <w:tcBorders>
              <w:top w:val="single" w:color="auto" w:sz="6" w:space="0"/>
              <w:left w:val="single" w:color="auto" w:sz="6" w:space="0"/>
              <w:bottom w:val="single" w:color="auto" w:sz="6" w:space="0"/>
              <w:right w:val="single" w:color="auto" w:sz="6" w:space="0"/>
            </w:tcBorders>
            <w:vAlign w:val="center"/>
          </w:tcPr>
          <w:p w14:paraId="7D3771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C1EDC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2142E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45AD93A">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D642A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12.3危险化学气体、可燃气体、VOC气体、氧气监测</w:t>
            </w:r>
          </w:p>
        </w:tc>
        <w:tc>
          <w:tcPr>
            <w:tcW w:w="1347" w:type="dxa"/>
            <w:tcBorders>
              <w:top w:val="single" w:color="auto" w:sz="6" w:space="0"/>
              <w:left w:val="single" w:color="auto" w:sz="6" w:space="0"/>
              <w:bottom w:val="single" w:color="auto" w:sz="6" w:space="0"/>
              <w:right w:val="single" w:color="auto" w:sz="6" w:space="0"/>
            </w:tcBorders>
            <w:vAlign w:val="center"/>
          </w:tcPr>
          <w:p w14:paraId="266A59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A7F9E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4279B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E0A74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2BC93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13.</w:t>
            </w:r>
            <w:r>
              <w:rPr>
                <w:rFonts w:hint="eastAsia" w:ascii="仿宋" w:hAnsi="仿宋" w:eastAsia="仿宋" w:cs="仿宋"/>
                <w:color w:val="auto"/>
                <w:sz w:val="24"/>
                <w:szCs w:val="24"/>
                <w:highlight w:val="none"/>
                <w:lang w:bidi="ar"/>
              </w:rPr>
              <w:t>知识中心系统  1 套</w:t>
            </w:r>
          </w:p>
        </w:tc>
        <w:tc>
          <w:tcPr>
            <w:tcW w:w="1347" w:type="dxa"/>
            <w:tcBorders>
              <w:top w:val="single" w:color="auto" w:sz="6" w:space="0"/>
              <w:left w:val="single" w:color="auto" w:sz="6" w:space="0"/>
              <w:bottom w:val="single" w:color="auto" w:sz="6" w:space="0"/>
              <w:right w:val="single" w:color="auto" w:sz="6" w:space="0"/>
            </w:tcBorders>
            <w:vAlign w:val="center"/>
          </w:tcPr>
          <w:p w14:paraId="407C11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C007F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4000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29AD6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4D49A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13.1报名中心模块</w:t>
            </w:r>
          </w:p>
        </w:tc>
        <w:tc>
          <w:tcPr>
            <w:tcW w:w="1347" w:type="dxa"/>
            <w:tcBorders>
              <w:top w:val="single" w:color="auto" w:sz="6" w:space="0"/>
              <w:left w:val="single" w:color="auto" w:sz="6" w:space="0"/>
              <w:bottom w:val="single" w:color="auto" w:sz="6" w:space="0"/>
              <w:right w:val="single" w:color="auto" w:sz="6" w:space="0"/>
            </w:tcBorders>
            <w:vAlign w:val="center"/>
          </w:tcPr>
          <w:p w14:paraId="3271D5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5D4C4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7E52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2D8BA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815F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13.2课程管理模块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7269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1E1A4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042B1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6684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A136F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13.3混合培训模块</w:t>
            </w:r>
          </w:p>
        </w:tc>
        <w:tc>
          <w:tcPr>
            <w:tcW w:w="1347" w:type="dxa"/>
            <w:tcBorders>
              <w:top w:val="single" w:color="auto" w:sz="6" w:space="0"/>
              <w:left w:val="single" w:color="auto" w:sz="6" w:space="0"/>
              <w:bottom w:val="single" w:color="auto" w:sz="6" w:space="0"/>
              <w:right w:val="single" w:color="auto" w:sz="6" w:space="0"/>
            </w:tcBorders>
            <w:vAlign w:val="center"/>
          </w:tcPr>
          <w:p w14:paraId="1DFA39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26C05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61F63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612A7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E578F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13.4数据分析模块</w:t>
            </w:r>
          </w:p>
        </w:tc>
        <w:tc>
          <w:tcPr>
            <w:tcW w:w="1347" w:type="dxa"/>
            <w:tcBorders>
              <w:top w:val="single" w:color="auto" w:sz="6" w:space="0"/>
              <w:left w:val="single" w:color="auto" w:sz="6" w:space="0"/>
              <w:bottom w:val="single" w:color="auto" w:sz="6" w:space="0"/>
              <w:right w:val="single" w:color="auto" w:sz="6" w:space="0"/>
            </w:tcBorders>
            <w:vAlign w:val="center"/>
          </w:tcPr>
          <w:p w14:paraId="079023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1C7EB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CD9ED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2C04A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EFDB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13.5考试通知模块</w:t>
            </w:r>
          </w:p>
        </w:tc>
        <w:tc>
          <w:tcPr>
            <w:tcW w:w="1347" w:type="dxa"/>
            <w:tcBorders>
              <w:top w:val="single" w:color="auto" w:sz="6" w:space="0"/>
              <w:left w:val="single" w:color="auto" w:sz="6" w:space="0"/>
              <w:bottom w:val="single" w:color="auto" w:sz="6" w:space="0"/>
              <w:right w:val="single" w:color="auto" w:sz="6" w:space="0"/>
            </w:tcBorders>
            <w:vAlign w:val="center"/>
          </w:tcPr>
          <w:p w14:paraId="4E522B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B98F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A6D9A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A15C9A">
        <w:tblPrEx>
          <w:tblCellMar>
            <w:top w:w="0" w:type="dxa"/>
            <w:left w:w="108" w:type="dxa"/>
            <w:bottom w:w="0" w:type="dxa"/>
            <w:right w:w="108" w:type="dxa"/>
          </w:tblCellMar>
        </w:tblPrEx>
        <w:trPr>
          <w:trHeight w:val="109"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09BB1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13.6考试模块</w:t>
            </w:r>
          </w:p>
        </w:tc>
        <w:tc>
          <w:tcPr>
            <w:tcW w:w="1347" w:type="dxa"/>
            <w:tcBorders>
              <w:top w:val="single" w:color="auto" w:sz="6" w:space="0"/>
              <w:left w:val="single" w:color="auto" w:sz="6" w:space="0"/>
              <w:bottom w:val="single" w:color="auto" w:sz="6" w:space="0"/>
              <w:right w:val="single" w:color="auto" w:sz="6" w:space="0"/>
            </w:tcBorders>
            <w:vAlign w:val="center"/>
          </w:tcPr>
          <w:p w14:paraId="106376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72B2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A3EC5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bl>
    <w:p w14:paraId="73DADA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(四)技术需求及商务要求</w:t>
      </w:r>
    </w:p>
    <w:tbl>
      <w:tblPr>
        <w:tblStyle w:val="63"/>
        <w:tblW w:w="9680" w:type="dxa"/>
        <w:jc w:val="center"/>
        <w:tblLayout w:type="fixed"/>
        <w:tblCellMar>
          <w:top w:w="0" w:type="dxa"/>
          <w:left w:w="108" w:type="dxa"/>
          <w:bottom w:w="0" w:type="dxa"/>
          <w:right w:w="108" w:type="dxa"/>
        </w:tblCellMar>
      </w:tblPr>
      <w:tblGrid>
        <w:gridCol w:w="7150"/>
        <w:gridCol w:w="2530"/>
      </w:tblGrid>
      <w:tr w14:paraId="3B7D24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tcPr>
          <w:p w14:paraId="364B78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val="en-US" w:eastAsia="zh-CN" w:bidi="ar"/>
              </w:rPr>
              <w:t>一、</w:t>
            </w:r>
            <w:r>
              <w:rPr>
                <w:rFonts w:hint="eastAsia" w:ascii="仿宋" w:hAnsi="仿宋" w:eastAsia="仿宋" w:cs="仿宋"/>
                <w:b/>
                <w:bCs/>
                <w:color w:val="auto"/>
                <w:sz w:val="24"/>
                <w:szCs w:val="24"/>
                <w:highlight w:val="none"/>
                <w:lang w:val="zh-CN" w:bidi="ar"/>
              </w:rPr>
              <w:t>适用科室</w:t>
            </w:r>
            <w:r>
              <w:rPr>
                <w:rFonts w:hint="eastAsia" w:ascii="仿宋" w:hAnsi="仿宋" w:eastAsia="仿宋" w:cs="仿宋"/>
                <w:b/>
                <w:bCs/>
                <w:color w:val="auto"/>
                <w:sz w:val="24"/>
                <w:szCs w:val="24"/>
                <w:highlight w:val="none"/>
                <w:lang w:bidi="ar"/>
              </w:rPr>
              <w:t>： 微创技能中心</w:t>
            </w:r>
          </w:p>
          <w:p w14:paraId="2EB595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建设目标：微创技能中心是实现实验设备、完整医学影像链、医学实验信息、运营管理、教学培训、远程会议高度智能化建设的项目。从硬件配置和软件信息工程建设，都是互相融合、互相支持的两大密不可分的整体性工程。同步进行有效的衔接和部署，完整的实现整个微创教育培训中心的建设目标。将各类学科、各医疗机构、各类医疗设备数据进行高度整合、集成管理，推进新型高效医疗科研教学模式发展，有助于我院建设多学科融合、功能齐全且先进的临床技能中心，为医院建设成为省级或区域性的住院医师或专科医师培训基地提供必要条件；辐射周边医院进行学术交流，承担当区乃至全国基层医院专业技术培训认证责任，推动医院发展为省级和国家级教学示范中心；推动我院健全住院医师规范化培训制度，严格住院医师培训过程管理，持续提升培训质量，控制相关技术风险促进微创技术发展，逐步提高该考核指标，通过全流程医疗数据闭环管理，为我院决策提供信息支持；建立健全我院对县域医共体开展技术指导和业务培训，助力乡镇服务，以及加强医防协同和资源信息共享等工作机制。探索我院同县域医共体管理和服务新模式，扩大我院的地区性影响力。引领地区医疗科研水平的发展。</w:t>
            </w:r>
          </w:p>
          <w:p w14:paraId="188816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1.1.1通过仿真模拟教具、微创动物实训、多媒体辅助教学等先进的医学教育方式，为临床教学改革与发展提供硬件条件，把基础课教学、临床教学以及临床实践科学地、有目的地相互渗透，为临床技术理论提供实践机会；</w:t>
            </w:r>
          </w:p>
          <w:p w14:paraId="54A440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1.1.2通过模拟病房、标准化病人（SP）、医用标准化模拟病人（MSM）、动物实验操作等形式对医学生进行综合训练，采用客观结构化临床考试方法对医学生进行考核，使得医学生得到了较好的培训和公正的评价；</w:t>
            </w:r>
          </w:p>
          <w:p w14:paraId="6DE42F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1.1.3通过跨学科、多层次、规范化的临床培训体系，训练医生思维模式和临床实践技能，有效提升我院住院医师、专科医师解决临床问题的综合能力；</w:t>
            </w:r>
          </w:p>
          <w:p w14:paraId="08406C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1.1.4推进紧密型区域医疗卫生共同体建设。远程医联体可提供远程教学、远程临床培训，通过专科共建、教育培训协同合作、科研和项目协作等多种方式，助力提升医疗单位的医疗服务能力和管理水平。</w:t>
            </w:r>
          </w:p>
          <w:p w14:paraId="0EB04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1.2.建设内容</w:t>
            </w:r>
          </w:p>
          <w:p w14:paraId="2EF5BD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1.2.1硬件设备</w:t>
            </w:r>
          </w:p>
          <w:p w14:paraId="2274E5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1.2.1.1配置3D/ 4K、荧光及高清内窥摄像系统， 手术器械，能量平台，动力系统，医用监视器系统，麻醉监护系统，手术实验室无影灯，外壳吊塔，实验床等硬件设备系统，为临床多学科进行微创实验教学提供设备基础和保障。</w:t>
            </w:r>
          </w:p>
          <w:p w14:paraId="53C21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1.2.1.2微创技能实训系统：（1）建设智能运维平台，实现对手术室内手术相关影音及数据的集中管控，满足用户对于手术室内影像路由、切换、显示、影像资料本地存储、集中存储等需求。结合其他模块，同时满足手术室内影音信号对外传输，实现院内手术转播、院外手术转播的需求；（2）建设双触摸屏护士工作站平台，实现对手术室核心平台控制和操作；（3）建设集控中心平台，整合实验室6个实验台点位主机的视音频信号，实现与光纤转播-双向影音模块、远程互联接入连接，实现手术区域手术录像的集中存储服务器。用户可在院内有效范围内，利用帐号和密码访问，进行在线查阅、下载或者删除手术录像的操作；（4）建设转播系统，实现实验手术室与会议室、示教室影音信号双向交流；标准提供带云台方向控制的高清摄像机，能够将会议室的状况实时进行呈现，实现跨区域手术影响共享和管理。</w:t>
            </w:r>
          </w:p>
          <w:p w14:paraId="60CD3F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1.2.2软件系统</w:t>
            </w:r>
          </w:p>
          <w:p w14:paraId="539122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1.2.2.1实验大数据分析模块：用于统计分析实验中心大数据，为实验培训科学提供数据支持；</w:t>
            </w:r>
          </w:p>
          <w:p w14:paraId="7F00C3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1.2.2.2实验诊疗模块：实现实验信息记录、实验任务调度、实验专家导入、标本统计、标本数据管理、实验邀约、远程会议管理等功能；</w:t>
            </w:r>
          </w:p>
          <w:p w14:paraId="0E4918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1.2.2.3远程临床实验影像集成调阅、视频教学、订单采购管理、实验器械管理、实验室资产管理、实验室动物饲养监测管理、实验室行为安全管理、实验室环境安全监测管理等系统功能的配置，实现了中心智能化运营管理提供了保证，为中心规范、安全、高效的运营提供了技术支持；</w:t>
            </w:r>
          </w:p>
          <w:p w14:paraId="31DAE2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1.2.2.4 培训考试系统：实现培训报名、课程管理、学习数据统计、考试管理等功能，保证实验教学效果得到客观、公正的评估。</w:t>
            </w:r>
          </w:p>
          <w:p w14:paraId="1EF7E5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1.3.建设方向</w:t>
            </w:r>
          </w:p>
          <w:p w14:paraId="0465FB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1.3.1整体性：硬件设备的配置，实现是医学实验操作和数据的来源，记录、存储的内容，是为培训实验提供了硬件基础条件。在上述4大建设目标中实现第1项和第2项目标为侧重点；</w:t>
            </w:r>
          </w:p>
          <w:p w14:paraId="028A95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1.3.2互补性：硬件设备具备的本地化智能信息传播管理功能等内容和信息软件具备的跨学科临床信息调阅、跨区域转播交流、中心智能化运营管理、医联体跨区域远程教学、实验本体和标本信息处理等组成了完整的智能化建设体系。两者在功能建设方面是互补又交叉融合的一个整体；</w:t>
            </w:r>
          </w:p>
          <w:p w14:paraId="6C3BD3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1.3.3融合性：整个微创中心项目建设，是软件工程的硬件与设备系统共同组成的完整运行系统，软硬件系统要做到完美融合。软件工程软件系统功能实现需要依托中控主机、智能超脑、传感器、服务器等配套硬件系统实现，硬件部署需跟中心智能运维平台无缝对接；光感、温湿度、气体检测等感应器需要对接智慧运维平台，实现数据集成管理，同时对接配置的双屏护士工作站平台，实现对感应器的集成控制；智能超脑主机同时融合硬件设备的集控中心平台、转播主机、智能摄像机等装备，需高度匹配；AI硬盘设置于硬件设备存储控制中心平台，两者的安装条件需互相匹配，同时完美融入硬件设备智能运维体系。</w:t>
            </w:r>
          </w:p>
          <w:p w14:paraId="4BBB7F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1.3.4兼容性：（1）软件系统实验大数据分析模块功能实现，需要兼容智能核心平台硬件设备的应用系统，从而通过核心平台控制护士工作站、集中控制平台、集中存储平台等硬件设备，实现统计分析实验中心大数据、实验信息记录、实验任务调度、标本数据 管理等功能；（2）远程临床实验影像集成调阅：需要兼容集中控制平台应用系统、网络传输主机；（3）视频教学模功能实现： 在融合中央核心平台系统同时，需要系统兼容全景摄像机、影音双向转播主机平台、音频处理主机、医用4K术野摄像机系统，完成视频教学所需的完整的影音数据传输链；（4）知识中心、订单采购管理、实验器械管理、实验室资产管理、实验室行为安全管理模块功能的实现，数据同样纳入中心智能化系统中，也需要融合核心主机，控制主机，集中存储主机。</w:t>
            </w:r>
          </w:p>
          <w:p w14:paraId="0F4F0A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1.3.5一致性：即软件工程系统数据处理能力需跟医用设备数据特点保持一致。硬件设备中3D/4K手术影像全流程实现了影像处理能够兼容2D和3D格式，3D格式能够兼容Line By Line, Side By Side和Top &amp; Bottom，影像处理能力不低于4K级别，并能兼容SD、HD、FHD级别。 具备动态码率编码和固定码率编码两种方式； 固定码率录制模式下码率可任意可调。相匹配的软件工程数据处理能力和呈现水平，需保持在同一水平，才能完整的形成高品质的医学影像数据链。</w:t>
            </w:r>
          </w:p>
          <w:p w14:paraId="3E2DC3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1.3.6协调性：（1）硬件设备采集和存储信息是软件系统工程信息传输管理的来源，两大系统需要深度融合。硬件提供是软件工程部署的载体，同时也需要系统运行的匹配和对接工作。软件系统需要融合硬件系统中内窥镜摄像系统、术野摄像机信号、全景录播信号、音频信号、临床医学影像等设备，对接部署类型和硬件设备数据类型较多。在技术实现部署环节，硬件施工安装同时需要进行软件工程系统的对接和匹配，硬件施工端口、系统兼容性调试等同步进行。软件系统工程部署环节需熟知硬件设备配置参数情况。保证顺利执行。（2）不同供应方提供的产品具备各自的特点。从硬件设备的融合，和软件系统的匹配角度出发。两者需要高度兼容。（3）软件系统实现的架构体系也存在很大差异。所配置的支持服务器、线缆、摄像机、存储方式、数据传输设备等也存在很大差异性。我院微创中心内配置的智能化硬件系统中已包含众多功能设备。两者同一部署执行，可确保最大限度整合资源、避免同等功效的软件系统或者硬件支持配件的重复采购，造成资源浪费。保证工程更加顺利部署。软件系统供应方和硬件设备供应方，均需要深度了解两块工程内容所涉及的核心技术参数。最大限度消除不同供应方在施工部署环节配合衔接带来的风险。</w:t>
            </w:r>
          </w:p>
        </w:tc>
        <w:tc>
          <w:tcPr>
            <w:tcW w:w="2530" w:type="dxa"/>
            <w:tcBorders>
              <w:top w:val="single" w:color="auto" w:sz="6" w:space="0"/>
              <w:left w:val="single" w:color="auto" w:sz="6" w:space="0"/>
              <w:bottom w:val="single" w:color="auto" w:sz="6" w:space="0"/>
              <w:right w:val="single" w:color="auto" w:sz="6" w:space="0"/>
            </w:tcBorders>
          </w:tcPr>
          <w:p w14:paraId="707832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对应指标，详细说明，否则视为不符要求</w:t>
            </w:r>
          </w:p>
        </w:tc>
      </w:tr>
      <w:tr w14:paraId="0109E0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tcPr>
          <w:p w14:paraId="38148E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val="en-US" w:eastAsia="zh-CN" w:bidi="ar"/>
              </w:rPr>
              <w:t>二、</w:t>
            </w:r>
            <w:r>
              <w:rPr>
                <w:rFonts w:hint="eastAsia" w:ascii="仿宋" w:hAnsi="仿宋" w:eastAsia="仿宋" w:cs="仿宋"/>
                <w:b/>
                <w:bCs/>
                <w:color w:val="auto"/>
                <w:sz w:val="24"/>
                <w:szCs w:val="24"/>
                <w:highlight w:val="none"/>
                <w:lang w:val="zh-CN" w:bidi="ar"/>
              </w:rPr>
              <w:t>用途：</w:t>
            </w:r>
            <w:r>
              <w:rPr>
                <w:rFonts w:hint="eastAsia" w:ascii="仿宋" w:hAnsi="仿宋" w:eastAsia="仿宋" w:cs="仿宋"/>
                <w:color w:val="auto"/>
                <w:sz w:val="24"/>
                <w:szCs w:val="24"/>
                <w:highlight w:val="none"/>
                <w:lang w:bidi="ar"/>
              </w:rPr>
              <w:t>普外科、心胸外科、泌尿科等科室开展3D 4K荧光腹腔镜微创手术及培训</w:t>
            </w:r>
          </w:p>
        </w:tc>
        <w:tc>
          <w:tcPr>
            <w:tcW w:w="2530" w:type="dxa"/>
            <w:tcBorders>
              <w:top w:val="single" w:color="auto" w:sz="6" w:space="0"/>
              <w:left w:val="single" w:color="auto" w:sz="6" w:space="0"/>
              <w:bottom w:val="single" w:color="auto" w:sz="6" w:space="0"/>
              <w:right w:val="single" w:color="auto" w:sz="6" w:space="0"/>
            </w:tcBorders>
          </w:tcPr>
          <w:p w14:paraId="5CBD27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D94D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DED6D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val="zh-CN" w:bidi="ar"/>
              </w:rPr>
              <w:t>三、功能和技术参数及配置：</w:t>
            </w:r>
            <w:r>
              <w:rPr>
                <w:rFonts w:hint="eastAsia" w:ascii="仿宋" w:hAnsi="仿宋" w:eastAsia="仿宋" w:cs="仿宋"/>
                <w:b/>
                <w:bCs/>
                <w:color w:val="auto"/>
                <w:sz w:val="24"/>
                <w:szCs w:val="24"/>
                <w:highlight w:val="none"/>
                <w:lang w:bidi="ar"/>
              </w:rPr>
              <w:t xml:space="preserve"> </w:t>
            </w:r>
          </w:p>
        </w:tc>
        <w:tc>
          <w:tcPr>
            <w:tcW w:w="2530" w:type="dxa"/>
            <w:tcBorders>
              <w:top w:val="single" w:color="auto" w:sz="6" w:space="0"/>
              <w:left w:val="single" w:color="auto" w:sz="6" w:space="0"/>
              <w:bottom w:val="single" w:color="auto" w:sz="6" w:space="0"/>
              <w:right w:val="single" w:color="auto" w:sz="6" w:space="0"/>
            </w:tcBorders>
          </w:tcPr>
          <w:p w14:paraId="07799C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1D7C7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5F270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3.1设备1：3D 4K荧光内窥镜要求：</w:t>
            </w:r>
          </w:p>
        </w:tc>
        <w:tc>
          <w:tcPr>
            <w:tcW w:w="2530" w:type="dxa"/>
            <w:tcBorders>
              <w:top w:val="single" w:color="auto" w:sz="6" w:space="0"/>
              <w:left w:val="single" w:color="auto" w:sz="6" w:space="0"/>
              <w:bottom w:val="single" w:color="auto" w:sz="6" w:space="0"/>
              <w:right w:val="single" w:color="auto" w:sz="6" w:space="0"/>
            </w:tcBorders>
          </w:tcPr>
          <w:p w14:paraId="7CBE58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86318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267F3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 3D 4K荧光内窥镜主机要求：</w:t>
            </w:r>
          </w:p>
        </w:tc>
        <w:tc>
          <w:tcPr>
            <w:tcW w:w="2530" w:type="dxa"/>
            <w:tcBorders>
              <w:top w:val="single" w:color="auto" w:sz="6" w:space="0"/>
              <w:left w:val="single" w:color="auto" w:sz="6" w:space="0"/>
              <w:bottom w:val="single" w:color="auto" w:sz="6" w:space="0"/>
              <w:right w:val="single" w:color="auto" w:sz="6" w:space="0"/>
            </w:tcBorders>
          </w:tcPr>
          <w:p w14:paraId="46279A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75B3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524B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 可处理3D和2D画面信号，输出分辨率≥3840x2160p，逐行扫描，具有3D 4K荧光功能；（提供注册证明材料或说明书）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75C5A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EB10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0F91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3.1.1.2 主机具有集成图文工作站功能，可术中记录1920x1080 p全高清录像及3840x2160 p超高清图片；</w:t>
            </w:r>
          </w:p>
        </w:tc>
        <w:tc>
          <w:tcPr>
            <w:tcW w:w="2530" w:type="dxa"/>
            <w:tcBorders>
              <w:top w:val="single" w:color="auto" w:sz="6" w:space="0"/>
              <w:left w:val="single" w:color="auto" w:sz="6" w:space="0"/>
              <w:bottom w:val="single" w:color="auto" w:sz="6" w:space="0"/>
              <w:right w:val="single" w:color="auto" w:sz="6" w:space="0"/>
            </w:tcBorders>
          </w:tcPr>
          <w:p w14:paraId="4E6E0B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471C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D388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▲3.1.1.3 主机模块化设计，主机平台至少可兼容4种影像模块，包括全高清模块、荧光模块、4K模块及3D模块；（提供注册证明材料或说明书）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44221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A7BE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142F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3.1.1.4 主机可同时处理两路图像信号，可进行标准画面与增强画面两幅画面同屏对比显示，具备至少4种同屏对比模式；</w:t>
            </w:r>
          </w:p>
        </w:tc>
        <w:tc>
          <w:tcPr>
            <w:tcW w:w="2530" w:type="dxa"/>
            <w:tcBorders>
              <w:top w:val="single" w:color="auto" w:sz="6" w:space="0"/>
              <w:left w:val="single" w:color="auto" w:sz="6" w:space="0"/>
              <w:bottom w:val="single" w:color="auto" w:sz="6" w:space="0"/>
              <w:right w:val="single" w:color="auto" w:sz="6" w:space="0"/>
            </w:tcBorders>
          </w:tcPr>
          <w:p w14:paraId="5014F2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10D7A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B61D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3.1.1.5 主机具备至少5种影像增强功能，可根据手术需要动态调节画面亮度，暗处增亮并降低反光；可实现图像色彩增益； </w:t>
            </w:r>
          </w:p>
        </w:tc>
        <w:tc>
          <w:tcPr>
            <w:tcW w:w="2530" w:type="dxa"/>
            <w:tcBorders>
              <w:top w:val="single" w:color="auto" w:sz="6" w:space="0"/>
              <w:left w:val="single" w:color="auto" w:sz="6" w:space="0"/>
              <w:bottom w:val="single" w:color="auto" w:sz="6" w:space="0"/>
              <w:right w:val="single" w:color="auto" w:sz="6" w:space="0"/>
            </w:tcBorders>
          </w:tcPr>
          <w:p w14:paraId="16FC02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549B4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CC74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▲3.1.1.6 腔镜光谱分析处理模式：≥2种，可提高对血管及组织的辨识度；（提供注册证明材料或说明书）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40914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921F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D825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3.1.1.7 主机拓展功能：具备，可通过单平台接驳不同模块来实现同一时间双镜联合功能，双镜联合时可实现两幅不同图像在同一显示器分屏显示；</w:t>
            </w:r>
          </w:p>
        </w:tc>
        <w:tc>
          <w:tcPr>
            <w:tcW w:w="2530" w:type="dxa"/>
            <w:tcBorders>
              <w:top w:val="single" w:color="auto" w:sz="6" w:space="0"/>
              <w:left w:val="single" w:color="auto" w:sz="6" w:space="0"/>
              <w:bottom w:val="single" w:color="auto" w:sz="6" w:space="0"/>
              <w:right w:val="single" w:color="auto" w:sz="6" w:space="0"/>
            </w:tcBorders>
          </w:tcPr>
          <w:p w14:paraId="0B3E0E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EEE3E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964E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3.1.1.8 主机可兼容同品牌的电子输尿管镜、电子膀胱镜、电子支气管镜以及电子鼻咽喉镜，具有电子镜优化模式；</w:t>
            </w:r>
          </w:p>
        </w:tc>
        <w:tc>
          <w:tcPr>
            <w:tcW w:w="2530" w:type="dxa"/>
            <w:tcBorders>
              <w:top w:val="single" w:color="auto" w:sz="6" w:space="0"/>
              <w:left w:val="single" w:color="auto" w:sz="6" w:space="0"/>
              <w:bottom w:val="single" w:color="auto" w:sz="6" w:space="0"/>
              <w:right w:val="single" w:color="auto" w:sz="6" w:space="0"/>
            </w:tcBorders>
          </w:tcPr>
          <w:p w14:paraId="537885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2835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FB0A7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3.1.1.9 术野画面亮度可调≥5级</w:t>
            </w:r>
          </w:p>
        </w:tc>
        <w:tc>
          <w:tcPr>
            <w:tcW w:w="2530" w:type="dxa"/>
            <w:tcBorders>
              <w:top w:val="single" w:color="auto" w:sz="6" w:space="0"/>
              <w:left w:val="single" w:color="auto" w:sz="6" w:space="0"/>
              <w:bottom w:val="single" w:color="auto" w:sz="6" w:space="0"/>
              <w:right w:val="single" w:color="auto" w:sz="6" w:space="0"/>
            </w:tcBorders>
          </w:tcPr>
          <w:p w14:paraId="25BA13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599D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1C1D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3.1.1.10 术野画面电子放大功能：具备，放大等级≥5级，最大倍数≥2倍；</w:t>
            </w:r>
          </w:p>
        </w:tc>
        <w:tc>
          <w:tcPr>
            <w:tcW w:w="2530" w:type="dxa"/>
            <w:tcBorders>
              <w:top w:val="single" w:color="auto" w:sz="6" w:space="0"/>
              <w:left w:val="single" w:color="auto" w:sz="6" w:space="0"/>
              <w:bottom w:val="single" w:color="auto" w:sz="6" w:space="0"/>
              <w:right w:val="single" w:color="auto" w:sz="6" w:space="0"/>
            </w:tcBorders>
          </w:tcPr>
          <w:p w14:paraId="7E9C88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CD1C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EC88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3.1.1.11 主配置机USB接口：≥4个，可连接外接存储设备（U盘和移动硬盘），控制设备（键盘、鼠标、脚踏），打印机（实现术中打印）；</w:t>
            </w:r>
          </w:p>
        </w:tc>
        <w:tc>
          <w:tcPr>
            <w:tcW w:w="2530" w:type="dxa"/>
            <w:tcBorders>
              <w:top w:val="single" w:color="auto" w:sz="6" w:space="0"/>
              <w:left w:val="single" w:color="auto" w:sz="6" w:space="0"/>
              <w:bottom w:val="single" w:color="auto" w:sz="6" w:space="0"/>
              <w:right w:val="single" w:color="auto" w:sz="6" w:space="0"/>
            </w:tcBorders>
          </w:tcPr>
          <w:p w14:paraId="5F74DC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67F2D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64DF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3.1.1.12 通过摄像头可操控手术设备，如气腹机，电子调光冷光源，并可实现与一体化手术室无缝连接；</w:t>
            </w:r>
          </w:p>
        </w:tc>
        <w:tc>
          <w:tcPr>
            <w:tcW w:w="2530" w:type="dxa"/>
            <w:tcBorders>
              <w:top w:val="single" w:color="auto" w:sz="6" w:space="0"/>
              <w:left w:val="single" w:color="auto" w:sz="6" w:space="0"/>
              <w:bottom w:val="single" w:color="auto" w:sz="6" w:space="0"/>
              <w:right w:val="single" w:color="auto" w:sz="6" w:space="0"/>
            </w:tcBorders>
          </w:tcPr>
          <w:p w14:paraId="2865A7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50B98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828E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3.1.1.13 输出端口：DP数字端口≥2个，12G/3G-SDI数字端口≥1个，DVI-D数字端口≥1个；</w:t>
            </w:r>
          </w:p>
        </w:tc>
        <w:tc>
          <w:tcPr>
            <w:tcW w:w="2530" w:type="dxa"/>
            <w:tcBorders>
              <w:top w:val="single" w:color="auto" w:sz="6" w:space="0"/>
              <w:left w:val="single" w:color="auto" w:sz="6" w:space="0"/>
              <w:bottom w:val="single" w:color="auto" w:sz="6" w:space="0"/>
              <w:right w:val="single" w:color="auto" w:sz="6" w:space="0"/>
            </w:tcBorders>
          </w:tcPr>
          <w:p w14:paraId="305183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D579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C5AD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3.1.1.14 电气安全：医用设备电气安全CF级别I类防护，可应用于心脏设备；</w:t>
            </w:r>
          </w:p>
        </w:tc>
        <w:tc>
          <w:tcPr>
            <w:tcW w:w="2530" w:type="dxa"/>
            <w:tcBorders>
              <w:top w:val="single" w:color="auto" w:sz="6" w:space="0"/>
              <w:left w:val="single" w:color="auto" w:sz="6" w:space="0"/>
              <w:bottom w:val="single" w:color="auto" w:sz="6" w:space="0"/>
              <w:right w:val="single" w:color="auto" w:sz="6" w:space="0"/>
            </w:tcBorders>
          </w:tcPr>
          <w:p w14:paraId="3F18EC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60B1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975C3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★3.1.1.15主机可兼容同品牌3D镜头，</w:t>
            </w:r>
            <w:r>
              <w:rPr>
                <w:rFonts w:hint="eastAsia" w:ascii="仿宋" w:hAnsi="仿宋" w:eastAsia="仿宋" w:cs="仿宋"/>
                <w:color w:val="auto"/>
                <w:sz w:val="24"/>
                <w:szCs w:val="24"/>
                <w:highlight w:val="none"/>
                <w:lang w:val="en-US" w:eastAsia="zh-CN" w:bidi="ar"/>
              </w:rPr>
              <w:t xml:space="preserve">4MM </w:t>
            </w:r>
            <w:r>
              <w:rPr>
                <w:rFonts w:hint="eastAsia" w:ascii="仿宋" w:hAnsi="仿宋" w:eastAsia="仿宋" w:cs="仿宋"/>
                <w:color w:val="auto"/>
                <w:sz w:val="24"/>
                <w:szCs w:val="24"/>
                <w:highlight w:val="none"/>
                <w:lang w:bidi="ar"/>
              </w:rPr>
              <w:t>4K 3D外视镜，可用于五官科或神经外科等手术（提供注册证明材料或说明书）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2E068F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18BF5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701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★3.1.1.16 内窥镜主机应用系统可兼容智能运维平台、双触摸屏护士工作站平台、集控中心平台、4K 储存控制中心平台、影音双向转播主机平台。实现对内窥镜关影音及数据的集中管控，满足对于内窥镜影像路由、切换、显示、影像资料本地存储、集中存储等需求。结合其他模块，同时满足手术室内影音信号对外传输，实现院内手术转播、院外手术转播的需求。</w:t>
            </w:r>
          </w:p>
        </w:tc>
        <w:tc>
          <w:tcPr>
            <w:tcW w:w="2530" w:type="dxa"/>
            <w:tcBorders>
              <w:top w:val="single" w:color="auto" w:sz="6" w:space="0"/>
              <w:left w:val="single" w:color="auto" w:sz="6" w:space="0"/>
              <w:bottom w:val="single" w:color="auto" w:sz="6" w:space="0"/>
              <w:right w:val="single" w:color="auto" w:sz="6" w:space="0"/>
            </w:tcBorders>
          </w:tcPr>
          <w:p w14:paraId="2E8069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E49F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BE19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 3D 4K荧光一体腹腔镜要求（至少支持NIR/ICG两种荧光）：</w:t>
            </w:r>
          </w:p>
        </w:tc>
        <w:tc>
          <w:tcPr>
            <w:tcW w:w="2530" w:type="dxa"/>
            <w:tcBorders>
              <w:top w:val="single" w:color="auto" w:sz="6" w:space="0"/>
              <w:left w:val="single" w:color="auto" w:sz="6" w:space="0"/>
              <w:bottom w:val="single" w:color="auto" w:sz="6" w:space="0"/>
              <w:right w:val="single" w:color="auto" w:sz="6" w:space="0"/>
            </w:tcBorders>
          </w:tcPr>
          <w:p w14:paraId="190410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DF1C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2469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 腹腔镜为4K、3D 荧光一体电子镜；（提供注册证明材料或说明书）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BD87E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E58A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CFB1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3.1.2.2 电子镜头端前置双CMOS图像传感器，可实现4K级别的3D下白光、荧光</w:t>
            </w:r>
          </w:p>
        </w:tc>
        <w:tc>
          <w:tcPr>
            <w:tcW w:w="2530" w:type="dxa"/>
            <w:tcBorders>
              <w:top w:val="single" w:color="auto" w:sz="6" w:space="0"/>
              <w:left w:val="single" w:color="auto" w:sz="6" w:space="0"/>
              <w:bottom w:val="single" w:color="auto" w:sz="6" w:space="0"/>
              <w:right w:val="single" w:color="auto" w:sz="6" w:space="0"/>
            </w:tcBorders>
          </w:tcPr>
          <w:p w14:paraId="2066F8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84EE2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4EC0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3.1.2.3 白光与荧光同时成像；</w:t>
            </w:r>
          </w:p>
        </w:tc>
        <w:tc>
          <w:tcPr>
            <w:tcW w:w="2530" w:type="dxa"/>
            <w:tcBorders>
              <w:top w:val="single" w:color="auto" w:sz="6" w:space="0"/>
              <w:left w:val="single" w:color="auto" w:sz="6" w:space="0"/>
              <w:bottom w:val="single" w:color="auto" w:sz="6" w:space="0"/>
              <w:right w:val="single" w:color="auto" w:sz="6" w:space="0"/>
            </w:tcBorders>
          </w:tcPr>
          <w:p w14:paraId="4F46BE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68CAC0">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7FDD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3.1.2.4 采集像素：电子镜像素≥3840*2160p，双路4K采集，逐行扫描；</w:t>
            </w:r>
          </w:p>
        </w:tc>
        <w:tc>
          <w:tcPr>
            <w:tcW w:w="2530" w:type="dxa"/>
            <w:tcBorders>
              <w:top w:val="single" w:color="auto" w:sz="6" w:space="0"/>
              <w:left w:val="single" w:color="auto" w:sz="6" w:space="0"/>
              <w:bottom w:val="single" w:color="auto" w:sz="6" w:space="0"/>
              <w:right w:val="single" w:color="auto" w:sz="6" w:space="0"/>
            </w:tcBorders>
          </w:tcPr>
          <w:p w14:paraId="7016CD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6086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1C0C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3.1.2.5 景深范围：不少于30-200mm（提供注册证明材料或说明书）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55C2B1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E18A4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213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3.1.2.6 搭配荧光光源时，可实现≥5种荧光显影模式，包括：重叠荧光模式（绿/蓝可选）、黑白荧光模式、强度导航模式等；</w:t>
            </w:r>
          </w:p>
        </w:tc>
        <w:tc>
          <w:tcPr>
            <w:tcW w:w="2530" w:type="dxa"/>
            <w:tcBorders>
              <w:top w:val="single" w:color="auto" w:sz="6" w:space="0"/>
              <w:left w:val="single" w:color="auto" w:sz="6" w:space="0"/>
              <w:bottom w:val="single" w:color="auto" w:sz="6" w:space="0"/>
              <w:right w:val="single" w:color="auto" w:sz="6" w:space="0"/>
            </w:tcBorders>
          </w:tcPr>
          <w:p w14:paraId="2A0560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4DE9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E81C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3.1.2.7 3D/2D旋转模式：具备，在2D旋转模式下，无论镜子如何旋转，手术视野始终保持水平；在3D旋转模式下，可在视野最大上下各120°的范围内实现手术视野的自动水平校准；</w:t>
            </w:r>
          </w:p>
        </w:tc>
        <w:tc>
          <w:tcPr>
            <w:tcW w:w="2530" w:type="dxa"/>
            <w:tcBorders>
              <w:top w:val="single" w:color="auto" w:sz="6" w:space="0"/>
              <w:left w:val="single" w:color="auto" w:sz="6" w:space="0"/>
              <w:bottom w:val="single" w:color="auto" w:sz="6" w:space="0"/>
              <w:right w:val="single" w:color="auto" w:sz="6" w:space="0"/>
            </w:tcBorders>
          </w:tcPr>
          <w:p w14:paraId="0DA6C9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758A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96C05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3.1.2.8 防雾功能：具有，有效防止镜面起雾；</w:t>
            </w:r>
          </w:p>
        </w:tc>
        <w:tc>
          <w:tcPr>
            <w:tcW w:w="2530" w:type="dxa"/>
            <w:tcBorders>
              <w:top w:val="single" w:color="auto" w:sz="6" w:space="0"/>
              <w:left w:val="single" w:color="auto" w:sz="6" w:space="0"/>
              <w:bottom w:val="single" w:color="auto" w:sz="6" w:space="0"/>
              <w:right w:val="single" w:color="auto" w:sz="6" w:space="0"/>
            </w:tcBorders>
          </w:tcPr>
          <w:p w14:paraId="5D4AF9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777B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1619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3.1.2.9 免调焦设计：具备，在立体视觉中全部景深范围内均清晰呈现；</w:t>
            </w:r>
          </w:p>
        </w:tc>
        <w:tc>
          <w:tcPr>
            <w:tcW w:w="2530" w:type="dxa"/>
            <w:tcBorders>
              <w:top w:val="single" w:color="auto" w:sz="6" w:space="0"/>
              <w:left w:val="single" w:color="auto" w:sz="6" w:space="0"/>
              <w:bottom w:val="single" w:color="auto" w:sz="6" w:space="0"/>
              <w:right w:val="single" w:color="auto" w:sz="6" w:space="0"/>
            </w:tcBorders>
          </w:tcPr>
          <w:p w14:paraId="22FCDC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D37E1B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A0B7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3.1.2.10 摄像头3个按键可设置≥4种快捷键，可预设功能至少包括术野录像、拍照、打印、调节白平衡、2D/3D切换等；</w:t>
            </w:r>
          </w:p>
        </w:tc>
        <w:tc>
          <w:tcPr>
            <w:tcW w:w="2530" w:type="dxa"/>
            <w:tcBorders>
              <w:top w:val="single" w:color="auto" w:sz="6" w:space="0"/>
              <w:left w:val="single" w:color="auto" w:sz="6" w:space="0"/>
              <w:bottom w:val="single" w:color="auto" w:sz="6" w:space="0"/>
              <w:right w:val="single" w:color="auto" w:sz="6" w:space="0"/>
            </w:tcBorders>
          </w:tcPr>
          <w:p w14:paraId="12011A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92EDE3">
        <w:tblPrEx>
          <w:tblCellMar>
            <w:top w:w="0" w:type="dxa"/>
            <w:left w:w="108" w:type="dxa"/>
            <w:bottom w:w="0" w:type="dxa"/>
            <w:right w:w="108" w:type="dxa"/>
          </w:tblCellMar>
        </w:tblPrEx>
        <w:trPr>
          <w:trHeight w:val="20" w:hRule="atLeast"/>
          <w:jc w:val="center"/>
        </w:trPr>
        <w:tc>
          <w:tcPr>
            <w:tcW w:w="7150" w:type="dxa"/>
            <w:vMerge w:val="restart"/>
            <w:tcBorders>
              <w:top w:val="single" w:color="auto" w:sz="6" w:space="0"/>
              <w:left w:val="single" w:color="auto" w:sz="6" w:space="0"/>
              <w:right w:val="single" w:color="auto" w:sz="6" w:space="0"/>
            </w:tcBorders>
            <w:vAlign w:val="top"/>
          </w:tcPr>
          <w:p w14:paraId="768B2C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3.1.2.11 消毒要求：电子镜整体均可以进行预真空高温高压灭菌及低温等离子消毒</w:t>
            </w:r>
          </w:p>
        </w:tc>
        <w:tc>
          <w:tcPr>
            <w:tcW w:w="2530" w:type="dxa"/>
            <w:tcBorders>
              <w:top w:val="single" w:color="auto" w:sz="6" w:space="0"/>
              <w:left w:val="single" w:color="auto" w:sz="6" w:space="0"/>
              <w:bottom w:val="single" w:color="auto" w:sz="6" w:space="0"/>
              <w:right w:val="single" w:color="auto" w:sz="6" w:space="0"/>
            </w:tcBorders>
          </w:tcPr>
          <w:p w14:paraId="7A325A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415421">
        <w:tblPrEx>
          <w:tblCellMar>
            <w:top w:w="0" w:type="dxa"/>
            <w:left w:w="108" w:type="dxa"/>
            <w:bottom w:w="0" w:type="dxa"/>
            <w:right w:w="108" w:type="dxa"/>
          </w:tblCellMar>
        </w:tblPrEx>
        <w:trPr>
          <w:trHeight w:val="20" w:hRule="atLeast"/>
          <w:jc w:val="center"/>
        </w:trPr>
        <w:tc>
          <w:tcPr>
            <w:tcW w:w="7150" w:type="dxa"/>
            <w:vMerge w:val="continue"/>
            <w:tcBorders>
              <w:left w:val="single" w:color="auto" w:sz="6" w:space="0"/>
              <w:bottom w:val="single" w:color="auto" w:sz="6" w:space="0"/>
              <w:right w:val="single" w:color="auto" w:sz="6" w:space="0"/>
            </w:tcBorders>
            <w:shd w:val="clear" w:color="auto" w:fill="auto"/>
          </w:tcPr>
          <w:p w14:paraId="5F6DCA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2530" w:type="dxa"/>
            <w:tcBorders>
              <w:top w:val="single" w:color="auto" w:sz="6" w:space="0"/>
              <w:left w:val="single" w:color="auto" w:sz="6" w:space="0"/>
              <w:bottom w:val="single" w:color="auto" w:sz="6" w:space="0"/>
              <w:right w:val="single" w:color="auto" w:sz="6" w:space="0"/>
            </w:tcBorders>
          </w:tcPr>
          <w:p w14:paraId="5E3BA3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B634E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91EB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3.1.2.12 导光束与镜子连接可拆分式设计：具备</w:t>
            </w:r>
          </w:p>
        </w:tc>
        <w:tc>
          <w:tcPr>
            <w:tcW w:w="2530" w:type="dxa"/>
            <w:tcBorders>
              <w:top w:val="single" w:color="auto" w:sz="6" w:space="0"/>
              <w:left w:val="single" w:color="auto" w:sz="6" w:space="0"/>
              <w:bottom w:val="single" w:color="auto" w:sz="6" w:space="0"/>
              <w:right w:val="single" w:color="auto" w:sz="6" w:space="0"/>
            </w:tcBorders>
          </w:tcPr>
          <w:p w14:paraId="785908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5FD4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A856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3.1.2.13 电气安全：医用设备电气安全CF级别I类防护，可应用于心脏设备</w:t>
            </w:r>
          </w:p>
        </w:tc>
        <w:tc>
          <w:tcPr>
            <w:tcW w:w="2530" w:type="dxa"/>
            <w:tcBorders>
              <w:top w:val="single" w:color="auto" w:sz="6" w:space="0"/>
              <w:left w:val="single" w:color="auto" w:sz="6" w:space="0"/>
              <w:bottom w:val="single" w:color="auto" w:sz="6" w:space="0"/>
              <w:right w:val="single" w:color="auto" w:sz="6" w:space="0"/>
            </w:tcBorders>
          </w:tcPr>
          <w:p w14:paraId="1CD91A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E19DD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C5236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 导光束要求：</w:t>
            </w:r>
          </w:p>
        </w:tc>
        <w:tc>
          <w:tcPr>
            <w:tcW w:w="2530" w:type="dxa"/>
            <w:tcBorders>
              <w:top w:val="single" w:color="auto" w:sz="6" w:space="0"/>
              <w:left w:val="single" w:color="auto" w:sz="6" w:space="0"/>
              <w:bottom w:val="single" w:color="auto" w:sz="6" w:space="0"/>
              <w:right w:val="single" w:color="auto" w:sz="6" w:space="0"/>
            </w:tcBorders>
          </w:tcPr>
          <w:p w14:paraId="5F61F1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8EAB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A094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3.1.3.1 纤维导光束，带直型接口，带安全锁定装置，光纤长度≥3000mm，直径≥4.8mm</w:t>
            </w:r>
          </w:p>
        </w:tc>
        <w:tc>
          <w:tcPr>
            <w:tcW w:w="2530" w:type="dxa"/>
            <w:tcBorders>
              <w:top w:val="single" w:color="auto" w:sz="6" w:space="0"/>
              <w:left w:val="single" w:color="auto" w:sz="6" w:space="0"/>
              <w:bottom w:val="single" w:color="auto" w:sz="6" w:space="0"/>
              <w:right w:val="single" w:color="auto" w:sz="6" w:space="0"/>
            </w:tcBorders>
          </w:tcPr>
          <w:p w14:paraId="115E3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77474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C01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 冷光源要求</w:t>
            </w:r>
          </w:p>
        </w:tc>
        <w:tc>
          <w:tcPr>
            <w:tcW w:w="2530" w:type="dxa"/>
            <w:tcBorders>
              <w:top w:val="single" w:color="auto" w:sz="6" w:space="0"/>
              <w:left w:val="single" w:color="auto" w:sz="6" w:space="0"/>
              <w:bottom w:val="single" w:color="auto" w:sz="6" w:space="0"/>
              <w:right w:val="single" w:color="auto" w:sz="6" w:space="0"/>
            </w:tcBorders>
          </w:tcPr>
          <w:p w14:paraId="4F6745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1179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B895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 光源要求：LED，白光和荧光均使用LED技术实现</w:t>
            </w:r>
          </w:p>
        </w:tc>
        <w:tc>
          <w:tcPr>
            <w:tcW w:w="2530" w:type="dxa"/>
            <w:tcBorders>
              <w:top w:val="single" w:color="auto" w:sz="6" w:space="0"/>
              <w:left w:val="single" w:color="auto" w:sz="6" w:space="0"/>
              <w:bottom w:val="single" w:color="auto" w:sz="6" w:space="0"/>
              <w:right w:val="single" w:color="auto" w:sz="6" w:space="0"/>
            </w:tcBorders>
          </w:tcPr>
          <w:p w14:paraId="4BAC04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985D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5399D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 色温大小：≥5700K</w:t>
            </w:r>
          </w:p>
        </w:tc>
        <w:tc>
          <w:tcPr>
            <w:tcW w:w="2530" w:type="dxa"/>
            <w:tcBorders>
              <w:top w:val="single" w:color="auto" w:sz="6" w:space="0"/>
              <w:left w:val="single" w:color="auto" w:sz="6" w:space="0"/>
              <w:bottom w:val="single" w:color="auto" w:sz="6" w:space="0"/>
              <w:right w:val="single" w:color="auto" w:sz="6" w:space="0"/>
            </w:tcBorders>
          </w:tcPr>
          <w:p w14:paraId="7DB8D4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BADC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0F64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 灯泡寿命≥30000小时</w:t>
            </w:r>
          </w:p>
        </w:tc>
        <w:tc>
          <w:tcPr>
            <w:tcW w:w="2530" w:type="dxa"/>
            <w:tcBorders>
              <w:top w:val="single" w:color="auto" w:sz="6" w:space="0"/>
              <w:left w:val="single" w:color="auto" w:sz="6" w:space="0"/>
              <w:bottom w:val="single" w:color="auto" w:sz="6" w:space="0"/>
              <w:right w:val="single" w:color="auto" w:sz="6" w:space="0"/>
            </w:tcBorders>
          </w:tcPr>
          <w:p w14:paraId="36F899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FB30E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848D0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 屏幕要求：触摸屏，图形直观</w:t>
            </w:r>
          </w:p>
        </w:tc>
        <w:tc>
          <w:tcPr>
            <w:tcW w:w="2530" w:type="dxa"/>
            <w:tcBorders>
              <w:top w:val="single" w:color="auto" w:sz="6" w:space="0"/>
              <w:left w:val="single" w:color="auto" w:sz="6" w:space="0"/>
              <w:bottom w:val="single" w:color="auto" w:sz="6" w:space="0"/>
              <w:right w:val="single" w:color="auto" w:sz="6" w:space="0"/>
            </w:tcBorders>
          </w:tcPr>
          <w:p w14:paraId="1B96C8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9FB5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111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3.1.4.5 Auto模式：具备，可自动调节光源亮度 </w:t>
            </w:r>
          </w:p>
        </w:tc>
        <w:tc>
          <w:tcPr>
            <w:tcW w:w="2530" w:type="dxa"/>
            <w:tcBorders>
              <w:top w:val="single" w:color="auto" w:sz="6" w:space="0"/>
              <w:left w:val="single" w:color="auto" w:sz="6" w:space="0"/>
              <w:bottom w:val="single" w:color="auto" w:sz="6" w:space="0"/>
              <w:right w:val="single" w:color="auto" w:sz="6" w:space="0"/>
            </w:tcBorders>
          </w:tcPr>
          <w:p w14:paraId="267930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F5CA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3ACB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 可通过脚踏和摄像头切换荧光和白光模式</w:t>
            </w:r>
          </w:p>
        </w:tc>
        <w:tc>
          <w:tcPr>
            <w:tcW w:w="2530" w:type="dxa"/>
            <w:tcBorders>
              <w:top w:val="single" w:color="auto" w:sz="6" w:space="0"/>
              <w:left w:val="single" w:color="auto" w:sz="6" w:space="0"/>
              <w:bottom w:val="single" w:color="auto" w:sz="6" w:space="0"/>
              <w:right w:val="single" w:color="auto" w:sz="6" w:space="0"/>
            </w:tcBorders>
          </w:tcPr>
          <w:p w14:paraId="67B1FD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C640C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D95E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 气腹机要求：</w:t>
            </w:r>
          </w:p>
        </w:tc>
        <w:tc>
          <w:tcPr>
            <w:tcW w:w="2530" w:type="dxa"/>
            <w:tcBorders>
              <w:top w:val="single" w:color="auto" w:sz="6" w:space="0"/>
              <w:left w:val="single" w:color="auto" w:sz="6" w:space="0"/>
              <w:bottom w:val="single" w:color="auto" w:sz="6" w:space="0"/>
              <w:right w:val="single" w:color="auto" w:sz="6" w:space="0"/>
            </w:tcBorders>
          </w:tcPr>
          <w:p w14:paraId="506833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2D3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6492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3.1.5.1 气腹机最大流量：≥50升/分，流量可调节；</w:t>
            </w:r>
          </w:p>
        </w:tc>
        <w:tc>
          <w:tcPr>
            <w:tcW w:w="2530" w:type="dxa"/>
            <w:tcBorders>
              <w:top w:val="single" w:color="auto" w:sz="6" w:space="0"/>
              <w:left w:val="single" w:color="auto" w:sz="6" w:space="0"/>
              <w:bottom w:val="single" w:color="auto" w:sz="6" w:space="0"/>
              <w:right w:val="single" w:color="auto" w:sz="6" w:space="0"/>
            </w:tcBorders>
          </w:tcPr>
          <w:p w14:paraId="4DD8A9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D9D7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CBAB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 灌流模式：两种， 具有高流量、低流量模式</w:t>
            </w:r>
          </w:p>
        </w:tc>
        <w:tc>
          <w:tcPr>
            <w:tcW w:w="2530" w:type="dxa"/>
            <w:tcBorders>
              <w:top w:val="single" w:color="auto" w:sz="6" w:space="0"/>
              <w:left w:val="single" w:color="auto" w:sz="6" w:space="0"/>
              <w:bottom w:val="single" w:color="auto" w:sz="6" w:space="0"/>
              <w:right w:val="single" w:color="auto" w:sz="6" w:space="0"/>
            </w:tcBorders>
          </w:tcPr>
          <w:p w14:paraId="232937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838E45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9D4A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 高流量模式：适用于成人，压力调节范围：1-30 mmHg；流速调节范围：1-40 l/min；</w:t>
            </w:r>
          </w:p>
        </w:tc>
        <w:tc>
          <w:tcPr>
            <w:tcW w:w="2530" w:type="dxa"/>
            <w:tcBorders>
              <w:top w:val="single" w:color="auto" w:sz="6" w:space="0"/>
              <w:left w:val="single" w:color="auto" w:sz="6" w:space="0"/>
              <w:bottom w:val="single" w:color="auto" w:sz="6" w:space="0"/>
              <w:right w:val="single" w:color="auto" w:sz="6" w:space="0"/>
            </w:tcBorders>
          </w:tcPr>
          <w:p w14:paraId="08FAC1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D9CE14">
        <w:tblPrEx>
          <w:tblCellMar>
            <w:top w:w="0" w:type="dxa"/>
            <w:left w:w="108" w:type="dxa"/>
            <w:bottom w:w="0" w:type="dxa"/>
            <w:right w:w="108" w:type="dxa"/>
          </w:tblCellMar>
        </w:tblPrEx>
        <w:trPr>
          <w:trHeight w:val="50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B903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 低流量模式：适用于儿童，压力调节范围：1-15mmHg；流速调节范围：0.1-15 l/min。</w:t>
            </w:r>
          </w:p>
        </w:tc>
        <w:tc>
          <w:tcPr>
            <w:tcW w:w="2530" w:type="dxa"/>
            <w:tcBorders>
              <w:top w:val="single" w:color="auto" w:sz="6" w:space="0"/>
              <w:left w:val="single" w:color="auto" w:sz="6" w:space="0"/>
              <w:bottom w:val="single" w:color="auto" w:sz="6" w:space="0"/>
              <w:right w:val="single" w:color="auto" w:sz="6" w:space="0"/>
            </w:tcBorders>
          </w:tcPr>
          <w:p w14:paraId="780701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676E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7F82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3.1.5.3 自动压力调节装置，防止由于供气中断导致的气腹系统崩溃问题；</w:t>
            </w:r>
          </w:p>
        </w:tc>
        <w:tc>
          <w:tcPr>
            <w:tcW w:w="2530" w:type="dxa"/>
            <w:tcBorders>
              <w:top w:val="single" w:color="auto" w:sz="6" w:space="0"/>
              <w:left w:val="single" w:color="auto" w:sz="6" w:space="0"/>
              <w:bottom w:val="single" w:color="auto" w:sz="6" w:space="0"/>
              <w:right w:val="single" w:color="auto" w:sz="6" w:space="0"/>
            </w:tcBorders>
          </w:tcPr>
          <w:p w14:paraId="1E30F4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3E00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FB3EE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 设备2：腔镜内窥镜系统（2D高清）（学员台) ：</w:t>
            </w:r>
          </w:p>
        </w:tc>
        <w:tc>
          <w:tcPr>
            <w:tcW w:w="2530" w:type="dxa"/>
            <w:tcBorders>
              <w:top w:val="single" w:color="auto" w:sz="6" w:space="0"/>
              <w:left w:val="single" w:color="auto" w:sz="6" w:space="0"/>
              <w:bottom w:val="single" w:color="auto" w:sz="6" w:space="0"/>
              <w:right w:val="single" w:color="auto" w:sz="6" w:space="0"/>
            </w:tcBorders>
          </w:tcPr>
          <w:p w14:paraId="1BBD52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7B4B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B2A64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 高清摄像主机及摄像头：</w:t>
            </w:r>
          </w:p>
        </w:tc>
        <w:tc>
          <w:tcPr>
            <w:tcW w:w="2530" w:type="dxa"/>
            <w:tcBorders>
              <w:top w:val="single" w:color="auto" w:sz="6" w:space="0"/>
              <w:left w:val="single" w:color="auto" w:sz="6" w:space="0"/>
              <w:bottom w:val="single" w:color="auto" w:sz="6" w:space="0"/>
              <w:right w:val="single" w:color="auto" w:sz="6" w:space="0"/>
            </w:tcBorders>
          </w:tcPr>
          <w:p w14:paraId="101D39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1296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1CA1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3.2.1.1全高清摄像系统，静态图像和视频输出分辨率均≥1920×1080p，逐行扫描，画面输出比例为16:9；</w:t>
            </w:r>
          </w:p>
        </w:tc>
        <w:tc>
          <w:tcPr>
            <w:tcW w:w="2530" w:type="dxa"/>
            <w:tcBorders>
              <w:top w:val="single" w:color="auto" w:sz="6" w:space="0"/>
              <w:left w:val="single" w:color="auto" w:sz="6" w:space="0"/>
              <w:bottom w:val="single" w:color="auto" w:sz="6" w:space="0"/>
              <w:right w:val="single" w:color="auto" w:sz="6" w:space="0"/>
            </w:tcBorders>
          </w:tcPr>
          <w:p w14:paraId="30D7A7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EEA0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7B0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3.2.1.2全数字频率合成技术:具备，图像处理、传输与显示均为全数字化传输。</w:t>
            </w:r>
          </w:p>
        </w:tc>
        <w:tc>
          <w:tcPr>
            <w:tcW w:w="2530" w:type="dxa"/>
            <w:tcBorders>
              <w:top w:val="single" w:color="auto" w:sz="6" w:space="0"/>
              <w:left w:val="single" w:color="auto" w:sz="6" w:space="0"/>
              <w:bottom w:val="single" w:color="auto" w:sz="6" w:space="0"/>
              <w:right w:val="single" w:color="auto" w:sz="6" w:space="0"/>
            </w:tcBorders>
          </w:tcPr>
          <w:p w14:paraId="049811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D1AFF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B91B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3.2.1.3主机内置高清刻录系统或同品牌外置刻录：具备，可通过U盘或移动硬盘直接刻录1920×1080p的动态图像或静态图片。</w:t>
            </w:r>
          </w:p>
        </w:tc>
        <w:tc>
          <w:tcPr>
            <w:tcW w:w="2530" w:type="dxa"/>
            <w:tcBorders>
              <w:top w:val="single" w:color="auto" w:sz="6" w:space="0"/>
              <w:left w:val="single" w:color="auto" w:sz="6" w:space="0"/>
              <w:bottom w:val="single" w:color="auto" w:sz="6" w:space="0"/>
              <w:right w:val="single" w:color="auto" w:sz="6" w:space="0"/>
            </w:tcBorders>
          </w:tcPr>
          <w:p w14:paraId="3E4E71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4EF1F8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99A2D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3.2.1.4主机模块化设计，可通单平台同时实现单一主机实时双镜联合功能</w:t>
            </w:r>
          </w:p>
        </w:tc>
        <w:tc>
          <w:tcPr>
            <w:tcW w:w="2530" w:type="dxa"/>
            <w:tcBorders>
              <w:top w:val="single" w:color="auto" w:sz="6" w:space="0"/>
              <w:left w:val="single" w:color="auto" w:sz="6" w:space="0"/>
              <w:bottom w:val="single" w:color="auto" w:sz="6" w:space="0"/>
              <w:right w:val="single" w:color="auto" w:sz="6" w:space="0"/>
            </w:tcBorders>
          </w:tcPr>
          <w:p w14:paraId="3D1889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29F3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1BAB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3.2.1.5主机可连接≥6种全高清摄像头，包括全高清显微镜摄像头</w:t>
            </w:r>
          </w:p>
        </w:tc>
        <w:tc>
          <w:tcPr>
            <w:tcW w:w="2530" w:type="dxa"/>
            <w:tcBorders>
              <w:top w:val="single" w:color="auto" w:sz="6" w:space="0"/>
              <w:left w:val="single" w:color="auto" w:sz="6" w:space="0"/>
              <w:bottom w:val="single" w:color="auto" w:sz="6" w:space="0"/>
              <w:right w:val="single" w:color="auto" w:sz="6" w:space="0"/>
            </w:tcBorders>
          </w:tcPr>
          <w:p w14:paraId="0001C0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9B5B7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D3CE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3.2.1.6主机可升级为3D+4K、4K+荧光或3D+4K+荧光摄像系统</w:t>
            </w:r>
          </w:p>
        </w:tc>
        <w:tc>
          <w:tcPr>
            <w:tcW w:w="2530" w:type="dxa"/>
            <w:tcBorders>
              <w:top w:val="single" w:color="auto" w:sz="6" w:space="0"/>
              <w:left w:val="single" w:color="auto" w:sz="6" w:space="0"/>
              <w:bottom w:val="single" w:color="auto" w:sz="6" w:space="0"/>
              <w:right w:val="single" w:color="auto" w:sz="6" w:space="0"/>
            </w:tcBorders>
          </w:tcPr>
          <w:p w14:paraId="2E4FC1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10E0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E7C1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3.2.1.7 术野画面可上下、左右、180度翻转。</w:t>
            </w:r>
          </w:p>
        </w:tc>
        <w:tc>
          <w:tcPr>
            <w:tcW w:w="2530" w:type="dxa"/>
            <w:tcBorders>
              <w:top w:val="single" w:color="auto" w:sz="6" w:space="0"/>
              <w:left w:val="single" w:color="auto" w:sz="6" w:space="0"/>
              <w:bottom w:val="single" w:color="auto" w:sz="6" w:space="0"/>
              <w:right w:val="single" w:color="auto" w:sz="6" w:space="0"/>
            </w:tcBorders>
          </w:tcPr>
          <w:p w14:paraId="69B33E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D8BE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A2C6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3.2.1.8 术野画面具备≥5级电子放大功能，亮度≥5级可调。</w:t>
            </w:r>
          </w:p>
        </w:tc>
        <w:tc>
          <w:tcPr>
            <w:tcW w:w="2530" w:type="dxa"/>
            <w:tcBorders>
              <w:top w:val="single" w:color="auto" w:sz="6" w:space="0"/>
              <w:left w:val="single" w:color="auto" w:sz="6" w:space="0"/>
              <w:bottom w:val="single" w:color="auto" w:sz="6" w:space="0"/>
              <w:right w:val="single" w:color="auto" w:sz="6" w:space="0"/>
            </w:tcBorders>
          </w:tcPr>
          <w:p w14:paraId="1CF47C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B3C8B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933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3.2.1.9 数字输出端口：3G-SDI端口≥1个，DVI数字端口≥2个。</w:t>
            </w:r>
          </w:p>
        </w:tc>
        <w:tc>
          <w:tcPr>
            <w:tcW w:w="2530" w:type="dxa"/>
            <w:tcBorders>
              <w:top w:val="single" w:color="auto" w:sz="6" w:space="0"/>
              <w:left w:val="single" w:color="auto" w:sz="6" w:space="0"/>
              <w:bottom w:val="single" w:color="auto" w:sz="6" w:space="0"/>
              <w:right w:val="single" w:color="auto" w:sz="6" w:space="0"/>
            </w:tcBorders>
          </w:tcPr>
          <w:p w14:paraId="2ADBA5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5DC4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3AB20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3.2.1.10 白平衡功能：具备，可通过机械按钮实现</w:t>
            </w:r>
          </w:p>
        </w:tc>
        <w:tc>
          <w:tcPr>
            <w:tcW w:w="2530" w:type="dxa"/>
            <w:tcBorders>
              <w:top w:val="single" w:color="auto" w:sz="6" w:space="0"/>
              <w:left w:val="single" w:color="auto" w:sz="6" w:space="0"/>
              <w:bottom w:val="single" w:color="auto" w:sz="6" w:space="0"/>
              <w:right w:val="single" w:color="auto" w:sz="6" w:space="0"/>
            </w:tcBorders>
          </w:tcPr>
          <w:p w14:paraId="6CCBCE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1392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5A0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3.2.1.11主机插电后无需按开机键，主机能自动开机；</w:t>
            </w:r>
          </w:p>
        </w:tc>
        <w:tc>
          <w:tcPr>
            <w:tcW w:w="2530" w:type="dxa"/>
            <w:tcBorders>
              <w:top w:val="single" w:color="auto" w:sz="6" w:space="0"/>
              <w:left w:val="single" w:color="auto" w:sz="6" w:space="0"/>
              <w:bottom w:val="single" w:color="auto" w:sz="6" w:space="0"/>
              <w:right w:val="single" w:color="auto" w:sz="6" w:space="0"/>
            </w:tcBorders>
          </w:tcPr>
          <w:p w14:paraId="3600F4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6A4FC9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78C1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3.2.1.12主机可兼容键盘并控制主机菜单，方便护士在术中协助医生设置功能</w:t>
            </w:r>
          </w:p>
        </w:tc>
        <w:tc>
          <w:tcPr>
            <w:tcW w:w="2530" w:type="dxa"/>
            <w:tcBorders>
              <w:top w:val="single" w:color="auto" w:sz="6" w:space="0"/>
              <w:left w:val="single" w:color="auto" w:sz="6" w:space="0"/>
              <w:bottom w:val="single" w:color="auto" w:sz="6" w:space="0"/>
              <w:right w:val="single" w:color="auto" w:sz="6" w:space="0"/>
            </w:tcBorders>
          </w:tcPr>
          <w:p w14:paraId="029AC1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373621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D5C6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3.2.1.13主机可同时处理两路图像信号，可进行标准画面与增强画面两幅画面同屏对比显示，具备至少4种同屏对比模式；</w:t>
            </w:r>
          </w:p>
        </w:tc>
        <w:tc>
          <w:tcPr>
            <w:tcW w:w="2530" w:type="dxa"/>
            <w:tcBorders>
              <w:top w:val="single" w:color="auto" w:sz="6" w:space="0"/>
              <w:left w:val="single" w:color="auto" w:sz="6" w:space="0"/>
              <w:bottom w:val="single" w:color="auto" w:sz="6" w:space="0"/>
              <w:right w:val="single" w:color="auto" w:sz="6" w:space="0"/>
            </w:tcBorders>
          </w:tcPr>
          <w:p w14:paraId="32370E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080E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5D28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3.2.1.14主机具备≥5种影像增强功能，可根据手术需要动态调节画面亮度，暗处增亮并降低反光；可实现图像色彩增益；</w:t>
            </w:r>
          </w:p>
        </w:tc>
        <w:tc>
          <w:tcPr>
            <w:tcW w:w="2530" w:type="dxa"/>
            <w:tcBorders>
              <w:top w:val="single" w:color="auto" w:sz="6" w:space="0"/>
              <w:left w:val="single" w:color="auto" w:sz="6" w:space="0"/>
              <w:bottom w:val="single" w:color="auto" w:sz="6" w:space="0"/>
              <w:right w:val="single" w:color="auto" w:sz="6" w:space="0"/>
            </w:tcBorders>
          </w:tcPr>
          <w:p w14:paraId="6E9D7F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1F0E1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65CE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▲3.2.1.15腔镜光谱分析处理模式≥2种，可提高对血管及组织的辨识度；（提供注册证明材料或说明书）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09541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7B43A3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B945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3.2.1.16摄像头具备≥3个按键，可预设术野录像、拍照、打印、调节白平衡、亮度等功能。</w:t>
            </w:r>
          </w:p>
        </w:tc>
        <w:tc>
          <w:tcPr>
            <w:tcW w:w="2530" w:type="dxa"/>
            <w:tcBorders>
              <w:top w:val="single" w:color="auto" w:sz="6" w:space="0"/>
              <w:left w:val="single" w:color="auto" w:sz="6" w:space="0"/>
              <w:bottom w:val="single" w:color="auto" w:sz="6" w:space="0"/>
              <w:right w:val="single" w:color="auto" w:sz="6" w:space="0"/>
            </w:tcBorders>
          </w:tcPr>
          <w:p w14:paraId="4DA369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2877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E4B1D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3.2.1.17全高清摄像头，摄像头图像传感器为三晶片CCD，晶片尺寸≥1/3英寸；</w:t>
            </w:r>
          </w:p>
        </w:tc>
        <w:tc>
          <w:tcPr>
            <w:tcW w:w="2530" w:type="dxa"/>
            <w:tcBorders>
              <w:top w:val="single" w:color="auto" w:sz="6" w:space="0"/>
              <w:left w:val="single" w:color="auto" w:sz="6" w:space="0"/>
              <w:bottom w:val="single" w:color="auto" w:sz="6" w:space="0"/>
              <w:right w:val="single" w:color="auto" w:sz="6" w:space="0"/>
            </w:tcBorders>
          </w:tcPr>
          <w:p w14:paraId="326656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80EA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98AF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3.2.1.18信噪比≥60DB；</w:t>
            </w:r>
          </w:p>
        </w:tc>
        <w:tc>
          <w:tcPr>
            <w:tcW w:w="2530" w:type="dxa"/>
            <w:tcBorders>
              <w:top w:val="single" w:color="auto" w:sz="6" w:space="0"/>
              <w:left w:val="single" w:color="auto" w:sz="6" w:space="0"/>
              <w:bottom w:val="single" w:color="auto" w:sz="6" w:space="0"/>
              <w:right w:val="single" w:color="auto" w:sz="6" w:space="0"/>
            </w:tcBorders>
          </w:tcPr>
          <w:p w14:paraId="68A3B0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66AF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4CA4B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3.2.1.19摄像头具有遥控功能，可通过摄像头按键遥控控制，遥控内容可自定义；</w:t>
            </w:r>
          </w:p>
        </w:tc>
        <w:tc>
          <w:tcPr>
            <w:tcW w:w="2530" w:type="dxa"/>
            <w:tcBorders>
              <w:top w:val="single" w:color="auto" w:sz="6" w:space="0"/>
              <w:left w:val="single" w:color="auto" w:sz="6" w:space="0"/>
              <w:bottom w:val="single" w:color="auto" w:sz="6" w:space="0"/>
              <w:right w:val="single" w:color="auto" w:sz="6" w:space="0"/>
            </w:tcBorders>
          </w:tcPr>
          <w:p w14:paraId="1F4E79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3962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D5385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▲3.2.1.20摄像头为一体化两倍光学变焦，变焦范围不小于15-30mm（提供注册证明材料或说明书）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E41AA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1F0B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B84C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★3.2.1.21 内窥镜主机应用系统可兼容智能运维平台、双触摸屏护士工作站平台、集控中心平台、4K 储存控制中心平台、影音双向转播主机平台。实现对内窥镜</w:t>
            </w:r>
            <w:r>
              <w:rPr>
                <w:rFonts w:hint="eastAsia" w:ascii="仿宋" w:hAnsi="仿宋" w:eastAsia="仿宋" w:cs="仿宋"/>
                <w:color w:val="auto"/>
                <w:sz w:val="24"/>
                <w:szCs w:val="24"/>
                <w:highlight w:val="none"/>
                <w:lang w:val="en-US" w:eastAsia="zh-CN" w:bidi="ar"/>
              </w:rPr>
              <w:t>相</w:t>
            </w:r>
            <w:r>
              <w:rPr>
                <w:rFonts w:hint="eastAsia" w:ascii="仿宋" w:hAnsi="仿宋" w:eastAsia="仿宋" w:cs="仿宋"/>
                <w:color w:val="auto"/>
                <w:sz w:val="24"/>
                <w:szCs w:val="24"/>
                <w:highlight w:val="none"/>
                <w:lang w:bidi="ar"/>
              </w:rPr>
              <w:t>关影音及数据的集中管控，满足对于内窥镜影像路由、切换、显示、影像资料本地存储、集中存储等需求。结合其他模块，同时满足手术室内影音信号对外传输，实现院内手术转播、院外手术转播的需求。</w:t>
            </w:r>
          </w:p>
        </w:tc>
        <w:tc>
          <w:tcPr>
            <w:tcW w:w="2530" w:type="dxa"/>
            <w:tcBorders>
              <w:top w:val="single" w:color="auto" w:sz="6" w:space="0"/>
              <w:left w:val="single" w:color="auto" w:sz="6" w:space="0"/>
              <w:bottom w:val="single" w:color="auto" w:sz="6" w:space="0"/>
              <w:right w:val="single" w:color="auto" w:sz="6" w:space="0"/>
            </w:tcBorders>
          </w:tcPr>
          <w:p w14:paraId="4CE687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4C09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5945E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 医用LED光源:</w:t>
            </w:r>
          </w:p>
        </w:tc>
        <w:tc>
          <w:tcPr>
            <w:tcW w:w="2530" w:type="dxa"/>
            <w:tcBorders>
              <w:top w:val="single" w:color="auto" w:sz="6" w:space="0"/>
              <w:left w:val="single" w:color="auto" w:sz="6" w:space="0"/>
              <w:bottom w:val="single" w:color="auto" w:sz="6" w:space="0"/>
              <w:right w:val="single" w:color="auto" w:sz="6" w:space="0"/>
            </w:tcBorders>
          </w:tcPr>
          <w:p w14:paraId="1DE032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966F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D02D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3.2.2.1 集总控制功能：具有，可实现光源亮度自动调节。</w:t>
            </w:r>
          </w:p>
        </w:tc>
        <w:tc>
          <w:tcPr>
            <w:tcW w:w="2530" w:type="dxa"/>
            <w:tcBorders>
              <w:top w:val="single" w:color="auto" w:sz="6" w:space="0"/>
              <w:left w:val="single" w:color="auto" w:sz="6" w:space="0"/>
              <w:bottom w:val="single" w:color="auto" w:sz="6" w:space="0"/>
              <w:right w:val="single" w:color="auto" w:sz="6" w:space="0"/>
            </w:tcBorders>
          </w:tcPr>
          <w:p w14:paraId="12857E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4CF3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B468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3.2.2.2 色温范围：6000±500K</w:t>
            </w:r>
          </w:p>
        </w:tc>
        <w:tc>
          <w:tcPr>
            <w:tcW w:w="2530" w:type="dxa"/>
            <w:tcBorders>
              <w:top w:val="single" w:color="auto" w:sz="6" w:space="0"/>
              <w:left w:val="single" w:color="auto" w:sz="6" w:space="0"/>
              <w:bottom w:val="single" w:color="auto" w:sz="6" w:space="0"/>
              <w:right w:val="single" w:color="auto" w:sz="6" w:space="0"/>
            </w:tcBorders>
          </w:tcPr>
          <w:p w14:paraId="5FD8A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C68D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C53A4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3.2.2.3 灯泡使用寿命≥30000小时。</w:t>
            </w:r>
          </w:p>
        </w:tc>
        <w:tc>
          <w:tcPr>
            <w:tcW w:w="2530" w:type="dxa"/>
            <w:tcBorders>
              <w:top w:val="single" w:color="auto" w:sz="6" w:space="0"/>
              <w:left w:val="single" w:color="auto" w:sz="6" w:space="0"/>
              <w:bottom w:val="single" w:color="auto" w:sz="6" w:space="0"/>
              <w:right w:val="single" w:color="auto" w:sz="6" w:space="0"/>
            </w:tcBorders>
          </w:tcPr>
          <w:p w14:paraId="023F51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D40F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8E2B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3.2.3气腹机</w:t>
            </w:r>
          </w:p>
        </w:tc>
        <w:tc>
          <w:tcPr>
            <w:tcW w:w="2530" w:type="dxa"/>
            <w:tcBorders>
              <w:top w:val="single" w:color="auto" w:sz="6" w:space="0"/>
              <w:left w:val="single" w:color="auto" w:sz="6" w:space="0"/>
              <w:bottom w:val="single" w:color="auto" w:sz="6" w:space="0"/>
              <w:right w:val="single" w:color="auto" w:sz="6" w:space="0"/>
            </w:tcBorders>
          </w:tcPr>
          <w:p w14:paraId="69510E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AAC5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CA8CA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3.2.3.1同品牌40L气腹机，具备液晶触摸屏，可直接在触摸屏上调节参数。</w:t>
            </w:r>
          </w:p>
        </w:tc>
        <w:tc>
          <w:tcPr>
            <w:tcW w:w="2530" w:type="dxa"/>
            <w:tcBorders>
              <w:top w:val="single" w:color="auto" w:sz="6" w:space="0"/>
              <w:left w:val="single" w:color="auto" w:sz="6" w:space="0"/>
              <w:bottom w:val="single" w:color="auto" w:sz="6" w:space="0"/>
              <w:right w:val="single" w:color="auto" w:sz="6" w:space="0"/>
            </w:tcBorders>
          </w:tcPr>
          <w:p w14:paraId="2A03D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8631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DBD7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3.2.3.2最大流量≥40升/分，流量可调节。</w:t>
            </w:r>
          </w:p>
        </w:tc>
        <w:tc>
          <w:tcPr>
            <w:tcW w:w="2530" w:type="dxa"/>
            <w:tcBorders>
              <w:top w:val="single" w:color="auto" w:sz="6" w:space="0"/>
              <w:left w:val="single" w:color="auto" w:sz="6" w:space="0"/>
              <w:bottom w:val="single" w:color="auto" w:sz="6" w:space="0"/>
              <w:right w:val="single" w:color="auto" w:sz="6" w:space="0"/>
            </w:tcBorders>
          </w:tcPr>
          <w:p w14:paraId="4B451D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2E5DA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81446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3.2.3.3具备自动压力调节装置，防止由于供气中断导致的气腹系统崩溃问题。</w:t>
            </w:r>
          </w:p>
        </w:tc>
        <w:tc>
          <w:tcPr>
            <w:tcW w:w="2530" w:type="dxa"/>
            <w:tcBorders>
              <w:top w:val="single" w:color="auto" w:sz="6" w:space="0"/>
              <w:left w:val="single" w:color="auto" w:sz="6" w:space="0"/>
              <w:bottom w:val="single" w:color="auto" w:sz="6" w:space="0"/>
              <w:right w:val="single" w:color="auto" w:sz="6" w:space="0"/>
            </w:tcBorders>
          </w:tcPr>
          <w:p w14:paraId="27D11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3F9D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2D0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3.2.4 导光束</w:t>
            </w:r>
          </w:p>
        </w:tc>
        <w:tc>
          <w:tcPr>
            <w:tcW w:w="2530" w:type="dxa"/>
            <w:tcBorders>
              <w:top w:val="single" w:color="auto" w:sz="6" w:space="0"/>
              <w:left w:val="single" w:color="auto" w:sz="6" w:space="0"/>
              <w:bottom w:val="single" w:color="auto" w:sz="6" w:space="0"/>
              <w:right w:val="single" w:color="auto" w:sz="6" w:space="0"/>
            </w:tcBorders>
          </w:tcPr>
          <w:p w14:paraId="5B263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2357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3B43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3.2.4.1纤维导光束，直径≥3.5 mm,长度≥2300mm，带安全锁定装置。</w:t>
            </w:r>
          </w:p>
        </w:tc>
        <w:tc>
          <w:tcPr>
            <w:tcW w:w="2530" w:type="dxa"/>
            <w:tcBorders>
              <w:top w:val="single" w:color="auto" w:sz="6" w:space="0"/>
              <w:left w:val="single" w:color="auto" w:sz="6" w:space="0"/>
              <w:bottom w:val="single" w:color="auto" w:sz="6" w:space="0"/>
              <w:right w:val="single" w:color="auto" w:sz="6" w:space="0"/>
            </w:tcBorders>
          </w:tcPr>
          <w:p w14:paraId="7302BB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386F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21C8BB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 设备3：FESS器械包（小器械类）：</w:t>
            </w:r>
          </w:p>
        </w:tc>
        <w:tc>
          <w:tcPr>
            <w:tcW w:w="2530" w:type="dxa"/>
            <w:tcBorders>
              <w:top w:val="single" w:color="auto" w:sz="6" w:space="0"/>
              <w:left w:val="single" w:color="auto" w:sz="6" w:space="0"/>
              <w:bottom w:val="single" w:color="auto" w:sz="6" w:space="0"/>
              <w:right w:val="single" w:color="auto" w:sz="6" w:space="0"/>
            </w:tcBorders>
          </w:tcPr>
          <w:p w14:paraId="6125B2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799E8A">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B9A1A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  0°鼻窦镜，广角，直径4mm，有效工作长度180±5mm，可高温高压消毒</w:t>
            </w:r>
          </w:p>
        </w:tc>
        <w:tc>
          <w:tcPr>
            <w:tcW w:w="2530" w:type="dxa"/>
            <w:tcBorders>
              <w:top w:val="single" w:color="auto" w:sz="6" w:space="0"/>
              <w:left w:val="single" w:color="auto" w:sz="6" w:space="0"/>
              <w:bottom w:val="single" w:color="auto" w:sz="6" w:space="0"/>
              <w:right w:val="single" w:color="auto" w:sz="6" w:space="0"/>
            </w:tcBorders>
          </w:tcPr>
          <w:p w14:paraId="0E2A7B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28FC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7630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3.3.2  剥离子1：:双端，半锋利和钝端，长200±5mm</w:t>
            </w:r>
          </w:p>
        </w:tc>
        <w:tc>
          <w:tcPr>
            <w:tcW w:w="2530" w:type="dxa"/>
            <w:tcBorders>
              <w:top w:val="single" w:color="auto" w:sz="6" w:space="0"/>
              <w:left w:val="single" w:color="auto" w:sz="6" w:space="0"/>
              <w:bottom w:val="single" w:color="auto" w:sz="6" w:space="0"/>
              <w:right w:val="single" w:color="auto" w:sz="6" w:space="0"/>
            </w:tcBorders>
          </w:tcPr>
          <w:p w14:paraId="5C1C2D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E686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527B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3.3.3  剥离子2：双端，半锋利和钝端，带刻度，长200±5mm</w:t>
            </w:r>
          </w:p>
        </w:tc>
        <w:tc>
          <w:tcPr>
            <w:tcW w:w="2530" w:type="dxa"/>
            <w:tcBorders>
              <w:top w:val="single" w:color="auto" w:sz="6" w:space="0"/>
              <w:left w:val="single" w:color="auto" w:sz="6" w:space="0"/>
              <w:bottom w:val="single" w:color="auto" w:sz="6" w:space="0"/>
              <w:right w:val="single" w:color="auto" w:sz="6" w:space="0"/>
            </w:tcBorders>
          </w:tcPr>
          <w:p w14:paraId="77F3DF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FD32E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2382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3.3.4  镰状刀：尖头，长190±5mm</w:t>
            </w:r>
          </w:p>
        </w:tc>
        <w:tc>
          <w:tcPr>
            <w:tcW w:w="2530" w:type="dxa"/>
            <w:tcBorders>
              <w:top w:val="single" w:color="auto" w:sz="6" w:space="0"/>
              <w:left w:val="single" w:color="auto" w:sz="6" w:space="0"/>
              <w:bottom w:val="single" w:color="auto" w:sz="6" w:space="0"/>
              <w:right w:val="single" w:color="auto" w:sz="6" w:space="0"/>
            </w:tcBorders>
          </w:tcPr>
          <w:p w14:paraId="321AC8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F47E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2D7F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3.3.5  窦腔刮匙：长椭圆形，小号，长190±5mm</w:t>
            </w:r>
          </w:p>
        </w:tc>
        <w:tc>
          <w:tcPr>
            <w:tcW w:w="2530" w:type="dxa"/>
            <w:tcBorders>
              <w:top w:val="single" w:color="auto" w:sz="6" w:space="0"/>
              <w:left w:val="single" w:color="auto" w:sz="6" w:space="0"/>
              <w:bottom w:val="single" w:color="auto" w:sz="6" w:space="0"/>
              <w:right w:val="single" w:color="auto" w:sz="6" w:space="0"/>
            </w:tcBorders>
          </w:tcPr>
          <w:p w14:paraId="6F9103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9AC231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4C57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3.3.6  探针：双头，球规格直径12 mm和20 mm，长190±5mm</w:t>
            </w:r>
          </w:p>
        </w:tc>
        <w:tc>
          <w:tcPr>
            <w:tcW w:w="2530" w:type="dxa"/>
            <w:tcBorders>
              <w:top w:val="single" w:color="auto" w:sz="6" w:space="0"/>
              <w:left w:val="single" w:color="auto" w:sz="6" w:space="0"/>
              <w:bottom w:val="single" w:color="auto" w:sz="6" w:space="0"/>
              <w:right w:val="single" w:color="auto" w:sz="6" w:space="0"/>
            </w:tcBorders>
          </w:tcPr>
          <w:p w14:paraId="6F3F2B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D2CA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C358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3.3.7  鼻粘膜咬切钳1：直，贯穿切割，3 mm，工作长度130±5mm</w:t>
            </w:r>
          </w:p>
        </w:tc>
        <w:tc>
          <w:tcPr>
            <w:tcW w:w="2530" w:type="dxa"/>
            <w:tcBorders>
              <w:top w:val="single" w:color="auto" w:sz="6" w:space="0"/>
              <w:left w:val="single" w:color="auto" w:sz="6" w:space="0"/>
              <w:bottom w:val="single" w:color="auto" w:sz="6" w:space="0"/>
              <w:right w:val="single" w:color="auto" w:sz="6" w:space="0"/>
            </w:tcBorders>
          </w:tcPr>
          <w:p w14:paraId="16FB20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EBE09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55A3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3.3.8  鼻粘膜咬切钳2：45°上弯，贯穿切割，3 mm，工作长度130±5mm</w:t>
            </w:r>
          </w:p>
        </w:tc>
        <w:tc>
          <w:tcPr>
            <w:tcW w:w="2530" w:type="dxa"/>
            <w:tcBorders>
              <w:top w:val="single" w:color="auto" w:sz="6" w:space="0"/>
              <w:left w:val="single" w:color="auto" w:sz="6" w:space="0"/>
              <w:bottom w:val="single" w:color="auto" w:sz="6" w:space="0"/>
              <w:right w:val="single" w:color="auto" w:sz="6" w:space="0"/>
            </w:tcBorders>
          </w:tcPr>
          <w:p w14:paraId="227C7F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5A656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B3CC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3.3.9  鼻钳1：直角，有效工作长度130±5mm</w:t>
            </w:r>
          </w:p>
        </w:tc>
        <w:tc>
          <w:tcPr>
            <w:tcW w:w="2530" w:type="dxa"/>
            <w:tcBorders>
              <w:top w:val="single" w:color="auto" w:sz="6" w:space="0"/>
              <w:left w:val="single" w:color="auto" w:sz="6" w:space="0"/>
              <w:bottom w:val="single" w:color="auto" w:sz="6" w:space="0"/>
              <w:right w:val="single" w:color="auto" w:sz="6" w:space="0"/>
            </w:tcBorders>
          </w:tcPr>
          <w:p w14:paraId="41AC28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F15B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8A21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3.3.10 鼻钳2：45°上弯，有效工作长度130±5mm</w:t>
            </w:r>
          </w:p>
        </w:tc>
        <w:tc>
          <w:tcPr>
            <w:tcW w:w="2530" w:type="dxa"/>
            <w:tcBorders>
              <w:top w:val="single" w:color="auto" w:sz="6" w:space="0"/>
              <w:left w:val="single" w:color="auto" w:sz="6" w:space="0"/>
              <w:bottom w:val="single" w:color="auto" w:sz="6" w:space="0"/>
              <w:right w:val="single" w:color="auto" w:sz="6" w:space="0"/>
            </w:tcBorders>
          </w:tcPr>
          <w:p w14:paraId="18CE3B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E9B9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5F38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3.3.11 鼻窦咬除钳：上沿后切口，有效工作长度100±5mm</w:t>
            </w:r>
          </w:p>
        </w:tc>
        <w:tc>
          <w:tcPr>
            <w:tcW w:w="2530" w:type="dxa"/>
            <w:tcBorders>
              <w:top w:val="single" w:color="auto" w:sz="6" w:space="0"/>
              <w:left w:val="single" w:color="auto" w:sz="6" w:space="0"/>
              <w:bottom w:val="single" w:color="auto" w:sz="6" w:space="0"/>
              <w:right w:val="single" w:color="auto" w:sz="6" w:space="0"/>
            </w:tcBorders>
          </w:tcPr>
          <w:p w14:paraId="37E476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CB516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6D32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3.3.12 吸引管：9 Fr，有效工作长度100±5mm</w:t>
            </w:r>
          </w:p>
        </w:tc>
        <w:tc>
          <w:tcPr>
            <w:tcW w:w="2530" w:type="dxa"/>
            <w:tcBorders>
              <w:top w:val="single" w:color="auto" w:sz="6" w:space="0"/>
              <w:left w:val="single" w:color="auto" w:sz="6" w:space="0"/>
              <w:bottom w:val="single" w:color="auto" w:sz="6" w:space="0"/>
              <w:right w:val="single" w:color="auto" w:sz="6" w:space="0"/>
            </w:tcBorders>
          </w:tcPr>
          <w:p w14:paraId="589EBC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33C0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8856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3.3.13 窦腔吸引管：长弧形，LUER锁，外径3 mm，长125±5mm</w:t>
            </w:r>
          </w:p>
        </w:tc>
        <w:tc>
          <w:tcPr>
            <w:tcW w:w="2530" w:type="dxa"/>
            <w:tcBorders>
              <w:top w:val="single" w:color="auto" w:sz="6" w:space="0"/>
              <w:left w:val="single" w:color="auto" w:sz="6" w:space="0"/>
              <w:bottom w:val="single" w:color="auto" w:sz="6" w:space="0"/>
              <w:right w:val="single" w:color="auto" w:sz="6" w:space="0"/>
            </w:tcBorders>
          </w:tcPr>
          <w:p w14:paraId="1DBEA3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4BF6B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9720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3.3.14 咬骨钳：硬性，40°前上开口，规格 2 mm, 工作长度170±5mm</w:t>
            </w:r>
          </w:p>
        </w:tc>
        <w:tc>
          <w:tcPr>
            <w:tcW w:w="2530" w:type="dxa"/>
            <w:tcBorders>
              <w:top w:val="single" w:color="auto" w:sz="6" w:space="0"/>
              <w:left w:val="single" w:color="auto" w:sz="6" w:space="0"/>
              <w:bottom w:val="single" w:color="auto" w:sz="6" w:space="0"/>
              <w:right w:val="single" w:color="auto" w:sz="6" w:space="0"/>
            </w:tcBorders>
          </w:tcPr>
          <w:p w14:paraId="3F2B5D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EAD1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7163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3.3.15 窦腔开口钳：直径3.5 mm，有效工作长度180±5mm</w:t>
            </w:r>
          </w:p>
        </w:tc>
        <w:tc>
          <w:tcPr>
            <w:tcW w:w="2530" w:type="dxa"/>
            <w:tcBorders>
              <w:top w:val="single" w:color="auto" w:sz="6" w:space="0"/>
              <w:left w:val="single" w:color="auto" w:sz="6" w:space="0"/>
              <w:bottom w:val="single" w:color="auto" w:sz="6" w:space="0"/>
              <w:right w:val="single" w:color="auto" w:sz="6" w:space="0"/>
            </w:tcBorders>
          </w:tcPr>
          <w:p w14:paraId="107DBD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D319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F105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3.3.16 弯剪：剪刃带锯齿，有效工作长度65±5mm</w:t>
            </w:r>
          </w:p>
        </w:tc>
        <w:tc>
          <w:tcPr>
            <w:tcW w:w="2530" w:type="dxa"/>
            <w:tcBorders>
              <w:top w:val="single" w:color="auto" w:sz="6" w:space="0"/>
              <w:left w:val="single" w:color="auto" w:sz="6" w:space="0"/>
              <w:bottom w:val="single" w:color="auto" w:sz="6" w:space="0"/>
              <w:right w:val="single" w:color="auto" w:sz="6" w:space="0"/>
            </w:tcBorders>
          </w:tcPr>
          <w:p w14:paraId="73DA47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4DC3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826D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3.3.17 上颌窦抓钳：大弯，固定开口，向下弯曲115°，活动颚向后开口≥140°，有效工作长度100±5mm</w:t>
            </w:r>
          </w:p>
        </w:tc>
        <w:tc>
          <w:tcPr>
            <w:tcW w:w="2530" w:type="dxa"/>
            <w:tcBorders>
              <w:top w:val="single" w:color="auto" w:sz="6" w:space="0"/>
              <w:left w:val="single" w:color="auto" w:sz="6" w:space="0"/>
              <w:bottom w:val="single" w:color="auto" w:sz="6" w:space="0"/>
              <w:right w:val="single" w:color="auto" w:sz="6" w:space="0"/>
            </w:tcBorders>
          </w:tcPr>
          <w:p w14:paraId="247D5F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1A59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5494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3.3.18 鼻剪：切刃长度10 mm，锯齿状，直型，有效工作长度110±5mm</w:t>
            </w:r>
          </w:p>
        </w:tc>
        <w:tc>
          <w:tcPr>
            <w:tcW w:w="2530" w:type="dxa"/>
            <w:tcBorders>
              <w:top w:val="single" w:color="auto" w:sz="6" w:space="0"/>
              <w:left w:val="single" w:color="auto" w:sz="6" w:space="0"/>
              <w:bottom w:val="single" w:color="auto" w:sz="6" w:space="0"/>
              <w:right w:val="single" w:color="auto" w:sz="6" w:space="0"/>
            </w:tcBorders>
          </w:tcPr>
          <w:p w14:paraId="091324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DDCDC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070B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3.3.19 器械消毒盒：具备，器械专用</w:t>
            </w:r>
          </w:p>
        </w:tc>
        <w:tc>
          <w:tcPr>
            <w:tcW w:w="2530" w:type="dxa"/>
            <w:tcBorders>
              <w:top w:val="single" w:color="auto" w:sz="6" w:space="0"/>
              <w:left w:val="single" w:color="auto" w:sz="6" w:space="0"/>
              <w:bottom w:val="single" w:color="auto" w:sz="6" w:space="0"/>
              <w:right w:val="single" w:color="auto" w:sz="6" w:space="0"/>
            </w:tcBorders>
          </w:tcPr>
          <w:p w14:paraId="75EC9F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471BC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F11F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3.3.20 内镜消毒盒：具备，内镜专用</w:t>
            </w:r>
          </w:p>
        </w:tc>
        <w:tc>
          <w:tcPr>
            <w:tcW w:w="2530" w:type="dxa"/>
            <w:tcBorders>
              <w:top w:val="single" w:color="auto" w:sz="6" w:space="0"/>
              <w:left w:val="single" w:color="auto" w:sz="6" w:space="0"/>
              <w:bottom w:val="single" w:color="auto" w:sz="6" w:space="0"/>
              <w:right w:val="single" w:color="auto" w:sz="6" w:space="0"/>
            </w:tcBorders>
          </w:tcPr>
          <w:p w14:paraId="7F9CA7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7CA8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CEEA1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3.3.21 </w:t>
            </w:r>
            <w:r>
              <w:rPr>
                <w:rFonts w:hint="eastAsia" w:ascii="仿宋" w:hAnsi="仿宋" w:eastAsia="仿宋" w:cs="仿宋"/>
                <w:color w:val="auto"/>
                <w:sz w:val="24"/>
                <w:szCs w:val="24"/>
                <w:highlight w:val="none"/>
                <w:lang w:val="zh-CN" w:bidi="ar"/>
              </w:rPr>
              <w:t>消毒要求：上述所有器械</w:t>
            </w:r>
            <w:r>
              <w:rPr>
                <w:rFonts w:hint="eastAsia" w:ascii="仿宋" w:hAnsi="仿宋" w:eastAsia="仿宋" w:cs="仿宋"/>
                <w:color w:val="auto"/>
                <w:sz w:val="24"/>
                <w:szCs w:val="24"/>
                <w:highlight w:val="none"/>
                <w:lang w:bidi="ar"/>
              </w:rPr>
              <w:t>消毒</w:t>
            </w:r>
            <w:r>
              <w:rPr>
                <w:rFonts w:hint="eastAsia" w:ascii="仿宋" w:hAnsi="仿宋" w:eastAsia="仿宋" w:cs="仿宋"/>
                <w:color w:val="auto"/>
                <w:sz w:val="24"/>
                <w:szCs w:val="24"/>
                <w:highlight w:val="none"/>
                <w:lang w:val="zh-CN" w:bidi="ar"/>
              </w:rPr>
              <w:t>要求符合WS/T 367-2012 医疗机构消毒技术规范和 WS 310.1/2/3 医院消毒供应中心技术规范要求</w:t>
            </w:r>
          </w:p>
        </w:tc>
        <w:tc>
          <w:tcPr>
            <w:tcW w:w="2530" w:type="dxa"/>
            <w:tcBorders>
              <w:top w:val="single" w:color="auto" w:sz="6" w:space="0"/>
              <w:left w:val="single" w:color="auto" w:sz="6" w:space="0"/>
              <w:bottom w:val="single" w:color="auto" w:sz="6" w:space="0"/>
              <w:right w:val="single" w:color="auto" w:sz="6" w:space="0"/>
            </w:tcBorders>
          </w:tcPr>
          <w:p w14:paraId="19E313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9F1E9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288F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 设备4：能量平台：</w:t>
            </w:r>
          </w:p>
        </w:tc>
        <w:tc>
          <w:tcPr>
            <w:tcW w:w="2530" w:type="dxa"/>
            <w:tcBorders>
              <w:top w:val="single" w:color="auto" w:sz="6" w:space="0"/>
              <w:left w:val="single" w:color="auto" w:sz="6" w:space="0"/>
              <w:bottom w:val="single" w:color="auto" w:sz="6" w:space="0"/>
              <w:right w:val="single" w:color="auto" w:sz="6" w:space="0"/>
            </w:tcBorders>
          </w:tcPr>
          <w:p w14:paraId="72AF12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585C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0BE8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3.4.1 单极最大输出功率：≥400W（200Ω）；双极最大输出功率：≥400W（75Ω）</w:t>
            </w:r>
          </w:p>
        </w:tc>
        <w:tc>
          <w:tcPr>
            <w:tcW w:w="2530" w:type="dxa"/>
            <w:tcBorders>
              <w:top w:val="single" w:color="auto" w:sz="6" w:space="0"/>
              <w:left w:val="single" w:color="auto" w:sz="6" w:space="0"/>
              <w:bottom w:val="single" w:color="auto" w:sz="6" w:space="0"/>
              <w:right w:val="single" w:color="auto" w:sz="6" w:space="0"/>
            </w:tcBorders>
          </w:tcPr>
          <w:p w14:paraId="4FF9F4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9659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D1D5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▲3.4.2 触屏显示器≥9寸高分辨率，清晰易操作，图形化的操作符号图标，直观易调节，每种模式可预设优选参数，在此基础上可以进行个性化调节，可将个性化设置的参数设置保存、收藏。（提供彩页或说明书）</w:t>
            </w:r>
          </w:p>
        </w:tc>
        <w:tc>
          <w:tcPr>
            <w:tcW w:w="2530" w:type="dxa"/>
            <w:tcBorders>
              <w:top w:val="single" w:color="auto" w:sz="6" w:space="0"/>
              <w:left w:val="single" w:color="auto" w:sz="6" w:space="0"/>
              <w:bottom w:val="single" w:color="auto" w:sz="6" w:space="0"/>
              <w:right w:val="single" w:color="auto" w:sz="6" w:space="0"/>
            </w:tcBorders>
          </w:tcPr>
          <w:p w14:paraId="34D28F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6A73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A114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3.4.3 带有预设程序的同时可以自行设计程序，最多可存储≥300个</w:t>
            </w:r>
          </w:p>
        </w:tc>
        <w:tc>
          <w:tcPr>
            <w:tcW w:w="2530" w:type="dxa"/>
            <w:tcBorders>
              <w:top w:val="single" w:color="auto" w:sz="6" w:space="0"/>
              <w:left w:val="single" w:color="auto" w:sz="6" w:space="0"/>
              <w:bottom w:val="single" w:color="auto" w:sz="6" w:space="0"/>
              <w:right w:val="single" w:color="auto" w:sz="6" w:space="0"/>
            </w:tcBorders>
          </w:tcPr>
          <w:p w14:paraId="543FF8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6BCE3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311D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3.4.4 对于电切镜、双极电凝、腹腔镜、开放手术、胃内镜手术等设有专用模式，共计单双极模式数量≥35个</w:t>
            </w:r>
          </w:p>
        </w:tc>
        <w:tc>
          <w:tcPr>
            <w:tcW w:w="2530" w:type="dxa"/>
            <w:tcBorders>
              <w:top w:val="single" w:color="auto" w:sz="6" w:space="0"/>
              <w:left w:val="single" w:color="auto" w:sz="6" w:space="0"/>
              <w:bottom w:val="single" w:color="auto" w:sz="6" w:space="0"/>
              <w:right w:val="single" w:color="auto" w:sz="6" w:space="0"/>
            </w:tcBorders>
          </w:tcPr>
          <w:p w14:paraId="67E188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64C51C">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B8E6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3.4.5 设备出现错误时有声音及图像报警提示</w:t>
            </w:r>
          </w:p>
        </w:tc>
        <w:tc>
          <w:tcPr>
            <w:tcW w:w="2530" w:type="dxa"/>
            <w:tcBorders>
              <w:top w:val="single" w:color="auto" w:sz="6" w:space="0"/>
              <w:left w:val="single" w:color="auto" w:sz="6" w:space="0"/>
              <w:bottom w:val="single" w:color="auto" w:sz="6" w:space="0"/>
              <w:right w:val="single" w:color="auto" w:sz="6" w:space="0"/>
            </w:tcBorders>
          </w:tcPr>
          <w:p w14:paraId="0AA303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613C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5467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3.4.6 通过脚踏开关进行两个插口间激活的切换及两个参数间切换</w:t>
            </w:r>
          </w:p>
        </w:tc>
        <w:tc>
          <w:tcPr>
            <w:tcW w:w="2530" w:type="dxa"/>
            <w:tcBorders>
              <w:top w:val="single" w:color="auto" w:sz="6" w:space="0"/>
              <w:left w:val="single" w:color="auto" w:sz="6" w:space="0"/>
              <w:bottom w:val="single" w:color="auto" w:sz="6" w:space="0"/>
              <w:right w:val="single" w:color="auto" w:sz="6" w:space="0"/>
            </w:tcBorders>
          </w:tcPr>
          <w:p w14:paraId="5206C4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BD73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A554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3.4.7 连接好脚踏和手柄后主机根据不同刀头自动设置默认功率大小；</w:t>
            </w:r>
          </w:p>
        </w:tc>
        <w:tc>
          <w:tcPr>
            <w:tcW w:w="2530" w:type="dxa"/>
            <w:tcBorders>
              <w:top w:val="single" w:color="auto" w:sz="6" w:space="0"/>
              <w:left w:val="single" w:color="auto" w:sz="6" w:space="0"/>
              <w:bottom w:val="single" w:color="auto" w:sz="6" w:space="0"/>
              <w:right w:val="single" w:color="auto" w:sz="6" w:space="0"/>
            </w:tcBorders>
          </w:tcPr>
          <w:p w14:paraId="494336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F58030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E3B9F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3.4.8 通过脚踏开关启动、切换电凝和电切模式。</w:t>
            </w:r>
          </w:p>
        </w:tc>
        <w:tc>
          <w:tcPr>
            <w:tcW w:w="2530" w:type="dxa"/>
            <w:tcBorders>
              <w:top w:val="single" w:color="auto" w:sz="6" w:space="0"/>
              <w:left w:val="single" w:color="auto" w:sz="6" w:space="0"/>
              <w:bottom w:val="single" w:color="auto" w:sz="6" w:space="0"/>
              <w:right w:val="single" w:color="auto" w:sz="6" w:space="0"/>
            </w:tcBorders>
          </w:tcPr>
          <w:p w14:paraId="2DEDE9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FBB4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439A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 设备5：能量平台及动力系统（兼容设备4：能量平台）：</w:t>
            </w:r>
          </w:p>
        </w:tc>
        <w:tc>
          <w:tcPr>
            <w:tcW w:w="2530" w:type="dxa"/>
            <w:tcBorders>
              <w:top w:val="single" w:color="auto" w:sz="6" w:space="0"/>
              <w:left w:val="single" w:color="auto" w:sz="6" w:space="0"/>
              <w:bottom w:val="single" w:color="auto" w:sz="6" w:space="0"/>
              <w:right w:val="single" w:color="auto" w:sz="6" w:space="0"/>
            </w:tcBorders>
          </w:tcPr>
          <w:p w14:paraId="644900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60839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49C6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 动力主机：</w:t>
            </w:r>
          </w:p>
        </w:tc>
        <w:tc>
          <w:tcPr>
            <w:tcW w:w="2530" w:type="dxa"/>
            <w:tcBorders>
              <w:top w:val="single" w:color="auto" w:sz="6" w:space="0"/>
              <w:left w:val="single" w:color="auto" w:sz="6" w:space="0"/>
              <w:bottom w:val="single" w:color="auto" w:sz="6" w:space="0"/>
              <w:right w:val="single" w:color="auto" w:sz="6" w:space="0"/>
            </w:tcBorders>
          </w:tcPr>
          <w:p w14:paraId="705949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6C3B1A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F50C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3.5.1.1 使用模式：包括但不限于经鼻刨削，鼻钻，耳钻，颅底钻等</w:t>
            </w:r>
          </w:p>
        </w:tc>
        <w:tc>
          <w:tcPr>
            <w:tcW w:w="2530" w:type="dxa"/>
            <w:tcBorders>
              <w:top w:val="single" w:color="auto" w:sz="6" w:space="0"/>
              <w:left w:val="single" w:color="auto" w:sz="6" w:space="0"/>
              <w:bottom w:val="single" w:color="auto" w:sz="6" w:space="0"/>
              <w:right w:val="single" w:color="auto" w:sz="6" w:space="0"/>
            </w:tcBorders>
          </w:tcPr>
          <w:p w14:paraId="1DD4B2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CF9DD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7AF2C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3.5.1.2 输出要求：双电机输出，支持术中交替使用不同手柄，并设定不同模式和参数</w:t>
            </w:r>
          </w:p>
        </w:tc>
        <w:tc>
          <w:tcPr>
            <w:tcW w:w="2530" w:type="dxa"/>
            <w:tcBorders>
              <w:top w:val="single" w:color="auto" w:sz="6" w:space="0"/>
              <w:left w:val="single" w:color="auto" w:sz="6" w:space="0"/>
              <w:bottom w:val="single" w:color="auto" w:sz="6" w:space="0"/>
              <w:right w:val="single" w:color="auto" w:sz="6" w:space="0"/>
            </w:tcBorders>
          </w:tcPr>
          <w:p w14:paraId="7718E2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4C72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EEC8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3.5.1.3 刨削（往复）转速：≥10000 rpm</w:t>
            </w:r>
          </w:p>
        </w:tc>
        <w:tc>
          <w:tcPr>
            <w:tcW w:w="2530" w:type="dxa"/>
            <w:tcBorders>
              <w:top w:val="single" w:color="auto" w:sz="6" w:space="0"/>
              <w:left w:val="single" w:color="auto" w:sz="6" w:space="0"/>
              <w:bottom w:val="single" w:color="auto" w:sz="6" w:space="0"/>
              <w:right w:val="single" w:color="auto" w:sz="6" w:space="0"/>
            </w:tcBorders>
          </w:tcPr>
          <w:p w14:paraId="1E0CBC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4C74C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57B7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3.5.1.4 鼻钻（单向）转速：≥12000 rpm</w:t>
            </w:r>
          </w:p>
        </w:tc>
        <w:tc>
          <w:tcPr>
            <w:tcW w:w="2530" w:type="dxa"/>
            <w:tcBorders>
              <w:top w:val="single" w:color="auto" w:sz="6" w:space="0"/>
              <w:left w:val="single" w:color="auto" w:sz="6" w:space="0"/>
              <w:bottom w:val="single" w:color="auto" w:sz="6" w:space="0"/>
              <w:right w:val="single" w:color="auto" w:sz="6" w:space="0"/>
            </w:tcBorders>
          </w:tcPr>
          <w:p w14:paraId="734FC1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D044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39F9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▲3.5.1.5 鼻/耳钻转速：≥80000rpm（提供注册证明材料或说明书）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1C7A8B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D0CA1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C20B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3.5.1.6 脚踏开关：具有无极变速，能按比例控制转速</w:t>
            </w:r>
          </w:p>
        </w:tc>
        <w:tc>
          <w:tcPr>
            <w:tcW w:w="2530" w:type="dxa"/>
            <w:tcBorders>
              <w:top w:val="single" w:color="auto" w:sz="6" w:space="0"/>
              <w:left w:val="single" w:color="auto" w:sz="6" w:space="0"/>
              <w:bottom w:val="single" w:color="auto" w:sz="6" w:space="0"/>
              <w:right w:val="single" w:color="auto" w:sz="6" w:space="0"/>
            </w:tcBorders>
          </w:tcPr>
          <w:p w14:paraId="3D18BE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E2EF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FF7C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3.5.2 刨削手柄：含连接附件，与动力主机配合使用</w:t>
            </w:r>
          </w:p>
        </w:tc>
        <w:tc>
          <w:tcPr>
            <w:tcW w:w="2530" w:type="dxa"/>
            <w:tcBorders>
              <w:top w:val="single" w:color="auto" w:sz="6" w:space="0"/>
              <w:left w:val="single" w:color="auto" w:sz="6" w:space="0"/>
              <w:bottom w:val="single" w:color="auto" w:sz="6" w:space="0"/>
              <w:right w:val="single" w:color="auto" w:sz="6" w:space="0"/>
            </w:tcBorders>
          </w:tcPr>
          <w:p w14:paraId="05384B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7A030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E8C0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3.5.2.1 转速：≥12000rpm</w:t>
            </w:r>
          </w:p>
        </w:tc>
        <w:tc>
          <w:tcPr>
            <w:tcW w:w="2530" w:type="dxa"/>
            <w:tcBorders>
              <w:top w:val="single" w:color="auto" w:sz="6" w:space="0"/>
              <w:left w:val="single" w:color="auto" w:sz="6" w:space="0"/>
              <w:bottom w:val="single" w:color="auto" w:sz="6" w:space="0"/>
              <w:right w:val="single" w:color="auto" w:sz="6" w:space="0"/>
            </w:tcBorders>
          </w:tcPr>
          <w:p w14:paraId="370BF1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61FC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DF39D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3.5.3 刨削刀：直形，双锯齿，长方形切割窗，直径4±0.5mm，长度12±1cm，带冲洗吸引功能和结构，适配刨削手柄</w:t>
            </w:r>
          </w:p>
        </w:tc>
        <w:tc>
          <w:tcPr>
            <w:tcW w:w="2530" w:type="dxa"/>
            <w:tcBorders>
              <w:top w:val="single" w:color="auto" w:sz="6" w:space="0"/>
              <w:left w:val="single" w:color="auto" w:sz="6" w:space="0"/>
              <w:bottom w:val="single" w:color="auto" w:sz="6" w:space="0"/>
              <w:right w:val="single" w:color="auto" w:sz="6" w:space="0"/>
            </w:tcBorders>
          </w:tcPr>
          <w:p w14:paraId="5E2E2B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0BAC7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F055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3.5.4 鼻科手柄1：与电机及直杆钻头配合使用，弯角，长度 18±1cm，传动比例 1：1</w:t>
            </w:r>
          </w:p>
        </w:tc>
        <w:tc>
          <w:tcPr>
            <w:tcW w:w="2530" w:type="dxa"/>
            <w:tcBorders>
              <w:top w:val="single" w:color="auto" w:sz="6" w:space="0"/>
              <w:left w:val="single" w:color="auto" w:sz="6" w:space="0"/>
              <w:bottom w:val="single" w:color="auto" w:sz="6" w:space="0"/>
              <w:right w:val="single" w:color="auto" w:sz="6" w:space="0"/>
            </w:tcBorders>
          </w:tcPr>
          <w:p w14:paraId="720F63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16D3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FF03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3.5.5 鼻科手柄2：与电机及直杆钻头配合使用，弯角，长度18±1cm，传动比例 1：2</w:t>
            </w:r>
          </w:p>
        </w:tc>
        <w:tc>
          <w:tcPr>
            <w:tcW w:w="2530" w:type="dxa"/>
            <w:tcBorders>
              <w:top w:val="single" w:color="auto" w:sz="6" w:space="0"/>
              <w:left w:val="single" w:color="auto" w:sz="6" w:space="0"/>
              <w:bottom w:val="single" w:color="auto" w:sz="6" w:space="0"/>
              <w:right w:val="single" w:color="auto" w:sz="6" w:space="0"/>
            </w:tcBorders>
          </w:tcPr>
          <w:p w14:paraId="40ACD0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0AA29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F50E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3.5.6 马达及连线，自冷式高性能无刷电机，可预真空高温高压灭菌</w:t>
            </w:r>
          </w:p>
        </w:tc>
        <w:tc>
          <w:tcPr>
            <w:tcW w:w="2530" w:type="dxa"/>
            <w:tcBorders>
              <w:top w:val="single" w:color="auto" w:sz="6" w:space="0"/>
              <w:left w:val="single" w:color="auto" w:sz="6" w:space="0"/>
              <w:bottom w:val="single" w:color="auto" w:sz="6" w:space="0"/>
              <w:right w:val="single" w:color="auto" w:sz="6" w:space="0"/>
            </w:tcBorders>
          </w:tcPr>
          <w:p w14:paraId="3A96C6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774F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686C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3.5.7 细金刚砂钻头：标准直杆，直径3.1mm，长度：12.5±1cm，可消毒</w:t>
            </w:r>
          </w:p>
        </w:tc>
        <w:tc>
          <w:tcPr>
            <w:tcW w:w="2530" w:type="dxa"/>
            <w:tcBorders>
              <w:top w:val="single" w:color="auto" w:sz="6" w:space="0"/>
              <w:left w:val="single" w:color="auto" w:sz="6" w:space="0"/>
              <w:bottom w:val="single" w:color="auto" w:sz="6" w:space="0"/>
              <w:right w:val="single" w:color="auto" w:sz="6" w:space="0"/>
            </w:tcBorders>
          </w:tcPr>
          <w:p w14:paraId="0DECE2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1459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EA21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3.5.8 粗金刚砂钻头1：标准直杆，直径3.5mm，长度：12.5±1cm，可消毒</w:t>
            </w:r>
          </w:p>
        </w:tc>
        <w:tc>
          <w:tcPr>
            <w:tcW w:w="2530" w:type="dxa"/>
            <w:tcBorders>
              <w:top w:val="single" w:color="auto" w:sz="6" w:space="0"/>
              <w:left w:val="single" w:color="auto" w:sz="6" w:space="0"/>
              <w:bottom w:val="single" w:color="auto" w:sz="6" w:space="0"/>
              <w:right w:val="single" w:color="auto" w:sz="6" w:space="0"/>
            </w:tcBorders>
          </w:tcPr>
          <w:p w14:paraId="6F3F79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440E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EB27C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3.5.9 粗金刚砂钻头2：标准直杆，直径4.0mm，长度：12.5±1cm，可消毒</w:t>
            </w:r>
          </w:p>
        </w:tc>
        <w:tc>
          <w:tcPr>
            <w:tcW w:w="2530" w:type="dxa"/>
            <w:tcBorders>
              <w:top w:val="single" w:color="auto" w:sz="6" w:space="0"/>
              <w:left w:val="single" w:color="auto" w:sz="6" w:space="0"/>
              <w:bottom w:val="single" w:color="auto" w:sz="6" w:space="0"/>
              <w:right w:val="single" w:color="auto" w:sz="6" w:space="0"/>
            </w:tcBorders>
          </w:tcPr>
          <w:p w14:paraId="15EA8A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5BFC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81FD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3.5.10 粗金刚砂钻头3：标准直杆，直径5.0mm，长度：12.5±1cm，可消毒</w:t>
            </w:r>
          </w:p>
        </w:tc>
        <w:tc>
          <w:tcPr>
            <w:tcW w:w="2530" w:type="dxa"/>
            <w:tcBorders>
              <w:top w:val="single" w:color="auto" w:sz="6" w:space="0"/>
              <w:left w:val="single" w:color="auto" w:sz="6" w:space="0"/>
              <w:bottom w:val="single" w:color="auto" w:sz="6" w:space="0"/>
              <w:right w:val="single" w:color="auto" w:sz="6" w:space="0"/>
            </w:tcBorders>
          </w:tcPr>
          <w:p w14:paraId="21A5AA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52A9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0363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3.5.11 吸引软管套件：冲洗用，适配动力主机使用</w:t>
            </w:r>
          </w:p>
        </w:tc>
        <w:tc>
          <w:tcPr>
            <w:tcW w:w="2530" w:type="dxa"/>
            <w:tcBorders>
              <w:top w:val="single" w:color="auto" w:sz="6" w:space="0"/>
              <w:left w:val="single" w:color="auto" w:sz="6" w:space="0"/>
              <w:bottom w:val="single" w:color="auto" w:sz="6" w:space="0"/>
              <w:right w:val="single" w:color="auto" w:sz="6" w:space="0"/>
            </w:tcBorders>
          </w:tcPr>
          <w:p w14:paraId="5AEBD4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49C4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87C69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3.5.12 消毒盒：具备</w:t>
            </w:r>
          </w:p>
        </w:tc>
        <w:tc>
          <w:tcPr>
            <w:tcW w:w="2530" w:type="dxa"/>
            <w:tcBorders>
              <w:top w:val="single" w:color="auto" w:sz="6" w:space="0"/>
              <w:left w:val="single" w:color="auto" w:sz="6" w:space="0"/>
              <w:bottom w:val="single" w:color="auto" w:sz="6" w:space="0"/>
              <w:right w:val="single" w:color="auto" w:sz="6" w:space="0"/>
            </w:tcBorders>
          </w:tcPr>
          <w:p w14:paraId="5D52F5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F9E947">
        <w:tblPrEx>
          <w:tblCellMar>
            <w:top w:w="0" w:type="dxa"/>
            <w:left w:w="108" w:type="dxa"/>
            <w:bottom w:w="0" w:type="dxa"/>
            <w:right w:w="108" w:type="dxa"/>
          </w:tblCellMar>
        </w:tblPrEx>
        <w:trPr>
          <w:trHeight w:val="5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B65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 腹腔镜器械（小器械类）：</w:t>
            </w:r>
          </w:p>
        </w:tc>
        <w:tc>
          <w:tcPr>
            <w:tcW w:w="2530" w:type="dxa"/>
            <w:tcBorders>
              <w:top w:val="single" w:color="auto" w:sz="6" w:space="0"/>
              <w:left w:val="single" w:color="auto" w:sz="6" w:space="0"/>
              <w:bottom w:val="single" w:color="auto" w:sz="6" w:space="0"/>
              <w:right w:val="single" w:color="auto" w:sz="6" w:space="0"/>
            </w:tcBorders>
          </w:tcPr>
          <w:p w14:paraId="6E36CB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E980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98298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3.6.1腹腔镜镜头： 30°斜视镜，广角，直径 10 mm，长度 31 cm，可高温高压消毒、集成光纤传输。</w:t>
            </w:r>
          </w:p>
        </w:tc>
        <w:tc>
          <w:tcPr>
            <w:tcW w:w="2530" w:type="dxa"/>
            <w:tcBorders>
              <w:top w:val="single" w:color="auto" w:sz="6" w:space="0"/>
              <w:left w:val="single" w:color="auto" w:sz="6" w:space="0"/>
              <w:bottom w:val="single" w:color="auto" w:sz="6" w:space="0"/>
              <w:right w:val="single" w:color="auto" w:sz="6" w:space="0"/>
            </w:tcBorders>
          </w:tcPr>
          <w:p w14:paraId="39F5F8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A7E8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83B5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3.6.2 气腹针：具有受弹簧控制的钝针芯，有LUER锁，长度13cm</w:t>
            </w:r>
          </w:p>
        </w:tc>
        <w:tc>
          <w:tcPr>
            <w:tcW w:w="2530" w:type="dxa"/>
            <w:tcBorders>
              <w:top w:val="single" w:color="auto" w:sz="6" w:space="0"/>
              <w:left w:val="single" w:color="auto" w:sz="6" w:space="0"/>
              <w:bottom w:val="single" w:color="auto" w:sz="6" w:space="0"/>
              <w:right w:val="single" w:color="auto" w:sz="6" w:space="0"/>
            </w:tcBorders>
          </w:tcPr>
          <w:p w14:paraId="5E339B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5D5A5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1A55B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3.6.3 穿刺器1：直径 11 mm，颜色代码:绿，包括:穿刺器芯，尖端为锥形，无阀门穿刺器套管，带注气开关，长度10.5cm，多功能阀，直径 11mm</w:t>
            </w:r>
          </w:p>
        </w:tc>
        <w:tc>
          <w:tcPr>
            <w:tcW w:w="2530" w:type="dxa"/>
            <w:tcBorders>
              <w:top w:val="single" w:color="auto" w:sz="6" w:space="0"/>
              <w:left w:val="single" w:color="auto" w:sz="6" w:space="0"/>
              <w:bottom w:val="single" w:color="auto" w:sz="6" w:space="0"/>
              <w:right w:val="single" w:color="auto" w:sz="6" w:space="0"/>
            </w:tcBorders>
          </w:tcPr>
          <w:p w14:paraId="1BAF62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89CB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ECB4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3.6.4 穿刺器2：直径6mm，颜色代码:黑，包括:穿刺器芯，尖端为锥形，型无阀门穿刺器套管，带注气开关，长度10.5cm，多功能阀，直径6mm</w:t>
            </w:r>
          </w:p>
        </w:tc>
        <w:tc>
          <w:tcPr>
            <w:tcW w:w="2530" w:type="dxa"/>
            <w:tcBorders>
              <w:top w:val="single" w:color="auto" w:sz="6" w:space="0"/>
              <w:left w:val="single" w:color="auto" w:sz="6" w:space="0"/>
              <w:bottom w:val="single" w:color="auto" w:sz="6" w:space="0"/>
              <w:right w:val="single" w:color="auto" w:sz="6" w:space="0"/>
            </w:tcBorders>
          </w:tcPr>
          <w:p w14:paraId="2F002E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C7D9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03A0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3.6.5 转换器：11/5 mm</w:t>
            </w:r>
          </w:p>
        </w:tc>
        <w:tc>
          <w:tcPr>
            <w:tcW w:w="2530" w:type="dxa"/>
            <w:tcBorders>
              <w:top w:val="single" w:color="auto" w:sz="6" w:space="0"/>
              <w:left w:val="single" w:color="auto" w:sz="6" w:space="0"/>
              <w:bottom w:val="single" w:color="auto" w:sz="6" w:space="0"/>
              <w:right w:val="single" w:color="auto" w:sz="6" w:space="0"/>
            </w:tcBorders>
          </w:tcPr>
          <w:p w14:paraId="74BFC7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CDF1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0236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3.6.6 冲洗吸引管：具有双向旋塞的，表面抗反射，单手操作</w:t>
            </w:r>
          </w:p>
        </w:tc>
        <w:tc>
          <w:tcPr>
            <w:tcW w:w="2530" w:type="dxa"/>
            <w:tcBorders>
              <w:top w:val="single" w:color="auto" w:sz="6" w:space="0"/>
              <w:left w:val="single" w:color="auto" w:sz="6" w:space="0"/>
              <w:bottom w:val="single" w:color="auto" w:sz="6" w:space="0"/>
              <w:right w:val="single" w:color="auto" w:sz="6" w:space="0"/>
            </w:tcBorders>
          </w:tcPr>
          <w:p w14:paraId="5DBC32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E6D6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5617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3.6.7 电凝勾：电凝和分离电极L形，带单极电凝的连接器，直径5mm，有效工作长度 36cm</w:t>
            </w:r>
          </w:p>
        </w:tc>
        <w:tc>
          <w:tcPr>
            <w:tcW w:w="2530" w:type="dxa"/>
            <w:tcBorders>
              <w:top w:val="single" w:color="auto" w:sz="6" w:space="0"/>
              <w:left w:val="single" w:color="auto" w:sz="6" w:space="0"/>
              <w:bottom w:val="single" w:color="auto" w:sz="6" w:space="0"/>
              <w:right w:val="single" w:color="auto" w:sz="6" w:space="0"/>
            </w:tcBorders>
          </w:tcPr>
          <w:p w14:paraId="65CE51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76658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6C03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3.6.8 分离钳：可旋转，带有单极电凝适配器，直径5mm，长度 36cm，双动钳夹</w:t>
            </w:r>
          </w:p>
        </w:tc>
        <w:tc>
          <w:tcPr>
            <w:tcW w:w="2530" w:type="dxa"/>
            <w:tcBorders>
              <w:top w:val="single" w:color="auto" w:sz="6" w:space="0"/>
              <w:left w:val="single" w:color="auto" w:sz="6" w:space="0"/>
              <w:bottom w:val="single" w:color="auto" w:sz="6" w:space="0"/>
              <w:right w:val="single" w:color="auto" w:sz="6" w:space="0"/>
            </w:tcBorders>
          </w:tcPr>
          <w:p w14:paraId="359AE1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7CE8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37C3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3.6.9 肠钳：可旋转,带有单极电凝适配器,直径5mm,长度 36 cm,双动钳夹</w:t>
            </w:r>
          </w:p>
        </w:tc>
        <w:tc>
          <w:tcPr>
            <w:tcW w:w="2530" w:type="dxa"/>
            <w:tcBorders>
              <w:top w:val="single" w:color="auto" w:sz="6" w:space="0"/>
              <w:left w:val="single" w:color="auto" w:sz="6" w:space="0"/>
              <w:bottom w:val="single" w:color="auto" w:sz="6" w:space="0"/>
              <w:right w:val="single" w:color="auto" w:sz="6" w:space="0"/>
            </w:tcBorders>
          </w:tcPr>
          <w:p w14:paraId="6B5A79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45CC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C3E9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3.6.10 抓钳：可旋转,带有单极电凝适配器,直径5 mm,长度 36 cm,无创，有孔，直角，单动钳夹</w:t>
            </w:r>
          </w:p>
        </w:tc>
        <w:tc>
          <w:tcPr>
            <w:tcW w:w="2530" w:type="dxa"/>
            <w:tcBorders>
              <w:top w:val="single" w:color="auto" w:sz="6" w:space="0"/>
              <w:left w:val="single" w:color="auto" w:sz="6" w:space="0"/>
              <w:bottom w:val="single" w:color="auto" w:sz="6" w:space="0"/>
              <w:right w:val="single" w:color="auto" w:sz="6" w:space="0"/>
            </w:tcBorders>
          </w:tcPr>
          <w:p w14:paraId="4E79A6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401A2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0BB4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3.6.11 剪：可旋转，带有单极电凝适配器，直径5mm，长36</w:t>
            </w:r>
            <w:r>
              <w:rPr>
                <w:rFonts w:hint="eastAsia" w:ascii="仿宋" w:hAnsi="仿宋" w:eastAsia="仿宋" w:cs="仿宋"/>
                <w:color w:val="auto"/>
                <w:sz w:val="24"/>
                <w:szCs w:val="24"/>
                <w:highlight w:val="none"/>
                <w:lang w:val="en-US" w:eastAsia="zh-CN" w:bidi="ar"/>
              </w:rPr>
              <w:t>c</w:t>
            </w:r>
            <w:r>
              <w:rPr>
                <w:rFonts w:hint="eastAsia" w:ascii="仿宋" w:hAnsi="仿宋" w:eastAsia="仿宋" w:cs="仿宋"/>
                <w:color w:val="auto"/>
                <w:sz w:val="24"/>
                <w:szCs w:val="24"/>
                <w:highlight w:val="none"/>
                <w:lang w:bidi="ar"/>
              </w:rPr>
              <w:t>m，弧形刨刀，双动钳口，刨刀长12mm</w:t>
            </w:r>
          </w:p>
        </w:tc>
        <w:tc>
          <w:tcPr>
            <w:tcW w:w="2530" w:type="dxa"/>
            <w:tcBorders>
              <w:top w:val="single" w:color="auto" w:sz="6" w:space="0"/>
              <w:left w:val="single" w:color="auto" w:sz="6" w:space="0"/>
              <w:bottom w:val="single" w:color="auto" w:sz="6" w:space="0"/>
              <w:right w:val="single" w:color="auto" w:sz="6" w:space="0"/>
            </w:tcBorders>
          </w:tcPr>
          <w:p w14:paraId="06FB68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7B1F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DE6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3.6.12 钩剪：可旋转，直径5mm，长36cm，不能交叉，带有单极电凝适配器，单极钳口</w:t>
            </w:r>
          </w:p>
        </w:tc>
        <w:tc>
          <w:tcPr>
            <w:tcW w:w="2530" w:type="dxa"/>
            <w:tcBorders>
              <w:top w:val="single" w:color="auto" w:sz="6" w:space="0"/>
              <w:left w:val="single" w:color="auto" w:sz="6" w:space="0"/>
              <w:bottom w:val="single" w:color="auto" w:sz="6" w:space="0"/>
              <w:right w:val="single" w:color="auto" w:sz="6" w:space="0"/>
            </w:tcBorders>
          </w:tcPr>
          <w:p w14:paraId="654521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9CD32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0358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3.6.13 分离抓钳：可旋转,带有单极电凝适配器，直径5mm，长度 36cm，直角，无创，双动钳夹,</w:t>
            </w:r>
          </w:p>
        </w:tc>
        <w:tc>
          <w:tcPr>
            <w:tcW w:w="2530" w:type="dxa"/>
            <w:tcBorders>
              <w:top w:val="single" w:color="auto" w:sz="6" w:space="0"/>
              <w:left w:val="single" w:color="auto" w:sz="6" w:space="0"/>
              <w:bottom w:val="single" w:color="auto" w:sz="6" w:space="0"/>
              <w:right w:val="single" w:color="auto" w:sz="6" w:space="0"/>
            </w:tcBorders>
          </w:tcPr>
          <w:p w14:paraId="0B2BA0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0C20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CB28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3.6.14 大持针器：轴形手柄，有可开关锁齿，开关在右，钳口左弯，05mm,长度 33cm</w:t>
            </w:r>
          </w:p>
        </w:tc>
        <w:tc>
          <w:tcPr>
            <w:tcW w:w="2530" w:type="dxa"/>
            <w:tcBorders>
              <w:top w:val="single" w:color="auto" w:sz="6" w:space="0"/>
              <w:left w:val="single" w:color="auto" w:sz="6" w:space="0"/>
              <w:bottom w:val="single" w:color="auto" w:sz="6" w:space="0"/>
              <w:right w:val="single" w:color="auto" w:sz="6" w:space="0"/>
            </w:tcBorders>
          </w:tcPr>
          <w:p w14:paraId="2F07C0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4C29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936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3.6.15 器械消毒盒：具备</w:t>
            </w:r>
          </w:p>
        </w:tc>
        <w:tc>
          <w:tcPr>
            <w:tcW w:w="2530" w:type="dxa"/>
            <w:tcBorders>
              <w:top w:val="single" w:color="auto" w:sz="6" w:space="0"/>
              <w:left w:val="single" w:color="auto" w:sz="6" w:space="0"/>
              <w:bottom w:val="single" w:color="auto" w:sz="6" w:space="0"/>
              <w:right w:val="single" w:color="auto" w:sz="6" w:space="0"/>
            </w:tcBorders>
          </w:tcPr>
          <w:p w14:paraId="5BBB9F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0557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2D750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3.6.16 </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zh-CN" w:bidi="ar"/>
              </w:rPr>
              <w:t>消毒要求：上述所有器械</w:t>
            </w:r>
            <w:r>
              <w:rPr>
                <w:rFonts w:hint="eastAsia" w:ascii="仿宋" w:hAnsi="仿宋" w:eastAsia="仿宋" w:cs="仿宋"/>
                <w:color w:val="auto"/>
                <w:sz w:val="24"/>
                <w:szCs w:val="24"/>
                <w:highlight w:val="none"/>
                <w:lang w:bidi="ar"/>
              </w:rPr>
              <w:t>消毒</w:t>
            </w:r>
            <w:r>
              <w:rPr>
                <w:rFonts w:hint="eastAsia" w:ascii="仿宋" w:hAnsi="仿宋" w:eastAsia="仿宋" w:cs="仿宋"/>
                <w:color w:val="auto"/>
                <w:sz w:val="24"/>
                <w:szCs w:val="24"/>
                <w:highlight w:val="none"/>
                <w:lang w:val="zh-CN" w:bidi="ar"/>
              </w:rPr>
              <w:t>要求符合WS/T 367-2012 医疗机构消毒技术规范和 WS 310.1/2/3 医院消毒供应中心技术规范要求</w:t>
            </w:r>
          </w:p>
        </w:tc>
        <w:tc>
          <w:tcPr>
            <w:tcW w:w="2530" w:type="dxa"/>
            <w:tcBorders>
              <w:top w:val="single" w:color="auto" w:sz="6" w:space="0"/>
              <w:left w:val="single" w:color="auto" w:sz="6" w:space="0"/>
              <w:bottom w:val="single" w:color="auto" w:sz="6" w:space="0"/>
              <w:right w:val="single" w:color="auto" w:sz="6" w:space="0"/>
            </w:tcBorders>
          </w:tcPr>
          <w:p w14:paraId="24DE5E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1A61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A67F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 设备7：无影灯双母灯含中置术野摄像机 （主讲师台）：</w:t>
            </w:r>
          </w:p>
        </w:tc>
        <w:tc>
          <w:tcPr>
            <w:tcW w:w="2530" w:type="dxa"/>
            <w:tcBorders>
              <w:top w:val="single" w:color="auto" w:sz="6" w:space="0"/>
              <w:left w:val="single" w:color="auto" w:sz="6" w:space="0"/>
              <w:bottom w:val="single" w:color="auto" w:sz="6" w:space="0"/>
              <w:right w:val="single" w:color="auto" w:sz="6" w:space="0"/>
            </w:tcBorders>
          </w:tcPr>
          <w:p w14:paraId="229CC6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481460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D9E3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 灯盘外形：灯盘采用一体化的高强度材质外壳，灯盘表面为光滑圆弧型、无缝隙，无裸露铆钉.符合空气动力学设计的外形，易擦洗，耐酸碱腐蚀，灯盘外周配有防撞橡胶装置。</w:t>
            </w:r>
          </w:p>
        </w:tc>
        <w:tc>
          <w:tcPr>
            <w:tcW w:w="2530" w:type="dxa"/>
            <w:tcBorders>
              <w:top w:val="single" w:color="auto" w:sz="6" w:space="0"/>
              <w:left w:val="single" w:color="auto" w:sz="6" w:space="0"/>
              <w:bottom w:val="single" w:color="auto" w:sz="6" w:space="0"/>
              <w:right w:val="single" w:color="auto" w:sz="6" w:space="0"/>
            </w:tcBorders>
          </w:tcPr>
          <w:p w14:paraId="2A26AC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05F0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A0AC5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3.7.2 灯盘高度: ≥90mm</w:t>
            </w:r>
          </w:p>
        </w:tc>
        <w:tc>
          <w:tcPr>
            <w:tcW w:w="2530" w:type="dxa"/>
            <w:tcBorders>
              <w:top w:val="single" w:color="auto" w:sz="6" w:space="0"/>
              <w:left w:val="single" w:color="auto" w:sz="6" w:space="0"/>
              <w:bottom w:val="single" w:color="auto" w:sz="6" w:space="0"/>
              <w:right w:val="single" w:color="auto" w:sz="6" w:space="0"/>
            </w:tcBorders>
          </w:tcPr>
          <w:p w14:paraId="49215B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1591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79EB3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3.7.3 聚焦范围(光斑直径调节范围):不小于190-280mm</w:t>
            </w:r>
          </w:p>
        </w:tc>
        <w:tc>
          <w:tcPr>
            <w:tcW w:w="2530" w:type="dxa"/>
            <w:tcBorders>
              <w:top w:val="single" w:color="auto" w:sz="6" w:space="0"/>
              <w:left w:val="single" w:color="auto" w:sz="6" w:space="0"/>
              <w:bottom w:val="single" w:color="auto" w:sz="6" w:space="0"/>
              <w:right w:val="single" w:color="auto" w:sz="6" w:space="0"/>
            </w:tcBorders>
          </w:tcPr>
          <w:p w14:paraId="2964C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FB98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6DA1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3.7.4 中置手柄：触摸式调节无影灯功能.可控制无影灯亮度和光斑大小，可消毒, 可徒手拆卸</w:t>
            </w:r>
          </w:p>
        </w:tc>
        <w:tc>
          <w:tcPr>
            <w:tcW w:w="2530" w:type="dxa"/>
            <w:tcBorders>
              <w:top w:val="single" w:color="auto" w:sz="6" w:space="0"/>
              <w:left w:val="single" w:color="auto" w:sz="6" w:space="0"/>
              <w:bottom w:val="single" w:color="auto" w:sz="6" w:space="0"/>
              <w:right w:val="single" w:color="auto" w:sz="6" w:space="0"/>
            </w:tcBorders>
          </w:tcPr>
          <w:p w14:paraId="18237C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06F7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5FFA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3.7.5 同步调节功能：具备</w:t>
            </w:r>
          </w:p>
        </w:tc>
        <w:tc>
          <w:tcPr>
            <w:tcW w:w="2530" w:type="dxa"/>
            <w:tcBorders>
              <w:top w:val="single" w:color="auto" w:sz="6" w:space="0"/>
              <w:left w:val="single" w:color="auto" w:sz="6" w:space="0"/>
              <w:bottom w:val="single" w:color="auto" w:sz="6" w:space="0"/>
              <w:right w:val="single" w:color="auto" w:sz="6" w:space="0"/>
            </w:tcBorders>
          </w:tcPr>
          <w:p w14:paraId="2AE7B1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B3B23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943B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3.7.6 照明亮度: ≥160000 Lux,亮度调节范围:15%-100%</w:t>
            </w:r>
          </w:p>
        </w:tc>
        <w:tc>
          <w:tcPr>
            <w:tcW w:w="2530" w:type="dxa"/>
            <w:tcBorders>
              <w:top w:val="single" w:color="auto" w:sz="6" w:space="0"/>
              <w:left w:val="single" w:color="auto" w:sz="6" w:space="0"/>
              <w:bottom w:val="single" w:color="auto" w:sz="6" w:space="0"/>
              <w:right w:val="single" w:color="auto" w:sz="6" w:space="0"/>
            </w:tcBorders>
          </w:tcPr>
          <w:p w14:paraId="1FFB02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E38B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58EE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3.7.7 照明深度(L1+L2)20%：1300mm</w:t>
            </w:r>
          </w:p>
        </w:tc>
        <w:tc>
          <w:tcPr>
            <w:tcW w:w="2530" w:type="dxa"/>
            <w:tcBorders>
              <w:top w:val="single" w:color="auto" w:sz="6" w:space="0"/>
              <w:left w:val="single" w:color="auto" w:sz="6" w:space="0"/>
              <w:bottom w:val="single" w:color="auto" w:sz="6" w:space="0"/>
              <w:right w:val="single" w:color="auto" w:sz="6" w:space="0"/>
            </w:tcBorders>
          </w:tcPr>
          <w:p w14:paraId="13558C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0C49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2130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3.7.8 色温四档可调: 可调范围3800K --5600K</w:t>
            </w:r>
          </w:p>
        </w:tc>
        <w:tc>
          <w:tcPr>
            <w:tcW w:w="2530" w:type="dxa"/>
            <w:tcBorders>
              <w:top w:val="single" w:color="auto" w:sz="6" w:space="0"/>
              <w:left w:val="single" w:color="auto" w:sz="6" w:space="0"/>
              <w:bottom w:val="single" w:color="auto" w:sz="6" w:space="0"/>
              <w:right w:val="single" w:color="auto" w:sz="6" w:space="0"/>
            </w:tcBorders>
          </w:tcPr>
          <w:p w14:paraId="19612A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1B8838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761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3.7.9 摄像系统无线传输功能：具备</w:t>
            </w:r>
          </w:p>
        </w:tc>
        <w:tc>
          <w:tcPr>
            <w:tcW w:w="2530" w:type="dxa"/>
            <w:tcBorders>
              <w:top w:val="single" w:color="auto" w:sz="6" w:space="0"/>
              <w:left w:val="single" w:color="auto" w:sz="6" w:space="0"/>
              <w:bottom w:val="single" w:color="auto" w:sz="6" w:space="0"/>
              <w:right w:val="single" w:color="auto" w:sz="6" w:space="0"/>
            </w:tcBorders>
          </w:tcPr>
          <w:p w14:paraId="182760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7DB42B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B527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3.7.10 显示器支臂承重≥12kg</w:t>
            </w:r>
          </w:p>
        </w:tc>
        <w:tc>
          <w:tcPr>
            <w:tcW w:w="2530" w:type="dxa"/>
            <w:tcBorders>
              <w:top w:val="single" w:color="auto" w:sz="6" w:space="0"/>
              <w:left w:val="single" w:color="auto" w:sz="6" w:space="0"/>
              <w:bottom w:val="single" w:color="auto" w:sz="6" w:space="0"/>
              <w:right w:val="single" w:color="auto" w:sz="6" w:space="0"/>
            </w:tcBorders>
          </w:tcPr>
          <w:p w14:paraId="47CA83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AD722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BE86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3.7.11 中置像素要求：≥1920×1080P</w:t>
            </w:r>
          </w:p>
        </w:tc>
        <w:tc>
          <w:tcPr>
            <w:tcW w:w="2530" w:type="dxa"/>
            <w:tcBorders>
              <w:top w:val="single" w:color="auto" w:sz="6" w:space="0"/>
              <w:left w:val="single" w:color="auto" w:sz="6" w:space="0"/>
              <w:bottom w:val="single" w:color="auto" w:sz="6" w:space="0"/>
              <w:right w:val="single" w:color="auto" w:sz="6" w:space="0"/>
            </w:tcBorders>
          </w:tcPr>
          <w:p w14:paraId="2A7597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35F7E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9645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 设备8：吊臂：</w:t>
            </w:r>
          </w:p>
        </w:tc>
        <w:tc>
          <w:tcPr>
            <w:tcW w:w="2530" w:type="dxa"/>
            <w:tcBorders>
              <w:top w:val="single" w:color="auto" w:sz="6" w:space="0"/>
              <w:left w:val="single" w:color="auto" w:sz="6" w:space="0"/>
              <w:bottom w:val="single" w:color="auto" w:sz="6" w:space="0"/>
              <w:right w:val="single" w:color="auto" w:sz="6" w:space="0"/>
            </w:tcBorders>
          </w:tcPr>
          <w:p w14:paraId="7C7B93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E1CC0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67B3D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3.8.1 悬臂承重≥20kg</w:t>
            </w:r>
          </w:p>
        </w:tc>
        <w:tc>
          <w:tcPr>
            <w:tcW w:w="2530" w:type="dxa"/>
            <w:tcBorders>
              <w:top w:val="single" w:color="auto" w:sz="6" w:space="0"/>
              <w:left w:val="single" w:color="auto" w:sz="6" w:space="0"/>
              <w:bottom w:val="single" w:color="auto" w:sz="6" w:space="0"/>
              <w:right w:val="single" w:color="auto" w:sz="6" w:space="0"/>
            </w:tcBorders>
          </w:tcPr>
          <w:p w14:paraId="2E9570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11B6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B4241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3.8.2 臂长≥1200mm</w:t>
            </w:r>
          </w:p>
        </w:tc>
        <w:tc>
          <w:tcPr>
            <w:tcW w:w="2530" w:type="dxa"/>
            <w:tcBorders>
              <w:top w:val="single" w:color="auto" w:sz="6" w:space="0"/>
              <w:left w:val="single" w:color="auto" w:sz="6" w:space="0"/>
              <w:bottom w:val="single" w:color="auto" w:sz="6" w:space="0"/>
              <w:right w:val="single" w:color="auto" w:sz="6" w:space="0"/>
            </w:tcBorders>
          </w:tcPr>
          <w:p w14:paraId="6B7899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57A78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8A389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3.8.3 复合电缆包含连接头带4MiniDIN/BNC 连接器</w:t>
            </w:r>
          </w:p>
        </w:tc>
        <w:tc>
          <w:tcPr>
            <w:tcW w:w="2530" w:type="dxa"/>
            <w:tcBorders>
              <w:top w:val="single" w:color="auto" w:sz="6" w:space="0"/>
              <w:left w:val="single" w:color="auto" w:sz="6" w:space="0"/>
              <w:bottom w:val="single" w:color="auto" w:sz="6" w:space="0"/>
              <w:right w:val="single" w:color="auto" w:sz="6" w:space="0"/>
            </w:tcBorders>
          </w:tcPr>
          <w:p w14:paraId="0302C2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FE57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CF2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3.8.4 术野摄像机悬挂臂可适配旁置术野摄像机</w:t>
            </w:r>
          </w:p>
        </w:tc>
        <w:tc>
          <w:tcPr>
            <w:tcW w:w="2530" w:type="dxa"/>
            <w:tcBorders>
              <w:top w:val="single" w:color="auto" w:sz="6" w:space="0"/>
              <w:left w:val="single" w:color="auto" w:sz="6" w:space="0"/>
              <w:bottom w:val="single" w:color="auto" w:sz="6" w:space="0"/>
              <w:right w:val="single" w:color="auto" w:sz="6" w:space="0"/>
            </w:tcBorders>
          </w:tcPr>
          <w:p w14:paraId="474548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1EC31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6B0B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3.8.5 监视器悬臂可适配19-32英寸液晶显示器</w:t>
            </w:r>
          </w:p>
        </w:tc>
        <w:tc>
          <w:tcPr>
            <w:tcW w:w="2530" w:type="dxa"/>
            <w:tcBorders>
              <w:top w:val="single" w:color="auto" w:sz="6" w:space="0"/>
              <w:left w:val="single" w:color="auto" w:sz="6" w:space="0"/>
              <w:bottom w:val="single" w:color="auto" w:sz="6" w:space="0"/>
              <w:right w:val="single" w:color="auto" w:sz="6" w:space="0"/>
            </w:tcBorders>
          </w:tcPr>
          <w:p w14:paraId="28547D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ED5B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49D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3.8.6 悬挂臂内部可通过不少于4条信号线</w:t>
            </w:r>
          </w:p>
        </w:tc>
        <w:tc>
          <w:tcPr>
            <w:tcW w:w="2530" w:type="dxa"/>
            <w:tcBorders>
              <w:top w:val="single" w:color="auto" w:sz="6" w:space="0"/>
              <w:left w:val="single" w:color="auto" w:sz="6" w:space="0"/>
              <w:bottom w:val="single" w:color="auto" w:sz="6" w:space="0"/>
              <w:right w:val="single" w:color="auto" w:sz="6" w:space="0"/>
            </w:tcBorders>
          </w:tcPr>
          <w:p w14:paraId="56D5D7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5B9F9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35E4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  4K 医用旁置术野摄像机要求：：讲师台4K旁置术野高清摄像系统，兼顾腔镜微创手术及开放手术；用于手术区域的操作手法、开放手术画面的拍摄。满足手术室不同种类手术的高清录像、转播需求。</w:t>
            </w:r>
          </w:p>
        </w:tc>
        <w:tc>
          <w:tcPr>
            <w:tcW w:w="2530" w:type="dxa"/>
            <w:tcBorders>
              <w:top w:val="single" w:color="auto" w:sz="6" w:space="0"/>
              <w:left w:val="single" w:color="auto" w:sz="6" w:space="0"/>
              <w:bottom w:val="single" w:color="auto" w:sz="6" w:space="0"/>
              <w:right w:val="single" w:color="auto" w:sz="6" w:space="0"/>
            </w:tcBorders>
          </w:tcPr>
          <w:p w14:paraId="11A87C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DFB6E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498E1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3.8.7.1 单晶片4K CMOS传感器。</w:t>
            </w:r>
          </w:p>
        </w:tc>
        <w:tc>
          <w:tcPr>
            <w:tcW w:w="2530" w:type="dxa"/>
            <w:tcBorders>
              <w:top w:val="single" w:color="auto" w:sz="6" w:space="0"/>
              <w:left w:val="single" w:color="auto" w:sz="6" w:space="0"/>
              <w:bottom w:val="single" w:color="auto" w:sz="6" w:space="0"/>
              <w:right w:val="single" w:color="auto" w:sz="6" w:space="0"/>
            </w:tcBorders>
          </w:tcPr>
          <w:p w14:paraId="5EF602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A4FCB5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3D11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3.8.7.2 像素要求≥3840*2160。</w:t>
            </w:r>
          </w:p>
        </w:tc>
        <w:tc>
          <w:tcPr>
            <w:tcW w:w="2530" w:type="dxa"/>
            <w:tcBorders>
              <w:top w:val="single" w:color="auto" w:sz="6" w:space="0"/>
              <w:left w:val="single" w:color="auto" w:sz="6" w:space="0"/>
              <w:bottom w:val="single" w:color="auto" w:sz="6" w:space="0"/>
              <w:right w:val="single" w:color="auto" w:sz="6" w:space="0"/>
            </w:tcBorders>
          </w:tcPr>
          <w:p w14:paraId="1BED11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7BA4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4F6C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3.8.7.3 水平分辨率不少于1800线。</w:t>
            </w:r>
          </w:p>
        </w:tc>
        <w:tc>
          <w:tcPr>
            <w:tcW w:w="2530" w:type="dxa"/>
            <w:tcBorders>
              <w:top w:val="single" w:color="auto" w:sz="6" w:space="0"/>
              <w:left w:val="single" w:color="auto" w:sz="6" w:space="0"/>
              <w:bottom w:val="single" w:color="auto" w:sz="6" w:space="0"/>
              <w:right w:val="single" w:color="auto" w:sz="6" w:space="0"/>
            </w:tcBorders>
          </w:tcPr>
          <w:p w14:paraId="1C5F26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85AC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A6FFA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3.8.7.4 增益不小于0-39dB。</w:t>
            </w:r>
          </w:p>
        </w:tc>
        <w:tc>
          <w:tcPr>
            <w:tcW w:w="2530" w:type="dxa"/>
            <w:tcBorders>
              <w:top w:val="single" w:color="auto" w:sz="6" w:space="0"/>
              <w:left w:val="single" w:color="auto" w:sz="6" w:space="0"/>
              <w:bottom w:val="single" w:color="auto" w:sz="6" w:space="0"/>
              <w:right w:val="single" w:color="auto" w:sz="6" w:space="0"/>
            </w:tcBorders>
          </w:tcPr>
          <w:p w14:paraId="66F5A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DAC0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4E29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3.8.7.5 快门速度1/6到1/1000秒。</w:t>
            </w:r>
          </w:p>
        </w:tc>
        <w:tc>
          <w:tcPr>
            <w:tcW w:w="2530" w:type="dxa"/>
            <w:tcBorders>
              <w:top w:val="single" w:color="auto" w:sz="6" w:space="0"/>
              <w:left w:val="single" w:color="auto" w:sz="6" w:space="0"/>
              <w:bottom w:val="single" w:color="auto" w:sz="6" w:space="0"/>
              <w:right w:val="single" w:color="auto" w:sz="6" w:space="0"/>
            </w:tcBorders>
          </w:tcPr>
          <w:p w14:paraId="405D0E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bidi="ar"/>
              </w:rPr>
            </w:pPr>
          </w:p>
        </w:tc>
      </w:tr>
      <w:tr w14:paraId="2412162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ABD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3.8.7.6 视频输出为HDMI和3G-SDI，支持4K和高清同步输出。</w:t>
            </w:r>
          </w:p>
        </w:tc>
        <w:tc>
          <w:tcPr>
            <w:tcW w:w="2530" w:type="dxa"/>
            <w:tcBorders>
              <w:top w:val="single" w:color="auto" w:sz="6" w:space="0"/>
              <w:left w:val="single" w:color="auto" w:sz="6" w:space="0"/>
              <w:bottom w:val="single" w:color="auto" w:sz="6" w:space="0"/>
              <w:right w:val="single" w:color="auto" w:sz="6" w:space="0"/>
            </w:tcBorders>
          </w:tcPr>
          <w:p w14:paraId="5C539B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57A8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E05F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3.8.7.7 至少满足20倍变焦比率。</w:t>
            </w:r>
          </w:p>
        </w:tc>
        <w:tc>
          <w:tcPr>
            <w:tcW w:w="2530" w:type="dxa"/>
            <w:tcBorders>
              <w:top w:val="single" w:color="auto" w:sz="6" w:space="0"/>
              <w:left w:val="single" w:color="auto" w:sz="6" w:space="0"/>
              <w:bottom w:val="single" w:color="auto" w:sz="6" w:space="0"/>
              <w:right w:val="single" w:color="auto" w:sz="6" w:space="0"/>
            </w:tcBorders>
          </w:tcPr>
          <w:p w14:paraId="062082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9C5A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FA26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3.8.7.8 提供光学和电子混合式防抖功能</w:t>
            </w:r>
          </w:p>
        </w:tc>
        <w:tc>
          <w:tcPr>
            <w:tcW w:w="2530" w:type="dxa"/>
            <w:tcBorders>
              <w:top w:val="single" w:color="auto" w:sz="6" w:space="0"/>
              <w:left w:val="single" w:color="auto" w:sz="6" w:space="0"/>
              <w:bottom w:val="single" w:color="auto" w:sz="6" w:space="0"/>
              <w:right w:val="single" w:color="auto" w:sz="6" w:space="0"/>
            </w:tcBorders>
          </w:tcPr>
          <w:p w14:paraId="5DC190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07671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B7B59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3.8.7.9 物距范围不小于80mm-1000mm</w:t>
            </w:r>
          </w:p>
        </w:tc>
        <w:tc>
          <w:tcPr>
            <w:tcW w:w="2530" w:type="dxa"/>
            <w:tcBorders>
              <w:top w:val="single" w:color="auto" w:sz="6" w:space="0"/>
              <w:left w:val="single" w:color="auto" w:sz="6" w:space="0"/>
              <w:bottom w:val="single" w:color="auto" w:sz="6" w:space="0"/>
              <w:right w:val="single" w:color="auto" w:sz="6" w:space="0"/>
            </w:tcBorders>
          </w:tcPr>
          <w:p w14:paraId="4FB346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E655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11524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3.8.7.10 可以安装任何独立术野摄像机吊臂上</w:t>
            </w:r>
          </w:p>
        </w:tc>
        <w:tc>
          <w:tcPr>
            <w:tcW w:w="2530" w:type="dxa"/>
            <w:tcBorders>
              <w:top w:val="single" w:color="auto" w:sz="6" w:space="0"/>
              <w:left w:val="single" w:color="auto" w:sz="6" w:space="0"/>
              <w:bottom w:val="single" w:color="auto" w:sz="6" w:space="0"/>
              <w:right w:val="single" w:color="auto" w:sz="6" w:space="0"/>
            </w:tcBorders>
          </w:tcPr>
          <w:p w14:paraId="48DCA0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0D3B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414F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 设备9：麻醉工作站：</w:t>
            </w:r>
          </w:p>
        </w:tc>
        <w:tc>
          <w:tcPr>
            <w:tcW w:w="2530" w:type="dxa"/>
            <w:tcBorders>
              <w:top w:val="single" w:color="auto" w:sz="6" w:space="0"/>
              <w:left w:val="single" w:color="auto" w:sz="6" w:space="0"/>
              <w:bottom w:val="single" w:color="auto" w:sz="6" w:space="0"/>
              <w:right w:val="single" w:color="auto" w:sz="6" w:space="0"/>
            </w:tcBorders>
          </w:tcPr>
          <w:p w14:paraId="15FDB6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FA8CA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FEB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3.9.1 电动电控</w:t>
            </w:r>
            <w:r>
              <w:rPr>
                <w:rFonts w:hint="eastAsia" w:ascii="仿宋" w:hAnsi="仿宋" w:eastAsia="仿宋" w:cs="仿宋"/>
                <w:color w:val="auto"/>
                <w:sz w:val="24"/>
                <w:szCs w:val="24"/>
                <w:highlight w:val="none"/>
                <w:lang w:val="en-US" w:eastAsia="zh-CN" w:bidi="ar"/>
              </w:rPr>
              <w:t>或气动电控</w:t>
            </w:r>
            <w:r>
              <w:rPr>
                <w:rFonts w:hint="eastAsia" w:ascii="仿宋" w:hAnsi="仿宋" w:eastAsia="仿宋" w:cs="仿宋"/>
                <w:color w:val="auto"/>
                <w:sz w:val="24"/>
                <w:szCs w:val="24"/>
                <w:highlight w:val="none"/>
                <w:lang w:bidi="ar"/>
              </w:rPr>
              <w:t>呼吸机：具备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无需驱动气体</w:t>
            </w:r>
          </w:p>
        </w:tc>
        <w:tc>
          <w:tcPr>
            <w:tcW w:w="2530" w:type="dxa"/>
            <w:tcBorders>
              <w:top w:val="single" w:color="auto" w:sz="6" w:space="0"/>
              <w:left w:val="single" w:color="auto" w:sz="6" w:space="0"/>
              <w:bottom w:val="single" w:color="auto" w:sz="6" w:space="0"/>
              <w:right w:val="single" w:color="auto" w:sz="6" w:space="0"/>
            </w:tcBorders>
          </w:tcPr>
          <w:p w14:paraId="6805A8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8E2A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EA53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3.9.2 呼气末正压PEEP：</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-20 cmH2O</w:t>
            </w:r>
          </w:p>
        </w:tc>
        <w:tc>
          <w:tcPr>
            <w:tcW w:w="2530" w:type="dxa"/>
            <w:tcBorders>
              <w:top w:val="single" w:color="auto" w:sz="6" w:space="0"/>
              <w:left w:val="single" w:color="auto" w:sz="6" w:space="0"/>
              <w:bottom w:val="single" w:color="auto" w:sz="6" w:space="0"/>
              <w:right w:val="single" w:color="auto" w:sz="6" w:space="0"/>
            </w:tcBorders>
          </w:tcPr>
          <w:p w14:paraId="22DF88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7FFF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E28F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3.9.3 配备回路加热功能，防止呼吸回路积水，减少人机对抗</w:t>
            </w:r>
          </w:p>
        </w:tc>
        <w:tc>
          <w:tcPr>
            <w:tcW w:w="2530" w:type="dxa"/>
            <w:tcBorders>
              <w:top w:val="single" w:color="auto" w:sz="6" w:space="0"/>
              <w:left w:val="single" w:color="auto" w:sz="6" w:space="0"/>
              <w:bottom w:val="single" w:color="auto" w:sz="6" w:space="0"/>
              <w:right w:val="single" w:color="auto" w:sz="6" w:space="0"/>
            </w:tcBorders>
          </w:tcPr>
          <w:p w14:paraId="42FD3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7F847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521B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3.9.4 </w:t>
            </w:r>
            <w:r>
              <w:rPr>
                <w:rFonts w:hint="eastAsia" w:ascii="仿宋" w:hAnsi="仿宋" w:eastAsia="仿宋" w:cs="仿宋"/>
                <w:color w:val="auto"/>
                <w:sz w:val="24"/>
                <w:szCs w:val="24"/>
                <w:highlight w:val="none"/>
                <w:lang w:val="en-US" w:eastAsia="zh-CN" w:bidi="ar"/>
              </w:rPr>
              <w:t>潮气量设置范围：10ml-1500ml（容量控制模式下）</w:t>
            </w:r>
          </w:p>
        </w:tc>
        <w:tc>
          <w:tcPr>
            <w:tcW w:w="2530" w:type="dxa"/>
            <w:tcBorders>
              <w:top w:val="single" w:color="auto" w:sz="6" w:space="0"/>
              <w:left w:val="single" w:color="auto" w:sz="6" w:space="0"/>
              <w:bottom w:val="single" w:color="auto" w:sz="6" w:space="0"/>
              <w:right w:val="single" w:color="auto" w:sz="6" w:space="0"/>
            </w:tcBorders>
          </w:tcPr>
          <w:p w14:paraId="58D0FE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15805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19ED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3.9.5 热丝式</w:t>
            </w:r>
            <w:r>
              <w:rPr>
                <w:rFonts w:hint="eastAsia" w:ascii="仿宋" w:hAnsi="仿宋" w:eastAsia="仿宋" w:cs="仿宋"/>
                <w:color w:val="auto"/>
                <w:sz w:val="24"/>
                <w:szCs w:val="24"/>
                <w:highlight w:val="none"/>
                <w:lang w:val="en-US" w:eastAsia="zh-CN" w:bidi="ar"/>
              </w:rPr>
              <w:t>或压差式</w:t>
            </w:r>
            <w:r>
              <w:rPr>
                <w:rFonts w:hint="eastAsia" w:ascii="仿宋" w:hAnsi="仿宋" w:eastAsia="仿宋" w:cs="仿宋"/>
                <w:color w:val="auto"/>
                <w:sz w:val="24"/>
                <w:szCs w:val="24"/>
                <w:highlight w:val="none"/>
                <w:lang w:bidi="ar"/>
              </w:rPr>
              <w:t>流量传感器，监测精度高，不易受水汽影响</w:t>
            </w:r>
          </w:p>
        </w:tc>
        <w:tc>
          <w:tcPr>
            <w:tcW w:w="2530" w:type="dxa"/>
            <w:tcBorders>
              <w:top w:val="single" w:color="auto" w:sz="6" w:space="0"/>
              <w:left w:val="single" w:color="auto" w:sz="6" w:space="0"/>
              <w:bottom w:val="single" w:color="auto" w:sz="6" w:space="0"/>
              <w:right w:val="single" w:color="auto" w:sz="6" w:space="0"/>
            </w:tcBorders>
          </w:tcPr>
          <w:p w14:paraId="12C6F5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88F1C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2ADC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3.9.6 屏幕尺寸：≥12英寸彩色触摸屏</w:t>
            </w:r>
          </w:p>
        </w:tc>
        <w:tc>
          <w:tcPr>
            <w:tcW w:w="2530" w:type="dxa"/>
            <w:tcBorders>
              <w:top w:val="single" w:color="auto" w:sz="6" w:space="0"/>
              <w:left w:val="single" w:color="auto" w:sz="6" w:space="0"/>
              <w:bottom w:val="single" w:color="auto" w:sz="6" w:space="0"/>
              <w:right w:val="single" w:color="auto" w:sz="6" w:space="0"/>
            </w:tcBorders>
          </w:tcPr>
          <w:p w14:paraId="0114A3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5A253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FEA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3.9.7 重复性使用二氧化碳吸收罐：具备，容积≤1500ml，满足临床低微流量麻醉需要</w:t>
            </w:r>
          </w:p>
        </w:tc>
        <w:tc>
          <w:tcPr>
            <w:tcW w:w="2530" w:type="dxa"/>
            <w:tcBorders>
              <w:top w:val="single" w:color="auto" w:sz="6" w:space="0"/>
              <w:left w:val="single" w:color="auto" w:sz="6" w:space="0"/>
              <w:bottom w:val="single" w:color="auto" w:sz="6" w:space="0"/>
              <w:right w:val="single" w:color="auto" w:sz="6" w:space="0"/>
            </w:tcBorders>
          </w:tcPr>
          <w:p w14:paraId="70C72F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98E88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5CFE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 设备10：监护仪：</w:t>
            </w:r>
          </w:p>
        </w:tc>
        <w:tc>
          <w:tcPr>
            <w:tcW w:w="2530" w:type="dxa"/>
            <w:tcBorders>
              <w:top w:val="single" w:color="auto" w:sz="6" w:space="0"/>
              <w:left w:val="single" w:color="auto" w:sz="6" w:space="0"/>
              <w:bottom w:val="single" w:color="auto" w:sz="6" w:space="0"/>
              <w:right w:val="single" w:color="auto" w:sz="6" w:space="0"/>
            </w:tcBorders>
          </w:tcPr>
          <w:p w14:paraId="66818D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FC3D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EFAF2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3.10.1 ≥1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英寸高分辨率彩色触摸屏</w:t>
            </w:r>
          </w:p>
        </w:tc>
        <w:tc>
          <w:tcPr>
            <w:tcW w:w="2530" w:type="dxa"/>
            <w:tcBorders>
              <w:top w:val="single" w:color="auto" w:sz="6" w:space="0"/>
              <w:left w:val="single" w:color="auto" w:sz="6" w:space="0"/>
              <w:bottom w:val="single" w:color="auto" w:sz="6" w:space="0"/>
              <w:right w:val="single" w:color="auto" w:sz="6" w:space="0"/>
            </w:tcBorders>
          </w:tcPr>
          <w:p w14:paraId="505813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D5AFA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DFECD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3.10.2 数据存储：可存储≥</w:t>
            </w:r>
            <w:r>
              <w:rPr>
                <w:rFonts w:hint="eastAsia" w:ascii="仿宋" w:hAnsi="仿宋" w:eastAsia="仿宋" w:cs="仿宋"/>
                <w:color w:val="auto"/>
                <w:sz w:val="24"/>
                <w:szCs w:val="24"/>
                <w:highlight w:val="none"/>
                <w:lang w:val="en-US" w:eastAsia="zh-CN" w:bidi="ar"/>
              </w:rPr>
              <w:t>120</w:t>
            </w:r>
            <w:r>
              <w:rPr>
                <w:rFonts w:hint="eastAsia" w:ascii="仿宋" w:hAnsi="仿宋" w:eastAsia="仿宋" w:cs="仿宋"/>
                <w:color w:val="auto"/>
                <w:sz w:val="24"/>
                <w:szCs w:val="24"/>
                <w:highlight w:val="none"/>
                <w:lang w:bidi="ar"/>
              </w:rPr>
              <w:t>小时趋势数据，所有参数均可以表格或图形格式存储</w:t>
            </w:r>
          </w:p>
        </w:tc>
        <w:tc>
          <w:tcPr>
            <w:tcW w:w="2530" w:type="dxa"/>
            <w:tcBorders>
              <w:top w:val="single" w:color="auto" w:sz="6" w:space="0"/>
              <w:left w:val="single" w:color="auto" w:sz="6" w:space="0"/>
              <w:bottom w:val="single" w:color="auto" w:sz="6" w:space="0"/>
              <w:right w:val="single" w:color="auto" w:sz="6" w:space="0"/>
            </w:tcBorders>
          </w:tcPr>
          <w:p w14:paraId="35FABC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D55B5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C6C0E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3.10.3 提供≥</w:t>
            </w:r>
            <w:r>
              <w:rPr>
                <w:rFonts w:hint="eastAsia" w:ascii="仿宋" w:hAnsi="仿宋" w:eastAsia="仿宋" w:cs="仿宋"/>
                <w:color w:val="auto"/>
                <w:sz w:val="24"/>
                <w:szCs w:val="24"/>
                <w:highlight w:val="none"/>
                <w:lang w:val="en-US" w:eastAsia="zh-CN" w:bidi="ar"/>
              </w:rPr>
              <w:t>48</w:t>
            </w:r>
            <w:r>
              <w:rPr>
                <w:rFonts w:hint="eastAsia" w:ascii="仿宋" w:hAnsi="仿宋" w:eastAsia="仿宋" w:cs="仿宋"/>
                <w:color w:val="auto"/>
                <w:sz w:val="24"/>
                <w:szCs w:val="24"/>
                <w:highlight w:val="none"/>
                <w:lang w:bidi="ar"/>
              </w:rPr>
              <w:t>小时全息波形回顾，可存储病人在手术中的全部波形数据</w:t>
            </w:r>
          </w:p>
        </w:tc>
        <w:tc>
          <w:tcPr>
            <w:tcW w:w="2530" w:type="dxa"/>
            <w:tcBorders>
              <w:top w:val="single" w:color="auto" w:sz="6" w:space="0"/>
              <w:left w:val="single" w:color="auto" w:sz="6" w:space="0"/>
              <w:bottom w:val="single" w:color="auto" w:sz="6" w:space="0"/>
              <w:right w:val="single" w:color="auto" w:sz="6" w:space="0"/>
            </w:tcBorders>
          </w:tcPr>
          <w:p w14:paraId="60D920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C186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FEC46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3.10.4 内置可充电锂离子电池：使用时长 ≥</w:t>
            </w:r>
            <w:r>
              <w:rPr>
                <w:rFonts w:hint="eastAsia" w:ascii="仿宋" w:hAnsi="仿宋" w:eastAsia="仿宋" w:cs="仿宋"/>
                <w:color w:val="auto"/>
                <w:sz w:val="24"/>
                <w:szCs w:val="24"/>
                <w:highlight w:val="none"/>
                <w:lang w:val="en-US" w:eastAsia="zh-CN" w:bidi="ar"/>
              </w:rPr>
              <w:t>120</w:t>
            </w:r>
            <w:r>
              <w:rPr>
                <w:rFonts w:hint="eastAsia" w:ascii="仿宋" w:hAnsi="仿宋" w:eastAsia="仿宋" w:cs="仿宋"/>
                <w:color w:val="auto"/>
                <w:sz w:val="24"/>
                <w:szCs w:val="24"/>
                <w:highlight w:val="none"/>
                <w:lang w:bidi="ar"/>
              </w:rPr>
              <w:t xml:space="preserve"> 分钟</w:t>
            </w:r>
          </w:p>
        </w:tc>
        <w:tc>
          <w:tcPr>
            <w:tcW w:w="2530" w:type="dxa"/>
            <w:tcBorders>
              <w:top w:val="single" w:color="auto" w:sz="6" w:space="0"/>
              <w:left w:val="single" w:color="auto" w:sz="6" w:space="0"/>
              <w:bottom w:val="single" w:color="auto" w:sz="6" w:space="0"/>
              <w:right w:val="single" w:color="auto" w:sz="6" w:space="0"/>
            </w:tcBorders>
          </w:tcPr>
          <w:p w14:paraId="052AD6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A2E39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5BDCC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3.10.5 标配双通道体温，</w:t>
            </w:r>
            <w:r>
              <w:rPr>
                <w:rFonts w:hint="eastAsia" w:ascii="仿宋" w:hAnsi="仿宋" w:eastAsia="仿宋" w:cs="仿宋"/>
                <w:color w:val="auto"/>
                <w:sz w:val="24"/>
                <w:szCs w:val="24"/>
                <w:highlight w:val="none"/>
                <w:lang w:val="en-US" w:eastAsia="zh-CN" w:bidi="ar"/>
              </w:rPr>
              <w:t>双</w:t>
            </w:r>
            <w:r>
              <w:rPr>
                <w:rFonts w:hint="eastAsia" w:ascii="仿宋" w:hAnsi="仿宋" w:eastAsia="仿宋" w:cs="仿宋"/>
                <w:color w:val="auto"/>
                <w:sz w:val="24"/>
                <w:szCs w:val="24"/>
                <w:highlight w:val="none"/>
                <w:lang w:bidi="ar"/>
              </w:rPr>
              <w:t>道有创血压</w:t>
            </w:r>
          </w:p>
        </w:tc>
        <w:tc>
          <w:tcPr>
            <w:tcW w:w="2530" w:type="dxa"/>
            <w:tcBorders>
              <w:top w:val="single" w:color="auto" w:sz="6" w:space="0"/>
              <w:left w:val="single" w:color="auto" w:sz="6" w:space="0"/>
              <w:bottom w:val="single" w:color="auto" w:sz="6" w:space="0"/>
              <w:right w:val="single" w:color="auto" w:sz="6" w:space="0"/>
            </w:tcBorders>
          </w:tcPr>
          <w:p w14:paraId="4FFA88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6B4F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B61E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3.10.6 主机插槽数：≥4</w:t>
            </w:r>
          </w:p>
        </w:tc>
        <w:tc>
          <w:tcPr>
            <w:tcW w:w="2530" w:type="dxa"/>
            <w:tcBorders>
              <w:top w:val="single" w:color="auto" w:sz="6" w:space="0"/>
              <w:left w:val="single" w:color="auto" w:sz="6" w:space="0"/>
              <w:bottom w:val="single" w:color="auto" w:sz="6" w:space="0"/>
              <w:right w:val="single" w:color="auto" w:sz="6" w:space="0"/>
            </w:tcBorders>
          </w:tcPr>
          <w:p w14:paraId="54014C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1E65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5556B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3.10.7 </w:t>
            </w:r>
            <w:r>
              <w:rPr>
                <w:rFonts w:hint="eastAsia" w:ascii="仿宋" w:hAnsi="仿宋" w:eastAsia="仿宋" w:cs="仿宋"/>
                <w:color w:val="auto"/>
                <w:sz w:val="24"/>
                <w:szCs w:val="24"/>
                <w:highlight w:val="none"/>
                <w:lang w:bidi="ar"/>
              </w:rPr>
              <w:t>支持室上性心动过速和SVCs/min等室上性心律失常分析，提供产品说明书证明材料</w:t>
            </w:r>
          </w:p>
        </w:tc>
        <w:tc>
          <w:tcPr>
            <w:tcW w:w="2530" w:type="dxa"/>
            <w:tcBorders>
              <w:top w:val="single" w:color="auto" w:sz="6" w:space="0"/>
              <w:left w:val="single" w:color="auto" w:sz="6" w:space="0"/>
              <w:bottom w:val="single" w:color="auto" w:sz="6" w:space="0"/>
              <w:right w:val="single" w:color="auto" w:sz="6" w:space="0"/>
            </w:tcBorders>
          </w:tcPr>
          <w:p w14:paraId="60AE8E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6B95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6024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3.10.8 支持升级主流、旁流、微流EtCO2监测模块，旁流EtCO2监测模块支持升级顺磁氧监测技术进行氧气监测，水槽要求易用快速更换</w:t>
            </w:r>
          </w:p>
        </w:tc>
        <w:tc>
          <w:tcPr>
            <w:tcW w:w="2530" w:type="dxa"/>
            <w:tcBorders>
              <w:top w:val="single" w:color="auto" w:sz="6" w:space="0"/>
              <w:left w:val="single" w:color="auto" w:sz="6" w:space="0"/>
              <w:bottom w:val="single" w:color="auto" w:sz="6" w:space="0"/>
              <w:right w:val="single" w:color="auto" w:sz="6" w:space="0"/>
            </w:tcBorders>
          </w:tcPr>
          <w:p w14:paraId="47C98E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8954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1593F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 设备11：吊塔：</w:t>
            </w:r>
          </w:p>
        </w:tc>
        <w:tc>
          <w:tcPr>
            <w:tcW w:w="2530" w:type="dxa"/>
            <w:tcBorders>
              <w:top w:val="single" w:color="auto" w:sz="6" w:space="0"/>
              <w:left w:val="single" w:color="auto" w:sz="6" w:space="0"/>
              <w:bottom w:val="single" w:color="auto" w:sz="6" w:space="0"/>
              <w:right w:val="single" w:color="auto" w:sz="6" w:space="0"/>
            </w:tcBorders>
          </w:tcPr>
          <w:p w14:paraId="5E1E14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EC50C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359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 .吊塔整体结构：主体材料要求为高强度铝合金或铝镁合金等材料，整体全封闭式设计，表面无锐角，无螺丝钉外露。具有升高或旋转限位装置。仪器平台采用高强度铝合金或铝镁合金等材料, 采用一体成型，无铆钉外露，整体无拼接，四角带防撞块防撞设计，最大承载量≥40kg；采用高硬度、抗静电、防褪色材质，表面防滑设计。（提供注册证明材料或说明书）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81EA9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DBD39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6FE7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▲3.11.2 所用气体终端与吊塔为同一品牌。气体终端带有正向止回阀设计。各类气体插座需符合ISO标识标准，均为不同颜色和不同形状。保障接口5万次以上插拔，为了确保气体拔插的可靠性。气体终端要求：德标。（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18B107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089DCD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CCDB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3.11.3 负压气体管道和气口1：1配置，不得采用在吊塔内部采用双通或三通来连接负压气管</w:t>
            </w:r>
          </w:p>
        </w:tc>
        <w:tc>
          <w:tcPr>
            <w:tcW w:w="2530" w:type="dxa"/>
            <w:tcBorders>
              <w:top w:val="single" w:color="auto" w:sz="6" w:space="0"/>
              <w:left w:val="single" w:color="auto" w:sz="6" w:space="0"/>
              <w:bottom w:val="single" w:color="auto" w:sz="6" w:space="0"/>
              <w:right w:val="single" w:color="auto" w:sz="6" w:space="0"/>
            </w:tcBorders>
          </w:tcPr>
          <w:p w14:paraId="1C0512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050F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5CF6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3.11.4 所有气体终端采用双层六滚珠设计，气体终端具备三密封圈、弹片设计，防止老化漏气，所有气体接口带三状态：通、断、拔，确保可正面带气拆卸维修</w:t>
            </w:r>
          </w:p>
        </w:tc>
        <w:tc>
          <w:tcPr>
            <w:tcW w:w="2530" w:type="dxa"/>
            <w:tcBorders>
              <w:top w:val="single" w:color="auto" w:sz="6" w:space="0"/>
              <w:left w:val="single" w:color="auto" w:sz="6" w:space="0"/>
              <w:bottom w:val="single" w:color="auto" w:sz="6" w:space="0"/>
              <w:right w:val="single" w:color="auto" w:sz="6" w:space="0"/>
            </w:tcBorders>
          </w:tcPr>
          <w:p w14:paraId="4846B1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8FE1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5B5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3.11.5 麻醉废气排放气口AGSS必须采用文丘里原理，正压持续排放，不得采用负压抽吸式DISS（提供实物结构图证明）</w:t>
            </w:r>
          </w:p>
        </w:tc>
        <w:tc>
          <w:tcPr>
            <w:tcW w:w="2530" w:type="dxa"/>
            <w:tcBorders>
              <w:top w:val="single" w:color="auto" w:sz="6" w:space="0"/>
              <w:left w:val="single" w:color="auto" w:sz="6" w:space="0"/>
              <w:bottom w:val="single" w:color="auto" w:sz="6" w:space="0"/>
              <w:right w:val="single" w:color="auto" w:sz="6" w:space="0"/>
            </w:tcBorders>
          </w:tcPr>
          <w:p w14:paraId="4BE2E5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9DFE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C7BC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3.11.6.机械双臂，标配机械摩擦刹车，活动半径(臂长) ≥1500mm； </w:t>
            </w:r>
          </w:p>
        </w:tc>
        <w:tc>
          <w:tcPr>
            <w:tcW w:w="2530" w:type="dxa"/>
            <w:tcBorders>
              <w:top w:val="single" w:color="auto" w:sz="6" w:space="0"/>
              <w:left w:val="single" w:color="auto" w:sz="6" w:space="0"/>
              <w:bottom w:val="single" w:color="auto" w:sz="6" w:space="0"/>
              <w:right w:val="single" w:color="auto" w:sz="6" w:space="0"/>
            </w:tcBorders>
          </w:tcPr>
          <w:p w14:paraId="09D84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2C884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D618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3.11.7.吊臂（包括吊臂柱）旋转角度≥330º</w:t>
            </w:r>
          </w:p>
        </w:tc>
        <w:tc>
          <w:tcPr>
            <w:tcW w:w="2530" w:type="dxa"/>
            <w:tcBorders>
              <w:top w:val="single" w:color="auto" w:sz="6" w:space="0"/>
              <w:left w:val="single" w:color="auto" w:sz="6" w:space="0"/>
              <w:bottom w:val="single" w:color="auto" w:sz="6" w:space="0"/>
              <w:right w:val="single" w:color="auto" w:sz="6" w:space="0"/>
            </w:tcBorders>
          </w:tcPr>
          <w:p w14:paraId="70DD35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A2E0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258A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3.11.8.净载重量≥120kg</w:t>
            </w:r>
          </w:p>
        </w:tc>
        <w:tc>
          <w:tcPr>
            <w:tcW w:w="2530" w:type="dxa"/>
            <w:tcBorders>
              <w:top w:val="single" w:color="auto" w:sz="6" w:space="0"/>
              <w:left w:val="single" w:color="auto" w:sz="6" w:space="0"/>
              <w:bottom w:val="single" w:color="auto" w:sz="6" w:space="0"/>
              <w:right w:val="single" w:color="auto" w:sz="6" w:space="0"/>
            </w:tcBorders>
          </w:tcPr>
          <w:p w14:paraId="4EA447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9B50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79111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3.11.9.气电箱体长度≥1250mm；</w:t>
            </w:r>
          </w:p>
        </w:tc>
        <w:tc>
          <w:tcPr>
            <w:tcW w:w="2530" w:type="dxa"/>
            <w:tcBorders>
              <w:top w:val="single" w:color="auto" w:sz="6" w:space="0"/>
              <w:left w:val="single" w:color="auto" w:sz="6" w:space="0"/>
              <w:bottom w:val="single" w:color="auto" w:sz="6" w:space="0"/>
              <w:right w:val="single" w:color="auto" w:sz="6" w:space="0"/>
            </w:tcBorders>
          </w:tcPr>
          <w:p w14:paraId="501D52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62F655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6A1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3.11.10.德标气体终端：O2×1、ARI×1、Vac×2、CO2×1、AGSS×1；</w:t>
            </w:r>
          </w:p>
        </w:tc>
        <w:tc>
          <w:tcPr>
            <w:tcW w:w="2530" w:type="dxa"/>
            <w:tcBorders>
              <w:top w:val="single" w:color="auto" w:sz="6" w:space="0"/>
              <w:left w:val="single" w:color="auto" w:sz="6" w:space="0"/>
              <w:bottom w:val="single" w:color="auto" w:sz="6" w:space="0"/>
              <w:right w:val="single" w:color="auto" w:sz="6" w:space="0"/>
            </w:tcBorders>
          </w:tcPr>
          <w:p w14:paraId="576B4A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E37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514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3.11.11.仪器平台：4个，高度可根据采购人要求现场调节；仪器平台≥600×450mm</w:t>
            </w:r>
          </w:p>
        </w:tc>
        <w:tc>
          <w:tcPr>
            <w:tcW w:w="2530" w:type="dxa"/>
            <w:tcBorders>
              <w:top w:val="single" w:color="auto" w:sz="6" w:space="0"/>
              <w:left w:val="single" w:color="auto" w:sz="6" w:space="0"/>
              <w:bottom w:val="single" w:color="auto" w:sz="6" w:space="0"/>
              <w:right w:val="single" w:color="auto" w:sz="6" w:space="0"/>
            </w:tcBorders>
          </w:tcPr>
          <w:p w14:paraId="422156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E0FA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A85C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3.11.12.抽屉：1个；</w:t>
            </w:r>
          </w:p>
        </w:tc>
        <w:tc>
          <w:tcPr>
            <w:tcW w:w="2530" w:type="dxa"/>
            <w:tcBorders>
              <w:top w:val="single" w:color="auto" w:sz="6" w:space="0"/>
              <w:left w:val="single" w:color="auto" w:sz="6" w:space="0"/>
              <w:bottom w:val="single" w:color="auto" w:sz="6" w:space="0"/>
              <w:right w:val="single" w:color="auto" w:sz="6" w:space="0"/>
            </w:tcBorders>
          </w:tcPr>
          <w:p w14:paraId="025392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41A4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B9CF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3.11.13.电源插座10A(国标)：12个；16A：1个</w:t>
            </w:r>
          </w:p>
        </w:tc>
        <w:tc>
          <w:tcPr>
            <w:tcW w:w="2530" w:type="dxa"/>
            <w:tcBorders>
              <w:top w:val="single" w:color="auto" w:sz="6" w:space="0"/>
              <w:left w:val="single" w:color="auto" w:sz="6" w:space="0"/>
              <w:bottom w:val="single" w:color="auto" w:sz="6" w:space="0"/>
              <w:right w:val="single" w:color="auto" w:sz="6" w:space="0"/>
            </w:tcBorders>
          </w:tcPr>
          <w:p w14:paraId="4A0D7F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B4D18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A9DCDA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3.11.14.RJ45通讯终端： 4个</w:t>
            </w:r>
          </w:p>
        </w:tc>
        <w:tc>
          <w:tcPr>
            <w:tcW w:w="2530" w:type="dxa"/>
            <w:tcBorders>
              <w:top w:val="single" w:color="auto" w:sz="6" w:space="0"/>
              <w:left w:val="single" w:color="auto" w:sz="6" w:space="0"/>
              <w:bottom w:val="single" w:color="auto" w:sz="6" w:space="0"/>
              <w:right w:val="single" w:color="auto" w:sz="6" w:space="0"/>
            </w:tcBorders>
          </w:tcPr>
          <w:p w14:paraId="7AED05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A21E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F92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3.11.15.视频接口：3个（DVI、SVI、HDMI）</w:t>
            </w:r>
          </w:p>
        </w:tc>
        <w:tc>
          <w:tcPr>
            <w:tcW w:w="2530" w:type="dxa"/>
            <w:tcBorders>
              <w:top w:val="single" w:color="auto" w:sz="6" w:space="0"/>
              <w:left w:val="single" w:color="auto" w:sz="6" w:space="0"/>
              <w:bottom w:val="single" w:color="auto" w:sz="6" w:space="0"/>
              <w:right w:val="single" w:color="auto" w:sz="6" w:space="0"/>
            </w:tcBorders>
          </w:tcPr>
          <w:p w14:paraId="39E152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2DA3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EC9B9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3.11.15.1 匹配内窥镜DP数字端口、12G/3G-SDI数字端口，DVI-D数字端口、3G-SDI端口、DVI数字端口等线缆内置安装</w:t>
            </w:r>
          </w:p>
        </w:tc>
        <w:tc>
          <w:tcPr>
            <w:tcW w:w="2530" w:type="dxa"/>
            <w:tcBorders>
              <w:top w:val="single" w:color="auto" w:sz="6" w:space="0"/>
              <w:left w:val="single" w:color="auto" w:sz="6" w:space="0"/>
              <w:bottom w:val="single" w:color="auto" w:sz="6" w:space="0"/>
              <w:right w:val="single" w:color="auto" w:sz="6" w:space="0"/>
            </w:tcBorders>
          </w:tcPr>
          <w:p w14:paraId="3C4691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5BC8DC">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D14A1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3.11.16 兼容中央核心平台的10个以上不同影像、声音、控制、电源、医疗设备控制等模块信号线及接口安装</w:t>
            </w:r>
          </w:p>
        </w:tc>
        <w:tc>
          <w:tcPr>
            <w:tcW w:w="2530" w:type="dxa"/>
            <w:tcBorders>
              <w:top w:val="single" w:color="auto" w:sz="6" w:space="0"/>
              <w:left w:val="single" w:color="auto" w:sz="6" w:space="0"/>
              <w:bottom w:val="single" w:color="auto" w:sz="6" w:space="0"/>
              <w:right w:val="single" w:color="auto" w:sz="6" w:space="0"/>
            </w:tcBorders>
          </w:tcPr>
          <w:p w14:paraId="1D3623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414AD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08E57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3.11.17 双关节可延伸输液架：1套；输液杆：1个</w:t>
            </w:r>
          </w:p>
        </w:tc>
        <w:tc>
          <w:tcPr>
            <w:tcW w:w="2530" w:type="dxa"/>
            <w:tcBorders>
              <w:top w:val="single" w:color="auto" w:sz="6" w:space="0"/>
              <w:left w:val="single" w:color="auto" w:sz="6" w:space="0"/>
              <w:bottom w:val="single" w:color="auto" w:sz="6" w:space="0"/>
              <w:right w:val="single" w:color="auto" w:sz="6" w:space="0"/>
            </w:tcBorders>
          </w:tcPr>
          <w:p w14:paraId="4182D5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F2A8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96A5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3.11.18 网篮：1个；</w:t>
            </w:r>
          </w:p>
        </w:tc>
        <w:tc>
          <w:tcPr>
            <w:tcW w:w="2530" w:type="dxa"/>
            <w:tcBorders>
              <w:top w:val="single" w:color="auto" w:sz="6" w:space="0"/>
              <w:left w:val="single" w:color="auto" w:sz="6" w:space="0"/>
              <w:bottom w:val="single" w:color="auto" w:sz="6" w:space="0"/>
              <w:right w:val="single" w:color="auto" w:sz="6" w:space="0"/>
            </w:tcBorders>
          </w:tcPr>
          <w:p w14:paraId="7CBE40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92AF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730BC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3.11.19 等电位端子：1个；</w:t>
            </w:r>
          </w:p>
        </w:tc>
        <w:tc>
          <w:tcPr>
            <w:tcW w:w="2530" w:type="dxa"/>
            <w:tcBorders>
              <w:top w:val="single" w:color="auto" w:sz="6" w:space="0"/>
              <w:left w:val="single" w:color="auto" w:sz="6" w:space="0"/>
              <w:bottom w:val="single" w:color="auto" w:sz="6" w:space="0"/>
              <w:right w:val="single" w:color="auto" w:sz="6" w:space="0"/>
            </w:tcBorders>
          </w:tcPr>
          <w:p w14:paraId="047821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C50D80">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9924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 设备12：无影灯（学员台）：</w:t>
            </w:r>
          </w:p>
        </w:tc>
        <w:tc>
          <w:tcPr>
            <w:tcW w:w="2530" w:type="dxa"/>
            <w:tcBorders>
              <w:top w:val="single" w:color="auto" w:sz="6" w:space="0"/>
              <w:left w:val="single" w:color="auto" w:sz="6" w:space="0"/>
              <w:bottom w:val="single" w:color="auto" w:sz="6" w:space="0"/>
              <w:right w:val="single" w:color="auto" w:sz="6" w:space="0"/>
            </w:tcBorders>
          </w:tcPr>
          <w:p w14:paraId="626854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15B5F7">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681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 灯盘材质：高强度材质外壳，无接缝，无裸露铆钉，符合空气动力学设计的外形，易擦洗，耐酸碱腐蚀，灯盘外周配有防撞橡胶装置（提供彩页图片佐证灯盘表面无接缝，无裸露铆钉）</w:t>
            </w:r>
          </w:p>
        </w:tc>
        <w:tc>
          <w:tcPr>
            <w:tcW w:w="2530" w:type="dxa"/>
            <w:tcBorders>
              <w:top w:val="single" w:color="auto" w:sz="6" w:space="0"/>
              <w:left w:val="single" w:color="auto" w:sz="6" w:space="0"/>
              <w:bottom w:val="single" w:color="auto" w:sz="6" w:space="0"/>
              <w:right w:val="single" w:color="auto" w:sz="6" w:space="0"/>
            </w:tcBorders>
          </w:tcPr>
          <w:p w14:paraId="7344F7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31AF3CB">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AD26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3.12.2 灯盘高度: ≥80mm，灯盘直径: ≥600mm</w:t>
            </w:r>
          </w:p>
        </w:tc>
        <w:tc>
          <w:tcPr>
            <w:tcW w:w="2530" w:type="dxa"/>
            <w:tcBorders>
              <w:top w:val="single" w:color="auto" w:sz="6" w:space="0"/>
              <w:left w:val="single" w:color="auto" w:sz="6" w:space="0"/>
              <w:bottom w:val="single" w:color="auto" w:sz="6" w:space="0"/>
              <w:right w:val="single" w:color="auto" w:sz="6" w:space="0"/>
            </w:tcBorders>
          </w:tcPr>
          <w:p w14:paraId="76F0F1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0CB2A8">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587E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3.12.3 聚焦范围:≥200mm</w:t>
            </w:r>
          </w:p>
        </w:tc>
        <w:tc>
          <w:tcPr>
            <w:tcW w:w="2530" w:type="dxa"/>
            <w:tcBorders>
              <w:top w:val="single" w:color="auto" w:sz="6" w:space="0"/>
              <w:left w:val="single" w:color="auto" w:sz="6" w:space="0"/>
              <w:bottom w:val="single" w:color="auto" w:sz="6" w:space="0"/>
              <w:right w:val="single" w:color="auto" w:sz="6" w:space="0"/>
            </w:tcBorders>
          </w:tcPr>
          <w:p w14:paraId="70C28F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9926C1">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0BD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3.12.4 照明亮度:单母灯≥160000 Lux</w:t>
            </w:r>
          </w:p>
        </w:tc>
        <w:tc>
          <w:tcPr>
            <w:tcW w:w="2530" w:type="dxa"/>
            <w:tcBorders>
              <w:top w:val="single" w:color="auto" w:sz="6" w:space="0"/>
              <w:left w:val="single" w:color="auto" w:sz="6" w:space="0"/>
              <w:bottom w:val="single" w:color="auto" w:sz="6" w:space="0"/>
              <w:right w:val="single" w:color="auto" w:sz="6" w:space="0"/>
            </w:tcBorders>
          </w:tcPr>
          <w:p w14:paraId="0A5414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21B3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EAE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3.12.5 照明深度(L1+L2)20%：1300mm</w:t>
            </w:r>
          </w:p>
        </w:tc>
        <w:tc>
          <w:tcPr>
            <w:tcW w:w="2530" w:type="dxa"/>
            <w:tcBorders>
              <w:top w:val="single" w:color="auto" w:sz="6" w:space="0"/>
              <w:left w:val="single" w:color="auto" w:sz="6" w:space="0"/>
              <w:bottom w:val="single" w:color="auto" w:sz="6" w:space="0"/>
              <w:right w:val="single" w:color="auto" w:sz="6" w:space="0"/>
            </w:tcBorders>
          </w:tcPr>
          <w:p w14:paraId="706A41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AC7022">
        <w:tblPrEx>
          <w:tblCellMar>
            <w:top w:w="0" w:type="dxa"/>
            <w:left w:w="108" w:type="dxa"/>
            <w:bottom w:w="0" w:type="dxa"/>
            <w:right w:w="108" w:type="dxa"/>
          </w:tblCellMar>
        </w:tblPrEx>
        <w:trPr>
          <w:trHeight w:val="295"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9DA2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3.12.6 色温三档可选: ≥3档，提供具体色温参数</w:t>
            </w:r>
          </w:p>
        </w:tc>
        <w:tc>
          <w:tcPr>
            <w:tcW w:w="2530" w:type="dxa"/>
            <w:tcBorders>
              <w:top w:val="single" w:color="auto" w:sz="6" w:space="0"/>
              <w:left w:val="single" w:color="auto" w:sz="6" w:space="0"/>
              <w:bottom w:val="single" w:color="auto" w:sz="6" w:space="0"/>
              <w:right w:val="single" w:color="auto" w:sz="6" w:space="0"/>
            </w:tcBorders>
          </w:tcPr>
          <w:p w14:paraId="42C564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E10D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1855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3.12.7 光柱聚焦深度(L1+L2)60%：≥700mm</w:t>
            </w:r>
          </w:p>
        </w:tc>
        <w:tc>
          <w:tcPr>
            <w:tcW w:w="2530" w:type="dxa"/>
            <w:tcBorders>
              <w:top w:val="single" w:color="auto" w:sz="6" w:space="0"/>
              <w:left w:val="single" w:color="auto" w:sz="6" w:space="0"/>
              <w:bottom w:val="single" w:color="auto" w:sz="6" w:space="0"/>
              <w:right w:val="single" w:color="auto" w:sz="6" w:space="0"/>
            </w:tcBorders>
          </w:tcPr>
          <w:p w14:paraId="5F5DB9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9C05E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0C0F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3.12.8 灯泡可升级性：可以升级更换</w:t>
            </w:r>
          </w:p>
        </w:tc>
        <w:tc>
          <w:tcPr>
            <w:tcW w:w="2530" w:type="dxa"/>
            <w:tcBorders>
              <w:top w:val="single" w:color="auto" w:sz="6" w:space="0"/>
              <w:left w:val="single" w:color="auto" w:sz="6" w:space="0"/>
              <w:bottom w:val="single" w:color="auto" w:sz="6" w:space="0"/>
              <w:right w:val="single" w:color="auto" w:sz="6" w:space="0"/>
            </w:tcBorders>
          </w:tcPr>
          <w:p w14:paraId="16B9F1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6FD3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5FF4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3.12.9 双板+单管(%)无影率：≥48%，单管(%)无影率：≥100%</w:t>
            </w:r>
          </w:p>
        </w:tc>
        <w:tc>
          <w:tcPr>
            <w:tcW w:w="2530" w:type="dxa"/>
            <w:tcBorders>
              <w:top w:val="single" w:color="auto" w:sz="6" w:space="0"/>
              <w:left w:val="single" w:color="auto" w:sz="6" w:space="0"/>
              <w:bottom w:val="single" w:color="auto" w:sz="6" w:space="0"/>
              <w:right w:val="single" w:color="auto" w:sz="6" w:space="0"/>
            </w:tcBorders>
          </w:tcPr>
          <w:p w14:paraId="182667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1DA73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81EF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3.12.10 控制面板（含灯头控制、墙面控制）具有功能：可调节亮度、光斑且具备记忆功能</w:t>
            </w:r>
          </w:p>
        </w:tc>
        <w:tc>
          <w:tcPr>
            <w:tcW w:w="2530" w:type="dxa"/>
            <w:tcBorders>
              <w:top w:val="single" w:color="auto" w:sz="6" w:space="0"/>
              <w:left w:val="single" w:color="auto" w:sz="6" w:space="0"/>
              <w:bottom w:val="single" w:color="auto" w:sz="6" w:space="0"/>
              <w:right w:val="single" w:color="auto" w:sz="6" w:space="0"/>
            </w:tcBorders>
          </w:tcPr>
          <w:p w14:paraId="657910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B7064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F74C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3.12.11 中置手柄：可消毒，可徒手拆卸</w:t>
            </w:r>
          </w:p>
        </w:tc>
        <w:tc>
          <w:tcPr>
            <w:tcW w:w="2530" w:type="dxa"/>
            <w:tcBorders>
              <w:top w:val="single" w:color="auto" w:sz="6" w:space="0"/>
              <w:left w:val="single" w:color="auto" w:sz="6" w:space="0"/>
              <w:bottom w:val="single" w:color="auto" w:sz="6" w:space="0"/>
              <w:right w:val="single" w:color="auto" w:sz="6" w:space="0"/>
            </w:tcBorders>
          </w:tcPr>
          <w:p w14:paraId="3D97AC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E13B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96954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 设备13：动物实验床：</w:t>
            </w:r>
          </w:p>
        </w:tc>
        <w:tc>
          <w:tcPr>
            <w:tcW w:w="2530" w:type="dxa"/>
            <w:tcBorders>
              <w:top w:val="single" w:color="auto" w:sz="6" w:space="0"/>
              <w:left w:val="single" w:color="auto" w:sz="6" w:space="0"/>
              <w:bottom w:val="single" w:color="auto" w:sz="6" w:space="0"/>
              <w:right w:val="single" w:color="auto" w:sz="6" w:space="0"/>
            </w:tcBorders>
          </w:tcPr>
          <w:p w14:paraId="26DD2C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B469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6A3E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3.13.1 台面离地高度：760mm-960mm</w:t>
            </w:r>
          </w:p>
        </w:tc>
        <w:tc>
          <w:tcPr>
            <w:tcW w:w="2530" w:type="dxa"/>
            <w:tcBorders>
              <w:top w:val="single" w:color="auto" w:sz="6" w:space="0"/>
              <w:left w:val="single" w:color="auto" w:sz="6" w:space="0"/>
              <w:bottom w:val="single" w:color="auto" w:sz="6" w:space="0"/>
              <w:right w:val="single" w:color="auto" w:sz="6" w:space="0"/>
            </w:tcBorders>
          </w:tcPr>
          <w:p w14:paraId="51E54A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75447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BA0A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3.13.2 台面长度和宽度：1400×650mm（±5mm）</w:t>
            </w:r>
          </w:p>
        </w:tc>
        <w:tc>
          <w:tcPr>
            <w:tcW w:w="2530" w:type="dxa"/>
            <w:tcBorders>
              <w:top w:val="single" w:color="auto" w:sz="6" w:space="0"/>
              <w:left w:val="single" w:color="auto" w:sz="6" w:space="0"/>
              <w:bottom w:val="single" w:color="auto" w:sz="6" w:space="0"/>
              <w:right w:val="single" w:color="auto" w:sz="6" w:space="0"/>
            </w:tcBorders>
          </w:tcPr>
          <w:p w14:paraId="0130EA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A327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FAB1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3.13.3 台面左右倾斜角度（不含误差、偏差、范围）：±30°</w:t>
            </w:r>
          </w:p>
        </w:tc>
        <w:tc>
          <w:tcPr>
            <w:tcW w:w="2530" w:type="dxa"/>
            <w:tcBorders>
              <w:top w:val="single" w:color="auto" w:sz="6" w:space="0"/>
              <w:left w:val="single" w:color="auto" w:sz="6" w:space="0"/>
              <w:bottom w:val="single" w:color="auto" w:sz="6" w:space="0"/>
              <w:right w:val="single" w:color="auto" w:sz="6" w:space="0"/>
            </w:tcBorders>
          </w:tcPr>
          <w:p w14:paraId="29F2F3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2BFC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0F95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3.13.4 台面前后倾斜角度（不含误差、偏差、范围）：±30°</w:t>
            </w:r>
          </w:p>
        </w:tc>
        <w:tc>
          <w:tcPr>
            <w:tcW w:w="2530" w:type="dxa"/>
            <w:tcBorders>
              <w:top w:val="single" w:color="auto" w:sz="6" w:space="0"/>
              <w:left w:val="single" w:color="auto" w:sz="6" w:space="0"/>
              <w:bottom w:val="single" w:color="auto" w:sz="6" w:space="0"/>
              <w:right w:val="single" w:color="auto" w:sz="6" w:space="0"/>
            </w:tcBorders>
          </w:tcPr>
          <w:p w14:paraId="6D54B0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18D2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AF6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3.13.5 台面夹角（不含误差、偏差、范围）：90°</w:t>
            </w:r>
          </w:p>
        </w:tc>
        <w:tc>
          <w:tcPr>
            <w:tcW w:w="2530" w:type="dxa"/>
            <w:tcBorders>
              <w:top w:val="single" w:color="auto" w:sz="6" w:space="0"/>
              <w:left w:val="single" w:color="auto" w:sz="6" w:space="0"/>
              <w:bottom w:val="single" w:color="auto" w:sz="6" w:space="0"/>
              <w:right w:val="single" w:color="auto" w:sz="6" w:space="0"/>
            </w:tcBorders>
          </w:tcPr>
          <w:p w14:paraId="0EBEE1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DE9D5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EA0D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3.13.6 手持控制盒：可控制台面升降、台面左右倾斜 、台面前后倾斜</w:t>
            </w:r>
          </w:p>
        </w:tc>
        <w:tc>
          <w:tcPr>
            <w:tcW w:w="2530" w:type="dxa"/>
            <w:tcBorders>
              <w:top w:val="single" w:color="auto" w:sz="6" w:space="0"/>
              <w:left w:val="single" w:color="auto" w:sz="6" w:space="0"/>
              <w:bottom w:val="single" w:color="auto" w:sz="6" w:space="0"/>
              <w:right w:val="single" w:color="auto" w:sz="6" w:space="0"/>
            </w:tcBorders>
          </w:tcPr>
          <w:p w14:paraId="42067E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0A9B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BD57D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3.13.7 遥控器功能： 台面升降，前面左右倾斜、左右倾斜复位，自动找平、台面前后倾斜、前后倾斜复位自动找平</w:t>
            </w:r>
          </w:p>
        </w:tc>
        <w:tc>
          <w:tcPr>
            <w:tcW w:w="2530" w:type="dxa"/>
            <w:tcBorders>
              <w:top w:val="single" w:color="auto" w:sz="6" w:space="0"/>
              <w:left w:val="single" w:color="auto" w:sz="6" w:space="0"/>
              <w:bottom w:val="single" w:color="auto" w:sz="6" w:space="0"/>
              <w:right w:val="single" w:color="auto" w:sz="6" w:space="0"/>
            </w:tcBorders>
          </w:tcPr>
          <w:p w14:paraId="494334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8D4C3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63C6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3.13.8 手术台额定负重：≥300公斤</w:t>
            </w:r>
          </w:p>
        </w:tc>
        <w:tc>
          <w:tcPr>
            <w:tcW w:w="2530" w:type="dxa"/>
            <w:tcBorders>
              <w:top w:val="single" w:color="auto" w:sz="6" w:space="0"/>
              <w:left w:val="single" w:color="auto" w:sz="6" w:space="0"/>
              <w:bottom w:val="single" w:color="auto" w:sz="6" w:space="0"/>
              <w:right w:val="single" w:color="auto" w:sz="6" w:space="0"/>
            </w:tcBorders>
          </w:tcPr>
          <w:p w14:paraId="066F73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9FC4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09B5D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 微创技能实训系统</w:t>
            </w:r>
          </w:p>
        </w:tc>
        <w:tc>
          <w:tcPr>
            <w:tcW w:w="2530" w:type="dxa"/>
            <w:tcBorders>
              <w:top w:val="single" w:color="auto" w:sz="6" w:space="0"/>
              <w:left w:val="single" w:color="auto" w:sz="6" w:space="0"/>
              <w:bottom w:val="single" w:color="auto" w:sz="6" w:space="0"/>
              <w:right w:val="single" w:color="auto" w:sz="6" w:space="0"/>
            </w:tcBorders>
          </w:tcPr>
          <w:p w14:paraId="3E58D4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376E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CA68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 智能运维平台：实现对手术室内手术相关影音及数据的集中管控，满足用户对于手术室内影像路由、切换、显示、影像资料本地存储、集中存储等需求，结合其他模块，同时满足手术室内影音信号对外传输，实现院内手术转播、院外手术转播的需求。（提供承诺函）</w:t>
            </w:r>
          </w:p>
        </w:tc>
        <w:tc>
          <w:tcPr>
            <w:tcW w:w="2530" w:type="dxa"/>
            <w:tcBorders>
              <w:top w:val="single" w:color="auto" w:sz="6" w:space="0"/>
              <w:left w:val="single" w:color="auto" w:sz="6" w:space="0"/>
              <w:bottom w:val="single" w:color="auto" w:sz="6" w:space="0"/>
              <w:right w:val="single" w:color="auto" w:sz="6" w:space="0"/>
            </w:tcBorders>
          </w:tcPr>
          <w:p w14:paraId="307D3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B588D7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8611C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模块化设计，可以安装不少于10个不同影像、声音、控制、电源、医疗设备控制等模块，便于系统未来升级和扩展。</w:t>
            </w:r>
          </w:p>
        </w:tc>
        <w:tc>
          <w:tcPr>
            <w:tcW w:w="2530" w:type="dxa"/>
            <w:tcBorders>
              <w:top w:val="single" w:color="auto" w:sz="6" w:space="0"/>
              <w:left w:val="single" w:color="auto" w:sz="6" w:space="0"/>
              <w:bottom w:val="single" w:color="auto" w:sz="6" w:space="0"/>
              <w:right w:val="single" w:color="auto" w:sz="6" w:space="0"/>
            </w:tcBorders>
          </w:tcPr>
          <w:p w14:paraId="08E1CE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AD44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F6D0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影像整合输入输出通道不少于16进16出。</w:t>
            </w:r>
          </w:p>
        </w:tc>
        <w:tc>
          <w:tcPr>
            <w:tcW w:w="2530" w:type="dxa"/>
            <w:tcBorders>
              <w:top w:val="single" w:color="auto" w:sz="6" w:space="0"/>
              <w:left w:val="single" w:color="auto" w:sz="6" w:space="0"/>
              <w:bottom w:val="single" w:color="auto" w:sz="6" w:space="0"/>
              <w:right w:val="single" w:color="auto" w:sz="6" w:space="0"/>
            </w:tcBorders>
          </w:tcPr>
          <w:p w14:paraId="69E56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8542A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B787D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提供影像画中画功能。</w:t>
            </w:r>
          </w:p>
        </w:tc>
        <w:tc>
          <w:tcPr>
            <w:tcW w:w="2530" w:type="dxa"/>
            <w:tcBorders>
              <w:top w:val="single" w:color="auto" w:sz="6" w:space="0"/>
              <w:left w:val="single" w:color="auto" w:sz="6" w:space="0"/>
              <w:bottom w:val="single" w:color="auto" w:sz="6" w:space="0"/>
              <w:right w:val="single" w:color="auto" w:sz="6" w:space="0"/>
            </w:tcBorders>
          </w:tcPr>
          <w:p w14:paraId="6E0B78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4993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DE9C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 xml:space="preserve"> 提供不少于2个外置音频输入和2个外置音频输出端口。</w:t>
            </w:r>
          </w:p>
        </w:tc>
        <w:tc>
          <w:tcPr>
            <w:tcW w:w="2530" w:type="dxa"/>
            <w:tcBorders>
              <w:top w:val="single" w:color="auto" w:sz="6" w:space="0"/>
              <w:left w:val="single" w:color="auto" w:sz="6" w:space="0"/>
              <w:bottom w:val="single" w:color="auto" w:sz="6" w:space="0"/>
              <w:right w:val="single" w:color="auto" w:sz="6" w:space="0"/>
            </w:tcBorders>
          </w:tcPr>
          <w:p w14:paraId="5B7782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0720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FE81E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 接收不少于2个无线麦克风语音信号，并且提供一键式频道切换和红外配对功能。</w:t>
            </w:r>
          </w:p>
        </w:tc>
        <w:tc>
          <w:tcPr>
            <w:tcW w:w="2530" w:type="dxa"/>
            <w:tcBorders>
              <w:top w:val="single" w:color="auto" w:sz="6" w:space="0"/>
              <w:left w:val="single" w:color="auto" w:sz="6" w:space="0"/>
              <w:bottom w:val="single" w:color="auto" w:sz="6" w:space="0"/>
              <w:right w:val="single" w:color="auto" w:sz="6" w:space="0"/>
            </w:tcBorders>
          </w:tcPr>
          <w:p w14:paraId="0AD36B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DA4A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9008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 xml:space="preserve"> 提供1个蓝牙背景音乐接入模块。</w:t>
            </w:r>
          </w:p>
        </w:tc>
        <w:tc>
          <w:tcPr>
            <w:tcW w:w="2530" w:type="dxa"/>
            <w:tcBorders>
              <w:top w:val="single" w:color="auto" w:sz="6" w:space="0"/>
              <w:left w:val="single" w:color="auto" w:sz="6" w:space="0"/>
              <w:bottom w:val="single" w:color="auto" w:sz="6" w:space="0"/>
              <w:right w:val="single" w:color="auto" w:sz="6" w:space="0"/>
            </w:tcBorders>
          </w:tcPr>
          <w:p w14:paraId="42A089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1BE50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862C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 xml:space="preserve"> 提供不少于2个外置音频输入和4个外置音频输入端口，确保手术室其他音频设备接入和扩展。</w:t>
            </w:r>
          </w:p>
        </w:tc>
        <w:tc>
          <w:tcPr>
            <w:tcW w:w="2530" w:type="dxa"/>
            <w:tcBorders>
              <w:top w:val="single" w:color="auto" w:sz="6" w:space="0"/>
              <w:left w:val="single" w:color="auto" w:sz="6" w:space="0"/>
              <w:bottom w:val="single" w:color="auto" w:sz="6" w:space="0"/>
              <w:right w:val="single" w:color="auto" w:sz="6" w:space="0"/>
            </w:tcBorders>
          </w:tcPr>
          <w:p w14:paraId="2982EC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F88D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12D8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 xml:space="preserve"> 提供不少于2个带功率放大的音频输出接口，最多可以连接超过8个吸顶音箱，满足各种面积手术室内扩声需求。</w:t>
            </w:r>
          </w:p>
        </w:tc>
        <w:tc>
          <w:tcPr>
            <w:tcW w:w="2530" w:type="dxa"/>
            <w:tcBorders>
              <w:top w:val="single" w:color="auto" w:sz="6" w:space="0"/>
              <w:left w:val="single" w:color="auto" w:sz="6" w:space="0"/>
              <w:bottom w:val="single" w:color="auto" w:sz="6" w:space="0"/>
              <w:right w:val="single" w:color="auto" w:sz="6" w:space="0"/>
            </w:tcBorders>
          </w:tcPr>
          <w:p w14:paraId="0BA628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D778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59F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9</w:t>
            </w:r>
            <w:r>
              <w:rPr>
                <w:rFonts w:hint="eastAsia" w:ascii="仿宋" w:hAnsi="仿宋" w:eastAsia="仿宋" w:cs="仿宋"/>
                <w:color w:val="auto"/>
                <w:sz w:val="24"/>
                <w:szCs w:val="24"/>
                <w:highlight w:val="none"/>
                <w:lang w:bidi="ar"/>
              </w:rPr>
              <w:t xml:space="preserve"> 控制转播警示灯状态，当手术室内信号对外传输时点亮，确保手术室内工作人员了解手术室是否处在转播状态。</w:t>
            </w:r>
          </w:p>
        </w:tc>
        <w:tc>
          <w:tcPr>
            <w:tcW w:w="2530" w:type="dxa"/>
            <w:tcBorders>
              <w:top w:val="single" w:color="auto" w:sz="6" w:space="0"/>
              <w:left w:val="single" w:color="auto" w:sz="6" w:space="0"/>
              <w:bottom w:val="single" w:color="auto" w:sz="6" w:space="0"/>
              <w:right w:val="single" w:color="auto" w:sz="6" w:space="0"/>
            </w:tcBorders>
          </w:tcPr>
          <w:p w14:paraId="468361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D73E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E27D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0</w:t>
            </w:r>
            <w:r>
              <w:rPr>
                <w:rFonts w:hint="eastAsia" w:ascii="仿宋" w:hAnsi="仿宋" w:eastAsia="仿宋" w:cs="仿宋"/>
                <w:color w:val="auto"/>
                <w:sz w:val="24"/>
                <w:szCs w:val="24"/>
                <w:highlight w:val="none"/>
                <w:lang w:bidi="ar"/>
              </w:rPr>
              <w:t xml:space="preserve"> 提供不少于2个RS-232/422/485控制端口，支持扩展控制其他手术室内的设备，也可以利用CAN技术，继续扩展控制端口的数量。</w:t>
            </w:r>
          </w:p>
        </w:tc>
        <w:tc>
          <w:tcPr>
            <w:tcW w:w="2530" w:type="dxa"/>
            <w:tcBorders>
              <w:top w:val="single" w:color="auto" w:sz="6" w:space="0"/>
              <w:left w:val="single" w:color="auto" w:sz="6" w:space="0"/>
              <w:bottom w:val="single" w:color="auto" w:sz="6" w:space="0"/>
              <w:right w:val="single" w:color="auto" w:sz="6" w:space="0"/>
            </w:tcBorders>
          </w:tcPr>
          <w:p w14:paraId="18FB49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9CF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223E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可实现对手术室内影像进行存储，支持外接硬盘即插即录。</w:t>
            </w:r>
          </w:p>
        </w:tc>
        <w:tc>
          <w:tcPr>
            <w:tcW w:w="2530" w:type="dxa"/>
            <w:tcBorders>
              <w:top w:val="single" w:color="auto" w:sz="6" w:space="0"/>
              <w:left w:val="single" w:color="auto" w:sz="6" w:space="0"/>
              <w:bottom w:val="single" w:color="auto" w:sz="6" w:space="0"/>
              <w:right w:val="single" w:color="auto" w:sz="6" w:space="0"/>
            </w:tcBorders>
          </w:tcPr>
          <w:p w14:paraId="075EA1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560F94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225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影像录制为 MP4 格式，分辨率不低于1920*1080。</w:t>
            </w:r>
          </w:p>
        </w:tc>
        <w:tc>
          <w:tcPr>
            <w:tcW w:w="2530" w:type="dxa"/>
            <w:tcBorders>
              <w:top w:val="single" w:color="auto" w:sz="6" w:space="0"/>
              <w:left w:val="single" w:color="auto" w:sz="6" w:space="0"/>
              <w:bottom w:val="single" w:color="auto" w:sz="6" w:space="0"/>
              <w:right w:val="single" w:color="auto" w:sz="6" w:space="0"/>
            </w:tcBorders>
          </w:tcPr>
          <w:p w14:paraId="2644CC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3963E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6F68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支持文字图片叠加功能，可在视频录像上直接叠加手术信息、医院徽标等文字和图案。</w:t>
            </w:r>
          </w:p>
        </w:tc>
        <w:tc>
          <w:tcPr>
            <w:tcW w:w="2530" w:type="dxa"/>
            <w:tcBorders>
              <w:top w:val="single" w:color="auto" w:sz="6" w:space="0"/>
              <w:left w:val="single" w:color="auto" w:sz="6" w:space="0"/>
              <w:bottom w:val="single" w:color="auto" w:sz="6" w:space="0"/>
              <w:right w:val="single" w:color="auto" w:sz="6" w:space="0"/>
            </w:tcBorders>
          </w:tcPr>
          <w:p w14:paraId="6FF7B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71F8C6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0D14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 xml:space="preserve"> 具备动态码率编码和固定码率编码两种方式，固定码率录制模式下码率可任意可调，满足用户对于录像画质和存储空间管理的综合需求（提供系统截图或相关证明材料）。</w:t>
            </w:r>
          </w:p>
        </w:tc>
        <w:tc>
          <w:tcPr>
            <w:tcW w:w="2530" w:type="dxa"/>
            <w:tcBorders>
              <w:top w:val="single" w:color="auto" w:sz="6" w:space="0"/>
              <w:left w:val="single" w:color="auto" w:sz="6" w:space="0"/>
              <w:bottom w:val="single" w:color="auto" w:sz="6" w:space="0"/>
              <w:right w:val="single" w:color="auto" w:sz="6" w:space="0"/>
            </w:tcBorders>
          </w:tcPr>
          <w:p w14:paraId="7E2DC1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1DF62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DB1F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  提供不少于2个连接手术室内外影音信号，实现对报告厅、会议室最高质量标准的手术转播，分辨率不低于4K。</w:t>
            </w:r>
          </w:p>
        </w:tc>
        <w:tc>
          <w:tcPr>
            <w:tcW w:w="2530" w:type="dxa"/>
            <w:tcBorders>
              <w:top w:val="single" w:color="auto" w:sz="6" w:space="0"/>
              <w:left w:val="single" w:color="auto" w:sz="6" w:space="0"/>
              <w:bottom w:val="single" w:color="auto" w:sz="6" w:space="0"/>
              <w:right w:val="single" w:color="auto" w:sz="6" w:space="0"/>
            </w:tcBorders>
          </w:tcPr>
          <w:p w14:paraId="48BFC3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7A3B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B7FA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 xml:space="preserve"> 可通过院内网络，与网络转播模块连接，实现与示教室、会议室手术转播，分辨率不低于1920*1080。</w:t>
            </w:r>
          </w:p>
        </w:tc>
        <w:tc>
          <w:tcPr>
            <w:tcW w:w="2530" w:type="dxa"/>
            <w:tcBorders>
              <w:top w:val="single" w:color="auto" w:sz="6" w:space="0"/>
              <w:left w:val="single" w:color="auto" w:sz="6" w:space="0"/>
              <w:bottom w:val="single" w:color="auto" w:sz="6" w:space="0"/>
              <w:right w:val="single" w:color="auto" w:sz="6" w:space="0"/>
            </w:tcBorders>
          </w:tcPr>
          <w:p w14:paraId="1DA5EF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8AD01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4038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 xml:space="preserve"> 提供不少于5个可控交流电源模块，能够对手术室内各种相关设备进行供电控制，同时具备时间调节设定，确保各设备按照顺序和时间间隔进行开启，保护系统防止电流冲击。</w:t>
            </w:r>
          </w:p>
        </w:tc>
        <w:tc>
          <w:tcPr>
            <w:tcW w:w="2530" w:type="dxa"/>
            <w:tcBorders>
              <w:top w:val="single" w:color="auto" w:sz="6" w:space="0"/>
              <w:left w:val="single" w:color="auto" w:sz="6" w:space="0"/>
              <w:bottom w:val="single" w:color="auto" w:sz="6" w:space="0"/>
              <w:right w:val="single" w:color="auto" w:sz="6" w:space="0"/>
            </w:tcBorders>
          </w:tcPr>
          <w:p w14:paraId="2030C2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F8CC2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28BB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 xml:space="preserve"> 提供1个内置维护喇叭，便于维护和检修设备。</w:t>
            </w:r>
          </w:p>
        </w:tc>
        <w:tc>
          <w:tcPr>
            <w:tcW w:w="2530" w:type="dxa"/>
            <w:tcBorders>
              <w:top w:val="single" w:color="auto" w:sz="6" w:space="0"/>
              <w:left w:val="single" w:color="auto" w:sz="6" w:space="0"/>
              <w:bottom w:val="single" w:color="auto" w:sz="6" w:space="0"/>
              <w:right w:val="single" w:color="auto" w:sz="6" w:space="0"/>
            </w:tcBorders>
          </w:tcPr>
          <w:p w14:paraId="10986E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4174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078A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19</w:t>
            </w:r>
            <w:r>
              <w:rPr>
                <w:rFonts w:hint="eastAsia" w:ascii="仿宋" w:hAnsi="仿宋" w:eastAsia="仿宋" w:cs="仿宋"/>
                <w:color w:val="auto"/>
                <w:sz w:val="24"/>
                <w:szCs w:val="24"/>
                <w:highlight w:val="none"/>
                <w:lang w:bidi="ar"/>
              </w:rPr>
              <w:t xml:space="preserve"> 提供不少于2个维护屏幕，屏幕对角线尺寸不少于7英寸，分辨率不低于1024*600。</w:t>
            </w:r>
          </w:p>
        </w:tc>
        <w:tc>
          <w:tcPr>
            <w:tcW w:w="2530" w:type="dxa"/>
            <w:tcBorders>
              <w:top w:val="single" w:color="auto" w:sz="6" w:space="0"/>
              <w:left w:val="single" w:color="auto" w:sz="6" w:space="0"/>
              <w:bottom w:val="single" w:color="auto" w:sz="6" w:space="0"/>
              <w:right w:val="single" w:color="auto" w:sz="6" w:space="0"/>
            </w:tcBorders>
          </w:tcPr>
          <w:p w14:paraId="596313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4CB8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1E34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0</w:t>
            </w:r>
            <w:r>
              <w:rPr>
                <w:rFonts w:hint="eastAsia" w:ascii="仿宋" w:hAnsi="仿宋" w:eastAsia="仿宋" w:cs="仿宋"/>
                <w:color w:val="auto"/>
                <w:sz w:val="24"/>
                <w:szCs w:val="24"/>
                <w:highlight w:val="none"/>
                <w:lang w:bidi="ar"/>
              </w:rPr>
              <w:t xml:space="preserve"> 提供手术室录像集中存储功能。结合集中存储平台，用户可在院内有效范围内，利用帐号和密码访问，进行在线查阅、下载或者删除手术录像的操作。</w:t>
            </w:r>
          </w:p>
        </w:tc>
        <w:tc>
          <w:tcPr>
            <w:tcW w:w="2530" w:type="dxa"/>
            <w:tcBorders>
              <w:top w:val="single" w:color="auto" w:sz="6" w:space="0"/>
              <w:left w:val="single" w:color="auto" w:sz="6" w:space="0"/>
              <w:bottom w:val="single" w:color="auto" w:sz="6" w:space="0"/>
              <w:right w:val="single" w:color="auto" w:sz="6" w:space="0"/>
            </w:tcBorders>
          </w:tcPr>
          <w:p w14:paraId="0DC182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5A02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D17D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集中存储空间不少于10TB，转速不低于7200RPM，数据存储速率不低于12Gpbs，可支持热插拔。</w:t>
            </w:r>
          </w:p>
        </w:tc>
        <w:tc>
          <w:tcPr>
            <w:tcW w:w="2530" w:type="dxa"/>
            <w:tcBorders>
              <w:top w:val="single" w:color="auto" w:sz="6" w:space="0"/>
              <w:left w:val="single" w:color="auto" w:sz="6" w:space="0"/>
              <w:bottom w:val="single" w:color="auto" w:sz="6" w:space="0"/>
              <w:right w:val="single" w:color="auto" w:sz="6" w:space="0"/>
            </w:tcBorders>
          </w:tcPr>
          <w:p w14:paraId="2DB9D0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F179A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1C70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提供多种高质量定制线缆，其中视频线缆传输信号能力不低于4K的标准。线缆长度不低于35米，满足手术室安装需求。</w:t>
            </w:r>
          </w:p>
        </w:tc>
        <w:tc>
          <w:tcPr>
            <w:tcW w:w="2530" w:type="dxa"/>
            <w:tcBorders>
              <w:top w:val="single" w:color="auto" w:sz="6" w:space="0"/>
              <w:left w:val="single" w:color="auto" w:sz="6" w:space="0"/>
              <w:bottom w:val="single" w:color="auto" w:sz="6" w:space="0"/>
              <w:right w:val="single" w:color="auto" w:sz="6" w:space="0"/>
            </w:tcBorders>
          </w:tcPr>
          <w:p w14:paraId="2CD54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DE7D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4BF41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影像处理能够兼容2D和3D格式，3D格式能够兼容Line By Line, Side By Side和Top &amp; Bottom. 影像处理能力不低于4K级别，并能兼容SD、HD、FHD级别，与配置的内窥镜摄像系统兼容，系统影像处理能力保持一致。</w:t>
            </w:r>
          </w:p>
        </w:tc>
        <w:tc>
          <w:tcPr>
            <w:tcW w:w="2530" w:type="dxa"/>
            <w:tcBorders>
              <w:top w:val="single" w:color="auto" w:sz="6" w:space="0"/>
              <w:left w:val="single" w:color="auto" w:sz="6" w:space="0"/>
              <w:bottom w:val="single" w:color="auto" w:sz="6" w:space="0"/>
              <w:right w:val="single" w:color="auto" w:sz="6" w:space="0"/>
            </w:tcBorders>
          </w:tcPr>
          <w:p w14:paraId="01EA11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AB020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2538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双触摸屏护士工作站平台：通过内嵌式安装在手术室的墙面上，与墙面完全持平，符合手术室内感控需求，并且实现对手术室核心平台控制和操作。</w:t>
            </w:r>
          </w:p>
        </w:tc>
        <w:tc>
          <w:tcPr>
            <w:tcW w:w="2530" w:type="dxa"/>
            <w:tcBorders>
              <w:top w:val="single" w:color="auto" w:sz="6" w:space="0"/>
              <w:left w:val="single" w:color="auto" w:sz="6" w:space="0"/>
              <w:bottom w:val="single" w:color="auto" w:sz="6" w:space="0"/>
              <w:right w:val="single" w:color="auto" w:sz="6" w:space="0"/>
            </w:tcBorders>
          </w:tcPr>
          <w:p w14:paraId="0BBC18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F2F3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2F2D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3.14.2.1 带触控功能用户控制屏幕，尺寸不少于21.5寸，数量不低于2个</w:t>
            </w:r>
          </w:p>
        </w:tc>
        <w:tc>
          <w:tcPr>
            <w:tcW w:w="2530" w:type="dxa"/>
            <w:tcBorders>
              <w:top w:val="single" w:color="auto" w:sz="6" w:space="0"/>
              <w:left w:val="single" w:color="auto" w:sz="6" w:space="0"/>
              <w:bottom w:val="single" w:color="auto" w:sz="6" w:space="0"/>
              <w:right w:val="single" w:color="auto" w:sz="6" w:space="0"/>
            </w:tcBorders>
          </w:tcPr>
          <w:p w14:paraId="12CCFD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26A03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4F8B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3.14.2.2 分辨率不低于1920*1080</w:t>
            </w:r>
          </w:p>
        </w:tc>
        <w:tc>
          <w:tcPr>
            <w:tcW w:w="2530" w:type="dxa"/>
            <w:tcBorders>
              <w:top w:val="single" w:color="auto" w:sz="6" w:space="0"/>
              <w:left w:val="single" w:color="auto" w:sz="6" w:space="0"/>
              <w:bottom w:val="single" w:color="auto" w:sz="6" w:space="0"/>
              <w:right w:val="single" w:color="auto" w:sz="6" w:space="0"/>
            </w:tcBorders>
          </w:tcPr>
          <w:p w14:paraId="2934E6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17B1E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9823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3.14.2.3 支持DVI-D、HDMI和VGA信号输入</w:t>
            </w:r>
          </w:p>
        </w:tc>
        <w:tc>
          <w:tcPr>
            <w:tcW w:w="2530" w:type="dxa"/>
            <w:tcBorders>
              <w:top w:val="single" w:color="auto" w:sz="6" w:space="0"/>
              <w:left w:val="single" w:color="auto" w:sz="6" w:space="0"/>
              <w:bottom w:val="single" w:color="auto" w:sz="6" w:space="0"/>
              <w:right w:val="single" w:color="auto" w:sz="6" w:space="0"/>
            </w:tcBorders>
          </w:tcPr>
          <w:p w14:paraId="37B47D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98A6E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7D5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3.14.2.4 带防尘、防水的医疗级键盘，自带触摸板。</w:t>
            </w:r>
          </w:p>
        </w:tc>
        <w:tc>
          <w:tcPr>
            <w:tcW w:w="2530" w:type="dxa"/>
            <w:tcBorders>
              <w:top w:val="single" w:color="auto" w:sz="6" w:space="0"/>
              <w:left w:val="single" w:color="auto" w:sz="6" w:space="0"/>
              <w:bottom w:val="single" w:color="auto" w:sz="6" w:space="0"/>
              <w:right w:val="single" w:color="auto" w:sz="6" w:space="0"/>
            </w:tcBorders>
          </w:tcPr>
          <w:p w14:paraId="58ECFC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36638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55AE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3.14.2.5 可扩展整合连接医疗设备控制模块，原型化控制内窥镜系统、第三方手术灯、术野摄像机、高频电刀。</w:t>
            </w:r>
          </w:p>
        </w:tc>
        <w:tc>
          <w:tcPr>
            <w:tcW w:w="2530" w:type="dxa"/>
            <w:tcBorders>
              <w:top w:val="single" w:color="auto" w:sz="6" w:space="0"/>
              <w:left w:val="single" w:color="auto" w:sz="6" w:space="0"/>
              <w:bottom w:val="single" w:color="auto" w:sz="6" w:space="0"/>
              <w:right w:val="single" w:color="auto" w:sz="6" w:space="0"/>
            </w:tcBorders>
          </w:tcPr>
          <w:p w14:paraId="52C493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FA54F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77CA5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3.14.2.6 通过1个启动键，可启动核心平台和其他相关辅助设备，无须单独对每一个设备进行操作，便于日常使用</w:t>
            </w:r>
          </w:p>
        </w:tc>
        <w:tc>
          <w:tcPr>
            <w:tcW w:w="2530" w:type="dxa"/>
            <w:tcBorders>
              <w:top w:val="single" w:color="auto" w:sz="6" w:space="0"/>
              <w:left w:val="single" w:color="auto" w:sz="6" w:space="0"/>
              <w:bottom w:val="single" w:color="auto" w:sz="6" w:space="0"/>
              <w:right w:val="single" w:color="auto" w:sz="6" w:space="0"/>
            </w:tcBorders>
          </w:tcPr>
          <w:p w14:paraId="3B59ED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6CF1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0C8B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3.14.2.7 提供不少于2个物理控制按钮，可以切换至医疗设备控制模块和医院信息化工作站</w:t>
            </w:r>
          </w:p>
        </w:tc>
        <w:tc>
          <w:tcPr>
            <w:tcW w:w="2530" w:type="dxa"/>
            <w:tcBorders>
              <w:top w:val="single" w:color="auto" w:sz="6" w:space="0"/>
              <w:left w:val="single" w:color="auto" w:sz="6" w:space="0"/>
              <w:bottom w:val="single" w:color="auto" w:sz="6" w:space="0"/>
              <w:right w:val="single" w:color="auto" w:sz="6" w:space="0"/>
            </w:tcBorders>
          </w:tcPr>
          <w:p w14:paraId="008023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E61D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9ED0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3.14.2.8 提供不少于2个USB高速传输接口，连接移动硬盘、外接鼠标等设备</w:t>
            </w:r>
          </w:p>
        </w:tc>
        <w:tc>
          <w:tcPr>
            <w:tcW w:w="2530" w:type="dxa"/>
            <w:tcBorders>
              <w:top w:val="single" w:color="auto" w:sz="6" w:space="0"/>
              <w:left w:val="single" w:color="auto" w:sz="6" w:space="0"/>
              <w:bottom w:val="single" w:color="auto" w:sz="6" w:space="0"/>
              <w:right w:val="single" w:color="auto" w:sz="6" w:space="0"/>
            </w:tcBorders>
          </w:tcPr>
          <w:p w14:paraId="1F819E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19A191">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53EE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▲3.14.2.9 系统可兼容内窥镜系统、能量平台、可升级扩展整合连接医疗设备控制模块，原型化控制内窥镜系统、手术灯、术野摄像机、高频电刀（提供相关佐证材料或承诺函）</w:t>
            </w:r>
          </w:p>
        </w:tc>
        <w:tc>
          <w:tcPr>
            <w:tcW w:w="2530" w:type="dxa"/>
            <w:tcBorders>
              <w:top w:val="single" w:color="auto" w:sz="6" w:space="0"/>
              <w:left w:val="single" w:color="auto" w:sz="6" w:space="0"/>
              <w:bottom w:val="single" w:color="auto" w:sz="6" w:space="0"/>
              <w:right w:val="single" w:color="auto" w:sz="6" w:space="0"/>
            </w:tcBorders>
          </w:tcPr>
          <w:p w14:paraId="69164D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F55816">
        <w:tblPrEx>
          <w:tblCellMar>
            <w:top w:w="0" w:type="dxa"/>
            <w:left w:w="108" w:type="dxa"/>
            <w:bottom w:w="0" w:type="dxa"/>
            <w:right w:w="108" w:type="dxa"/>
          </w:tblCellMar>
        </w:tblPrEx>
        <w:trPr>
          <w:trHeight w:val="637"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CB6A5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外置式机柜：提供选装外置式安装机柜，能够灵活放置在手术室辅助区域。</w:t>
            </w:r>
          </w:p>
        </w:tc>
        <w:tc>
          <w:tcPr>
            <w:tcW w:w="2530" w:type="dxa"/>
            <w:tcBorders>
              <w:top w:val="single" w:color="auto" w:sz="6" w:space="0"/>
              <w:left w:val="single" w:color="auto" w:sz="6" w:space="0"/>
              <w:bottom w:val="single" w:color="auto" w:sz="6" w:space="0"/>
              <w:right w:val="single" w:color="auto" w:sz="6" w:space="0"/>
            </w:tcBorders>
          </w:tcPr>
          <w:p w14:paraId="34B44E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61D444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37FC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3.14.3.1 提供良好通风散热条件，保障核心设备稳定运行。</w:t>
            </w:r>
          </w:p>
        </w:tc>
        <w:tc>
          <w:tcPr>
            <w:tcW w:w="2530" w:type="dxa"/>
            <w:tcBorders>
              <w:top w:val="single" w:color="auto" w:sz="6" w:space="0"/>
              <w:left w:val="single" w:color="auto" w:sz="6" w:space="0"/>
              <w:bottom w:val="single" w:color="auto" w:sz="6" w:space="0"/>
              <w:right w:val="single" w:color="auto" w:sz="6" w:space="0"/>
            </w:tcBorders>
          </w:tcPr>
          <w:p w14:paraId="71E78C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084944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9B49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3.14.3.2 带胶轮，方便设备移动，完成手术室清洁、检修。</w:t>
            </w:r>
          </w:p>
        </w:tc>
        <w:tc>
          <w:tcPr>
            <w:tcW w:w="2530" w:type="dxa"/>
            <w:tcBorders>
              <w:top w:val="single" w:color="auto" w:sz="6" w:space="0"/>
              <w:left w:val="single" w:color="auto" w:sz="6" w:space="0"/>
              <w:bottom w:val="single" w:color="auto" w:sz="6" w:space="0"/>
              <w:right w:val="single" w:color="auto" w:sz="6" w:space="0"/>
            </w:tcBorders>
          </w:tcPr>
          <w:p w14:paraId="2E4C82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BA5A7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41B0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全景摄像机：提供带云台方向控制的高清摄像机，能够将手术间的状况实时进行呈现，同时通过控制整合，在手术室的操作界面进行操作。</w:t>
            </w:r>
          </w:p>
        </w:tc>
        <w:tc>
          <w:tcPr>
            <w:tcW w:w="2530" w:type="dxa"/>
            <w:tcBorders>
              <w:top w:val="single" w:color="auto" w:sz="6" w:space="0"/>
              <w:left w:val="single" w:color="auto" w:sz="6" w:space="0"/>
              <w:bottom w:val="single" w:color="auto" w:sz="6" w:space="0"/>
              <w:right w:val="single" w:color="auto" w:sz="6" w:space="0"/>
            </w:tcBorders>
          </w:tcPr>
          <w:p w14:paraId="21F906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A5C7D2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E611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3.14.4.1 单晶片1/2.8 CMOS，像素不低于210万像素</w:t>
            </w:r>
          </w:p>
        </w:tc>
        <w:tc>
          <w:tcPr>
            <w:tcW w:w="2530" w:type="dxa"/>
            <w:tcBorders>
              <w:top w:val="single" w:color="auto" w:sz="6" w:space="0"/>
              <w:left w:val="single" w:color="auto" w:sz="6" w:space="0"/>
              <w:bottom w:val="single" w:color="auto" w:sz="6" w:space="0"/>
              <w:right w:val="single" w:color="auto" w:sz="6" w:space="0"/>
            </w:tcBorders>
          </w:tcPr>
          <w:p w14:paraId="47E3DF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AA4D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624D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3.14.4.2 最低照度不少于1.4lx (50IRE)</w:t>
            </w:r>
          </w:p>
        </w:tc>
        <w:tc>
          <w:tcPr>
            <w:tcW w:w="2530" w:type="dxa"/>
            <w:tcBorders>
              <w:top w:val="single" w:color="auto" w:sz="6" w:space="0"/>
              <w:left w:val="single" w:color="auto" w:sz="6" w:space="0"/>
              <w:bottom w:val="single" w:color="auto" w:sz="6" w:space="0"/>
              <w:right w:val="single" w:color="auto" w:sz="6" w:space="0"/>
            </w:tcBorders>
          </w:tcPr>
          <w:p w14:paraId="6C4810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A176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8E7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3.14.4.3 最短距离10 mm（广角）~1200 mm（长焦）</w:t>
            </w:r>
          </w:p>
        </w:tc>
        <w:tc>
          <w:tcPr>
            <w:tcW w:w="2530" w:type="dxa"/>
            <w:tcBorders>
              <w:top w:val="single" w:color="auto" w:sz="6" w:space="0"/>
              <w:left w:val="single" w:color="auto" w:sz="6" w:space="0"/>
              <w:bottom w:val="single" w:color="auto" w:sz="6" w:space="0"/>
              <w:right w:val="single" w:color="auto" w:sz="6" w:space="0"/>
            </w:tcBorders>
          </w:tcPr>
          <w:p w14:paraId="31EB6B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594D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2C6B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3.14.4.4 支持HDMI接口，输出不少于1920x1080分辨率全高清画面信号；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2D6273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122D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F801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3.14.4.5 最大光学变焦≥30倍、数字变焦≥12倍；</w:t>
            </w:r>
          </w:p>
        </w:tc>
        <w:tc>
          <w:tcPr>
            <w:tcW w:w="2530" w:type="dxa"/>
            <w:tcBorders>
              <w:top w:val="single" w:color="auto" w:sz="6" w:space="0"/>
              <w:left w:val="single" w:color="auto" w:sz="6" w:space="0"/>
              <w:bottom w:val="single" w:color="auto" w:sz="6" w:space="0"/>
              <w:right w:val="single" w:color="auto" w:sz="6" w:space="0"/>
            </w:tcBorders>
          </w:tcPr>
          <w:p w14:paraId="03D9CA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6050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BFD9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3.14.4.6 具备RS232，RS485，RJ-45等三种以上遥控方式，控制摄像机运动</w:t>
            </w:r>
          </w:p>
        </w:tc>
        <w:tc>
          <w:tcPr>
            <w:tcW w:w="2530" w:type="dxa"/>
            <w:tcBorders>
              <w:top w:val="single" w:color="auto" w:sz="6" w:space="0"/>
              <w:left w:val="single" w:color="auto" w:sz="6" w:space="0"/>
              <w:bottom w:val="single" w:color="auto" w:sz="6" w:space="0"/>
              <w:right w:val="single" w:color="auto" w:sz="6" w:space="0"/>
            </w:tcBorders>
          </w:tcPr>
          <w:p w14:paraId="4D4F7D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55BEE9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B5A5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3.14.4.7 自带云台，镜头水平移动角度不少于正负170度, 垂直移动角度不少于-20度到+90度</w:t>
            </w:r>
          </w:p>
        </w:tc>
        <w:tc>
          <w:tcPr>
            <w:tcW w:w="2530" w:type="dxa"/>
            <w:tcBorders>
              <w:top w:val="single" w:color="auto" w:sz="6" w:space="0"/>
              <w:left w:val="single" w:color="auto" w:sz="6" w:space="0"/>
              <w:bottom w:val="single" w:color="auto" w:sz="6" w:space="0"/>
              <w:right w:val="single" w:color="auto" w:sz="6" w:space="0"/>
            </w:tcBorders>
          </w:tcPr>
          <w:p w14:paraId="4C4EA1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FF25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3307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3.14.5无线麦克风：提供头戴式无线麦克风，具备一键式配对功能，实现手术录像时语音标注、手术转播时语音交流</w:t>
            </w:r>
          </w:p>
        </w:tc>
        <w:tc>
          <w:tcPr>
            <w:tcW w:w="2530" w:type="dxa"/>
            <w:tcBorders>
              <w:top w:val="single" w:color="auto" w:sz="6" w:space="0"/>
              <w:left w:val="single" w:color="auto" w:sz="6" w:space="0"/>
              <w:bottom w:val="single" w:color="auto" w:sz="6" w:space="0"/>
              <w:right w:val="single" w:color="auto" w:sz="6" w:space="0"/>
            </w:tcBorders>
          </w:tcPr>
          <w:p w14:paraId="6AA1D6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3FEBD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223B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3.14.5.1 数量不少于2个，作为主刀和副手同时使用，或者是作为一个主讲，另外一个作为翻译使用。</w:t>
            </w:r>
          </w:p>
        </w:tc>
        <w:tc>
          <w:tcPr>
            <w:tcW w:w="2530" w:type="dxa"/>
            <w:tcBorders>
              <w:top w:val="single" w:color="auto" w:sz="6" w:space="0"/>
              <w:left w:val="single" w:color="auto" w:sz="6" w:space="0"/>
              <w:bottom w:val="single" w:color="auto" w:sz="6" w:space="0"/>
              <w:right w:val="single" w:color="auto" w:sz="6" w:space="0"/>
            </w:tcBorders>
          </w:tcPr>
          <w:p w14:paraId="09BC9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E254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3ECE1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3.14.5.2 载波频率范围 610-670MHz，频道总数高于200CH，有效使用距离 30-50米。</w:t>
            </w:r>
          </w:p>
        </w:tc>
        <w:tc>
          <w:tcPr>
            <w:tcW w:w="2530" w:type="dxa"/>
            <w:tcBorders>
              <w:top w:val="single" w:color="auto" w:sz="6" w:space="0"/>
              <w:left w:val="single" w:color="auto" w:sz="6" w:space="0"/>
              <w:bottom w:val="single" w:color="auto" w:sz="6" w:space="0"/>
              <w:right w:val="single" w:color="auto" w:sz="6" w:space="0"/>
            </w:tcBorders>
          </w:tcPr>
          <w:p w14:paraId="43DEBB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7390D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C846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  3D、4K 监视器医用高清屏2台：尺寸≥31英寸，外部尺寸：≥760mm*460mm*90mm</w:t>
            </w:r>
          </w:p>
        </w:tc>
        <w:tc>
          <w:tcPr>
            <w:tcW w:w="2530" w:type="dxa"/>
            <w:tcBorders>
              <w:top w:val="single" w:color="auto" w:sz="6" w:space="0"/>
              <w:left w:val="single" w:color="auto" w:sz="6" w:space="0"/>
              <w:bottom w:val="single" w:color="auto" w:sz="6" w:space="0"/>
              <w:right w:val="single" w:color="auto" w:sz="6" w:space="0"/>
            </w:tcBorders>
          </w:tcPr>
          <w:p w14:paraId="4AA725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9EE1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6FBF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3.14.6.1分辨率不低于3840 x 2160，宽高比16：9。</w:t>
            </w:r>
          </w:p>
        </w:tc>
        <w:tc>
          <w:tcPr>
            <w:tcW w:w="2530" w:type="dxa"/>
            <w:tcBorders>
              <w:top w:val="single" w:color="auto" w:sz="6" w:space="0"/>
              <w:left w:val="single" w:color="auto" w:sz="6" w:space="0"/>
              <w:bottom w:val="single" w:color="auto" w:sz="6" w:space="0"/>
              <w:right w:val="single" w:color="auto" w:sz="6" w:space="0"/>
            </w:tcBorders>
          </w:tcPr>
          <w:p w14:paraId="41A4CB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3B42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9075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3.14.6.2 色域：BT. 2020/ BT. 709。</w:t>
            </w:r>
          </w:p>
        </w:tc>
        <w:tc>
          <w:tcPr>
            <w:tcW w:w="2530" w:type="dxa"/>
            <w:tcBorders>
              <w:top w:val="single" w:color="auto" w:sz="6" w:space="0"/>
              <w:left w:val="single" w:color="auto" w:sz="6" w:space="0"/>
              <w:bottom w:val="single" w:color="auto" w:sz="6" w:space="0"/>
              <w:right w:val="single" w:color="auto" w:sz="6" w:space="0"/>
            </w:tcBorders>
          </w:tcPr>
          <w:p w14:paraId="3B17B5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DF13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C380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3.14.6.3 视角：范围大于±175°。</w:t>
            </w:r>
          </w:p>
        </w:tc>
        <w:tc>
          <w:tcPr>
            <w:tcW w:w="2530" w:type="dxa"/>
            <w:tcBorders>
              <w:top w:val="single" w:color="auto" w:sz="6" w:space="0"/>
              <w:left w:val="single" w:color="auto" w:sz="6" w:space="0"/>
              <w:bottom w:val="single" w:color="auto" w:sz="6" w:space="0"/>
              <w:right w:val="single" w:color="auto" w:sz="6" w:space="0"/>
            </w:tcBorders>
          </w:tcPr>
          <w:p w14:paraId="2FB8BC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5081E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C89E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3.14.6.4 支持多种3D图像输入格式，包括逐行、上下格式。</w:t>
            </w:r>
          </w:p>
        </w:tc>
        <w:tc>
          <w:tcPr>
            <w:tcW w:w="2530" w:type="dxa"/>
            <w:tcBorders>
              <w:top w:val="single" w:color="auto" w:sz="6" w:space="0"/>
              <w:left w:val="single" w:color="auto" w:sz="6" w:space="0"/>
              <w:bottom w:val="single" w:color="auto" w:sz="6" w:space="0"/>
              <w:right w:val="single" w:color="auto" w:sz="6" w:space="0"/>
            </w:tcBorders>
          </w:tcPr>
          <w:p w14:paraId="5A10A8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3173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24D6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3.14.6.5 双屏显示功能，包括画中画、画外画模式等。</w:t>
            </w:r>
          </w:p>
        </w:tc>
        <w:tc>
          <w:tcPr>
            <w:tcW w:w="2530" w:type="dxa"/>
            <w:tcBorders>
              <w:top w:val="single" w:color="auto" w:sz="6" w:space="0"/>
              <w:left w:val="single" w:color="auto" w:sz="6" w:space="0"/>
              <w:bottom w:val="single" w:color="auto" w:sz="6" w:space="0"/>
              <w:right w:val="single" w:color="auto" w:sz="6" w:space="0"/>
            </w:tcBorders>
          </w:tcPr>
          <w:p w14:paraId="462241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44D8F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5E15B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3.14.6.6 输入信号：DP、12G-SDI、HDMI 2.0、HDMI 1.4、DVI（×2）。</w:t>
            </w:r>
          </w:p>
        </w:tc>
        <w:tc>
          <w:tcPr>
            <w:tcW w:w="2530" w:type="dxa"/>
            <w:tcBorders>
              <w:top w:val="single" w:color="auto" w:sz="6" w:space="0"/>
              <w:left w:val="single" w:color="auto" w:sz="6" w:space="0"/>
              <w:bottom w:val="single" w:color="auto" w:sz="6" w:space="0"/>
              <w:right w:val="single" w:color="auto" w:sz="6" w:space="0"/>
            </w:tcBorders>
          </w:tcPr>
          <w:p w14:paraId="1D92FF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DA35E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FF20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3.14.6.7 输出信号：12G-SDI、DVI（×2）。</w:t>
            </w:r>
          </w:p>
        </w:tc>
        <w:tc>
          <w:tcPr>
            <w:tcW w:w="2530" w:type="dxa"/>
            <w:tcBorders>
              <w:top w:val="single" w:color="auto" w:sz="6" w:space="0"/>
              <w:left w:val="single" w:color="auto" w:sz="6" w:space="0"/>
              <w:bottom w:val="single" w:color="auto" w:sz="6" w:space="0"/>
              <w:right w:val="single" w:color="auto" w:sz="6" w:space="0"/>
            </w:tcBorders>
          </w:tcPr>
          <w:p w14:paraId="06BDC6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B6D1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5DD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3.14.6.8 4K输入信号：DP、12G-SDI、HDMI 2.0、HDMI 1.4。</w:t>
            </w:r>
          </w:p>
        </w:tc>
        <w:tc>
          <w:tcPr>
            <w:tcW w:w="2530" w:type="dxa"/>
            <w:tcBorders>
              <w:top w:val="single" w:color="auto" w:sz="6" w:space="0"/>
              <w:left w:val="single" w:color="auto" w:sz="6" w:space="0"/>
              <w:bottom w:val="single" w:color="auto" w:sz="6" w:space="0"/>
              <w:right w:val="single" w:color="auto" w:sz="6" w:space="0"/>
            </w:tcBorders>
          </w:tcPr>
          <w:p w14:paraId="00207A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9245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061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3.14.6.9 4K输出信号：12G-SDI。</w:t>
            </w:r>
          </w:p>
        </w:tc>
        <w:tc>
          <w:tcPr>
            <w:tcW w:w="2530" w:type="dxa"/>
            <w:tcBorders>
              <w:top w:val="single" w:color="auto" w:sz="6" w:space="0"/>
              <w:left w:val="single" w:color="auto" w:sz="6" w:space="0"/>
              <w:bottom w:val="single" w:color="auto" w:sz="6" w:space="0"/>
              <w:right w:val="single" w:color="auto" w:sz="6" w:space="0"/>
            </w:tcBorders>
          </w:tcPr>
          <w:p w14:paraId="567998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49310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215C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3.14.7高清监视器用于学员台：5台。</w:t>
            </w:r>
          </w:p>
        </w:tc>
        <w:tc>
          <w:tcPr>
            <w:tcW w:w="2530" w:type="dxa"/>
            <w:tcBorders>
              <w:top w:val="single" w:color="auto" w:sz="6" w:space="0"/>
              <w:left w:val="single" w:color="auto" w:sz="6" w:space="0"/>
              <w:bottom w:val="single" w:color="auto" w:sz="6" w:space="0"/>
              <w:right w:val="single" w:color="auto" w:sz="6" w:space="0"/>
            </w:tcBorders>
          </w:tcPr>
          <w:p w14:paraId="6AE37A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970A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FA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3.14.7.1 27寸医用级全高清监视器，能提供高分辨率的图像</w:t>
            </w:r>
          </w:p>
        </w:tc>
        <w:tc>
          <w:tcPr>
            <w:tcW w:w="2530" w:type="dxa"/>
            <w:tcBorders>
              <w:top w:val="single" w:color="auto" w:sz="6" w:space="0"/>
              <w:left w:val="single" w:color="auto" w:sz="6" w:space="0"/>
              <w:bottom w:val="single" w:color="auto" w:sz="6" w:space="0"/>
              <w:right w:val="single" w:color="auto" w:sz="6" w:space="0"/>
            </w:tcBorders>
          </w:tcPr>
          <w:p w14:paraId="2F8ECE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312A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0984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3.14.7.2 分辨率不低于1920 x 1080，宽高比16：9</w:t>
            </w:r>
          </w:p>
        </w:tc>
        <w:tc>
          <w:tcPr>
            <w:tcW w:w="2530" w:type="dxa"/>
            <w:tcBorders>
              <w:top w:val="single" w:color="auto" w:sz="6" w:space="0"/>
              <w:left w:val="single" w:color="auto" w:sz="6" w:space="0"/>
              <w:bottom w:val="single" w:color="auto" w:sz="6" w:space="0"/>
              <w:right w:val="single" w:color="auto" w:sz="6" w:space="0"/>
            </w:tcBorders>
          </w:tcPr>
          <w:p w14:paraId="2E4217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D6F9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2DE4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3.14.7.3 视角（水平/ 垂直）：范围大于±175°</w:t>
            </w:r>
          </w:p>
        </w:tc>
        <w:tc>
          <w:tcPr>
            <w:tcW w:w="2530" w:type="dxa"/>
            <w:tcBorders>
              <w:top w:val="single" w:color="auto" w:sz="6" w:space="0"/>
              <w:left w:val="single" w:color="auto" w:sz="6" w:space="0"/>
              <w:bottom w:val="single" w:color="auto" w:sz="6" w:space="0"/>
              <w:right w:val="single" w:color="auto" w:sz="6" w:space="0"/>
            </w:tcBorders>
          </w:tcPr>
          <w:p w14:paraId="296F2D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B32C7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5718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3.14.7.4 双屏显示功能，包括画中画、画外画模式等</w:t>
            </w:r>
          </w:p>
        </w:tc>
        <w:tc>
          <w:tcPr>
            <w:tcW w:w="2530" w:type="dxa"/>
            <w:tcBorders>
              <w:top w:val="single" w:color="auto" w:sz="6" w:space="0"/>
              <w:left w:val="single" w:color="auto" w:sz="6" w:space="0"/>
              <w:bottom w:val="single" w:color="auto" w:sz="6" w:space="0"/>
              <w:right w:val="single" w:color="auto" w:sz="6" w:space="0"/>
            </w:tcBorders>
          </w:tcPr>
          <w:p w14:paraId="4AF932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0C08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3F58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3.14.7.5 输入信号：DVI（x 2）、3G-SDI、RGB、S-Video、复合视频</w:t>
            </w:r>
          </w:p>
        </w:tc>
        <w:tc>
          <w:tcPr>
            <w:tcW w:w="2530" w:type="dxa"/>
            <w:tcBorders>
              <w:top w:val="single" w:color="auto" w:sz="6" w:space="0"/>
              <w:left w:val="single" w:color="auto" w:sz="6" w:space="0"/>
              <w:bottom w:val="single" w:color="auto" w:sz="6" w:space="0"/>
              <w:right w:val="single" w:color="auto" w:sz="6" w:space="0"/>
            </w:tcBorders>
          </w:tcPr>
          <w:p w14:paraId="50524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159F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6A14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3.14.7.6 输出信号：DVI、3G-SDI、S-Video、复合视频</w:t>
            </w:r>
          </w:p>
        </w:tc>
        <w:tc>
          <w:tcPr>
            <w:tcW w:w="2530" w:type="dxa"/>
            <w:tcBorders>
              <w:top w:val="single" w:color="auto" w:sz="6" w:space="0"/>
              <w:left w:val="single" w:color="auto" w:sz="6" w:space="0"/>
              <w:bottom w:val="single" w:color="auto" w:sz="6" w:space="0"/>
              <w:right w:val="single" w:color="auto" w:sz="6" w:space="0"/>
            </w:tcBorders>
          </w:tcPr>
          <w:p w14:paraId="12C3F9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87BD3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272C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75寸4K监视器2台：实现画面的大尺寸显示，支持内嵌式安装；安装在手术室墙壁上，供手术室内外成员观看，实现信息共享、示教和转播功能</w:t>
            </w:r>
          </w:p>
        </w:tc>
        <w:tc>
          <w:tcPr>
            <w:tcW w:w="2530" w:type="dxa"/>
            <w:tcBorders>
              <w:top w:val="single" w:color="auto" w:sz="6" w:space="0"/>
              <w:left w:val="single" w:color="auto" w:sz="6" w:space="0"/>
              <w:bottom w:val="single" w:color="auto" w:sz="6" w:space="0"/>
              <w:right w:val="single" w:color="auto" w:sz="6" w:space="0"/>
            </w:tcBorders>
          </w:tcPr>
          <w:p w14:paraId="317CCE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p w14:paraId="448492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36685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3419E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3.14.8.1 分辨率3840*2160</w:t>
            </w:r>
          </w:p>
        </w:tc>
        <w:tc>
          <w:tcPr>
            <w:tcW w:w="2530" w:type="dxa"/>
            <w:tcBorders>
              <w:top w:val="single" w:color="auto" w:sz="6" w:space="0"/>
              <w:left w:val="single" w:color="auto" w:sz="6" w:space="0"/>
              <w:bottom w:val="single" w:color="auto" w:sz="6" w:space="0"/>
              <w:right w:val="single" w:color="auto" w:sz="6" w:space="0"/>
            </w:tcBorders>
          </w:tcPr>
          <w:p w14:paraId="1E19B5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C991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0A57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3.14.8.2 对角线尺寸不少于75英寸</w:t>
            </w:r>
          </w:p>
        </w:tc>
        <w:tc>
          <w:tcPr>
            <w:tcW w:w="2530" w:type="dxa"/>
            <w:tcBorders>
              <w:top w:val="single" w:color="auto" w:sz="6" w:space="0"/>
              <w:left w:val="single" w:color="auto" w:sz="6" w:space="0"/>
              <w:bottom w:val="single" w:color="auto" w:sz="6" w:space="0"/>
              <w:right w:val="single" w:color="auto" w:sz="6" w:space="0"/>
            </w:tcBorders>
          </w:tcPr>
          <w:p w14:paraId="000C11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0EDD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2F6C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3.14.8.3 屏幕亮度不低于620cd/m2</w:t>
            </w:r>
          </w:p>
        </w:tc>
        <w:tc>
          <w:tcPr>
            <w:tcW w:w="2530" w:type="dxa"/>
            <w:tcBorders>
              <w:top w:val="single" w:color="auto" w:sz="6" w:space="0"/>
              <w:left w:val="single" w:color="auto" w:sz="6" w:space="0"/>
              <w:bottom w:val="single" w:color="auto" w:sz="6" w:space="0"/>
              <w:right w:val="single" w:color="auto" w:sz="6" w:space="0"/>
            </w:tcBorders>
          </w:tcPr>
          <w:p w14:paraId="46F4CF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DD23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804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3.14.8.4 可视角度不小于水平175°，垂直175°</w:t>
            </w:r>
          </w:p>
        </w:tc>
        <w:tc>
          <w:tcPr>
            <w:tcW w:w="2530" w:type="dxa"/>
            <w:tcBorders>
              <w:top w:val="single" w:color="auto" w:sz="6" w:space="0"/>
              <w:left w:val="single" w:color="auto" w:sz="6" w:space="0"/>
              <w:bottom w:val="single" w:color="auto" w:sz="6" w:space="0"/>
              <w:right w:val="single" w:color="auto" w:sz="6" w:space="0"/>
            </w:tcBorders>
          </w:tcPr>
          <w:p w14:paraId="50F686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357D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C7489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3.14.8.5 支持HDMI,  模拟/数码音频, 复合视频接入</w:t>
            </w:r>
          </w:p>
        </w:tc>
        <w:tc>
          <w:tcPr>
            <w:tcW w:w="2530" w:type="dxa"/>
            <w:tcBorders>
              <w:top w:val="single" w:color="auto" w:sz="6" w:space="0"/>
              <w:left w:val="single" w:color="auto" w:sz="6" w:space="0"/>
              <w:bottom w:val="single" w:color="auto" w:sz="6" w:space="0"/>
              <w:right w:val="single" w:color="auto" w:sz="6" w:space="0"/>
            </w:tcBorders>
          </w:tcPr>
          <w:p w14:paraId="756E66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53A0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0355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3.14.8.6 支持RS232C,IP，HDMI-CEC等外部控制</w:t>
            </w:r>
          </w:p>
        </w:tc>
        <w:tc>
          <w:tcPr>
            <w:tcW w:w="2530" w:type="dxa"/>
            <w:tcBorders>
              <w:top w:val="single" w:color="auto" w:sz="6" w:space="0"/>
              <w:left w:val="single" w:color="auto" w:sz="6" w:space="0"/>
              <w:bottom w:val="single" w:color="auto" w:sz="6" w:space="0"/>
              <w:right w:val="single" w:color="auto" w:sz="6" w:space="0"/>
            </w:tcBorders>
          </w:tcPr>
          <w:p w14:paraId="5990B6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0F19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635E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集控中心平台：整合实验室6个实验台点位主机的视音频信号，实现与光纤转播-双向影音模块、远程互联接入连接。实现手术区域手术录像的集中存储服务器</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zh-CN" w:bidi="ar"/>
              </w:rPr>
              <w:t>支持满配12TB硬盘</w:t>
            </w:r>
            <w:r>
              <w:rPr>
                <w:rFonts w:hint="eastAsia" w:ascii="仿宋" w:hAnsi="仿宋" w:eastAsia="仿宋" w:cs="仿宋"/>
                <w:color w:val="auto"/>
                <w:sz w:val="24"/>
                <w:szCs w:val="24"/>
                <w:highlight w:val="none"/>
                <w:lang w:bidi="ar"/>
              </w:rPr>
              <w:t>。用户可在院内有效范围内，利用帐号和密码访问，进行在线查阅、下载或者删除手术录像的操作。</w:t>
            </w:r>
          </w:p>
        </w:tc>
        <w:tc>
          <w:tcPr>
            <w:tcW w:w="2530" w:type="dxa"/>
            <w:tcBorders>
              <w:top w:val="single" w:color="auto" w:sz="6" w:space="0"/>
              <w:left w:val="single" w:color="auto" w:sz="6" w:space="0"/>
              <w:bottom w:val="single" w:color="auto" w:sz="6" w:space="0"/>
              <w:right w:val="single" w:color="auto" w:sz="6" w:space="0"/>
            </w:tcBorders>
          </w:tcPr>
          <w:p w14:paraId="728906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FCDE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5F20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3.14.9.1影像整合输入输出通道不少于8进8出。</w:t>
            </w:r>
          </w:p>
        </w:tc>
        <w:tc>
          <w:tcPr>
            <w:tcW w:w="2530" w:type="dxa"/>
            <w:tcBorders>
              <w:top w:val="single" w:color="auto" w:sz="6" w:space="0"/>
              <w:left w:val="single" w:color="auto" w:sz="6" w:space="0"/>
              <w:bottom w:val="single" w:color="auto" w:sz="6" w:space="0"/>
              <w:right w:val="single" w:color="auto" w:sz="6" w:space="0"/>
            </w:tcBorders>
          </w:tcPr>
          <w:p w14:paraId="6B0030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6C7E0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B3D87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3.14.9.2所有影像输入输出接口支持视音频同步传输功能。</w:t>
            </w:r>
          </w:p>
        </w:tc>
        <w:tc>
          <w:tcPr>
            <w:tcW w:w="2530" w:type="dxa"/>
            <w:tcBorders>
              <w:top w:val="single" w:color="auto" w:sz="6" w:space="0"/>
              <w:left w:val="single" w:color="auto" w:sz="6" w:space="0"/>
              <w:bottom w:val="single" w:color="auto" w:sz="6" w:space="0"/>
              <w:right w:val="single" w:color="auto" w:sz="6" w:space="0"/>
            </w:tcBorders>
          </w:tcPr>
          <w:p w14:paraId="2EBD3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9977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E94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3.14.9.3影像处理能力不低于4K级别，并能兼容SD、HD、FHD级别。</w:t>
            </w:r>
          </w:p>
        </w:tc>
        <w:tc>
          <w:tcPr>
            <w:tcW w:w="2530" w:type="dxa"/>
            <w:tcBorders>
              <w:top w:val="single" w:color="auto" w:sz="6" w:space="0"/>
              <w:left w:val="single" w:color="auto" w:sz="6" w:space="0"/>
              <w:bottom w:val="single" w:color="auto" w:sz="6" w:space="0"/>
              <w:right w:val="single" w:color="auto" w:sz="6" w:space="0"/>
            </w:tcBorders>
          </w:tcPr>
          <w:p w14:paraId="35267F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51522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EE15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3.14.9.4通过院内网络，与院内光纤转播模块连接，通过示教室或者会议室内无线触摸屏对手术室内视音频信号进行控制，实现手术室、示教室和会议室同步双向视音频。</w:t>
            </w:r>
          </w:p>
        </w:tc>
        <w:tc>
          <w:tcPr>
            <w:tcW w:w="2530" w:type="dxa"/>
            <w:tcBorders>
              <w:top w:val="single" w:color="auto" w:sz="6" w:space="0"/>
              <w:left w:val="single" w:color="auto" w:sz="6" w:space="0"/>
              <w:bottom w:val="single" w:color="auto" w:sz="6" w:space="0"/>
              <w:right w:val="single" w:color="auto" w:sz="6" w:space="0"/>
            </w:tcBorders>
          </w:tcPr>
          <w:p w14:paraId="47BDB2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5170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E8F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3.14.9.5标准4槽可扩充NAS系统。</w:t>
            </w:r>
          </w:p>
        </w:tc>
        <w:tc>
          <w:tcPr>
            <w:tcW w:w="2530" w:type="dxa"/>
            <w:tcBorders>
              <w:top w:val="single" w:color="auto" w:sz="6" w:space="0"/>
              <w:left w:val="single" w:color="auto" w:sz="6" w:space="0"/>
              <w:bottom w:val="single" w:color="auto" w:sz="6" w:space="0"/>
              <w:right w:val="single" w:color="auto" w:sz="6" w:space="0"/>
            </w:tcBorders>
          </w:tcPr>
          <w:p w14:paraId="4D8CAA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B6D39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E362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3.14.9.6持下列通讯协议：AFP、FTP、iSCSI、NFS、SMB 或 WebDAV</w:t>
            </w:r>
          </w:p>
        </w:tc>
        <w:tc>
          <w:tcPr>
            <w:tcW w:w="2530" w:type="dxa"/>
            <w:tcBorders>
              <w:top w:val="single" w:color="auto" w:sz="6" w:space="0"/>
              <w:left w:val="single" w:color="auto" w:sz="6" w:space="0"/>
              <w:bottom w:val="single" w:color="auto" w:sz="6" w:space="0"/>
              <w:right w:val="single" w:color="auto" w:sz="6" w:space="0"/>
            </w:tcBorders>
          </w:tcPr>
          <w:p w14:paraId="3D6331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CDB7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8316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3.14.9.7处理器频率不低于四1.4GHz</w:t>
            </w:r>
          </w:p>
        </w:tc>
        <w:tc>
          <w:tcPr>
            <w:tcW w:w="2530" w:type="dxa"/>
            <w:tcBorders>
              <w:top w:val="single" w:color="auto" w:sz="6" w:space="0"/>
              <w:left w:val="single" w:color="auto" w:sz="6" w:space="0"/>
              <w:bottom w:val="single" w:color="auto" w:sz="6" w:space="0"/>
              <w:right w:val="single" w:color="auto" w:sz="6" w:space="0"/>
            </w:tcBorders>
          </w:tcPr>
          <w:p w14:paraId="27D231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07BB8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BCA2B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3.14.9.8系统内存不低2GB DDR4</w:t>
            </w:r>
          </w:p>
        </w:tc>
        <w:tc>
          <w:tcPr>
            <w:tcW w:w="2530" w:type="dxa"/>
            <w:tcBorders>
              <w:top w:val="single" w:color="auto" w:sz="6" w:space="0"/>
              <w:left w:val="single" w:color="auto" w:sz="6" w:space="0"/>
              <w:bottom w:val="single" w:color="auto" w:sz="6" w:space="0"/>
              <w:right w:val="single" w:color="auto" w:sz="6" w:space="0"/>
            </w:tcBorders>
          </w:tcPr>
          <w:p w14:paraId="3985A9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12A8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D4914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3.14.9.9支持磁盘热插拔</w:t>
            </w:r>
          </w:p>
        </w:tc>
        <w:tc>
          <w:tcPr>
            <w:tcW w:w="2530" w:type="dxa"/>
            <w:tcBorders>
              <w:top w:val="single" w:color="auto" w:sz="6" w:space="0"/>
              <w:left w:val="single" w:color="auto" w:sz="6" w:space="0"/>
              <w:bottom w:val="single" w:color="auto" w:sz="6" w:space="0"/>
              <w:right w:val="single" w:color="auto" w:sz="6" w:space="0"/>
            </w:tcBorders>
          </w:tcPr>
          <w:p w14:paraId="20E9CB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7D89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3DC0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3.14.9.10 . RJ-45 1GbE 网络</w:t>
            </w:r>
            <w:r>
              <w:rPr>
                <w:rFonts w:hint="eastAsia" w:ascii="仿宋" w:hAnsi="仿宋" w:eastAsia="仿宋" w:cs="仿宋"/>
                <w:color w:val="auto"/>
                <w:sz w:val="24"/>
                <w:szCs w:val="24"/>
                <w:highlight w:val="none"/>
                <w:lang w:val="en-US" w:eastAsia="zh-CN" w:bidi="ar"/>
              </w:rPr>
              <w:t>口</w:t>
            </w:r>
            <w:r>
              <w:rPr>
                <w:rFonts w:hint="eastAsia" w:ascii="仿宋" w:hAnsi="仿宋" w:eastAsia="仿宋" w:cs="仿宋"/>
                <w:color w:val="auto"/>
                <w:sz w:val="24"/>
                <w:szCs w:val="24"/>
                <w:highlight w:val="none"/>
                <w:lang w:bidi="ar"/>
              </w:rPr>
              <w:t>不少于2个</w:t>
            </w:r>
          </w:p>
        </w:tc>
        <w:tc>
          <w:tcPr>
            <w:tcW w:w="2530" w:type="dxa"/>
            <w:tcBorders>
              <w:top w:val="single" w:color="auto" w:sz="6" w:space="0"/>
              <w:left w:val="single" w:color="auto" w:sz="6" w:space="0"/>
              <w:bottom w:val="single" w:color="auto" w:sz="6" w:space="0"/>
              <w:right w:val="single" w:color="auto" w:sz="6" w:space="0"/>
            </w:tcBorders>
          </w:tcPr>
          <w:p w14:paraId="6BD422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465E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FEE9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3.14.9.11  USB 3.0 端口不少于2个</w:t>
            </w:r>
          </w:p>
        </w:tc>
        <w:tc>
          <w:tcPr>
            <w:tcW w:w="2530" w:type="dxa"/>
            <w:tcBorders>
              <w:top w:val="single" w:color="auto" w:sz="6" w:space="0"/>
              <w:left w:val="single" w:color="auto" w:sz="6" w:space="0"/>
              <w:bottom w:val="single" w:color="auto" w:sz="6" w:space="0"/>
              <w:right w:val="single" w:color="auto" w:sz="6" w:space="0"/>
            </w:tcBorders>
          </w:tcPr>
          <w:p w14:paraId="7D78C7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12F7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CC28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3.14.9.12  eSATA 端口不少于1个</w:t>
            </w:r>
          </w:p>
        </w:tc>
        <w:tc>
          <w:tcPr>
            <w:tcW w:w="2530" w:type="dxa"/>
            <w:tcBorders>
              <w:top w:val="single" w:color="auto" w:sz="6" w:space="0"/>
              <w:left w:val="single" w:color="auto" w:sz="6" w:space="0"/>
              <w:bottom w:val="single" w:color="auto" w:sz="6" w:space="0"/>
              <w:right w:val="single" w:color="auto" w:sz="6" w:space="0"/>
            </w:tcBorders>
          </w:tcPr>
          <w:p w14:paraId="63FDD7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AE99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BFBE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4K储存控制中心平台：实现超高清UHD 4K的动静态影像记录、本地存储，通过网络和光纤实现集中存储功能。</w:t>
            </w:r>
          </w:p>
        </w:tc>
        <w:tc>
          <w:tcPr>
            <w:tcW w:w="2530" w:type="dxa"/>
            <w:tcBorders>
              <w:top w:val="single" w:color="auto" w:sz="6" w:space="0"/>
              <w:left w:val="single" w:color="auto" w:sz="6" w:space="0"/>
              <w:bottom w:val="single" w:color="auto" w:sz="6" w:space="0"/>
              <w:right w:val="single" w:color="auto" w:sz="6" w:space="0"/>
            </w:tcBorders>
          </w:tcPr>
          <w:p w14:paraId="3BF5E6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CBFD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6913C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支持DP、HDMI等格式4K信号接入</w:t>
            </w:r>
          </w:p>
        </w:tc>
        <w:tc>
          <w:tcPr>
            <w:tcW w:w="2530" w:type="dxa"/>
            <w:tcBorders>
              <w:top w:val="single" w:color="auto" w:sz="6" w:space="0"/>
              <w:left w:val="single" w:color="auto" w:sz="6" w:space="0"/>
              <w:bottom w:val="single" w:color="auto" w:sz="6" w:space="0"/>
              <w:right w:val="single" w:color="auto" w:sz="6" w:space="0"/>
            </w:tcBorders>
          </w:tcPr>
          <w:p w14:paraId="03DE77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2884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630A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▲3.14.10.2 支持多种3D格式信号接入，包括 Line by Line、side by side、top and bottom等（提供第三方相关佐证材料）</w:t>
            </w:r>
          </w:p>
        </w:tc>
        <w:tc>
          <w:tcPr>
            <w:tcW w:w="2530" w:type="dxa"/>
            <w:tcBorders>
              <w:top w:val="single" w:color="auto" w:sz="6" w:space="0"/>
              <w:left w:val="single" w:color="auto" w:sz="6" w:space="0"/>
              <w:bottom w:val="single" w:color="auto" w:sz="6" w:space="0"/>
              <w:right w:val="single" w:color="auto" w:sz="6" w:space="0"/>
            </w:tcBorders>
          </w:tcPr>
          <w:p w14:paraId="68A875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6694E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8C19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提供多种格式录像格式，包括WMV、MPEG2、MPEG4/MOV、4K等</w:t>
            </w:r>
          </w:p>
        </w:tc>
        <w:tc>
          <w:tcPr>
            <w:tcW w:w="2530" w:type="dxa"/>
            <w:tcBorders>
              <w:top w:val="single" w:color="auto" w:sz="6" w:space="0"/>
              <w:left w:val="single" w:color="auto" w:sz="6" w:space="0"/>
              <w:bottom w:val="single" w:color="auto" w:sz="6" w:space="0"/>
              <w:right w:val="single" w:color="auto" w:sz="6" w:space="0"/>
            </w:tcBorders>
          </w:tcPr>
          <w:p w14:paraId="382B96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B2BB9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AD5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通过内置触摸屏、脚踏开关、影像平台遥控开关等提供多种方式便于用户在无菌区、消毒区进行操作</w:t>
            </w:r>
          </w:p>
        </w:tc>
        <w:tc>
          <w:tcPr>
            <w:tcW w:w="2530" w:type="dxa"/>
            <w:tcBorders>
              <w:top w:val="single" w:color="auto" w:sz="6" w:space="0"/>
              <w:left w:val="single" w:color="auto" w:sz="6" w:space="0"/>
              <w:bottom w:val="single" w:color="auto" w:sz="6" w:space="0"/>
              <w:right w:val="single" w:color="auto" w:sz="6" w:space="0"/>
            </w:tcBorders>
          </w:tcPr>
          <w:p w14:paraId="7162D5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DC4E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A473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内置触摸屏对角线尺寸不低于10英寸，分辨率不低于1920*1080，输入接口为DP</w:t>
            </w:r>
          </w:p>
        </w:tc>
        <w:tc>
          <w:tcPr>
            <w:tcW w:w="2530" w:type="dxa"/>
            <w:tcBorders>
              <w:top w:val="single" w:color="auto" w:sz="6" w:space="0"/>
              <w:left w:val="single" w:color="auto" w:sz="6" w:space="0"/>
              <w:bottom w:val="single" w:color="auto" w:sz="6" w:space="0"/>
              <w:right w:val="single" w:color="auto" w:sz="6" w:space="0"/>
            </w:tcBorders>
          </w:tcPr>
          <w:p w14:paraId="66FAAE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956B7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4A42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简体中文操作界面，操作简单，支持至少10种操作语言（包括简体中文）</w:t>
            </w:r>
          </w:p>
        </w:tc>
        <w:tc>
          <w:tcPr>
            <w:tcW w:w="2530" w:type="dxa"/>
            <w:tcBorders>
              <w:top w:val="single" w:color="auto" w:sz="6" w:space="0"/>
              <w:left w:val="single" w:color="auto" w:sz="6" w:space="0"/>
              <w:bottom w:val="single" w:color="auto" w:sz="6" w:space="0"/>
              <w:right w:val="single" w:color="auto" w:sz="6" w:space="0"/>
            </w:tcBorders>
          </w:tcPr>
          <w:p w14:paraId="6A768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9BB1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0AFB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3.14.10.7</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支持双路记录，可同时或分别对双通道信息进行拍照、录像及收录声音</w:t>
            </w:r>
          </w:p>
        </w:tc>
        <w:tc>
          <w:tcPr>
            <w:tcW w:w="2530" w:type="dxa"/>
            <w:tcBorders>
              <w:top w:val="single" w:color="auto" w:sz="6" w:space="0"/>
              <w:left w:val="single" w:color="auto" w:sz="6" w:space="0"/>
              <w:bottom w:val="single" w:color="auto" w:sz="6" w:space="0"/>
              <w:right w:val="single" w:color="auto" w:sz="6" w:space="0"/>
            </w:tcBorders>
          </w:tcPr>
          <w:p w14:paraId="4DA7DC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E4594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8FA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内置WLAN无线传输模块，可实现与医院网络无线连接，方便数据传输</w:t>
            </w:r>
          </w:p>
        </w:tc>
        <w:tc>
          <w:tcPr>
            <w:tcW w:w="2530" w:type="dxa"/>
            <w:tcBorders>
              <w:top w:val="single" w:color="auto" w:sz="6" w:space="0"/>
              <w:left w:val="single" w:color="auto" w:sz="6" w:space="0"/>
              <w:bottom w:val="single" w:color="auto" w:sz="6" w:space="0"/>
              <w:right w:val="single" w:color="auto" w:sz="6" w:space="0"/>
            </w:tcBorders>
          </w:tcPr>
          <w:p w14:paraId="5BA86D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78320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A7DE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3.14.10.9</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支持对采集手术录像、图片进行预览及编辑、添加水印，具有版权保护标记功能。</w:t>
            </w:r>
          </w:p>
        </w:tc>
        <w:tc>
          <w:tcPr>
            <w:tcW w:w="2530" w:type="dxa"/>
            <w:tcBorders>
              <w:top w:val="single" w:color="auto" w:sz="6" w:space="0"/>
              <w:left w:val="single" w:color="auto" w:sz="6" w:space="0"/>
              <w:bottom w:val="single" w:color="auto" w:sz="6" w:space="0"/>
              <w:right w:val="single" w:color="auto" w:sz="6" w:space="0"/>
            </w:tcBorders>
          </w:tcPr>
          <w:p w14:paraId="5A1C58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30C9B5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474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3.14.10.10</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集成病人信息录入系统，应强制输入病人信息，才可以进行记录和数据存储；确保记录数据准确，防止病人资料与事实不符。</w:t>
            </w:r>
          </w:p>
        </w:tc>
        <w:tc>
          <w:tcPr>
            <w:tcW w:w="2530" w:type="dxa"/>
            <w:tcBorders>
              <w:top w:val="single" w:color="auto" w:sz="6" w:space="0"/>
              <w:left w:val="single" w:color="auto" w:sz="6" w:space="0"/>
              <w:bottom w:val="single" w:color="auto" w:sz="6" w:space="0"/>
              <w:right w:val="single" w:color="auto" w:sz="6" w:space="0"/>
            </w:tcBorders>
          </w:tcPr>
          <w:p w14:paraId="3B846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CD2E307">
        <w:tblPrEx>
          <w:tblCellMar>
            <w:top w:w="0" w:type="dxa"/>
            <w:left w:w="108" w:type="dxa"/>
            <w:bottom w:w="0" w:type="dxa"/>
            <w:right w:w="108" w:type="dxa"/>
          </w:tblCellMar>
        </w:tblPrEx>
        <w:trPr>
          <w:trHeight w:val="293"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931E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自动生成PDF病例报告,确保病人信息安全有效保存,不可更改.</w:t>
            </w:r>
          </w:p>
        </w:tc>
        <w:tc>
          <w:tcPr>
            <w:tcW w:w="2530" w:type="dxa"/>
            <w:tcBorders>
              <w:top w:val="single" w:color="auto" w:sz="6" w:space="0"/>
              <w:left w:val="single" w:color="auto" w:sz="6" w:space="0"/>
              <w:bottom w:val="single" w:color="auto" w:sz="6" w:space="0"/>
              <w:right w:val="single" w:color="auto" w:sz="6" w:space="0"/>
            </w:tcBorders>
          </w:tcPr>
          <w:p w14:paraId="706F3E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79E35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D35A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集成手术流程管理系统，整合国际卫生组织WHO标准手术安全核查表，同时可根据医院需求进行流程自定义设置。</w:t>
            </w:r>
          </w:p>
        </w:tc>
        <w:tc>
          <w:tcPr>
            <w:tcW w:w="2530" w:type="dxa"/>
            <w:tcBorders>
              <w:top w:val="single" w:color="auto" w:sz="6" w:space="0"/>
              <w:left w:val="single" w:color="auto" w:sz="6" w:space="0"/>
              <w:bottom w:val="single" w:color="auto" w:sz="6" w:space="0"/>
              <w:right w:val="single" w:color="auto" w:sz="6" w:space="0"/>
            </w:tcBorders>
          </w:tcPr>
          <w:p w14:paraId="260C05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8B20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6819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支持通过国际标准HL7与HIS接口和通过DICOM3.0标准与PACS连接，实现患者手术信息对接</w:t>
            </w:r>
          </w:p>
        </w:tc>
        <w:tc>
          <w:tcPr>
            <w:tcW w:w="2530" w:type="dxa"/>
            <w:tcBorders>
              <w:top w:val="single" w:color="auto" w:sz="6" w:space="0"/>
              <w:left w:val="single" w:color="auto" w:sz="6" w:space="0"/>
              <w:bottom w:val="single" w:color="auto" w:sz="6" w:space="0"/>
              <w:right w:val="single" w:color="auto" w:sz="6" w:space="0"/>
            </w:tcBorders>
          </w:tcPr>
          <w:p w14:paraId="30CE7E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3E1B4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7B59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为确保数据安全，可实现各种角色管理，如系统管理员、超级用户、普通用户等</w:t>
            </w:r>
          </w:p>
        </w:tc>
        <w:tc>
          <w:tcPr>
            <w:tcW w:w="2530" w:type="dxa"/>
            <w:tcBorders>
              <w:top w:val="single" w:color="auto" w:sz="6" w:space="0"/>
              <w:left w:val="single" w:color="auto" w:sz="6" w:space="0"/>
              <w:bottom w:val="single" w:color="auto" w:sz="6" w:space="0"/>
              <w:right w:val="single" w:color="auto" w:sz="6" w:space="0"/>
            </w:tcBorders>
          </w:tcPr>
          <w:p w14:paraId="4AFEE4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E7F57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88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缓存不少于16GB，如有意外断电及强行关机等误操作，可以保存已经采集好的数据。</w:t>
            </w:r>
          </w:p>
        </w:tc>
        <w:tc>
          <w:tcPr>
            <w:tcW w:w="2530" w:type="dxa"/>
            <w:tcBorders>
              <w:top w:val="single" w:color="auto" w:sz="6" w:space="0"/>
              <w:left w:val="single" w:color="auto" w:sz="6" w:space="0"/>
              <w:bottom w:val="single" w:color="auto" w:sz="6" w:space="0"/>
              <w:right w:val="single" w:color="auto" w:sz="6" w:space="0"/>
            </w:tcBorders>
          </w:tcPr>
          <w:p w14:paraId="360107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CD10A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2C33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存储空间不少于 2T（结合SSD固态硬盘），不少于4个USB3.0高速数据传输接口</w:t>
            </w:r>
          </w:p>
        </w:tc>
        <w:tc>
          <w:tcPr>
            <w:tcW w:w="2530" w:type="dxa"/>
            <w:tcBorders>
              <w:top w:val="single" w:color="auto" w:sz="6" w:space="0"/>
              <w:left w:val="single" w:color="auto" w:sz="6" w:space="0"/>
              <w:bottom w:val="single" w:color="auto" w:sz="6" w:space="0"/>
              <w:right w:val="single" w:color="auto" w:sz="6" w:space="0"/>
            </w:tcBorders>
          </w:tcPr>
          <w:p w14:paraId="7759B8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F886E8A">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D753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▲3.14.10.17提供4K存储模块与医院HIS系统对接，实现无须手动输入病人信息的功能。</w:t>
            </w:r>
          </w:p>
        </w:tc>
        <w:tc>
          <w:tcPr>
            <w:tcW w:w="2530" w:type="dxa"/>
            <w:tcBorders>
              <w:top w:val="single" w:color="auto" w:sz="6" w:space="0"/>
              <w:left w:val="single" w:color="auto" w:sz="6" w:space="0"/>
              <w:bottom w:val="single" w:color="auto" w:sz="6" w:space="0"/>
              <w:right w:val="single" w:color="auto" w:sz="6" w:space="0"/>
            </w:tcBorders>
          </w:tcPr>
          <w:p w14:paraId="12C245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76A38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DC59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3.14.10.18可以通过软件方式实现与医院HIS系统、集成平台等医院相关信息系统对接。</w:t>
            </w:r>
          </w:p>
        </w:tc>
        <w:tc>
          <w:tcPr>
            <w:tcW w:w="2530" w:type="dxa"/>
            <w:tcBorders>
              <w:top w:val="single" w:color="auto" w:sz="6" w:space="0"/>
              <w:left w:val="single" w:color="auto" w:sz="6" w:space="0"/>
              <w:bottom w:val="single" w:color="auto" w:sz="6" w:space="0"/>
              <w:right w:val="single" w:color="auto" w:sz="6" w:space="0"/>
            </w:tcBorders>
          </w:tcPr>
          <w:p w14:paraId="4AA7B1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903E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AAA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 安装辅料：</w:t>
            </w:r>
          </w:p>
        </w:tc>
        <w:tc>
          <w:tcPr>
            <w:tcW w:w="2530" w:type="dxa"/>
            <w:tcBorders>
              <w:top w:val="single" w:color="auto" w:sz="6" w:space="0"/>
              <w:left w:val="single" w:color="auto" w:sz="6" w:space="0"/>
              <w:bottom w:val="single" w:color="auto" w:sz="6" w:space="0"/>
              <w:right w:val="single" w:color="auto" w:sz="6" w:space="0"/>
            </w:tcBorders>
          </w:tcPr>
          <w:p w14:paraId="3F6B8E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5E69C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9884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3.14.11.1 双DVI 面板  8块</w:t>
            </w:r>
          </w:p>
        </w:tc>
        <w:tc>
          <w:tcPr>
            <w:tcW w:w="2530" w:type="dxa"/>
            <w:tcBorders>
              <w:top w:val="single" w:color="auto" w:sz="6" w:space="0"/>
              <w:left w:val="single" w:color="auto" w:sz="6" w:space="0"/>
              <w:bottom w:val="single" w:color="auto" w:sz="6" w:space="0"/>
              <w:right w:val="single" w:color="auto" w:sz="6" w:space="0"/>
            </w:tcBorders>
          </w:tcPr>
          <w:p w14:paraId="6BC414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E052E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B63F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3.14.11.2  DVI光纤头  18个</w:t>
            </w:r>
          </w:p>
        </w:tc>
        <w:tc>
          <w:tcPr>
            <w:tcW w:w="2530" w:type="dxa"/>
            <w:tcBorders>
              <w:top w:val="single" w:color="auto" w:sz="6" w:space="0"/>
              <w:left w:val="single" w:color="auto" w:sz="6" w:space="0"/>
              <w:bottom w:val="single" w:color="auto" w:sz="6" w:space="0"/>
              <w:right w:val="single" w:color="auto" w:sz="6" w:space="0"/>
            </w:tcBorders>
          </w:tcPr>
          <w:p w14:paraId="43E76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4FF1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BC3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3.14.11.3  HDMI光纤头  18个</w:t>
            </w:r>
          </w:p>
        </w:tc>
        <w:tc>
          <w:tcPr>
            <w:tcW w:w="2530" w:type="dxa"/>
            <w:tcBorders>
              <w:top w:val="single" w:color="auto" w:sz="6" w:space="0"/>
              <w:left w:val="single" w:color="auto" w:sz="6" w:space="0"/>
              <w:bottom w:val="single" w:color="auto" w:sz="6" w:space="0"/>
              <w:right w:val="single" w:color="auto" w:sz="6" w:space="0"/>
            </w:tcBorders>
          </w:tcPr>
          <w:p w14:paraId="1136A5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4192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598B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3.14.11.4  60米串口控制线  5条</w:t>
            </w:r>
          </w:p>
        </w:tc>
        <w:tc>
          <w:tcPr>
            <w:tcW w:w="2530" w:type="dxa"/>
            <w:tcBorders>
              <w:top w:val="single" w:color="auto" w:sz="6" w:space="0"/>
              <w:left w:val="single" w:color="auto" w:sz="6" w:space="0"/>
              <w:bottom w:val="single" w:color="auto" w:sz="6" w:space="0"/>
              <w:right w:val="single" w:color="auto" w:sz="6" w:space="0"/>
            </w:tcBorders>
          </w:tcPr>
          <w:p w14:paraId="0A727E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8F7B7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7920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3.14.11.5  DB9串口   5个</w:t>
            </w:r>
          </w:p>
        </w:tc>
        <w:tc>
          <w:tcPr>
            <w:tcW w:w="2530" w:type="dxa"/>
            <w:tcBorders>
              <w:top w:val="single" w:color="auto" w:sz="6" w:space="0"/>
              <w:left w:val="single" w:color="auto" w:sz="6" w:space="0"/>
              <w:bottom w:val="single" w:color="auto" w:sz="6" w:space="0"/>
              <w:right w:val="single" w:color="auto" w:sz="6" w:space="0"/>
            </w:tcBorders>
          </w:tcPr>
          <w:p w14:paraId="539911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6DDE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4673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3.14.11.6  串口转换器   1个</w:t>
            </w:r>
          </w:p>
        </w:tc>
        <w:tc>
          <w:tcPr>
            <w:tcW w:w="2530" w:type="dxa"/>
            <w:tcBorders>
              <w:top w:val="single" w:color="auto" w:sz="6" w:space="0"/>
              <w:left w:val="single" w:color="auto" w:sz="6" w:space="0"/>
              <w:bottom w:val="single" w:color="auto" w:sz="6" w:space="0"/>
              <w:right w:val="single" w:color="auto" w:sz="6" w:space="0"/>
            </w:tcBorders>
          </w:tcPr>
          <w:p w14:paraId="08DE5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66A7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B394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3.14.11.7  75Ω U超高清同轴电缆（1卷，200米）</w:t>
            </w:r>
          </w:p>
        </w:tc>
        <w:tc>
          <w:tcPr>
            <w:tcW w:w="2530" w:type="dxa"/>
            <w:tcBorders>
              <w:top w:val="single" w:color="auto" w:sz="6" w:space="0"/>
              <w:left w:val="single" w:color="auto" w:sz="6" w:space="0"/>
              <w:bottom w:val="single" w:color="auto" w:sz="6" w:space="0"/>
              <w:right w:val="single" w:color="auto" w:sz="6" w:space="0"/>
            </w:tcBorders>
          </w:tcPr>
          <w:p w14:paraId="6CCBD6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6028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4CCE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3.14.11.8  75Ω BNC连接器（1包，20个)</w:t>
            </w:r>
          </w:p>
        </w:tc>
        <w:tc>
          <w:tcPr>
            <w:tcW w:w="2530" w:type="dxa"/>
            <w:tcBorders>
              <w:top w:val="single" w:color="auto" w:sz="6" w:space="0"/>
              <w:left w:val="single" w:color="auto" w:sz="6" w:space="0"/>
              <w:bottom w:val="single" w:color="auto" w:sz="6" w:space="0"/>
              <w:right w:val="single" w:color="auto" w:sz="6" w:space="0"/>
            </w:tcBorders>
          </w:tcPr>
          <w:p w14:paraId="74AFD4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FBE46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BB53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3.14.11.9  1.5米灰色DVI线  12条</w:t>
            </w:r>
          </w:p>
        </w:tc>
        <w:tc>
          <w:tcPr>
            <w:tcW w:w="2530" w:type="dxa"/>
            <w:tcBorders>
              <w:top w:val="single" w:color="auto" w:sz="6" w:space="0"/>
              <w:left w:val="single" w:color="auto" w:sz="6" w:space="0"/>
              <w:bottom w:val="single" w:color="auto" w:sz="6" w:space="0"/>
              <w:right w:val="single" w:color="auto" w:sz="6" w:space="0"/>
            </w:tcBorders>
          </w:tcPr>
          <w:p w14:paraId="2D1530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ACB6E0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9C5D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3.14.12、影音双向传输主机平台：功能描述：通过光纤，实现手术室与报告厅、会议室影音信号无损无延时双向交流，延时低于0.1毫秒。安装在示教室内。</w:t>
            </w:r>
          </w:p>
        </w:tc>
        <w:tc>
          <w:tcPr>
            <w:tcW w:w="2530" w:type="dxa"/>
            <w:tcBorders>
              <w:top w:val="single" w:color="auto" w:sz="6" w:space="0"/>
              <w:left w:val="single" w:color="auto" w:sz="6" w:space="0"/>
              <w:bottom w:val="single" w:color="auto" w:sz="6" w:space="0"/>
              <w:right w:val="single" w:color="auto" w:sz="6" w:space="0"/>
            </w:tcBorders>
          </w:tcPr>
          <w:p w14:paraId="085677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3B17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B0BE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3.14.12.1、影像传输能力最高能够到达4K60Hz级别</w:t>
            </w:r>
          </w:p>
        </w:tc>
        <w:tc>
          <w:tcPr>
            <w:tcW w:w="2530" w:type="dxa"/>
            <w:tcBorders>
              <w:top w:val="single" w:color="auto" w:sz="6" w:space="0"/>
              <w:left w:val="single" w:color="auto" w:sz="6" w:space="0"/>
              <w:bottom w:val="single" w:color="auto" w:sz="6" w:space="0"/>
              <w:right w:val="single" w:color="auto" w:sz="6" w:space="0"/>
            </w:tcBorders>
          </w:tcPr>
          <w:p w14:paraId="389DB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6259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FA0F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3.14.12.2、提供机架安装模块，除桌面式安装之外，还可以安装在会议室或者手术室的设备机柜中进行设备整合。</w:t>
            </w:r>
          </w:p>
        </w:tc>
        <w:tc>
          <w:tcPr>
            <w:tcW w:w="2530" w:type="dxa"/>
            <w:tcBorders>
              <w:top w:val="single" w:color="auto" w:sz="6" w:space="0"/>
              <w:left w:val="single" w:color="auto" w:sz="6" w:space="0"/>
              <w:bottom w:val="single" w:color="auto" w:sz="6" w:space="0"/>
              <w:right w:val="single" w:color="auto" w:sz="6" w:space="0"/>
            </w:tcBorders>
          </w:tcPr>
          <w:p w14:paraId="2245A3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BE4C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6157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3.14.12.3、提供不少于1个HDMI接口的音频信号嵌入功能，支持将立体声和平衡音频嵌入到视频中传输。</w:t>
            </w:r>
          </w:p>
        </w:tc>
        <w:tc>
          <w:tcPr>
            <w:tcW w:w="2530" w:type="dxa"/>
            <w:tcBorders>
              <w:top w:val="single" w:color="auto" w:sz="6" w:space="0"/>
              <w:left w:val="single" w:color="auto" w:sz="6" w:space="0"/>
              <w:bottom w:val="single" w:color="auto" w:sz="6" w:space="0"/>
              <w:right w:val="single" w:color="auto" w:sz="6" w:space="0"/>
            </w:tcBorders>
          </w:tcPr>
          <w:p w14:paraId="2BC3F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83AA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A3518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3.14.12.4、提供不少于1个HDMI接口的音频信号解嵌功能，将音频信号解嵌为立体声或者平衡音频信号输出至本地扩声设备。</w:t>
            </w:r>
          </w:p>
        </w:tc>
        <w:tc>
          <w:tcPr>
            <w:tcW w:w="2530" w:type="dxa"/>
            <w:tcBorders>
              <w:top w:val="single" w:color="auto" w:sz="6" w:space="0"/>
              <w:left w:val="single" w:color="auto" w:sz="6" w:space="0"/>
              <w:bottom w:val="single" w:color="auto" w:sz="6" w:space="0"/>
              <w:right w:val="single" w:color="auto" w:sz="6" w:space="0"/>
            </w:tcBorders>
          </w:tcPr>
          <w:p w14:paraId="370F40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FE99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D73FE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3.14.12.5、提供网络光纤接入功能，通过不少于2根单模光纤实现与手术室之前的网络互通。</w:t>
            </w:r>
          </w:p>
        </w:tc>
        <w:tc>
          <w:tcPr>
            <w:tcW w:w="2530" w:type="dxa"/>
            <w:tcBorders>
              <w:top w:val="single" w:color="auto" w:sz="6" w:space="0"/>
              <w:left w:val="single" w:color="auto" w:sz="6" w:space="0"/>
              <w:bottom w:val="single" w:color="auto" w:sz="6" w:space="0"/>
              <w:right w:val="single" w:color="auto" w:sz="6" w:space="0"/>
            </w:tcBorders>
          </w:tcPr>
          <w:p w14:paraId="4D07CB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148D2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B4D0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3.14.12.6、自带控制触摸屏，控制不同手术室信号转播至会议室。屏幕对角线尺寸不小于10.2英寸，分辨率不低于2160 x 1620，亮度不低于500 尼特。</w:t>
            </w:r>
          </w:p>
        </w:tc>
        <w:tc>
          <w:tcPr>
            <w:tcW w:w="2530" w:type="dxa"/>
            <w:tcBorders>
              <w:top w:val="single" w:color="auto" w:sz="6" w:space="0"/>
              <w:left w:val="single" w:color="auto" w:sz="6" w:space="0"/>
              <w:bottom w:val="single" w:color="auto" w:sz="6" w:space="0"/>
              <w:right w:val="single" w:color="auto" w:sz="6" w:space="0"/>
            </w:tcBorders>
          </w:tcPr>
          <w:p w14:paraId="5F5C00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B3EE5F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75FE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3.14.12.7</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存储容量不低于64G</w:t>
            </w:r>
          </w:p>
        </w:tc>
        <w:tc>
          <w:tcPr>
            <w:tcW w:w="2530" w:type="dxa"/>
            <w:tcBorders>
              <w:top w:val="single" w:color="auto" w:sz="6" w:space="0"/>
              <w:left w:val="single" w:color="auto" w:sz="6" w:space="0"/>
              <w:bottom w:val="single" w:color="auto" w:sz="6" w:space="0"/>
              <w:right w:val="single" w:color="auto" w:sz="6" w:space="0"/>
            </w:tcBorders>
          </w:tcPr>
          <w:p w14:paraId="7A98F6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9E44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9D1B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控制触摸屏采用无线网络方与手术室集控模块连接</w:t>
            </w:r>
          </w:p>
        </w:tc>
        <w:tc>
          <w:tcPr>
            <w:tcW w:w="2530" w:type="dxa"/>
            <w:tcBorders>
              <w:top w:val="single" w:color="auto" w:sz="6" w:space="0"/>
              <w:left w:val="single" w:color="auto" w:sz="6" w:space="0"/>
              <w:bottom w:val="single" w:color="auto" w:sz="6" w:space="0"/>
              <w:right w:val="single" w:color="auto" w:sz="6" w:space="0"/>
            </w:tcBorders>
          </w:tcPr>
          <w:p w14:paraId="29176D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FB0C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911A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 xml:space="preserve">音频处理主机1套：实现会议室音频收集、处理和输出功能。 </w:t>
            </w:r>
          </w:p>
        </w:tc>
        <w:tc>
          <w:tcPr>
            <w:tcW w:w="2530" w:type="dxa"/>
            <w:tcBorders>
              <w:top w:val="single" w:color="auto" w:sz="6" w:space="0"/>
              <w:left w:val="single" w:color="auto" w:sz="6" w:space="0"/>
              <w:bottom w:val="single" w:color="auto" w:sz="6" w:space="0"/>
              <w:right w:val="single" w:color="auto" w:sz="6" w:space="0"/>
            </w:tcBorders>
          </w:tcPr>
          <w:p w14:paraId="114A1C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458FE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8987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将会议室音频收集、处理和输出功能集成在一个功能模块中,整合了无线麦克风,音频处理器，功放设备，及壁挂式音箱，上述接口整合在一个功能模块中</w:t>
            </w:r>
          </w:p>
        </w:tc>
        <w:tc>
          <w:tcPr>
            <w:tcW w:w="2530" w:type="dxa"/>
            <w:tcBorders>
              <w:top w:val="single" w:color="auto" w:sz="6" w:space="0"/>
              <w:left w:val="single" w:color="auto" w:sz="6" w:space="0"/>
              <w:bottom w:val="single" w:color="auto" w:sz="6" w:space="0"/>
              <w:right w:val="single" w:color="auto" w:sz="6" w:space="0"/>
            </w:tcBorders>
          </w:tcPr>
          <w:p w14:paraId="0E287C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9AA81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D93C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提供音频信号处理功能，整合输入输出通道不少于4进4出</w:t>
            </w:r>
          </w:p>
        </w:tc>
        <w:tc>
          <w:tcPr>
            <w:tcW w:w="2530" w:type="dxa"/>
            <w:tcBorders>
              <w:top w:val="single" w:color="auto" w:sz="6" w:space="0"/>
              <w:left w:val="single" w:color="auto" w:sz="6" w:space="0"/>
              <w:bottom w:val="single" w:color="auto" w:sz="6" w:space="0"/>
              <w:right w:val="single" w:color="auto" w:sz="6" w:space="0"/>
            </w:tcBorders>
          </w:tcPr>
          <w:p w14:paraId="1A06B5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4FDF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4184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提供不少于2个带功率放大的音频输出接口，最多可以连接超过4个吸顶音箱，满足各种面积手术室内扩声需求</w:t>
            </w:r>
          </w:p>
        </w:tc>
        <w:tc>
          <w:tcPr>
            <w:tcW w:w="2530" w:type="dxa"/>
            <w:tcBorders>
              <w:top w:val="single" w:color="auto" w:sz="6" w:space="0"/>
              <w:left w:val="single" w:color="auto" w:sz="6" w:space="0"/>
              <w:bottom w:val="single" w:color="auto" w:sz="6" w:space="0"/>
              <w:right w:val="single" w:color="auto" w:sz="6" w:space="0"/>
            </w:tcBorders>
          </w:tcPr>
          <w:p w14:paraId="598BD8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B8DF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1F3B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接收不少于2个无线麦克风语音信号，并且提供一键式频道切换和红外配对功能，保障不受外界无线电干扰</w:t>
            </w:r>
          </w:p>
        </w:tc>
        <w:tc>
          <w:tcPr>
            <w:tcW w:w="2530" w:type="dxa"/>
            <w:tcBorders>
              <w:top w:val="single" w:color="auto" w:sz="6" w:space="0"/>
              <w:left w:val="single" w:color="auto" w:sz="6" w:space="0"/>
              <w:bottom w:val="single" w:color="auto" w:sz="6" w:space="0"/>
              <w:right w:val="single" w:color="auto" w:sz="6" w:space="0"/>
            </w:tcBorders>
          </w:tcPr>
          <w:p w14:paraId="57F4E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4F68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520B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配套无线麦克风数量不少于2个，其中1个为桌面式无线麦克风，作为主讲人使用；另外一个是手持无线麦克风</w:t>
            </w:r>
          </w:p>
        </w:tc>
        <w:tc>
          <w:tcPr>
            <w:tcW w:w="2530" w:type="dxa"/>
            <w:tcBorders>
              <w:top w:val="single" w:color="auto" w:sz="6" w:space="0"/>
              <w:left w:val="single" w:color="auto" w:sz="6" w:space="0"/>
              <w:bottom w:val="single" w:color="auto" w:sz="6" w:space="0"/>
              <w:right w:val="single" w:color="auto" w:sz="6" w:space="0"/>
            </w:tcBorders>
          </w:tcPr>
          <w:p w14:paraId="460D44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FF8574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C0021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载波频率范围 520-940MHz，综合S/N比&gt;105dB，有效使用距离≥30米</w:t>
            </w:r>
          </w:p>
        </w:tc>
        <w:tc>
          <w:tcPr>
            <w:tcW w:w="2530" w:type="dxa"/>
            <w:tcBorders>
              <w:top w:val="single" w:color="auto" w:sz="6" w:space="0"/>
              <w:left w:val="single" w:color="auto" w:sz="6" w:space="0"/>
              <w:bottom w:val="single" w:color="auto" w:sz="6" w:space="0"/>
              <w:right w:val="single" w:color="auto" w:sz="6" w:space="0"/>
            </w:tcBorders>
          </w:tcPr>
          <w:p w14:paraId="45BA20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842A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4E14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壁挂式音箱模块：</w:t>
            </w:r>
          </w:p>
        </w:tc>
        <w:tc>
          <w:tcPr>
            <w:tcW w:w="2530" w:type="dxa"/>
            <w:tcBorders>
              <w:top w:val="single" w:color="auto" w:sz="6" w:space="0"/>
              <w:left w:val="single" w:color="auto" w:sz="6" w:space="0"/>
              <w:bottom w:val="single" w:color="auto" w:sz="6" w:space="0"/>
              <w:right w:val="single" w:color="auto" w:sz="6" w:space="0"/>
            </w:tcBorders>
          </w:tcPr>
          <w:p w14:paraId="33D159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B78BAF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616D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采用壁挂式设计，实现背景音乐播放、手术转播语音交流还原</w:t>
            </w:r>
          </w:p>
          <w:p w14:paraId="204E93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频率响应：95Hz-18kHz(±3dB)</w:t>
            </w:r>
          </w:p>
          <w:p w14:paraId="1CE769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持续功率处理：15w-20w连续/阻抗：15-16Ω，75-80W</w:t>
            </w:r>
          </w:p>
          <w:p w14:paraId="3E820F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灵敏度</w:t>
            </w:r>
            <w:r>
              <w:rPr>
                <w:rFonts w:hint="eastAsia" w:ascii="仿宋" w:hAnsi="仿宋" w:eastAsia="仿宋" w:cs="仿宋"/>
                <w:color w:val="auto"/>
                <w:sz w:val="24"/>
                <w:szCs w:val="24"/>
                <w:highlight w:val="none"/>
                <w:lang w:val="en-US" w:eastAsia="zh-CN" w:bidi="ar"/>
              </w:rPr>
              <w:t>性能不低于</w:t>
            </w:r>
            <w:r>
              <w:rPr>
                <w:rFonts w:hint="eastAsia" w:ascii="仿宋" w:hAnsi="仿宋" w:eastAsia="仿宋" w:cs="仿宋"/>
                <w:color w:val="auto"/>
                <w:sz w:val="24"/>
                <w:szCs w:val="24"/>
                <w:highlight w:val="none"/>
                <w:lang w:bidi="ar"/>
              </w:rPr>
              <w:t>：83dB-SPL,1w,1m（粉红噪声）</w:t>
            </w:r>
          </w:p>
          <w:p w14:paraId="0070DD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最大声输出：96dB-SPL, 1m（粉红噪声）102dB-SPL, 1m（粉红噪声，峰值）</w:t>
            </w:r>
          </w:p>
          <w:p w14:paraId="12608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辐射角度：≥180o(H), 155o(V) </w:t>
            </w:r>
          </w:p>
          <w:p w14:paraId="3FF506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可灵活选择水平或垂直安装</w:t>
            </w:r>
          </w:p>
        </w:tc>
        <w:tc>
          <w:tcPr>
            <w:tcW w:w="2530" w:type="dxa"/>
            <w:tcBorders>
              <w:top w:val="single" w:color="auto" w:sz="6" w:space="0"/>
              <w:left w:val="single" w:color="auto" w:sz="6" w:space="0"/>
              <w:bottom w:val="single" w:color="auto" w:sz="6" w:space="0"/>
              <w:right w:val="single" w:color="auto" w:sz="6" w:space="0"/>
            </w:tcBorders>
          </w:tcPr>
          <w:p w14:paraId="6CFA50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D6395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2F3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全景摄像机（示教室）：提供带云台方向控制的高清摄像机，能够将手术间的状况实时进行呈现，同时通过控制整合，</w:t>
            </w:r>
            <w:r>
              <w:rPr>
                <w:rFonts w:hint="eastAsia" w:ascii="仿宋" w:hAnsi="仿宋" w:eastAsia="仿宋" w:cs="仿宋"/>
                <w:color w:val="auto"/>
                <w:sz w:val="24"/>
                <w:szCs w:val="24"/>
                <w:highlight w:val="none"/>
                <w:lang w:val="en-US" w:eastAsia="zh-CN" w:bidi="ar"/>
              </w:rPr>
              <w:t>可查阅</w:t>
            </w:r>
            <w:r>
              <w:rPr>
                <w:rFonts w:hint="eastAsia" w:ascii="仿宋" w:hAnsi="仿宋" w:eastAsia="仿宋" w:cs="仿宋"/>
                <w:color w:val="auto"/>
                <w:sz w:val="24"/>
                <w:szCs w:val="24"/>
                <w:highlight w:val="none"/>
                <w:lang w:bidi="ar"/>
              </w:rPr>
              <w:t>在手术室的操作界面</w:t>
            </w:r>
          </w:p>
        </w:tc>
        <w:tc>
          <w:tcPr>
            <w:tcW w:w="2530" w:type="dxa"/>
            <w:tcBorders>
              <w:top w:val="single" w:color="auto" w:sz="6" w:space="0"/>
              <w:left w:val="single" w:color="auto" w:sz="6" w:space="0"/>
              <w:bottom w:val="single" w:color="auto" w:sz="6" w:space="0"/>
              <w:right w:val="single" w:color="auto" w:sz="6" w:space="0"/>
            </w:tcBorders>
          </w:tcPr>
          <w:p w14:paraId="4E37C9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4B1CC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311F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3.14.15.1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视频输出具备3G-SDI和HDMI两路以上接口，可同时输出≥1920x1080分辨率全高清画面信号；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6C4E93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8147E7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1BE88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3.14.15.2 最大光学变焦≥20倍、数字变焦≥12倍；   </w:t>
            </w:r>
          </w:p>
        </w:tc>
        <w:tc>
          <w:tcPr>
            <w:tcW w:w="2530" w:type="dxa"/>
            <w:tcBorders>
              <w:top w:val="single" w:color="auto" w:sz="6" w:space="0"/>
              <w:left w:val="single" w:color="auto" w:sz="6" w:space="0"/>
              <w:bottom w:val="single" w:color="auto" w:sz="6" w:space="0"/>
              <w:right w:val="single" w:color="auto" w:sz="6" w:space="0"/>
            </w:tcBorders>
          </w:tcPr>
          <w:p w14:paraId="54B63E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DE82C33">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5D5A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3.7.15.3 至少具备RS232，RS485，红外三种遥控方式，可同时控制摄像机运动 </w:t>
            </w:r>
          </w:p>
        </w:tc>
        <w:tc>
          <w:tcPr>
            <w:tcW w:w="2530" w:type="dxa"/>
            <w:tcBorders>
              <w:top w:val="single" w:color="auto" w:sz="6" w:space="0"/>
              <w:left w:val="single" w:color="auto" w:sz="6" w:space="0"/>
              <w:bottom w:val="single" w:color="auto" w:sz="6" w:space="0"/>
              <w:right w:val="single" w:color="auto" w:sz="6" w:space="0"/>
            </w:tcBorders>
          </w:tcPr>
          <w:p w14:paraId="45B6E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8605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F97C8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3.14.15.4 自带云台，镜头水平移动角度不小于正负170度, 垂直移动角度不小于-30度到+90度 </w:t>
            </w:r>
          </w:p>
        </w:tc>
        <w:tc>
          <w:tcPr>
            <w:tcW w:w="2530" w:type="dxa"/>
            <w:tcBorders>
              <w:top w:val="single" w:color="auto" w:sz="6" w:space="0"/>
              <w:left w:val="single" w:color="auto" w:sz="6" w:space="0"/>
              <w:bottom w:val="single" w:color="auto" w:sz="6" w:space="0"/>
              <w:right w:val="single" w:color="auto" w:sz="6" w:space="0"/>
            </w:tcBorders>
          </w:tcPr>
          <w:p w14:paraId="02C93B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8EF4C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DB3D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吸顶音箱：采用天花板内嵌式设计，不影响手术室层流，实现背景音乐播放、手术转播语音交流，一组含两个音箱模块。</w:t>
            </w:r>
          </w:p>
        </w:tc>
        <w:tc>
          <w:tcPr>
            <w:tcW w:w="2530" w:type="dxa"/>
            <w:tcBorders>
              <w:top w:val="single" w:color="auto" w:sz="6" w:space="0"/>
              <w:left w:val="single" w:color="auto" w:sz="6" w:space="0"/>
              <w:bottom w:val="single" w:color="auto" w:sz="6" w:space="0"/>
              <w:right w:val="single" w:color="auto" w:sz="6" w:space="0"/>
            </w:tcBorders>
          </w:tcPr>
          <w:p w14:paraId="6A3250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67059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DD73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3.14.16.1 频率范围： 65 Hz ~ 20 kHz</w:t>
            </w:r>
          </w:p>
        </w:tc>
        <w:tc>
          <w:tcPr>
            <w:tcW w:w="2530" w:type="dxa"/>
            <w:tcBorders>
              <w:top w:val="single" w:color="auto" w:sz="6" w:space="0"/>
              <w:left w:val="single" w:color="auto" w:sz="6" w:space="0"/>
              <w:bottom w:val="single" w:color="auto" w:sz="6" w:space="0"/>
              <w:right w:val="single" w:color="auto" w:sz="6" w:space="0"/>
            </w:tcBorders>
          </w:tcPr>
          <w:p w14:paraId="6100D1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205E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C86C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3.14.16.2 频率响应范围： 265Hz-19kHz(±3dB)</w:t>
            </w:r>
          </w:p>
        </w:tc>
        <w:tc>
          <w:tcPr>
            <w:tcW w:w="2530" w:type="dxa"/>
            <w:tcBorders>
              <w:top w:val="single" w:color="auto" w:sz="6" w:space="0"/>
              <w:left w:val="single" w:color="auto" w:sz="6" w:space="0"/>
              <w:bottom w:val="single" w:color="auto" w:sz="6" w:space="0"/>
              <w:right w:val="single" w:color="auto" w:sz="6" w:space="0"/>
            </w:tcBorders>
          </w:tcPr>
          <w:p w14:paraId="3B50EB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8D7E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A66E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3.14.16.3 覆盖角： ≥165° 锥形覆盖</w:t>
            </w:r>
          </w:p>
        </w:tc>
        <w:tc>
          <w:tcPr>
            <w:tcW w:w="2530" w:type="dxa"/>
            <w:tcBorders>
              <w:top w:val="single" w:color="auto" w:sz="6" w:space="0"/>
              <w:left w:val="single" w:color="auto" w:sz="6" w:space="0"/>
              <w:bottom w:val="single" w:color="auto" w:sz="6" w:space="0"/>
              <w:right w:val="single" w:color="auto" w:sz="6" w:space="0"/>
            </w:tcBorders>
          </w:tcPr>
          <w:p w14:paraId="357D57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0D10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BDF24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3.14.16.4 额定阻抗</w:t>
            </w:r>
            <w:r>
              <w:rPr>
                <w:rFonts w:hint="eastAsia" w:ascii="仿宋" w:hAnsi="仿宋" w:eastAsia="仿宋" w:cs="仿宋"/>
                <w:color w:val="auto"/>
                <w:sz w:val="24"/>
                <w:szCs w:val="24"/>
                <w:highlight w:val="none"/>
                <w:lang w:val="en-US" w:eastAsia="zh-CN" w:bidi="ar"/>
              </w:rPr>
              <w:t>性能不低于</w:t>
            </w:r>
            <w:r>
              <w:rPr>
                <w:rFonts w:hint="eastAsia" w:ascii="仿宋" w:hAnsi="仿宋" w:eastAsia="仿宋" w:cs="仿宋"/>
                <w:color w:val="auto"/>
                <w:sz w:val="24"/>
                <w:szCs w:val="24"/>
                <w:highlight w:val="none"/>
                <w:lang w:bidi="ar"/>
              </w:rPr>
              <w:t>： 8Ω</w:t>
            </w:r>
          </w:p>
        </w:tc>
        <w:tc>
          <w:tcPr>
            <w:tcW w:w="2530" w:type="dxa"/>
            <w:tcBorders>
              <w:top w:val="single" w:color="auto" w:sz="6" w:space="0"/>
              <w:left w:val="single" w:color="auto" w:sz="6" w:space="0"/>
              <w:bottom w:val="single" w:color="auto" w:sz="6" w:space="0"/>
              <w:right w:val="single" w:color="auto" w:sz="6" w:space="0"/>
            </w:tcBorders>
          </w:tcPr>
          <w:p w14:paraId="5D9F81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122A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75BDF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3.14.16.5 功率</w:t>
            </w:r>
            <w:r>
              <w:rPr>
                <w:rFonts w:hint="eastAsia" w:ascii="仿宋" w:hAnsi="仿宋" w:eastAsia="仿宋" w:cs="仿宋"/>
                <w:color w:val="auto"/>
                <w:sz w:val="24"/>
                <w:szCs w:val="24"/>
                <w:highlight w:val="none"/>
                <w:lang w:val="en-US" w:eastAsia="zh-CN" w:bidi="ar"/>
              </w:rPr>
              <w:t>不小于</w:t>
            </w:r>
            <w:r>
              <w:rPr>
                <w:rFonts w:hint="eastAsia" w:ascii="仿宋" w:hAnsi="仿宋" w:eastAsia="仿宋" w:cs="仿宋"/>
                <w:color w:val="auto"/>
                <w:sz w:val="24"/>
                <w:szCs w:val="24"/>
                <w:highlight w:val="none"/>
                <w:lang w:bidi="ar"/>
              </w:rPr>
              <w:t>：16W连续粉噪功率、32W 连续节目功率</w:t>
            </w:r>
          </w:p>
        </w:tc>
        <w:tc>
          <w:tcPr>
            <w:tcW w:w="2530" w:type="dxa"/>
            <w:tcBorders>
              <w:top w:val="single" w:color="auto" w:sz="6" w:space="0"/>
              <w:left w:val="single" w:color="auto" w:sz="6" w:space="0"/>
              <w:bottom w:val="single" w:color="auto" w:sz="6" w:space="0"/>
              <w:right w:val="single" w:color="auto" w:sz="6" w:space="0"/>
            </w:tcBorders>
          </w:tcPr>
          <w:p w14:paraId="5A3FFE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7492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C291E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3.14.16.6 灵敏度≥83dB SPL</w:t>
            </w:r>
          </w:p>
        </w:tc>
        <w:tc>
          <w:tcPr>
            <w:tcW w:w="2530" w:type="dxa"/>
            <w:tcBorders>
              <w:top w:val="single" w:color="auto" w:sz="6" w:space="0"/>
              <w:left w:val="single" w:color="auto" w:sz="6" w:space="0"/>
              <w:bottom w:val="single" w:color="auto" w:sz="6" w:space="0"/>
              <w:right w:val="single" w:color="auto" w:sz="6" w:space="0"/>
            </w:tcBorders>
          </w:tcPr>
          <w:p w14:paraId="406164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D10A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19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3.14.16.7 产品尺寸110mm±10mm（高） x 220mm±10mm（直径）（不含支架）</w:t>
            </w:r>
          </w:p>
        </w:tc>
        <w:tc>
          <w:tcPr>
            <w:tcW w:w="2530" w:type="dxa"/>
            <w:tcBorders>
              <w:top w:val="single" w:color="auto" w:sz="6" w:space="0"/>
              <w:left w:val="single" w:color="auto" w:sz="6" w:space="0"/>
              <w:bottom w:val="single" w:color="auto" w:sz="6" w:space="0"/>
              <w:right w:val="single" w:color="auto" w:sz="6" w:space="0"/>
            </w:tcBorders>
          </w:tcPr>
          <w:p w14:paraId="0071B6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AB9F1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AB03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3.14.17 环境氛围板块：创造适合微创手术的蓝色灯光氛围</w:t>
            </w:r>
          </w:p>
        </w:tc>
        <w:tc>
          <w:tcPr>
            <w:tcW w:w="2530" w:type="dxa"/>
            <w:tcBorders>
              <w:top w:val="single" w:color="auto" w:sz="6" w:space="0"/>
              <w:left w:val="single" w:color="auto" w:sz="6" w:space="0"/>
              <w:bottom w:val="single" w:color="auto" w:sz="6" w:space="0"/>
              <w:right w:val="single" w:color="auto" w:sz="6" w:space="0"/>
            </w:tcBorders>
          </w:tcPr>
          <w:p w14:paraId="6AF08E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658F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7231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3.14.17.1 为LED平板蓝色手术室净化灯具，尺寸不大于150*1200*10mm，单模组功率不高于24W ，实验室顶棚上均匀布置吸顶安装</w:t>
            </w:r>
          </w:p>
        </w:tc>
        <w:tc>
          <w:tcPr>
            <w:tcW w:w="2530" w:type="dxa"/>
            <w:tcBorders>
              <w:top w:val="single" w:color="auto" w:sz="6" w:space="0"/>
              <w:left w:val="single" w:color="auto" w:sz="6" w:space="0"/>
              <w:bottom w:val="single" w:color="auto" w:sz="6" w:space="0"/>
              <w:right w:val="single" w:color="auto" w:sz="6" w:space="0"/>
            </w:tcBorders>
          </w:tcPr>
          <w:p w14:paraId="43D0EA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C1D0B9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3A17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智慧云媒体影音双向网络转播主机：通过院内网络，实现手术室与会议室、示教室影音信号双向交流；标准提供带云台方向控制的高清摄像机，能够将会议室的状况实时进行呈现，同时通过遥控器，可以控制云台的动作。</w:t>
            </w:r>
          </w:p>
        </w:tc>
        <w:tc>
          <w:tcPr>
            <w:tcW w:w="2530" w:type="dxa"/>
            <w:tcBorders>
              <w:top w:val="single" w:color="auto" w:sz="6" w:space="0"/>
              <w:left w:val="single" w:color="auto" w:sz="6" w:space="0"/>
              <w:bottom w:val="single" w:color="auto" w:sz="6" w:space="0"/>
              <w:right w:val="single" w:color="auto" w:sz="6" w:space="0"/>
            </w:tcBorders>
          </w:tcPr>
          <w:p w14:paraId="31CDF2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BCC60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4A6F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3.14.18.1影音传输采用网络编解码技术，通过RJ-45接口与院内网络连接，实现双向视音频流传输和接收</w:t>
            </w:r>
          </w:p>
        </w:tc>
        <w:tc>
          <w:tcPr>
            <w:tcW w:w="2530" w:type="dxa"/>
            <w:tcBorders>
              <w:top w:val="single" w:color="auto" w:sz="6" w:space="0"/>
              <w:left w:val="single" w:color="auto" w:sz="6" w:space="0"/>
              <w:bottom w:val="single" w:color="auto" w:sz="6" w:space="0"/>
              <w:right w:val="single" w:color="auto" w:sz="6" w:space="0"/>
            </w:tcBorders>
          </w:tcPr>
          <w:p w14:paraId="6B3E83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0391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9E8F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3.14.18.2 提供不少于1个自带数字音频的HDMI接口，可以直连电视机，实现声话同步播放</w:t>
            </w:r>
          </w:p>
        </w:tc>
        <w:tc>
          <w:tcPr>
            <w:tcW w:w="2530" w:type="dxa"/>
            <w:tcBorders>
              <w:top w:val="single" w:color="auto" w:sz="6" w:space="0"/>
              <w:left w:val="single" w:color="auto" w:sz="6" w:space="0"/>
              <w:bottom w:val="single" w:color="auto" w:sz="6" w:space="0"/>
              <w:right w:val="single" w:color="auto" w:sz="6" w:space="0"/>
            </w:tcBorders>
          </w:tcPr>
          <w:p w14:paraId="2A24EE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6F888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F07E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3.14.18.3 提供不少于1个VGA接口作为备用输出接口</w:t>
            </w:r>
          </w:p>
        </w:tc>
        <w:tc>
          <w:tcPr>
            <w:tcW w:w="2530" w:type="dxa"/>
            <w:tcBorders>
              <w:top w:val="single" w:color="auto" w:sz="6" w:space="0"/>
              <w:left w:val="single" w:color="auto" w:sz="6" w:space="0"/>
              <w:bottom w:val="single" w:color="auto" w:sz="6" w:space="0"/>
              <w:right w:val="single" w:color="auto" w:sz="6" w:space="0"/>
            </w:tcBorders>
          </w:tcPr>
          <w:p w14:paraId="78D7F3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20935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8BBE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3.14.18.4 提供不少于2个3.5mm立体声插座，作为外接音频设备的输入输出接口</w:t>
            </w:r>
          </w:p>
        </w:tc>
        <w:tc>
          <w:tcPr>
            <w:tcW w:w="2530" w:type="dxa"/>
            <w:tcBorders>
              <w:top w:val="single" w:color="auto" w:sz="6" w:space="0"/>
              <w:left w:val="single" w:color="auto" w:sz="6" w:space="0"/>
              <w:bottom w:val="single" w:color="auto" w:sz="6" w:space="0"/>
              <w:right w:val="single" w:color="auto" w:sz="6" w:space="0"/>
            </w:tcBorders>
          </w:tcPr>
          <w:p w14:paraId="191A6F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bidi="ar"/>
              </w:rPr>
              <w:t>。</w:t>
            </w:r>
          </w:p>
        </w:tc>
      </w:tr>
      <w:tr w14:paraId="2811EB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CB874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3.14.18.5 提供1个红外接收器延长端口，确保在会议室、示教室内能够随时使用红外遥控器进行操作</w:t>
            </w:r>
          </w:p>
        </w:tc>
        <w:tc>
          <w:tcPr>
            <w:tcW w:w="2530" w:type="dxa"/>
            <w:tcBorders>
              <w:top w:val="single" w:color="auto" w:sz="6" w:space="0"/>
              <w:left w:val="single" w:color="auto" w:sz="6" w:space="0"/>
              <w:bottom w:val="single" w:color="auto" w:sz="6" w:space="0"/>
              <w:right w:val="single" w:color="auto" w:sz="6" w:space="0"/>
            </w:tcBorders>
          </w:tcPr>
          <w:p w14:paraId="28888E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02F1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296E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3.14.18.6 提供不少于4个USB接口，作为系统软件升级接口，也可以外接键盘、鼠标进行操作</w:t>
            </w:r>
          </w:p>
        </w:tc>
        <w:tc>
          <w:tcPr>
            <w:tcW w:w="2530" w:type="dxa"/>
            <w:tcBorders>
              <w:top w:val="single" w:color="auto" w:sz="6" w:space="0"/>
              <w:left w:val="single" w:color="auto" w:sz="6" w:space="0"/>
              <w:bottom w:val="single" w:color="auto" w:sz="6" w:space="0"/>
              <w:right w:val="single" w:color="auto" w:sz="6" w:space="0"/>
            </w:tcBorders>
          </w:tcPr>
          <w:p w14:paraId="4D41E0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640F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FFD35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3.14.18.7 提供红外线遥控器和前面板按键两种方式，实现与手术室之间的影音交流</w:t>
            </w:r>
          </w:p>
        </w:tc>
        <w:tc>
          <w:tcPr>
            <w:tcW w:w="2530" w:type="dxa"/>
            <w:tcBorders>
              <w:top w:val="single" w:color="auto" w:sz="6" w:space="0"/>
              <w:left w:val="single" w:color="auto" w:sz="6" w:space="0"/>
              <w:bottom w:val="single" w:color="auto" w:sz="6" w:space="0"/>
              <w:right w:val="single" w:color="auto" w:sz="6" w:space="0"/>
            </w:tcBorders>
          </w:tcPr>
          <w:p w14:paraId="64F87D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ACDE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2E037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3.14.18.8 接收不少于2个无线麦克风语音信号，并且提供一键式频道切换和红外配对功能，保障不受外界无线电干扰</w:t>
            </w:r>
          </w:p>
        </w:tc>
        <w:tc>
          <w:tcPr>
            <w:tcW w:w="2530" w:type="dxa"/>
            <w:tcBorders>
              <w:top w:val="single" w:color="auto" w:sz="6" w:space="0"/>
              <w:left w:val="single" w:color="auto" w:sz="6" w:space="0"/>
              <w:bottom w:val="single" w:color="auto" w:sz="6" w:space="0"/>
              <w:right w:val="single" w:color="auto" w:sz="6" w:space="0"/>
            </w:tcBorders>
          </w:tcPr>
          <w:p w14:paraId="2E4D4C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18F3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C8BB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3.14.18.9 无线麦克风数量不少于2个，其中1个为桌面式无线麦克风，作为主讲人使用；另外一个是手持无线麦克风，作为会议提问或者其他讲者使用</w:t>
            </w:r>
          </w:p>
        </w:tc>
        <w:tc>
          <w:tcPr>
            <w:tcW w:w="2530" w:type="dxa"/>
            <w:tcBorders>
              <w:top w:val="single" w:color="auto" w:sz="6" w:space="0"/>
              <w:left w:val="single" w:color="auto" w:sz="6" w:space="0"/>
              <w:bottom w:val="single" w:color="auto" w:sz="6" w:space="0"/>
              <w:right w:val="single" w:color="auto" w:sz="6" w:space="0"/>
            </w:tcBorders>
          </w:tcPr>
          <w:p w14:paraId="6A7562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5B4B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ADBF1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3.14.18.10 载波频率范围 610-670MHz，频道总数</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bidi="ar"/>
              </w:rPr>
              <w:t>200CH，有效使用距离 ≥30米</w:t>
            </w:r>
          </w:p>
        </w:tc>
        <w:tc>
          <w:tcPr>
            <w:tcW w:w="2530" w:type="dxa"/>
            <w:tcBorders>
              <w:top w:val="single" w:color="auto" w:sz="6" w:space="0"/>
              <w:left w:val="single" w:color="auto" w:sz="6" w:space="0"/>
              <w:bottom w:val="single" w:color="auto" w:sz="6" w:space="0"/>
              <w:right w:val="single" w:color="auto" w:sz="6" w:space="0"/>
            </w:tcBorders>
          </w:tcPr>
          <w:p w14:paraId="027451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63218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0271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3.14.18.11 视频输出具备3G-SDI和HDMI两路以上接口，可同时输出≥1920x1080分辨率全高清画面信号；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59996E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1D60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C9447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3.14.18.12 最大光学变焦≥20倍、数字变焦≥12倍；</w:t>
            </w:r>
          </w:p>
        </w:tc>
        <w:tc>
          <w:tcPr>
            <w:tcW w:w="2530" w:type="dxa"/>
            <w:tcBorders>
              <w:top w:val="single" w:color="auto" w:sz="6" w:space="0"/>
              <w:left w:val="single" w:color="auto" w:sz="6" w:space="0"/>
              <w:bottom w:val="single" w:color="auto" w:sz="6" w:space="0"/>
              <w:right w:val="single" w:color="auto" w:sz="6" w:space="0"/>
            </w:tcBorders>
          </w:tcPr>
          <w:p w14:paraId="1D85DE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79B6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BCF53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3.14.18.13 具备RS232，RS485，红外三种遥控方式，可同时控制摄像机运动</w:t>
            </w:r>
          </w:p>
        </w:tc>
        <w:tc>
          <w:tcPr>
            <w:tcW w:w="2530" w:type="dxa"/>
            <w:tcBorders>
              <w:top w:val="single" w:color="auto" w:sz="6" w:space="0"/>
              <w:left w:val="single" w:color="auto" w:sz="6" w:space="0"/>
              <w:bottom w:val="single" w:color="auto" w:sz="6" w:space="0"/>
              <w:right w:val="single" w:color="auto" w:sz="6" w:space="0"/>
            </w:tcBorders>
          </w:tcPr>
          <w:p w14:paraId="06C682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CDA5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CA46F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3.14.18.14 自带云台，镜头水平移动角度不小于正负170度, 垂直移动角度不小于-30度到+90度</w:t>
            </w:r>
          </w:p>
        </w:tc>
        <w:tc>
          <w:tcPr>
            <w:tcW w:w="2530" w:type="dxa"/>
            <w:tcBorders>
              <w:top w:val="single" w:color="auto" w:sz="6" w:space="0"/>
              <w:left w:val="single" w:color="auto" w:sz="6" w:space="0"/>
              <w:bottom w:val="single" w:color="auto" w:sz="6" w:space="0"/>
              <w:right w:val="single" w:color="auto" w:sz="6" w:space="0"/>
            </w:tcBorders>
          </w:tcPr>
          <w:p w14:paraId="3AB0A1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D1F19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5CE2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3.15 信息类：</w:t>
            </w:r>
          </w:p>
        </w:tc>
        <w:tc>
          <w:tcPr>
            <w:tcW w:w="2530" w:type="dxa"/>
            <w:tcBorders>
              <w:top w:val="single" w:color="auto" w:sz="6" w:space="0"/>
              <w:left w:val="single" w:color="auto" w:sz="6" w:space="0"/>
              <w:bottom w:val="single" w:color="auto" w:sz="6" w:space="0"/>
              <w:right w:val="single" w:color="auto" w:sz="6" w:space="0"/>
            </w:tcBorders>
          </w:tcPr>
          <w:p w14:paraId="172458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F2C9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FA8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bidi="ar"/>
              </w:rPr>
              <w:t>3.15.1 信息类硬件要求：</w:t>
            </w:r>
          </w:p>
        </w:tc>
        <w:tc>
          <w:tcPr>
            <w:tcW w:w="2530" w:type="dxa"/>
            <w:tcBorders>
              <w:top w:val="single" w:color="auto" w:sz="6" w:space="0"/>
              <w:left w:val="single" w:color="auto" w:sz="6" w:space="0"/>
              <w:bottom w:val="single" w:color="auto" w:sz="6" w:space="0"/>
              <w:right w:val="single" w:color="auto" w:sz="6" w:space="0"/>
            </w:tcBorders>
          </w:tcPr>
          <w:p w14:paraId="2FBD99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74C9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7BEB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3.15.1.1 </w:t>
            </w:r>
            <w:r>
              <w:rPr>
                <w:rFonts w:hint="eastAsia" w:ascii="仿宋" w:hAnsi="仿宋" w:eastAsia="仿宋" w:cs="仿宋"/>
                <w:color w:val="auto"/>
                <w:sz w:val="24"/>
                <w:szCs w:val="24"/>
                <w:highlight w:val="none"/>
                <w:lang w:val="zh-CN" w:bidi="ar"/>
              </w:rPr>
              <w:t>中控主机</w:t>
            </w:r>
            <w:r>
              <w:rPr>
                <w:rFonts w:hint="eastAsia" w:ascii="仿宋" w:hAnsi="仿宋" w:eastAsia="仿宋" w:cs="仿宋"/>
                <w:color w:val="auto"/>
                <w:sz w:val="24"/>
                <w:szCs w:val="24"/>
                <w:highlight w:val="none"/>
                <w:lang w:bidi="ar"/>
              </w:rPr>
              <w:t>:</w:t>
            </w:r>
          </w:p>
          <w:p w14:paraId="3E3F1C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中控主机采用ARM Cortex-M4及以上CPU、运行内存≥192K、内部存储≥1M；可控制：≥10个继电器、≥4个485接口、≥1个CAT1-4G模块通信接口、≥4个输入接口、≥1个以太网接口、≥1个232屏幕通信接口；内置≥1个USB OTG、≥1个10/100 Ethernet MAC、≥17个定时器、≥3个12位ADC、≥2个12位DAC、≥4个SPI、≥2个I2C接口。</w:t>
            </w:r>
          </w:p>
          <w:p w14:paraId="217F24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中控主机具有系统运行状态、系统联动参数、系统参数配置、系统用电信息、物理环境信息及系统告警信息六个功能模块。</w:t>
            </w:r>
          </w:p>
        </w:tc>
        <w:tc>
          <w:tcPr>
            <w:tcW w:w="2530" w:type="dxa"/>
            <w:tcBorders>
              <w:top w:val="single" w:color="auto" w:sz="6" w:space="0"/>
              <w:left w:val="single" w:color="auto" w:sz="6" w:space="0"/>
              <w:bottom w:val="single" w:color="auto" w:sz="6" w:space="0"/>
              <w:right w:val="single" w:color="auto" w:sz="6" w:space="0"/>
            </w:tcBorders>
          </w:tcPr>
          <w:p w14:paraId="7A95D2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9C18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8782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3.15.1.1.1 中控主机系统兼容中心智能运维平台，实现传感数据管理控制</w:t>
            </w:r>
          </w:p>
        </w:tc>
        <w:tc>
          <w:tcPr>
            <w:tcW w:w="2530" w:type="dxa"/>
            <w:tcBorders>
              <w:top w:val="single" w:color="auto" w:sz="6" w:space="0"/>
              <w:left w:val="single" w:color="auto" w:sz="6" w:space="0"/>
              <w:bottom w:val="single" w:color="auto" w:sz="6" w:space="0"/>
              <w:right w:val="single" w:color="auto" w:sz="6" w:space="0"/>
            </w:tcBorders>
          </w:tcPr>
          <w:p w14:paraId="560B2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F8B4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3AE7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3.15.1.2  </w:t>
            </w:r>
            <w:r>
              <w:rPr>
                <w:rFonts w:hint="eastAsia" w:ascii="仿宋" w:hAnsi="仿宋" w:eastAsia="仿宋" w:cs="仿宋"/>
                <w:color w:val="auto"/>
                <w:sz w:val="24"/>
                <w:szCs w:val="24"/>
                <w:highlight w:val="none"/>
                <w:lang w:val="zh-CN" w:bidi="ar"/>
              </w:rPr>
              <w:t>光照度传感器</w:t>
            </w:r>
            <w:r>
              <w:rPr>
                <w:rFonts w:hint="eastAsia" w:ascii="仿宋" w:hAnsi="仿宋" w:eastAsia="仿宋" w:cs="仿宋"/>
                <w:color w:val="auto"/>
                <w:sz w:val="24"/>
                <w:szCs w:val="24"/>
                <w:highlight w:val="none"/>
                <w:lang w:bidi="ar"/>
              </w:rPr>
              <w:t>:</w:t>
            </w:r>
          </w:p>
          <w:p w14:paraId="377400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供电方式：10-30VDC</w:t>
            </w:r>
          </w:p>
          <w:p w14:paraId="208F4C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最大功耗：485型0.4W，模拟量1.2W</w:t>
            </w:r>
          </w:p>
          <w:p w14:paraId="6A5EB0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光照强度：±5%(25°C)工作温度</w:t>
            </w:r>
          </w:p>
          <w:p w14:paraId="367CD5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工作湿度：0%RH~80%RH(非结露)</w:t>
            </w:r>
          </w:p>
          <w:p w14:paraId="7786EB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工作温度：-40℃~+60°C</w:t>
            </w:r>
          </w:p>
          <w:p w14:paraId="32FE43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光照强度量程：0-65535Lux;0-20万Lux</w:t>
            </w:r>
          </w:p>
          <w:p w14:paraId="2D0A40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光照强度：≤5%/y</w:t>
            </w:r>
          </w:p>
          <w:p w14:paraId="586D44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w:t>
            </w:r>
            <w:r>
              <w:rPr>
                <w:rFonts w:hint="eastAsia" w:ascii="仿宋" w:hAnsi="仿宋" w:eastAsia="仿宋" w:cs="仿宋"/>
                <w:color w:val="auto"/>
                <w:sz w:val="24"/>
                <w:szCs w:val="24"/>
                <w:highlight w:val="none"/>
                <w:lang w:val="en-US" w:eastAsia="zh-CN" w:bidi="ar"/>
              </w:rPr>
              <w:t>响应时间</w:t>
            </w:r>
            <w:r>
              <w:rPr>
                <w:rFonts w:hint="eastAsia" w:ascii="仿宋" w:hAnsi="仿宋" w:eastAsia="仿宋" w:cs="仿宋"/>
                <w:color w:val="auto"/>
                <w:sz w:val="24"/>
                <w:szCs w:val="24"/>
                <w:highlight w:val="none"/>
                <w:lang w:val="zh-CN" w:bidi="ar"/>
              </w:rPr>
              <w:t>：</w:t>
            </w:r>
            <w:r>
              <w:rPr>
                <w:rFonts w:hint="eastAsia" w:ascii="仿宋" w:hAnsi="仿宋" w:eastAsia="仿宋" w:cs="仿宋"/>
                <w:color w:val="auto"/>
                <w:sz w:val="24"/>
                <w:szCs w:val="24"/>
                <w:highlight w:val="none"/>
                <w:lang w:val="en-US" w:eastAsia="zh-CN" w:bidi="ar"/>
              </w:rPr>
              <w:t>不大于</w:t>
            </w:r>
            <w:r>
              <w:rPr>
                <w:rFonts w:hint="eastAsia" w:ascii="仿宋" w:hAnsi="仿宋" w:eastAsia="仿宋" w:cs="仿宋"/>
                <w:color w:val="auto"/>
                <w:sz w:val="24"/>
                <w:szCs w:val="24"/>
                <w:highlight w:val="none"/>
                <w:lang w:val="zh-CN" w:bidi="ar"/>
              </w:rPr>
              <w:t>0.1s</w:t>
            </w:r>
          </w:p>
          <w:p w14:paraId="37D826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工作压力：91~111Kpa</w:t>
            </w:r>
          </w:p>
          <w:p w14:paraId="639828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输出信号：485/4-20mA0-5V/0-10V</w:t>
            </w:r>
          </w:p>
        </w:tc>
        <w:tc>
          <w:tcPr>
            <w:tcW w:w="2530" w:type="dxa"/>
            <w:tcBorders>
              <w:top w:val="single" w:color="auto" w:sz="6" w:space="0"/>
              <w:left w:val="single" w:color="auto" w:sz="6" w:space="0"/>
              <w:bottom w:val="single" w:color="auto" w:sz="6" w:space="0"/>
              <w:right w:val="single" w:color="auto" w:sz="6" w:space="0"/>
            </w:tcBorders>
          </w:tcPr>
          <w:p w14:paraId="33C7AB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DA522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B8065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3.15.1.3 </w:t>
            </w:r>
            <w:r>
              <w:rPr>
                <w:rFonts w:hint="eastAsia" w:ascii="仿宋" w:hAnsi="仿宋" w:eastAsia="仿宋" w:cs="仿宋"/>
                <w:color w:val="auto"/>
                <w:sz w:val="24"/>
                <w:szCs w:val="24"/>
                <w:highlight w:val="none"/>
                <w:lang w:val="zh-CN" w:bidi="ar"/>
              </w:rPr>
              <w:t>温湿度传感器</w:t>
            </w:r>
            <w:r>
              <w:rPr>
                <w:rFonts w:hint="eastAsia" w:ascii="仿宋" w:hAnsi="仿宋" w:eastAsia="仿宋" w:cs="仿宋"/>
                <w:color w:val="auto"/>
                <w:sz w:val="24"/>
                <w:szCs w:val="24"/>
                <w:highlight w:val="none"/>
                <w:lang w:bidi="ar"/>
              </w:rPr>
              <w:t>:</w:t>
            </w:r>
          </w:p>
          <w:p w14:paraId="0D111F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供电方式：10~30V DC</w:t>
            </w:r>
          </w:p>
          <w:p w14:paraId="77CB72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温度测量范围：-40℃~+80℃</w:t>
            </w:r>
          </w:p>
          <w:p w14:paraId="091396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温度精度：±0.5°℃</w:t>
            </w:r>
          </w:p>
          <w:p w14:paraId="33D98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湿度测量范围：0~100%RH</w:t>
            </w:r>
          </w:p>
          <w:p w14:paraId="49622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湿度精度：±3%RH</w:t>
            </w:r>
          </w:p>
          <w:p w14:paraId="556F0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工作温度：-20~+50°C</w:t>
            </w:r>
          </w:p>
          <w:p w14:paraId="157594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工作湿度：15~90%RH 无冷凝</w:t>
            </w:r>
          </w:p>
          <w:p w14:paraId="24A227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工作压力：91~111Kpa</w:t>
            </w:r>
          </w:p>
        </w:tc>
        <w:tc>
          <w:tcPr>
            <w:tcW w:w="2530" w:type="dxa"/>
            <w:tcBorders>
              <w:top w:val="single" w:color="auto" w:sz="6" w:space="0"/>
              <w:left w:val="single" w:color="auto" w:sz="6" w:space="0"/>
              <w:bottom w:val="single" w:color="auto" w:sz="6" w:space="0"/>
              <w:right w:val="single" w:color="auto" w:sz="6" w:space="0"/>
            </w:tcBorders>
          </w:tcPr>
          <w:p w14:paraId="7027AF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BE0C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987A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3.15.1.4  </w:t>
            </w:r>
            <w:r>
              <w:rPr>
                <w:rFonts w:hint="eastAsia" w:ascii="仿宋" w:hAnsi="仿宋" w:eastAsia="仿宋" w:cs="仿宋"/>
                <w:color w:val="auto"/>
                <w:sz w:val="24"/>
                <w:szCs w:val="24"/>
                <w:highlight w:val="none"/>
                <w:lang w:val="zh-CN" w:bidi="ar"/>
              </w:rPr>
              <w:t>二氧化氮一体传感器</w:t>
            </w:r>
            <w:r>
              <w:rPr>
                <w:rFonts w:hint="eastAsia" w:ascii="仿宋" w:hAnsi="仿宋" w:eastAsia="仿宋" w:cs="仿宋"/>
                <w:color w:val="auto"/>
                <w:sz w:val="24"/>
                <w:szCs w:val="24"/>
                <w:highlight w:val="none"/>
                <w:lang w:bidi="ar"/>
              </w:rPr>
              <w:t>:</w:t>
            </w:r>
          </w:p>
          <w:p w14:paraId="67DAF0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zh-CN" w:bidi="ar"/>
              </w:rPr>
              <w:t>供电方式</w:t>
            </w:r>
            <w:r>
              <w:rPr>
                <w:rFonts w:hint="eastAsia" w:ascii="仿宋" w:hAnsi="仿宋" w:eastAsia="仿宋" w:cs="仿宋"/>
                <w:color w:val="auto"/>
                <w:sz w:val="24"/>
                <w:szCs w:val="24"/>
                <w:highlight w:val="none"/>
                <w:lang w:bidi="ar"/>
              </w:rPr>
              <w:t>：10~30V DC</w:t>
            </w:r>
          </w:p>
          <w:p w14:paraId="0C16A6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NO2</w:t>
            </w:r>
            <w:r>
              <w:rPr>
                <w:rFonts w:hint="eastAsia" w:ascii="仿宋" w:hAnsi="仿宋" w:eastAsia="仿宋" w:cs="仿宋"/>
                <w:color w:val="auto"/>
                <w:sz w:val="24"/>
                <w:szCs w:val="24"/>
                <w:highlight w:val="none"/>
                <w:lang w:val="zh-CN" w:bidi="ar"/>
              </w:rPr>
              <w:t>分辨率</w:t>
            </w:r>
            <w:r>
              <w:rPr>
                <w:rFonts w:hint="eastAsia" w:ascii="仿宋" w:hAnsi="仿宋" w:eastAsia="仿宋" w:cs="仿宋"/>
                <w:color w:val="auto"/>
                <w:sz w:val="24"/>
                <w:szCs w:val="24"/>
                <w:highlight w:val="none"/>
                <w:lang w:bidi="ar"/>
              </w:rPr>
              <w:t>：20ppm:0.1ppm，2000ppm:1ppm</w:t>
            </w:r>
          </w:p>
          <w:p w14:paraId="459D9E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zh-CN" w:bidi="ar"/>
              </w:rPr>
              <w:t>响应时间</w:t>
            </w:r>
            <w:r>
              <w:rPr>
                <w:rFonts w:hint="eastAsia" w:ascii="仿宋" w:hAnsi="仿宋" w:eastAsia="仿宋" w:cs="仿宋"/>
                <w:color w:val="auto"/>
                <w:sz w:val="24"/>
                <w:szCs w:val="24"/>
                <w:highlight w:val="none"/>
                <w:lang w:bidi="ar"/>
              </w:rPr>
              <w:t>：20ppm:≤30s，2000ppm:≤60s</w:t>
            </w:r>
          </w:p>
          <w:p w14:paraId="1A8814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预热时间：≤5分钟</w:t>
            </w:r>
          </w:p>
          <w:p w14:paraId="46243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NO2精度：±5%FS</w:t>
            </w:r>
          </w:p>
          <w:p w14:paraId="69CE9F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零点漂移：20ppm:≤±0.5ppm，2000ppm:≤±20ppm</w:t>
            </w:r>
          </w:p>
          <w:p w14:paraId="26E1CC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重复性：≤2%</w:t>
            </w:r>
          </w:p>
          <w:p w14:paraId="1AD5F9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稳定性：≤2%信号值/月</w:t>
            </w:r>
          </w:p>
        </w:tc>
        <w:tc>
          <w:tcPr>
            <w:tcW w:w="2530" w:type="dxa"/>
            <w:tcBorders>
              <w:top w:val="single" w:color="auto" w:sz="6" w:space="0"/>
              <w:left w:val="single" w:color="auto" w:sz="6" w:space="0"/>
              <w:bottom w:val="single" w:color="auto" w:sz="6" w:space="0"/>
              <w:right w:val="single" w:color="auto" w:sz="6" w:space="0"/>
            </w:tcBorders>
          </w:tcPr>
          <w:p w14:paraId="13948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E63B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DB015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 xml:space="preserve">3.15.1.5  </w:t>
            </w:r>
            <w:r>
              <w:rPr>
                <w:rFonts w:hint="eastAsia" w:ascii="仿宋" w:hAnsi="仿宋" w:eastAsia="仿宋" w:cs="仿宋"/>
                <w:color w:val="auto"/>
                <w:sz w:val="24"/>
                <w:szCs w:val="24"/>
                <w:highlight w:val="none"/>
                <w:lang w:val="zh-CN" w:bidi="ar"/>
              </w:rPr>
              <w:t>智能摄像机</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zh-CN" w:bidi="ar"/>
              </w:rPr>
              <w:t>半球型网络摄像机</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3B5BB7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DD8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B1C6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支持智能资源模式切换：人脸抓拍（默认），smart事件，道路监控，人数统计，普通监控</w:t>
            </w:r>
          </w:p>
        </w:tc>
        <w:tc>
          <w:tcPr>
            <w:tcW w:w="2530" w:type="dxa"/>
            <w:tcBorders>
              <w:top w:val="single" w:color="auto" w:sz="6" w:space="0"/>
              <w:left w:val="single" w:color="auto" w:sz="6" w:space="0"/>
              <w:bottom w:val="single" w:color="auto" w:sz="6" w:space="0"/>
              <w:right w:val="single" w:color="auto" w:sz="6" w:space="0"/>
            </w:tcBorders>
          </w:tcPr>
          <w:p w14:paraId="34AA88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8ECBF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663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最大支持8个检测区域，全屏最多支持不少于64个目标。</w:t>
            </w:r>
          </w:p>
        </w:tc>
        <w:tc>
          <w:tcPr>
            <w:tcW w:w="2530" w:type="dxa"/>
            <w:tcBorders>
              <w:top w:val="single" w:color="auto" w:sz="6" w:space="0"/>
              <w:left w:val="single" w:color="auto" w:sz="6" w:space="0"/>
              <w:bottom w:val="single" w:color="auto" w:sz="6" w:space="0"/>
              <w:right w:val="single" w:color="auto" w:sz="6" w:space="0"/>
            </w:tcBorders>
          </w:tcPr>
          <w:p w14:paraId="1E9DC1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9932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215F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人脸抓拍：支持同时检测并且抓拍不少于30张人脸，支持对运动人脸进行检测、跟进查看、抓拍、评分、输出优选人脸抓图，支持最佳抓拍，快速抓拍。</w:t>
            </w:r>
          </w:p>
        </w:tc>
        <w:tc>
          <w:tcPr>
            <w:tcW w:w="2530" w:type="dxa"/>
            <w:tcBorders>
              <w:top w:val="single" w:color="auto" w:sz="6" w:space="0"/>
              <w:left w:val="single" w:color="auto" w:sz="6" w:space="0"/>
              <w:bottom w:val="single" w:color="auto" w:sz="6" w:space="0"/>
              <w:right w:val="single" w:color="auto" w:sz="6" w:space="0"/>
            </w:tcBorders>
          </w:tcPr>
          <w:p w14:paraId="7BF364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825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D034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人数统计：a)人员统计：支持实时报警，人数变化报警和拥堵等级变化报警，并支持人数异常和停留时间异常报警，b)异常行为识别：支持离岗检测，以及在离岗检测报警，c)区域关注度：支持区域人数检测、停留时长检测、实时数据上传，并支持区域人数分析和队列状态分析展示，d)热度图：支持设备上报和平台查询方式获取信息，并支持上报伪彩图背景大图。</w:t>
            </w:r>
          </w:p>
        </w:tc>
        <w:tc>
          <w:tcPr>
            <w:tcW w:w="2530" w:type="dxa"/>
            <w:tcBorders>
              <w:top w:val="single" w:color="auto" w:sz="6" w:space="0"/>
              <w:left w:val="single" w:color="auto" w:sz="6" w:space="0"/>
              <w:bottom w:val="single" w:color="auto" w:sz="6" w:space="0"/>
              <w:right w:val="single" w:color="auto" w:sz="6" w:space="0"/>
            </w:tcBorders>
          </w:tcPr>
          <w:p w14:paraId="59DC0A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60482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B495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支持断网续传功能保证录像不丢失，配合Smart NVR/SD卡实现事件录像的智能后检索、分析和浓缩播放</w:t>
            </w:r>
          </w:p>
        </w:tc>
        <w:tc>
          <w:tcPr>
            <w:tcW w:w="2530" w:type="dxa"/>
            <w:tcBorders>
              <w:top w:val="single" w:color="auto" w:sz="6" w:space="0"/>
              <w:left w:val="single" w:color="auto" w:sz="6" w:space="0"/>
              <w:bottom w:val="single" w:color="auto" w:sz="6" w:space="0"/>
              <w:right w:val="single" w:color="auto" w:sz="6" w:space="0"/>
            </w:tcBorders>
          </w:tcPr>
          <w:p w14:paraId="675DAD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380A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E50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支持低码率、低延时、ROI感兴趣区域增强编码、SVC自适应编码技术，支持Smart265编码。</w:t>
            </w:r>
          </w:p>
        </w:tc>
        <w:tc>
          <w:tcPr>
            <w:tcW w:w="2530" w:type="dxa"/>
            <w:tcBorders>
              <w:top w:val="single" w:color="auto" w:sz="6" w:space="0"/>
              <w:left w:val="single" w:color="auto" w:sz="6" w:space="0"/>
              <w:bottom w:val="single" w:color="auto" w:sz="6" w:space="0"/>
              <w:right w:val="single" w:color="auto" w:sz="6" w:space="0"/>
            </w:tcBorders>
          </w:tcPr>
          <w:p w14:paraId="0DBF98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21C8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5A6E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最高分辨率≥800万像素，在此分辨率下</w:t>
            </w:r>
            <w:r>
              <w:rPr>
                <w:rFonts w:hint="eastAsia" w:ascii="仿宋" w:hAnsi="仿宋" w:eastAsia="仿宋" w:cs="仿宋"/>
                <w:color w:val="auto"/>
                <w:sz w:val="24"/>
                <w:szCs w:val="24"/>
                <w:highlight w:val="none"/>
                <w:lang w:val="en-US" w:eastAsia="zh-CN" w:bidi="ar"/>
              </w:rPr>
              <w:t>至少</w:t>
            </w:r>
            <w:r>
              <w:rPr>
                <w:rFonts w:hint="eastAsia" w:ascii="仿宋" w:hAnsi="仿宋" w:eastAsia="仿宋" w:cs="仿宋"/>
                <w:color w:val="auto"/>
                <w:sz w:val="24"/>
                <w:szCs w:val="24"/>
                <w:highlight w:val="none"/>
                <w:lang w:val="zh-CN" w:bidi="ar"/>
              </w:rPr>
              <w:t>可输出30 fps实时图像。</w:t>
            </w:r>
          </w:p>
        </w:tc>
        <w:tc>
          <w:tcPr>
            <w:tcW w:w="2530" w:type="dxa"/>
            <w:tcBorders>
              <w:top w:val="single" w:color="auto" w:sz="6" w:space="0"/>
              <w:left w:val="single" w:color="auto" w:sz="6" w:space="0"/>
              <w:bottom w:val="single" w:color="auto" w:sz="6" w:space="0"/>
              <w:right w:val="single" w:color="auto" w:sz="6" w:space="0"/>
            </w:tcBorders>
          </w:tcPr>
          <w:p w14:paraId="4DE7F5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41C6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DEC7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支持透雾、电子防抖，支持宽动态120 dB。</w:t>
            </w:r>
          </w:p>
        </w:tc>
        <w:tc>
          <w:tcPr>
            <w:tcW w:w="2530" w:type="dxa"/>
            <w:tcBorders>
              <w:top w:val="single" w:color="auto" w:sz="6" w:space="0"/>
              <w:left w:val="single" w:color="auto" w:sz="6" w:space="0"/>
              <w:bottom w:val="single" w:color="auto" w:sz="6" w:space="0"/>
              <w:right w:val="single" w:color="auto" w:sz="6" w:space="0"/>
            </w:tcBorders>
          </w:tcPr>
          <w:p w14:paraId="3349EF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373B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DAD3F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支持ISAPI、GB28181、ISUP5.0和OTAP接入，支持萤石等智能摄像设备接入</w:t>
            </w:r>
            <w:r>
              <w:rPr>
                <w:rFonts w:hint="eastAsia" w:ascii="仿宋" w:hAnsi="仿宋" w:eastAsia="仿宋" w:cs="仿宋"/>
                <w:color w:val="auto"/>
                <w:sz w:val="24"/>
                <w:szCs w:val="24"/>
                <w:highlight w:val="none"/>
                <w:lang w:val="zh-CN"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FA6A3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8EDD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E7C0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支持三码流技术，支持同时不少于20路取流。</w:t>
            </w:r>
          </w:p>
        </w:tc>
        <w:tc>
          <w:tcPr>
            <w:tcW w:w="2530" w:type="dxa"/>
            <w:tcBorders>
              <w:top w:val="single" w:color="auto" w:sz="6" w:space="0"/>
              <w:left w:val="single" w:color="auto" w:sz="6" w:space="0"/>
              <w:bottom w:val="single" w:color="auto" w:sz="6" w:space="0"/>
              <w:right w:val="single" w:color="auto" w:sz="6" w:space="0"/>
            </w:tcBorders>
          </w:tcPr>
          <w:p w14:paraId="72411C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FFE1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C235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支持最大512 GB Micro SD/Micro SDHC/Micro SDXC卡存储</w:t>
            </w:r>
          </w:p>
        </w:tc>
        <w:tc>
          <w:tcPr>
            <w:tcW w:w="2530" w:type="dxa"/>
            <w:tcBorders>
              <w:top w:val="single" w:color="auto" w:sz="6" w:space="0"/>
              <w:left w:val="single" w:color="auto" w:sz="6" w:space="0"/>
              <w:bottom w:val="single" w:color="auto" w:sz="6" w:space="0"/>
              <w:right w:val="single" w:color="auto" w:sz="6" w:space="0"/>
            </w:tcBorders>
          </w:tcPr>
          <w:p w14:paraId="5652AB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D649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523B0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10 M/100 M自适应以太网口</w:t>
            </w:r>
          </w:p>
        </w:tc>
        <w:tc>
          <w:tcPr>
            <w:tcW w:w="2530" w:type="dxa"/>
            <w:tcBorders>
              <w:top w:val="single" w:color="auto" w:sz="6" w:space="0"/>
              <w:left w:val="single" w:color="auto" w:sz="6" w:space="0"/>
              <w:bottom w:val="single" w:color="auto" w:sz="6" w:space="0"/>
              <w:right w:val="single" w:color="auto" w:sz="6" w:space="0"/>
            </w:tcBorders>
          </w:tcPr>
          <w:p w14:paraId="6D6852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91FE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B7CF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2个内置麦克风，1个内置扬声器</w:t>
            </w:r>
          </w:p>
        </w:tc>
        <w:tc>
          <w:tcPr>
            <w:tcW w:w="2530" w:type="dxa"/>
            <w:tcBorders>
              <w:top w:val="single" w:color="auto" w:sz="6" w:space="0"/>
              <w:left w:val="single" w:color="auto" w:sz="6" w:space="0"/>
              <w:bottom w:val="single" w:color="auto" w:sz="6" w:space="0"/>
              <w:right w:val="single" w:color="auto" w:sz="6" w:space="0"/>
            </w:tcBorders>
          </w:tcPr>
          <w:p w14:paraId="749CC2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59DA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3E0A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支持：2路音频输入，1路音频输出，3路报警输入，2路报警输出（报警输出最大支持DC12 V，30 mA）</w:t>
            </w:r>
          </w:p>
        </w:tc>
        <w:tc>
          <w:tcPr>
            <w:tcW w:w="2530" w:type="dxa"/>
            <w:tcBorders>
              <w:top w:val="single" w:color="auto" w:sz="6" w:space="0"/>
              <w:left w:val="single" w:color="auto" w:sz="6" w:space="0"/>
              <w:bottom w:val="single" w:color="auto" w:sz="6" w:space="0"/>
              <w:right w:val="single" w:color="auto" w:sz="6" w:space="0"/>
            </w:tcBorders>
          </w:tcPr>
          <w:p w14:paraId="67FC97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380A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265C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支持三级用户权限管理，支持授权的用户和密码，支持IP地址过滤。</w:t>
            </w:r>
          </w:p>
        </w:tc>
        <w:tc>
          <w:tcPr>
            <w:tcW w:w="2530" w:type="dxa"/>
            <w:tcBorders>
              <w:top w:val="single" w:color="auto" w:sz="6" w:space="0"/>
              <w:left w:val="single" w:color="auto" w:sz="6" w:space="0"/>
              <w:bottom w:val="single" w:color="auto" w:sz="6" w:space="0"/>
              <w:right w:val="single" w:color="auto" w:sz="6" w:space="0"/>
            </w:tcBorders>
          </w:tcPr>
          <w:p w14:paraId="3A6AF1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B421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470C4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传感器类型：1/1.8" Progressive Scan CMOS</w:t>
            </w:r>
          </w:p>
        </w:tc>
        <w:tc>
          <w:tcPr>
            <w:tcW w:w="2530" w:type="dxa"/>
            <w:tcBorders>
              <w:top w:val="single" w:color="auto" w:sz="6" w:space="0"/>
              <w:left w:val="single" w:color="auto" w:sz="6" w:space="0"/>
              <w:bottom w:val="single" w:color="auto" w:sz="6" w:space="0"/>
              <w:right w:val="single" w:color="auto" w:sz="6" w:space="0"/>
            </w:tcBorders>
          </w:tcPr>
          <w:p w14:paraId="57C3DE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528B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D2D7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支持可</w:t>
            </w:r>
            <w:r>
              <w:rPr>
                <w:rFonts w:hint="eastAsia" w:ascii="仿宋" w:hAnsi="仿宋" w:eastAsia="仿宋" w:cs="仿宋"/>
                <w:color w:val="auto"/>
                <w:sz w:val="24"/>
                <w:szCs w:val="24"/>
                <w:highlight w:val="none"/>
                <w:lang w:val="zh-CN" w:bidi="ar"/>
              </w:rPr>
              <w:t>调节角度：水平：0~355°，垂直：0~75°，旋转：0~355° 焦距&amp;视场角：2.8~12 mm：水平视场角：98.0°~38.1°，垂直视场角：51.4°~21.6°，对角线视场角：118.0°~44.0° 。</w:t>
            </w:r>
          </w:p>
        </w:tc>
        <w:tc>
          <w:tcPr>
            <w:tcW w:w="2530" w:type="dxa"/>
            <w:tcBorders>
              <w:top w:val="single" w:color="auto" w:sz="6" w:space="0"/>
              <w:left w:val="single" w:color="auto" w:sz="6" w:space="0"/>
              <w:bottom w:val="single" w:color="auto" w:sz="6" w:space="0"/>
              <w:right w:val="single" w:color="auto" w:sz="6" w:space="0"/>
            </w:tcBorders>
          </w:tcPr>
          <w:p w14:paraId="37B961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BFD4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BB06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补光灯类型：红外，850nm</w:t>
            </w:r>
          </w:p>
        </w:tc>
        <w:tc>
          <w:tcPr>
            <w:tcW w:w="2530" w:type="dxa"/>
            <w:tcBorders>
              <w:top w:val="single" w:color="auto" w:sz="6" w:space="0"/>
              <w:left w:val="single" w:color="auto" w:sz="6" w:space="0"/>
              <w:bottom w:val="single" w:color="auto" w:sz="6" w:space="0"/>
              <w:right w:val="single" w:color="auto" w:sz="6" w:space="0"/>
            </w:tcBorders>
          </w:tcPr>
          <w:p w14:paraId="205117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BE21D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0996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补光距离：普通监控：</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val="zh-CN" w:bidi="ar"/>
              </w:rPr>
              <w:t>30 m，人脸抓拍/识别：</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val="zh-CN" w:bidi="ar"/>
              </w:rPr>
              <w:t>3 m</w:t>
            </w:r>
          </w:p>
        </w:tc>
        <w:tc>
          <w:tcPr>
            <w:tcW w:w="2530" w:type="dxa"/>
            <w:tcBorders>
              <w:top w:val="single" w:color="auto" w:sz="6" w:space="0"/>
              <w:left w:val="single" w:color="auto" w:sz="6" w:space="0"/>
              <w:bottom w:val="single" w:color="auto" w:sz="6" w:space="0"/>
              <w:right w:val="single" w:color="auto" w:sz="6" w:space="0"/>
            </w:tcBorders>
          </w:tcPr>
          <w:p w14:paraId="03DA60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6E975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78F8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防补光过曝：支持防补光过曝开启和关闭，开启下支持自动和手动，手动支持根据距离等级控制补光灯亮度。</w:t>
            </w:r>
          </w:p>
        </w:tc>
        <w:tc>
          <w:tcPr>
            <w:tcW w:w="2530" w:type="dxa"/>
            <w:tcBorders>
              <w:top w:val="single" w:color="auto" w:sz="6" w:space="0"/>
              <w:left w:val="single" w:color="auto" w:sz="6" w:space="0"/>
              <w:bottom w:val="single" w:color="auto" w:sz="6" w:space="0"/>
              <w:right w:val="single" w:color="auto" w:sz="6" w:space="0"/>
            </w:tcBorders>
          </w:tcPr>
          <w:p w14:paraId="737671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93AF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907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视频压缩标准：H.265/H.264/MJPEG</w:t>
            </w:r>
          </w:p>
        </w:tc>
        <w:tc>
          <w:tcPr>
            <w:tcW w:w="2530" w:type="dxa"/>
            <w:tcBorders>
              <w:top w:val="single" w:color="auto" w:sz="6" w:space="0"/>
              <w:left w:val="single" w:color="auto" w:sz="6" w:space="0"/>
              <w:bottom w:val="single" w:color="auto" w:sz="6" w:space="0"/>
              <w:right w:val="single" w:color="auto" w:sz="6" w:space="0"/>
            </w:tcBorders>
          </w:tcPr>
          <w:p w14:paraId="1E9F5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C3A0E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3CB52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接口类型：外甩线</w:t>
            </w:r>
          </w:p>
        </w:tc>
        <w:tc>
          <w:tcPr>
            <w:tcW w:w="2530" w:type="dxa"/>
            <w:tcBorders>
              <w:top w:val="single" w:color="auto" w:sz="6" w:space="0"/>
              <w:left w:val="single" w:color="auto" w:sz="6" w:space="0"/>
              <w:bottom w:val="single" w:color="auto" w:sz="6" w:space="0"/>
              <w:right w:val="single" w:color="auto" w:sz="6" w:space="0"/>
            </w:tcBorders>
          </w:tcPr>
          <w:p w14:paraId="07C8EC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F9C0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B9C9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RS-485：1路RS485接口，半双工模式，支持自适应HIKVISION，PELCO-P和PELCO-D协议。</w:t>
            </w:r>
          </w:p>
        </w:tc>
        <w:tc>
          <w:tcPr>
            <w:tcW w:w="2530" w:type="dxa"/>
            <w:tcBorders>
              <w:top w:val="single" w:color="auto" w:sz="6" w:space="0"/>
              <w:left w:val="single" w:color="auto" w:sz="6" w:space="0"/>
              <w:bottom w:val="single" w:color="auto" w:sz="6" w:space="0"/>
              <w:right w:val="single" w:color="auto" w:sz="6" w:space="0"/>
            </w:tcBorders>
          </w:tcPr>
          <w:p w14:paraId="051397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9B66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746E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复位</w:t>
            </w:r>
            <w:r>
              <w:rPr>
                <w:rFonts w:hint="eastAsia" w:ascii="仿宋" w:hAnsi="仿宋" w:eastAsia="仿宋" w:cs="仿宋"/>
                <w:color w:val="auto"/>
                <w:sz w:val="24"/>
                <w:szCs w:val="24"/>
                <w:highlight w:val="none"/>
                <w:lang w:val="zh-CN" w:eastAsia="zh-CN" w:bidi="ar"/>
              </w:rPr>
              <w:t>功能</w:t>
            </w:r>
            <w:r>
              <w:rPr>
                <w:rFonts w:hint="eastAsia" w:ascii="仿宋" w:hAnsi="仿宋" w:eastAsia="仿宋" w:cs="仿宋"/>
                <w:color w:val="auto"/>
                <w:sz w:val="24"/>
                <w:szCs w:val="24"/>
                <w:highlight w:val="none"/>
                <w:lang w:val="zh-CN" w:bidi="ar"/>
              </w:rPr>
              <w:t>。</w:t>
            </w:r>
          </w:p>
        </w:tc>
        <w:tc>
          <w:tcPr>
            <w:tcW w:w="2530" w:type="dxa"/>
            <w:tcBorders>
              <w:top w:val="single" w:color="auto" w:sz="6" w:space="0"/>
              <w:left w:val="single" w:color="auto" w:sz="6" w:space="0"/>
              <w:bottom w:val="single" w:color="auto" w:sz="6" w:space="0"/>
              <w:right w:val="single" w:color="auto" w:sz="6" w:space="0"/>
            </w:tcBorders>
          </w:tcPr>
          <w:p w14:paraId="6F5C8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8A630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A97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IP67</w:t>
            </w:r>
            <w:r>
              <w:rPr>
                <w:rFonts w:hint="eastAsia" w:ascii="仿宋" w:hAnsi="仿宋" w:eastAsia="仿宋" w:cs="仿宋"/>
                <w:color w:val="auto"/>
                <w:sz w:val="24"/>
                <w:szCs w:val="24"/>
                <w:highlight w:val="none"/>
                <w:lang w:val="zh-CN" w:eastAsia="zh-CN" w:bidi="ar"/>
              </w:rPr>
              <w:t>级别</w:t>
            </w:r>
            <w:r>
              <w:rPr>
                <w:rFonts w:hint="eastAsia" w:ascii="仿宋" w:hAnsi="仿宋" w:eastAsia="仿宋" w:cs="仿宋"/>
                <w:color w:val="auto"/>
                <w:sz w:val="24"/>
                <w:szCs w:val="24"/>
                <w:highlight w:val="none"/>
                <w:lang w:val="zh-CN" w:bidi="ar"/>
              </w:rPr>
              <w:t>防护</w:t>
            </w:r>
            <w:r>
              <w:rPr>
                <w:rFonts w:hint="eastAsia" w:ascii="仿宋" w:hAnsi="仿宋" w:eastAsia="仿宋" w:cs="仿宋"/>
                <w:color w:val="auto"/>
                <w:sz w:val="24"/>
                <w:szCs w:val="24"/>
                <w:highlight w:val="none"/>
                <w:lang w:val="zh-CN" w:eastAsia="zh-CN" w:bidi="ar"/>
              </w:rPr>
              <w:t>功能</w:t>
            </w:r>
          </w:p>
        </w:tc>
        <w:tc>
          <w:tcPr>
            <w:tcW w:w="2530" w:type="dxa"/>
            <w:tcBorders>
              <w:top w:val="single" w:color="auto" w:sz="6" w:space="0"/>
              <w:left w:val="single" w:color="auto" w:sz="6" w:space="0"/>
              <w:bottom w:val="single" w:color="auto" w:sz="6" w:space="0"/>
              <w:right w:val="single" w:color="auto" w:sz="6" w:space="0"/>
            </w:tcBorders>
          </w:tcPr>
          <w:p w14:paraId="123025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52876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0BAD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3.15.1.6  合智能超脑:</w:t>
            </w:r>
          </w:p>
        </w:tc>
        <w:tc>
          <w:tcPr>
            <w:tcW w:w="2530" w:type="dxa"/>
            <w:tcBorders>
              <w:top w:val="single" w:color="auto" w:sz="6" w:space="0"/>
              <w:left w:val="single" w:color="auto" w:sz="6" w:space="0"/>
              <w:bottom w:val="single" w:color="auto" w:sz="6" w:space="0"/>
              <w:right w:val="single" w:color="auto" w:sz="6" w:space="0"/>
            </w:tcBorders>
          </w:tcPr>
          <w:p w14:paraId="563079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12F87E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B43E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规格：机架式超脑NVR，1+1冗余电源，1+1冗余风扇，支持前置硬盘热插拔。</w:t>
            </w:r>
          </w:p>
        </w:tc>
        <w:tc>
          <w:tcPr>
            <w:tcW w:w="2530" w:type="dxa"/>
            <w:tcBorders>
              <w:top w:val="single" w:color="auto" w:sz="6" w:space="0"/>
              <w:left w:val="single" w:color="auto" w:sz="6" w:space="0"/>
              <w:bottom w:val="single" w:color="auto" w:sz="6" w:space="0"/>
              <w:right w:val="single" w:color="auto" w:sz="6" w:space="0"/>
            </w:tcBorders>
          </w:tcPr>
          <w:p w14:paraId="681349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E20B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C289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满配</w:t>
            </w:r>
            <w:r>
              <w:rPr>
                <w:rFonts w:hint="eastAsia" w:ascii="仿宋" w:hAnsi="仿宋" w:eastAsia="仿宋" w:cs="仿宋"/>
                <w:color w:val="auto"/>
                <w:sz w:val="24"/>
                <w:szCs w:val="24"/>
                <w:highlight w:val="none"/>
                <w:lang w:val="en-US" w:eastAsia="zh-CN" w:bidi="ar"/>
              </w:rPr>
              <w:t>总容量168</w:t>
            </w:r>
            <w:r>
              <w:rPr>
                <w:rFonts w:hint="eastAsia" w:ascii="仿宋" w:hAnsi="仿宋" w:eastAsia="仿宋" w:cs="仿宋"/>
                <w:color w:val="auto"/>
                <w:sz w:val="24"/>
                <w:szCs w:val="24"/>
                <w:highlight w:val="none"/>
                <w:lang w:val="zh-CN" w:bidi="ar"/>
              </w:rPr>
              <w:t>TB硬盘（</w:t>
            </w:r>
            <w:r>
              <w:rPr>
                <w:rFonts w:hint="eastAsia" w:ascii="仿宋" w:hAnsi="仿宋" w:eastAsia="仿宋" w:cs="仿宋"/>
                <w:color w:val="auto"/>
                <w:sz w:val="24"/>
                <w:szCs w:val="24"/>
                <w:highlight w:val="none"/>
                <w:lang w:val="en-US" w:eastAsia="zh-CN" w:bidi="ar"/>
              </w:rPr>
              <w:t>最大</w:t>
            </w:r>
            <w:r>
              <w:rPr>
                <w:rFonts w:hint="eastAsia" w:ascii="仿宋" w:hAnsi="仿宋" w:eastAsia="仿宋" w:cs="仿宋"/>
                <w:color w:val="auto"/>
                <w:sz w:val="24"/>
                <w:szCs w:val="24"/>
                <w:highlight w:val="none"/>
                <w:lang w:val="zh-CN" w:bidi="ar"/>
              </w:rPr>
              <w:t>总容量可达192TB)。</w:t>
            </w:r>
          </w:p>
        </w:tc>
        <w:tc>
          <w:tcPr>
            <w:tcW w:w="2530" w:type="dxa"/>
            <w:tcBorders>
              <w:top w:val="single" w:color="auto" w:sz="6" w:space="0"/>
              <w:left w:val="single" w:color="auto" w:sz="6" w:space="0"/>
              <w:bottom w:val="single" w:color="auto" w:sz="6" w:space="0"/>
              <w:right w:val="single" w:color="auto" w:sz="6" w:space="0"/>
            </w:tcBorders>
          </w:tcPr>
          <w:p w14:paraId="15A5D9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CB7BD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00595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2个HDMI接口、1个VGA接口，双异源输出，支持双4K输出。</w:t>
            </w:r>
          </w:p>
        </w:tc>
        <w:tc>
          <w:tcPr>
            <w:tcW w:w="2530" w:type="dxa"/>
            <w:tcBorders>
              <w:top w:val="single" w:color="auto" w:sz="6" w:space="0"/>
              <w:left w:val="single" w:color="auto" w:sz="6" w:space="0"/>
              <w:bottom w:val="single" w:color="auto" w:sz="6" w:space="0"/>
              <w:right w:val="single" w:color="auto" w:sz="6" w:space="0"/>
            </w:tcBorders>
          </w:tcPr>
          <w:p w14:paraId="73DDB0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B9CC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9BDA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4个10M/100M/1000Mbps网口。</w:t>
            </w:r>
          </w:p>
        </w:tc>
        <w:tc>
          <w:tcPr>
            <w:tcW w:w="2530" w:type="dxa"/>
            <w:tcBorders>
              <w:top w:val="single" w:color="auto" w:sz="6" w:space="0"/>
              <w:left w:val="single" w:color="auto" w:sz="6" w:space="0"/>
              <w:bottom w:val="single" w:color="auto" w:sz="6" w:space="0"/>
              <w:right w:val="single" w:color="auto" w:sz="6" w:space="0"/>
            </w:tcBorders>
          </w:tcPr>
          <w:p w14:paraId="34D53B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7252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17BD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2个USB2.0接口、2个USB3.0接口。</w:t>
            </w:r>
          </w:p>
        </w:tc>
        <w:tc>
          <w:tcPr>
            <w:tcW w:w="2530" w:type="dxa"/>
            <w:tcBorders>
              <w:top w:val="single" w:color="auto" w:sz="6" w:space="0"/>
              <w:left w:val="single" w:color="auto" w:sz="6" w:space="0"/>
              <w:bottom w:val="single" w:color="auto" w:sz="6" w:space="0"/>
              <w:right w:val="single" w:color="auto" w:sz="6" w:space="0"/>
            </w:tcBorders>
          </w:tcPr>
          <w:p w14:paraId="7A6C6A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90F1AD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5EEE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1个eSATA接口，2个miniSAS接</w:t>
            </w:r>
            <w:r>
              <w:rPr>
                <w:rFonts w:hint="eastAsia" w:ascii="仿宋" w:hAnsi="仿宋" w:eastAsia="仿宋" w:cs="仿宋"/>
                <w:color w:val="auto"/>
                <w:sz w:val="24"/>
                <w:szCs w:val="24"/>
                <w:highlight w:val="none"/>
                <w:lang w:val="zh-CN" w:eastAsia="zh-CN" w:bidi="ar"/>
              </w:rPr>
              <w:t>口。</w:t>
            </w:r>
          </w:p>
        </w:tc>
        <w:tc>
          <w:tcPr>
            <w:tcW w:w="2530" w:type="dxa"/>
            <w:tcBorders>
              <w:top w:val="single" w:color="auto" w:sz="6" w:space="0"/>
              <w:left w:val="single" w:color="auto" w:sz="6" w:space="0"/>
              <w:bottom w:val="single" w:color="auto" w:sz="6" w:space="0"/>
              <w:right w:val="single" w:color="auto" w:sz="6" w:space="0"/>
            </w:tcBorders>
          </w:tcPr>
          <w:p w14:paraId="4EE125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87AD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45E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报警IO接口：48路报警输入，24路报警输出。</w:t>
            </w:r>
          </w:p>
        </w:tc>
        <w:tc>
          <w:tcPr>
            <w:tcW w:w="2530" w:type="dxa"/>
            <w:tcBorders>
              <w:top w:val="single" w:color="auto" w:sz="6" w:space="0"/>
              <w:left w:val="single" w:color="auto" w:sz="6" w:space="0"/>
              <w:bottom w:val="single" w:color="auto" w:sz="6" w:space="0"/>
              <w:right w:val="single" w:color="auto" w:sz="6" w:space="0"/>
            </w:tcBorders>
          </w:tcPr>
          <w:p w14:paraId="295295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97C5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2240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串行接口：1路全双工485接口 ，1路标准RS-232接口。</w:t>
            </w:r>
          </w:p>
        </w:tc>
        <w:tc>
          <w:tcPr>
            <w:tcW w:w="2530" w:type="dxa"/>
            <w:tcBorders>
              <w:top w:val="single" w:color="auto" w:sz="6" w:space="0"/>
              <w:left w:val="single" w:color="auto" w:sz="6" w:space="0"/>
              <w:bottom w:val="single" w:color="auto" w:sz="6" w:space="0"/>
              <w:right w:val="single" w:color="auto" w:sz="6" w:space="0"/>
            </w:tcBorders>
          </w:tcPr>
          <w:p w14:paraId="3CBCEA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FE5AD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7ADF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输入带宽：512Mbps</w:t>
            </w:r>
          </w:p>
        </w:tc>
        <w:tc>
          <w:tcPr>
            <w:tcW w:w="2530" w:type="dxa"/>
            <w:tcBorders>
              <w:top w:val="single" w:color="auto" w:sz="6" w:space="0"/>
              <w:left w:val="single" w:color="auto" w:sz="6" w:space="0"/>
              <w:bottom w:val="single" w:color="auto" w:sz="6" w:space="0"/>
              <w:right w:val="single" w:color="auto" w:sz="6" w:space="0"/>
            </w:tcBorders>
            <w:shd w:val="clear" w:color="auto" w:fill="auto"/>
            <w:vAlign w:val="top"/>
          </w:tcPr>
          <w:p w14:paraId="2E4E52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p>
        </w:tc>
      </w:tr>
      <w:tr w14:paraId="3245D14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89E24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输出带宽：256Mbps</w:t>
            </w:r>
          </w:p>
        </w:tc>
        <w:tc>
          <w:tcPr>
            <w:tcW w:w="2530" w:type="dxa"/>
            <w:tcBorders>
              <w:top w:val="single" w:color="auto" w:sz="6" w:space="0"/>
              <w:left w:val="single" w:color="auto" w:sz="6" w:space="0"/>
              <w:bottom w:val="single" w:color="auto" w:sz="6" w:space="0"/>
              <w:right w:val="single" w:color="auto" w:sz="6" w:space="0"/>
            </w:tcBorders>
          </w:tcPr>
          <w:p w14:paraId="506121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5963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C10D7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接入能力：128路H.264、H.265格式高清码流接入</w:t>
            </w:r>
          </w:p>
        </w:tc>
        <w:tc>
          <w:tcPr>
            <w:tcW w:w="2530" w:type="dxa"/>
            <w:tcBorders>
              <w:top w:val="single" w:color="auto" w:sz="6" w:space="0"/>
              <w:left w:val="single" w:color="auto" w:sz="6" w:space="0"/>
              <w:bottom w:val="single" w:color="auto" w:sz="6" w:space="0"/>
              <w:right w:val="single" w:color="auto" w:sz="6" w:space="0"/>
            </w:tcBorders>
          </w:tcPr>
          <w:p w14:paraId="339C53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FCEFF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47F61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解码能力：最大支持20×1080P</w:t>
            </w:r>
          </w:p>
        </w:tc>
        <w:tc>
          <w:tcPr>
            <w:tcW w:w="2530" w:type="dxa"/>
            <w:tcBorders>
              <w:top w:val="single" w:color="auto" w:sz="6" w:space="0"/>
              <w:left w:val="single" w:color="auto" w:sz="6" w:space="0"/>
              <w:bottom w:val="single" w:color="auto" w:sz="6" w:space="0"/>
              <w:right w:val="single" w:color="auto" w:sz="6" w:space="0"/>
            </w:tcBorders>
          </w:tcPr>
          <w:p w14:paraId="5596C2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897908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7360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支持多种</w:t>
            </w:r>
            <w:r>
              <w:rPr>
                <w:rFonts w:hint="eastAsia" w:ascii="仿宋" w:hAnsi="仿宋" w:eastAsia="仿宋" w:cs="仿宋"/>
                <w:color w:val="auto"/>
                <w:sz w:val="24"/>
                <w:szCs w:val="24"/>
                <w:highlight w:val="none"/>
                <w:lang w:val="zh-CN" w:bidi="ar"/>
              </w:rPr>
              <w:t>RAID模式：RAID0、RAID1、RAID5、RAID6、RAID10，支持全局热备盘。</w:t>
            </w:r>
          </w:p>
        </w:tc>
        <w:tc>
          <w:tcPr>
            <w:tcW w:w="2530" w:type="dxa"/>
            <w:tcBorders>
              <w:top w:val="single" w:color="auto" w:sz="6" w:space="0"/>
              <w:left w:val="single" w:color="auto" w:sz="6" w:space="0"/>
              <w:bottom w:val="single" w:color="auto" w:sz="6" w:space="0"/>
              <w:right w:val="single" w:color="auto" w:sz="6" w:space="0"/>
            </w:tcBorders>
          </w:tcPr>
          <w:p w14:paraId="1CFD16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7D4597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9930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应用：</w:t>
            </w:r>
            <w:r>
              <w:rPr>
                <w:rFonts w:hint="eastAsia" w:ascii="仿宋" w:hAnsi="仿宋" w:eastAsia="仿宋" w:cs="仿宋"/>
                <w:color w:val="auto"/>
                <w:sz w:val="24"/>
                <w:szCs w:val="24"/>
                <w:highlight w:val="none"/>
                <w:lang w:val="zh-CN" w:bidi="ar"/>
              </w:rPr>
              <w:t>整机搭载8颗高性能AI引擎，支持独立配置目标识别、周界防范、视频结构化、高空抛物等引擎模式。</w:t>
            </w:r>
          </w:p>
        </w:tc>
        <w:tc>
          <w:tcPr>
            <w:tcW w:w="2530" w:type="dxa"/>
            <w:tcBorders>
              <w:top w:val="single" w:color="auto" w:sz="6" w:space="0"/>
              <w:left w:val="single" w:color="auto" w:sz="6" w:space="0"/>
              <w:bottom w:val="single" w:color="auto" w:sz="6" w:space="0"/>
              <w:right w:val="single" w:color="auto" w:sz="6" w:space="0"/>
            </w:tcBorders>
          </w:tcPr>
          <w:p w14:paraId="296FD5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76F7B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0B34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目标识别应用：</w:t>
            </w:r>
          </w:p>
          <w:p w14:paraId="52A426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支持目标抓拍、比对报警；支持以图搜图、按姓名检索、按属性检索。</w:t>
            </w: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签到、频次（高频、低频）。</w:t>
            </w:r>
          </w:p>
          <w:p w14:paraId="7CE5DD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流量</w:t>
            </w:r>
            <w:r>
              <w:rPr>
                <w:rFonts w:hint="eastAsia" w:ascii="仿宋" w:hAnsi="仿宋" w:eastAsia="仿宋" w:cs="仿宋"/>
                <w:color w:val="auto"/>
                <w:sz w:val="24"/>
                <w:szCs w:val="24"/>
                <w:highlight w:val="none"/>
                <w:lang w:val="zh-CN" w:bidi="ar"/>
              </w:rPr>
              <w:t>分析（图片流），支持4个</w:t>
            </w:r>
            <w:r>
              <w:rPr>
                <w:rFonts w:hint="eastAsia" w:ascii="仿宋" w:hAnsi="仿宋" w:eastAsia="仿宋" w:cs="仿宋"/>
                <w:color w:val="auto"/>
                <w:sz w:val="24"/>
                <w:szCs w:val="24"/>
                <w:highlight w:val="none"/>
                <w:lang w:val="zh-CN" w:eastAsia="zh-CN" w:bidi="ar"/>
              </w:rPr>
              <w:t>流量</w:t>
            </w:r>
            <w:r>
              <w:rPr>
                <w:rFonts w:hint="eastAsia" w:ascii="仿宋" w:hAnsi="仿宋" w:eastAsia="仿宋" w:cs="仿宋"/>
                <w:color w:val="auto"/>
                <w:sz w:val="24"/>
                <w:szCs w:val="24"/>
                <w:highlight w:val="none"/>
                <w:lang w:val="zh-CN" w:bidi="ar"/>
              </w:rPr>
              <w:t>统计组去重。</w:t>
            </w:r>
          </w:p>
        </w:tc>
        <w:tc>
          <w:tcPr>
            <w:tcW w:w="2530" w:type="dxa"/>
            <w:tcBorders>
              <w:top w:val="single" w:color="auto" w:sz="6" w:space="0"/>
              <w:left w:val="single" w:color="auto" w:sz="6" w:space="0"/>
              <w:bottom w:val="single" w:color="auto" w:sz="6" w:space="0"/>
              <w:right w:val="single" w:color="auto" w:sz="6" w:space="0"/>
            </w:tcBorders>
          </w:tcPr>
          <w:p w14:paraId="4DB005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0468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5EDC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▲3.15.1.6.1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val="zh-CN" w:bidi="ar"/>
              </w:rPr>
              <w:t xml:space="preserve"> 合智能超脑系统兼容集控中心平台、转播主机、智能摄像机等硬件设备。</w:t>
            </w:r>
          </w:p>
        </w:tc>
        <w:tc>
          <w:tcPr>
            <w:tcW w:w="2530" w:type="dxa"/>
            <w:tcBorders>
              <w:top w:val="single" w:color="auto" w:sz="6" w:space="0"/>
              <w:left w:val="single" w:color="auto" w:sz="6" w:space="0"/>
              <w:bottom w:val="single" w:color="auto" w:sz="6" w:space="0"/>
              <w:right w:val="single" w:color="auto" w:sz="6" w:space="0"/>
            </w:tcBorders>
          </w:tcPr>
          <w:p w14:paraId="6D22A2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7127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4CE4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3.15.1.7 AI硬盘 :</w:t>
            </w:r>
          </w:p>
        </w:tc>
        <w:tc>
          <w:tcPr>
            <w:tcW w:w="2530" w:type="dxa"/>
            <w:tcBorders>
              <w:top w:val="single" w:color="auto" w:sz="6" w:space="0"/>
              <w:left w:val="single" w:color="auto" w:sz="6" w:space="0"/>
              <w:bottom w:val="single" w:color="auto" w:sz="6" w:space="0"/>
              <w:right w:val="single" w:color="auto" w:sz="6" w:space="0"/>
            </w:tcBorders>
          </w:tcPr>
          <w:p w14:paraId="31B816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15C91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5A6E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支持至少</w:t>
            </w:r>
            <w:r>
              <w:rPr>
                <w:rFonts w:hint="eastAsia" w:ascii="仿宋" w:hAnsi="仿宋" w:eastAsia="仿宋" w:cs="仿宋"/>
                <w:color w:val="auto"/>
                <w:sz w:val="24"/>
                <w:szCs w:val="24"/>
                <w:highlight w:val="none"/>
                <w:lang w:val="en-US" w:bidi="ar"/>
              </w:rPr>
              <w:t>12TB容量，</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3.5英寸，</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SATA 3.0接口，</w:t>
            </w:r>
            <w:r>
              <w:rPr>
                <w:rFonts w:hint="eastAsia" w:ascii="仿宋" w:hAnsi="仿宋" w:eastAsia="仿宋" w:cs="仿宋"/>
                <w:color w:val="auto"/>
                <w:sz w:val="24"/>
                <w:szCs w:val="24"/>
                <w:highlight w:val="none"/>
                <w:lang w:val="en-US" w:eastAsia="zh-CN" w:bidi="ar"/>
              </w:rPr>
              <w:t>至少</w:t>
            </w:r>
            <w:r>
              <w:rPr>
                <w:rFonts w:hint="eastAsia" w:ascii="仿宋" w:hAnsi="仿宋" w:eastAsia="仿宋" w:cs="仿宋"/>
                <w:color w:val="auto"/>
                <w:sz w:val="24"/>
                <w:szCs w:val="24"/>
                <w:highlight w:val="none"/>
                <w:lang w:val="en-US" w:bidi="ar"/>
              </w:rPr>
              <w:t>7200RPM。</w:t>
            </w:r>
          </w:p>
        </w:tc>
        <w:tc>
          <w:tcPr>
            <w:tcW w:w="2530" w:type="dxa"/>
            <w:tcBorders>
              <w:top w:val="single" w:color="auto" w:sz="6" w:space="0"/>
              <w:left w:val="single" w:color="auto" w:sz="6" w:space="0"/>
              <w:bottom w:val="single" w:color="auto" w:sz="6" w:space="0"/>
              <w:right w:val="single" w:color="auto" w:sz="6" w:space="0"/>
            </w:tcBorders>
          </w:tcPr>
          <w:p w14:paraId="52A0BF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5EA7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4276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单硬盘支持不少于32个摄像头的高清流。</w:t>
            </w:r>
          </w:p>
        </w:tc>
        <w:tc>
          <w:tcPr>
            <w:tcW w:w="2530" w:type="dxa"/>
            <w:tcBorders>
              <w:top w:val="single" w:color="auto" w:sz="6" w:space="0"/>
              <w:left w:val="single" w:color="auto" w:sz="6" w:space="0"/>
              <w:bottom w:val="single" w:color="auto" w:sz="6" w:space="0"/>
              <w:right w:val="single" w:color="auto" w:sz="6" w:space="0"/>
            </w:tcBorders>
          </w:tcPr>
          <w:p w14:paraId="694E14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77CD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66B0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缓冲区不小于256MB 。</w:t>
            </w:r>
          </w:p>
        </w:tc>
        <w:tc>
          <w:tcPr>
            <w:tcW w:w="2530" w:type="dxa"/>
            <w:tcBorders>
              <w:top w:val="single" w:color="auto" w:sz="6" w:space="0"/>
              <w:left w:val="single" w:color="auto" w:sz="6" w:space="0"/>
              <w:bottom w:val="single" w:color="auto" w:sz="6" w:space="0"/>
              <w:right w:val="single" w:color="auto" w:sz="6" w:space="0"/>
            </w:tcBorders>
          </w:tcPr>
          <w:p w14:paraId="56A950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A795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8DA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支持7*</w:t>
            </w:r>
            <w:r>
              <w:rPr>
                <w:rFonts w:hint="eastAsia" w:ascii="仿宋" w:hAnsi="仿宋" w:eastAsia="仿宋" w:cs="仿宋"/>
                <w:color w:val="auto"/>
                <w:sz w:val="24"/>
                <w:szCs w:val="24"/>
                <w:highlight w:val="none"/>
                <w:lang w:val="en-US" w:bidi="ar"/>
              </w:rPr>
              <w:t>24全天候运行。</w:t>
            </w:r>
          </w:p>
        </w:tc>
        <w:tc>
          <w:tcPr>
            <w:tcW w:w="2530" w:type="dxa"/>
            <w:tcBorders>
              <w:top w:val="single" w:color="auto" w:sz="6" w:space="0"/>
              <w:left w:val="single" w:color="auto" w:sz="6" w:space="0"/>
              <w:bottom w:val="single" w:color="auto" w:sz="6" w:space="0"/>
              <w:right w:val="single" w:color="auto" w:sz="6" w:space="0"/>
            </w:tcBorders>
          </w:tcPr>
          <w:p w14:paraId="254EAF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8585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6149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MTBF：不少于1,000,000小时。</w:t>
            </w:r>
          </w:p>
        </w:tc>
        <w:tc>
          <w:tcPr>
            <w:tcW w:w="2530" w:type="dxa"/>
            <w:tcBorders>
              <w:top w:val="single" w:color="auto" w:sz="6" w:space="0"/>
              <w:left w:val="single" w:color="auto" w:sz="6" w:space="0"/>
              <w:bottom w:val="single" w:color="auto" w:sz="6" w:space="0"/>
              <w:right w:val="single" w:color="auto" w:sz="6" w:space="0"/>
            </w:tcBorders>
          </w:tcPr>
          <w:p w14:paraId="2C8E57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A80B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BB1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高级格式（AF）512e扇区技术，保障硬盘扇区4K对齐。</w:t>
            </w:r>
          </w:p>
        </w:tc>
        <w:tc>
          <w:tcPr>
            <w:tcW w:w="2530" w:type="dxa"/>
            <w:tcBorders>
              <w:top w:val="single" w:color="auto" w:sz="6" w:space="0"/>
              <w:left w:val="single" w:color="auto" w:sz="6" w:space="0"/>
              <w:bottom w:val="single" w:color="auto" w:sz="6" w:space="0"/>
              <w:right w:val="single" w:color="auto" w:sz="6" w:space="0"/>
            </w:tcBorders>
          </w:tcPr>
          <w:p w14:paraId="759395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6DA38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4906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AI硬盘设置于硬件设备智能影像的存储控制中心平台。实现数据集中存储管理</w:t>
            </w:r>
            <w:r>
              <w:rPr>
                <w:rFonts w:hint="default" w:ascii="仿宋" w:hAnsi="仿宋" w:eastAsia="仿宋" w:cs="仿宋"/>
                <w:color w:val="auto"/>
                <w:sz w:val="24"/>
                <w:szCs w:val="24"/>
                <w:highlight w:val="none"/>
                <w:lang w:val="en-US" w:bidi="ar"/>
              </w:rPr>
              <w:t>.</w:t>
            </w:r>
          </w:p>
        </w:tc>
        <w:tc>
          <w:tcPr>
            <w:tcW w:w="2530" w:type="dxa"/>
            <w:tcBorders>
              <w:top w:val="single" w:color="auto" w:sz="6" w:space="0"/>
              <w:left w:val="single" w:color="auto" w:sz="6" w:space="0"/>
              <w:bottom w:val="single" w:color="auto" w:sz="6" w:space="0"/>
              <w:right w:val="single" w:color="auto" w:sz="6" w:space="0"/>
            </w:tcBorders>
          </w:tcPr>
          <w:p w14:paraId="24DF52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EA0B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3323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 POE交换机：</w:t>
            </w:r>
          </w:p>
        </w:tc>
        <w:tc>
          <w:tcPr>
            <w:tcW w:w="2530" w:type="dxa"/>
            <w:tcBorders>
              <w:top w:val="single" w:color="auto" w:sz="6" w:space="0"/>
              <w:left w:val="single" w:color="auto" w:sz="6" w:space="0"/>
              <w:bottom w:val="single" w:color="auto" w:sz="6" w:space="0"/>
              <w:right w:val="single" w:color="auto" w:sz="6" w:space="0"/>
            </w:tcBorders>
          </w:tcPr>
          <w:p w14:paraId="7842CA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A563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ABA3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w:t>
            </w:r>
            <w:r>
              <w:rPr>
                <w:rFonts w:hint="eastAsia" w:ascii="仿宋" w:hAnsi="仿宋" w:eastAsia="仿宋" w:cs="仿宋"/>
                <w:color w:val="auto"/>
                <w:sz w:val="24"/>
                <w:szCs w:val="24"/>
                <w:highlight w:val="none"/>
                <w:lang w:val="en-US" w:eastAsia="zh-CN" w:bidi="ar"/>
              </w:rPr>
              <w:t>支持至少8个千兆PoE电口、2个千兆光口。</w:t>
            </w:r>
          </w:p>
        </w:tc>
        <w:tc>
          <w:tcPr>
            <w:tcW w:w="2530" w:type="dxa"/>
            <w:tcBorders>
              <w:top w:val="single" w:color="auto" w:sz="6" w:space="0"/>
              <w:left w:val="single" w:color="auto" w:sz="6" w:space="0"/>
              <w:bottom w:val="single" w:color="auto" w:sz="6" w:space="0"/>
              <w:right w:val="single" w:color="auto" w:sz="6" w:space="0"/>
            </w:tcBorders>
          </w:tcPr>
          <w:p w14:paraId="676BD7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97E5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9789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.2．支持IEEE 802.3at/af标准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68697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70111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2D97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.3．支持IEEE 802.3、IEEE 802.3u、IEEE 802.3x、IEEE 802.3ab、IEEE 802.3z标准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31C20E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7C5E2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F819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.4．支持安防网络拓扑管理、链路聚合、端口管理</w:t>
            </w:r>
            <w:r>
              <w:rPr>
                <w:rFonts w:hint="eastAsia" w:ascii="仿宋" w:hAnsi="仿宋" w:eastAsia="仿宋" w:cs="仿宋"/>
                <w:color w:val="auto"/>
                <w:sz w:val="24"/>
                <w:szCs w:val="24"/>
                <w:highlight w:val="none"/>
                <w:lang w:val="en-US" w:eastAsia="zh-CN" w:bidi="ar"/>
              </w:rPr>
              <w:t>功能。</w:t>
            </w:r>
          </w:p>
        </w:tc>
        <w:tc>
          <w:tcPr>
            <w:tcW w:w="2530" w:type="dxa"/>
            <w:tcBorders>
              <w:top w:val="single" w:color="auto" w:sz="6" w:space="0"/>
              <w:left w:val="single" w:color="auto" w:sz="6" w:space="0"/>
              <w:bottom w:val="single" w:color="auto" w:sz="6" w:space="0"/>
              <w:right w:val="single" w:color="auto" w:sz="6" w:space="0"/>
            </w:tcBorders>
          </w:tcPr>
          <w:p w14:paraId="0A2865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E6F63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066F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.5．支持远程升级</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D889A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B06F9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AFE6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.6．支持6 KV防浪涌（PoE口）</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6AA0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3FD328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42373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.7．支持PoE输出功率管理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93A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B35B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7750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.8．</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千兆网络接入设计</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4CD45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230C94">
        <w:tblPrEx>
          <w:tblCellMar>
            <w:top w:w="0" w:type="dxa"/>
            <w:left w:w="108" w:type="dxa"/>
            <w:bottom w:w="0" w:type="dxa"/>
            <w:right w:w="108" w:type="dxa"/>
          </w:tblCellMar>
        </w:tblPrEx>
        <w:trPr>
          <w:trHeight w:val="31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BE7DA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.9．</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线速转发</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8A60C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1F6B8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14CC6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.10．</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存储转发交换方式</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946F8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EDB0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7CC1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.11．坚固式高强度金属外壳</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E0E29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0A81C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9977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.12．无风扇设计</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F7C36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4483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CDEB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.13．整机最大POE供电功率：110 W</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9DF7E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F14D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EDC0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3.15.1.</w:t>
            </w:r>
            <w:r>
              <w:rPr>
                <w:rFonts w:hint="eastAsia" w:ascii="仿宋" w:hAnsi="仿宋" w:eastAsia="仿宋" w:cs="仿宋"/>
                <w:color w:val="auto"/>
                <w:sz w:val="24"/>
                <w:szCs w:val="24"/>
                <w:highlight w:val="none"/>
                <w:lang w:val="en-US" w:eastAsia="zh-CN" w:bidi="ar"/>
              </w:rPr>
              <w:t>9</w:t>
            </w:r>
            <w:r>
              <w:rPr>
                <w:rFonts w:hint="eastAsia" w:ascii="仿宋" w:hAnsi="仿宋" w:eastAsia="仿宋" w:cs="仿宋"/>
                <w:color w:val="auto"/>
                <w:sz w:val="24"/>
                <w:szCs w:val="24"/>
                <w:highlight w:val="none"/>
                <w:lang w:bidi="ar"/>
              </w:rPr>
              <w:t xml:space="preserve"> 二层网管交换机，交换容量64Gbps，包转发率9.6Mpps，24口10/100Mbps自适应电口交换机，固化4个SFP千兆光口，支持VLAN、ACL、端口镜像、端口聚合等功能，支持MACC云平台统一管理。</w:t>
            </w:r>
          </w:p>
        </w:tc>
        <w:tc>
          <w:tcPr>
            <w:tcW w:w="2530" w:type="dxa"/>
            <w:tcBorders>
              <w:top w:val="single" w:color="auto" w:sz="6" w:space="0"/>
              <w:left w:val="single" w:color="auto" w:sz="6" w:space="0"/>
              <w:bottom w:val="single" w:color="auto" w:sz="6" w:space="0"/>
              <w:right w:val="single" w:color="auto" w:sz="6" w:space="0"/>
            </w:tcBorders>
          </w:tcPr>
          <w:p w14:paraId="0020B0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C17C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A7DB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 信息软件类要求：</w:t>
            </w:r>
          </w:p>
        </w:tc>
        <w:tc>
          <w:tcPr>
            <w:tcW w:w="2530" w:type="dxa"/>
            <w:tcBorders>
              <w:top w:val="single" w:color="auto" w:sz="6" w:space="0"/>
              <w:left w:val="single" w:color="auto" w:sz="6" w:space="0"/>
              <w:bottom w:val="single" w:color="auto" w:sz="6" w:space="0"/>
              <w:right w:val="single" w:color="auto" w:sz="6" w:space="0"/>
            </w:tcBorders>
          </w:tcPr>
          <w:p w14:paraId="7CBADB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5DA4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375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 实验大数据分析模块：统计分析实验中心大数据，为实验培训科学安排提供数据支持。</w:t>
            </w:r>
          </w:p>
        </w:tc>
        <w:tc>
          <w:tcPr>
            <w:tcW w:w="2530" w:type="dxa"/>
            <w:tcBorders>
              <w:top w:val="single" w:color="auto" w:sz="6" w:space="0"/>
              <w:left w:val="single" w:color="auto" w:sz="6" w:space="0"/>
              <w:bottom w:val="single" w:color="auto" w:sz="6" w:space="0"/>
              <w:right w:val="single" w:color="auto" w:sz="6" w:space="0"/>
            </w:tcBorders>
          </w:tcPr>
          <w:p w14:paraId="275BF0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96F2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F631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3.15.2.1.1统计分析系统管理模块</w:t>
            </w:r>
          </w:p>
        </w:tc>
        <w:tc>
          <w:tcPr>
            <w:tcW w:w="2530" w:type="dxa"/>
            <w:tcBorders>
              <w:top w:val="single" w:color="auto" w:sz="6" w:space="0"/>
              <w:left w:val="single" w:color="auto" w:sz="6" w:space="0"/>
              <w:bottom w:val="single" w:color="auto" w:sz="6" w:space="0"/>
              <w:right w:val="single" w:color="auto" w:sz="6" w:space="0"/>
            </w:tcBorders>
          </w:tcPr>
          <w:p w14:paraId="6BBDEF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A33A3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714C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3.15.2.1.1.1支</w:t>
            </w:r>
            <w:r>
              <w:rPr>
                <w:rFonts w:hint="eastAsia" w:ascii="仿宋" w:hAnsi="仿宋" w:eastAsia="仿宋" w:cs="仿宋"/>
                <w:color w:val="auto"/>
                <w:sz w:val="24"/>
                <w:szCs w:val="24"/>
                <w:highlight w:val="none"/>
                <w:lang w:bidi="ar"/>
              </w:rPr>
              <w:t>持HTTP、HTML、XML、URL标准和规范。</w:t>
            </w:r>
          </w:p>
        </w:tc>
        <w:tc>
          <w:tcPr>
            <w:tcW w:w="2530" w:type="dxa"/>
            <w:tcBorders>
              <w:top w:val="single" w:color="auto" w:sz="6" w:space="0"/>
              <w:left w:val="single" w:color="auto" w:sz="6" w:space="0"/>
              <w:bottom w:val="single" w:color="auto" w:sz="6" w:space="0"/>
              <w:right w:val="single" w:color="auto" w:sz="6" w:space="0"/>
            </w:tcBorders>
          </w:tcPr>
          <w:p w14:paraId="1356B8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D4CA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46B86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3.15.2.1.1.2</w:t>
            </w:r>
            <w:r>
              <w:rPr>
                <w:rFonts w:hint="eastAsia" w:ascii="仿宋" w:hAnsi="仿宋" w:eastAsia="仿宋" w:cs="仿宋"/>
                <w:color w:val="auto"/>
                <w:sz w:val="24"/>
                <w:szCs w:val="24"/>
                <w:highlight w:val="none"/>
                <w:lang w:bidi="ar"/>
              </w:rPr>
              <w:t>支持HTTP、HTML、XML、URL标准和规范。</w:t>
            </w:r>
          </w:p>
        </w:tc>
        <w:tc>
          <w:tcPr>
            <w:tcW w:w="2530" w:type="dxa"/>
            <w:tcBorders>
              <w:top w:val="single" w:color="auto" w:sz="6" w:space="0"/>
              <w:left w:val="single" w:color="auto" w:sz="6" w:space="0"/>
              <w:bottom w:val="single" w:color="auto" w:sz="6" w:space="0"/>
              <w:right w:val="single" w:color="auto" w:sz="6" w:space="0"/>
            </w:tcBorders>
          </w:tcPr>
          <w:p w14:paraId="5B0CB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5945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38B59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3.15.2.1.1.3</w:t>
            </w:r>
            <w:r>
              <w:rPr>
                <w:rFonts w:hint="eastAsia" w:ascii="仿宋" w:hAnsi="仿宋" w:eastAsia="仿宋" w:cs="仿宋"/>
                <w:color w:val="auto"/>
                <w:sz w:val="24"/>
                <w:szCs w:val="24"/>
                <w:highlight w:val="none"/>
                <w:lang w:bidi="ar"/>
              </w:rPr>
              <w:t>支持根据登陆用户分配的大屏权限菜单。</w:t>
            </w:r>
          </w:p>
        </w:tc>
        <w:tc>
          <w:tcPr>
            <w:tcW w:w="2530" w:type="dxa"/>
            <w:tcBorders>
              <w:top w:val="single" w:color="auto" w:sz="6" w:space="0"/>
              <w:left w:val="single" w:color="auto" w:sz="6" w:space="0"/>
              <w:bottom w:val="single" w:color="auto" w:sz="6" w:space="0"/>
              <w:right w:val="single" w:color="auto" w:sz="6" w:space="0"/>
            </w:tcBorders>
          </w:tcPr>
          <w:p w14:paraId="3C6B16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D7448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28CB1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3.15.2.1.1.4</w:t>
            </w:r>
            <w:r>
              <w:rPr>
                <w:rFonts w:hint="eastAsia" w:ascii="仿宋" w:hAnsi="仿宋" w:eastAsia="仿宋" w:cs="仿宋"/>
                <w:color w:val="auto"/>
                <w:sz w:val="24"/>
                <w:szCs w:val="24"/>
                <w:highlight w:val="none"/>
                <w:lang w:bidi="ar"/>
              </w:rPr>
              <w:t>支持对数据大屏界面的模块进行简单的编辑修改，可以针对每个模块进行相应语句编写、时间间隔查询等操作。支持用户权限管理分配。</w:t>
            </w:r>
          </w:p>
        </w:tc>
        <w:tc>
          <w:tcPr>
            <w:tcW w:w="2530" w:type="dxa"/>
            <w:tcBorders>
              <w:top w:val="single" w:color="auto" w:sz="6" w:space="0"/>
              <w:left w:val="single" w:color="auto" w:sz="6" w:space="0"/>
              <w:bottom w:val="single" w:color="auto" w:sz="6" w:space="0"/>
              <w:right w:val="single" w:color="auto" w:sz="6" w:space="0"/>
            </w:tcBorders>
          </w:tcPr>
          <w:p w14:paraId="5A5F94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D7F5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B7AAE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3.15.2.1.1.5</w:t>
            </w:r>
            <w:r>
              <w:rPr>
                <w:rFonts w:hint="eastAsia" w:ascii="仿宋" w:hAnsi="仿宋" w:eastAsia="仿宋" w:cs="仿宋"/>
                <w:color w:val="auto"/>
                <w:sz w:val="24"/>
                <w:szCs w:val="24"/>
                <w:highlight w:val="none"/>
                <w:lang w:bidi="ar"/>
              </w:rPr>
              <w:t>支持大屏展示内容自定义修改</w:t>
            </w:r>
          </w:p>
        </w:tc>
        <w:tc>
          <w:tcPr>
            <w:tcW w:w="2530" w:type="dxa"/>
            <w:tcBorders>
              <w:top w:val="single" w:color="auto" w:sz="6" w:space="0"/>
              <w:left w:val="single" w:color="auto" w:sz="6" w:space="0"/>
              <w:bottom w:val="single" w:color="auto" w:sz="6" w:space="0"/>
              <w:right w:val="single" w:color="auto" w:sz="6" w:space="0"/>
            </w:tcBorders>
          </w:tcPr>
          <w:p w14:paraId="6C2B59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6042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11DD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3.15.2.1.1.6</w:t>
            </w:r>
            <w:r>
              <w:rPr>
                <w:rFonts w:hint="eastAsia" w:ascii="仿宋" w:hAnsi="仿宋" w:eastAsia="仿宋" w:cs="仿宋"/>
                <w:color w:val="auto"/>
                <w:sz w:val="24"/>
                <w:szCs w:val="24"/>
                <w:highlight w:val="none"/>
                <w:lang w:bidi="ar"/>
              </w:rPr>
              <w:t>支持数据表格和图表统计，并打印或导出。</w:t>
            </w:r>
          </w:p>
        </w:tc>
        <w:tc>
          <w:tcPr>
            <w:tcW w:w="2530" w:type="dxa"/>
            <w:tcBorders>
              <w:top w:val="single" w:color="auto" w:sz="6" w:space="0"/>
              <w:left w:val="single" w:color="auto" w:sz="6" w:space="0"/>
              <w:bottom w:val="single" w:color="auto" w:sz="6" w:space="0"/>
              <w:right w:val="single" w:color="auto" w:sz="6" w:space="0"/>
            </w:tcBorders>
          </w:tcPr>
          <w:p w14:paraId="43F76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83C45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5C1D5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3.15.2.1.1.7</w:t>
            </w:r>
            <w:r>
              <w:rPr>
                <w:rFonts w:hint="eastAsia" w:ascii="仿宋" w:hAnsi="仿宋" w:eastAsia="仿宋" w:cs="仿宋"/>
                <w:color w:val="auto"/>
                <w:sz w:val="24"/>
                <w:szCs w:val="24"/>
                <w:highlight w:val="none"/>
                <w:lang w:bidi="ar"/>
              </w:rPr>
              <w:t>支持第三方系统对接数据采集。</w:t>
            </w:r>
          </w:p>
        </w:tc>
        <w:tc>
          <w:tcPr>
            <w:tcW w:w="2530" w:type="dxa"/>
            <w:tcBorders>
              <w:top w:val="single" w:color="auto" w:sz="6" w:space="0"/>
              <w:left w:val="single" w:color="auto" w:sz="6" w:space="0"/>
              <w:bottom w:val="single" w:color="auto" w:sz="6" w:space="0"/>
              <w:right w:val="single" w:color="auto" w:sz="6" w:space="0"/>
            </w:tcBorders>
          </w:tcPr>
          <w:p w14:paraId="141C4A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8D52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EF6F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3.15.2.1.1.8</w:t>
            </w:r>
            <w:r>
              <w:rPr>
                <w:rFonts w:hint="eastAsia" w:ascii="仿宋" w:hAnsi="仿宋" w:eastAsia="仿宋" w:cs="仿宋"/>
                <w:color w:val="auto"/>
                <w:sz w:val="24"/>
                <w:szCs w:val="24"/>
                <w:highlight w:val="none"/>
                <w:lang w:bidi="ar"/>
              </w:rPr>
              <w:t>支持安卓、windows、macos、liunx等各类平台展示应用</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803A2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3F64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8D53D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3.15.2.1.2中心实验数量统计模块：</w:t>
            </w:r>
          </w:p>
        </w:tc>
        <w:tc>
          <w:tcPr>
            <w:tcW w:w="2530" w:type="dxa"/>
            <w:tcBorders>
              <w:top w:val="single" w:color="auto" w:sz="6" w:space="0"/>
              <w:left w:val="single" w:color="auto" w:sz="6" w:space="0"/>
              <w:bottom w:val="single" w:color="auto" w:sz="6" w:space="0"/>
              <w:right w:val="single" w:color="auto" w:sz="6" w:space="0"/>
            </w:tcBorders>
          </w:tcPr>
          <w:p w14:paraId="3389DB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1946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E540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.1支持</w:t>
            </w:r>
            <w:r>
              <w:rPr>
                <w:rFonts w:hint="eastAsia" w:ascii="仿宋" w:hAnsi="仿宋" w:eastAsia="仿宋" w:cs="仿宋"/>
                <w:color w:val="auto"/>
                <w:sz w:val="24"/>
                <w:szCs w:val="24"/>
                <w:highlight w:val="none"/>
                <w:lang w:bidi="ar"/>
              </w:rPr>
              <w:t>统计年、月、周实验总数量</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53051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0814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15812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.2支持</w:t>
            </w:r>
            <w:r>
              <w:rPr>
                <w:rFonts w:hint="eastAsia" w:ascii="仿宋" w:hAnsi="仿宋" w:eastAsia="仿宋" w:cs="仿宋"/>
                <w:color w:val="auto"/>
                <w:sz w:val="24"/>
                <w:szCs w:val="24"/>
                <w:highlight w:val="none"/>
                <w:lang w:bidi="ar"/>
              </w:rPr>
              <w:t>实验手术类型统计模块</w:t>
            </w:r>
          </w:p>
        </w:tc>
        <w:tc>
          <w:tcPr>
            <w:tcW w:w="2530" w:type="dxa"/>
            <w:tcBorders>
              <w:top w:val="single" w:color="auto" w:sz="6" w:space="0"/>
              <w:left w:val="single" w:color="auto" w:sz="6" w:space="0"/>
              <w:bottom w:val="single" w:color="auto" w:sz="6" w:space="0"/>
              <w:right w:val="single" w:color="auto" w:sz="6" w:space="0"/>
            </w:tcBorders>
          </w:tcPr>
          <w:p w14:paraId="131235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926C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A7EF0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.3支持</w:t>
            </w:r>
            <w:r>
              <w:rPr>
                <w:rFonts w:hint="eastAsia" w:ascii="仿宋" w:hAnsi="仿宋" w:eastAsia="仿宋" w:cs="仿宋"/>
                <w:color w:val="auto"/>
                <w:sz w:val="24"/>
                <w:szCs w:val="24"/>
                <w:highlight w:val="none"/>
                <w:lang w:bidi="ar"/>
              </w:rPr>
              <w:t>各学科实验的数量统计</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A93F9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AC41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AB7A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.4支持</w:t>
            </w:r>
            <w:r>
              <w:rPr>
                <w:rFonts w:hint="eastAsia" w:ascii="仿宋" w:hAnsi="仿宋" w:eastAsia="仿宋" w:cs="仿宋"/>
                <w:color w:val="auto"/>
                <w:sz w:val="24"/>
                <w:szCs w:val="24"/>
                <w:highlight w:val="none"/>
                <w:lang w:bidi="ar"/>
              </w:rPr>
              <w:t>各类手术时长统计</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DACB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0854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21194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 实验诊疗模块：</w:t>
            </w:r>
          </w:p>
        </w:tc>
        <w:tc>
          <w:tcPr>
            <w:tcW w:w="2530" w:type="dxa"/>
            <w:tcBorders>
              <w:top w:val="single" w:color="auto" w:sz="6" w:space="0"/>
              <w:left w:val="single" w:color="auto" w:sz="6" w:space="0"/>
              <w:bottom w:val="single" w:color="auto" w:sz="6" w:space="0"/>
              <w:right w:val="single" w:color="auto" w:sz="6" w:space="0"/>
            </w:tcBorders>
          </w:tcPr>
          <w:p w14:paraId="440612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098C3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A301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3.15.2.2.1实验信息记录模块：</w:t>
            </w:r>
          </w:p>
        </w:tc>
        <w:tc>
          <w:tcPr>
            <w:tcW w:w="2530" w:type="dxa"/>
            <w:tcBorders>
              <w:top w:val="single" w:color="auto" w:sz="6" w:space="0"/>
              <w:left w:val="single" w:color="auto" w:sz="6" w:space="0"/>
              <w:bottom w:val="single" w:color="auto" w:sz="6" w:space="0"/>
              <w:right w:val="single" w:color="auto" w:sz="6" w:space="0"/>
            </w:tcBorders>
          </w:tcPr>
          <w:p w14:paraId="0643AB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96623A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6F63C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支持诊断标本资料录入。</w:t>
            </w:r>
          </w:p>
        </w:tc>
        <w:tc>
          <w:tcPr>
            <w:tcW w:w="2530" w:type="dxa"/>
            <w:tcBorders>
              <w:top w:val="single" w:color="auto" w:sz="6" w:space="0"/>
              <w:left w:val="single" w:color="auto" w:sz="6" w:space="0"/>
              <w:bottom w:val="single" w:color="auto" w:sz="6" w:space="0"/>
              <w:right w:val="single" w:color="auto" w:sz="6" w:space="0"/>
            </w:tcBorders>
          </w:tcPr>
          <w:p w14:paraId="71BE5A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0096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9209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支持辅助资料上传和附件功能。</w:t>
            </w:r>
          </w:p>
        </w:tc>
        <w:tc>
          <w:tcPr>
            <w:tcW w:w="2530" w:type="dxa"/>
            <w:tcBorders>
              <w:top w:val="single" w:color="auto" w:sz="6" w:space="0"/>
              <w:left w:val="single" w:color="auto" w:sz="6" w:space="0"/>
              <w:bottom w:val="single" w:color="auto" w:sz="6" w:space="0"/>
              <w:right w:val="single" w:color="auto" w:sz="6" w:space="0"/>
            </w:tcBorders>
          </w:tcPr>
          <w:p w14:paraId="467857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9323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7D7E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支持信息查看、编辑、取消等操作，针对待诊断、己退回，可以补充上传或删除该标本对应的附件。</w:t>
            </w:r>
          </w:p>
        </w:tc>
        <w:tc>
          <w:tcPr>
            <w:tcW w:w="2530" w:type="dxa"/>
            <w:tcBorders>
              <w:top w:val="single" w:color="auto" w:sz="6" w:space="0"/>
              <w:left w:val="single" w:color="auto" w:sz="6" w:space="0"/>
              <w:bottom w:val="single" w:color="auto" w:sz="6" w:space="0"/>
              <w:right w:val="single" w:color="auto" w:sz="6" w:space="0"/>
            </w:tcBorders>
          </w:tcPr>
          <w:p w14:paraId="7F8E5A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9B8E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CB080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3.15.2.2.2实验任务调度功能模块：</w:t>
            </w:r>
          </w:p>
        </w:tc>
        <w:tc>
          <w:tcPr>
            <w:tcW w:w="2530" w:type="dxa"/>
            <w:tcBorders>
              <w:top w:val="single" w:color="auto" w:sz="6" w:space="0"/>
              <w:left w:val="single" w:color="auto" w:sz="6" w:space="0"/>
              <w:bottom w:val="single" w:color="auto" w:sz="6" w:space="0"/>
              <w:right w:val="single" w:color="auto" w:sz="6" w:space="0"/>
            </w:tcBorders>
          </w:tcPr>
          <w:p w14:paraId="6B69AE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B3A75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E524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支持实验任务调度功能，任务申请成功后，可由调度人员安排实验资源。</w:t>
            </w:r>
          </w:p>
        </w:tc>
        <w:tc>
          <w:tcPr>
            <w:tcW w:w="2530" w:type="dxa"/>
            <w:tcBorders>
              <w:top w:val="single" w:color="auto" w:sz="6" w:space="0"/>
              <w:left w:val="single" w:color="auto" w:sz="6" w:space="0"/>
              <w:bottom w:val="single" w:color="auto" w:sz="6" w:space="0"/>
              <w:right w:val="single" w:color="auto" w:sz="6" w:space="0"/>
            </w:tcBorders>
          </w:tcPr>
          <w:p w14:paraId="0164B3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7F149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74E0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支持信息退回功能，在实验过程中因缺少材料，或影像、切片、波形质量问题无法的可以由专家端退回给申请方。</w:t>
            </w:r>
          </w:p>
        </w:tc>
        <w:tc>
          <w:tcPr>
            <w:tcW w:w="2530" w:type="dxa"/>
            <w:tcBorders>
              <w:top w:val="single" w:color="auto" w:sz="6" w:space="0"/>
              <w:left w:val="single" w:color="auto" w:sz="6" w:space="0"/>
              <w:bottom w:val="single" w:color="auto" w:sz="6" w:space="0"/>
              <w:right w:val="single" w:color="auto" w:sz="6" w:space="0"/>
            </w:tcBorders>
          </w:tcPr>
          <w:p w14:paraId="0ED7E0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3FB9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B647A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3.15.2.2.3实验专家导入模块：支持专家导入、保存实验模板；支持专家通过文本或语音输入实验意见。</w:t>
            </w:r>
          </w:p>
        </w:tc>
        <w:tc>
          <w:tcPr>
            <w:tcW w:w="2530" w:type="dxa"/>
            <w:tcBorders>
              <w:top w:val="single" w:color="auto" w:sz="6" w:space="0"/>
              <w:left w:val="single" w:color="auto" w:sz="6" w:space="0"/>
              <w:bottom w:val="single" w:color="auto" w:sz="6" w:space="0"/>
              <w:right w:val="single" w:color="auto" w:sz="6" w:space="0"/>
            </w:tcBorders>
          </w:tcPr>
          <w:p w14:paraId="2F7987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CECC0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A32E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3.15.2.2.4标本统计功能模块：支持统计功能，可以按医院、科室、专家分类统计实验的标本案例数量。支持报告的查看、打印、下载功能</w:t>
            </w:r>
          </w:p>
        </w:tc>
        <w:tc>
          <w:tcPr>
            <w:tcW w:w="2530" w:type="dxa"/>
            <w:tcBorders>
              <w:top w:val="single" w:color="auto" w:sz="6" w:space="0"/>
              <w:left w:val="single" w:color="auto" w:sz="6" w:space="0"/>
              <w:bottom w:val="single" w:color="auto" w:sz="6" w:space="0"/>
              <w:right w:val="single" w:color="auto" w:sz="6" w:space="0"/>
            </w:tcBorders>
          </w:tcPr>
          <w:p w14:paraId="7A0FED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55CB0D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4E988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支持统计功能，可以按医院、科室、专家分类统计实验的标本案例数量。</w:t>
            </w:r>
          </w:p>
        </w:tc>
        <w:tc>
          <w:tcPr>
            <w:tcW w:w="2530" w:type="dxa"/>
            <w:tcBorders>
              <w:top w:val="single" w:color="auto" w:sz="6" w:space="0"/>
              <w:left w:val="single" w:color="auto" w:sz="6" w:space="0"/>
              <w:bottom w:val="single" w:color="auto" w:sz="6" w:space="0"/>
              <w:right w:val="single" w:color="auto" w:sz="6" w:space="0"/>
            </w:tcBorders>
          </w:tcPr>
          <w:p w14:paraId="20704E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1F1D6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6B3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支持报告的查看、打印、下载功能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6629D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D0756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7770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3.15.2.2.5标本数据管理模块：</w:t>
            </w:r>
          </w:p>
        </w:tc>
        <w:tc>
          <w:tcPr>
            <w:tcW w:w="2530" w:type="dxa"/>
            <w:tcBorders>
              <w:top w:val="single" w:color="auto" w:sz="6" w:space="0"/>
              <w:left w:val="single" w:color="auto" w:sz="6" w:space="0"/>
              <w:bottom w:val="single" w:color="auto" w:sz="6" w:space="0"/>
              <w:right w:val="single" w:color="auto" w:sz="6" w:space="0"/>
            </w:tcBorders>
          </w:tcPr>
          <w:p w14:paraId="1F9825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0F11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D72B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支持根据标本编号、患者姓名、检查设备，检查部位、检查编号、检查日期等组合查询；</w:t>
            </w:r>
          </w:p>
        </w:tc>
        <w:tc>
          <w:tcPr>
            <w:tcW w:w="2530" w:type="dxa"/>
            <w:tcBorders>
              <w:top w:val="single" w:color="auto" w:sz="6" w:space="0"/>
              <w:left w:val="single" w:color="auto" w:sz="6" w:space="0"/>
              <w:bottom w:val="single" w:color="auto" w:sz="6" w:space="0"/>
              <w:right w:val="single" w:color="auto" w:sz="6" w:space="0"/>
            </w:tcBorders>
          </w:tcPr>
          <w:p w14:paraId="166DB6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D05F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EC7C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支持常用检索条件的预定义功能；</w:t>
            </w:r>
          </w:p>
        </w:tc>
        <w:tc>
          <w:tcPr>
            <w:tcW w:w="2530" w:type="dxa"/>
            <w:tcBorders>
              <w:top w:val="single" w:color="auto" w:sz="6" w:space="0"/>
              <w:left w:val="single" w:color="auto" w:sz="6" w:space="0"/>
              <w:bottom w:val="single" w:color="auto" w:sz="6" w:space="0"/>
              <w:right w:val="single" w:color="auto" w:sz="6" w:space="0"/>
            </w:tcBorders>
          </w:tcPr>
          <w:p w14:paraId="73D14B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26B12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55E6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支持对服务器影像的修改和删除，影像互换，操作通过授权控制，保留操作痕迹；</w:t>
            </w:r>
          </w:p>
        </w:tc>
        <w:tc>
          <w:tcPr>
            <w:tcW w:w="2530" w:type="dxa"/>
            <w:tcBorders>
              <w:top w:val="single" w:color="auto" w:sz="6" w:space="0"/>
              <w:left w:val="single" w:color="auto" w:sz="6" w:space="0"/>
              <w:bottom w:val="single" w:color="auto" w:sz="6" w:space="0"/>
              <w:right w:val="single" w:color="auto" w:sz="6" w:space="0"/>
            </w:tcBorders>
          </w:tcPr>
          <w:p w14:paraId="36D37A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BF69E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AB18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支持多线程的影像调阅技术，后台线程持续下载</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当第一屏影像显示完毕后即可开始阅片工作；</w:t>
            </w:r>
          </w:p>
        </w:tc>
        <w:tc>
          <w:tcPr>
            <w:tcW w:w="2530" w:type="dxa"/>
            <w:tcBorders>
              <w:top w:val="single" w:color="auto" w:sz="6" w:space="0"/>
              <w:left w:val="single" w:color="auto" w:sz="6" w:space="0"/>
              <w:bottom w:val="single" w:color="auto" w:sz="6" w:space="0"/>
              <w:right w:val="single" w:color="auto" w:sz="6" w:space="0"/>
            </w:tcBorders>
          </w:tcPr>
          <w:p w14:paraId="1E2900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77454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F267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支持客户端web环境，IE、谷歌、火狐等多种浏览器； </w:t>
            </w:r>
          </w:p>
        </w:tc>
        <w:tc>
          <w:tcPr>
            <w:tcW w:w="2530" w:type="dxa"/>
            <w:tcBorders>
              <w:top w:val="single" w:color="auto" w:sz="6" w:space="0"/>
              <w:left w:val="single" w:color="auto" w:sz="6" w:space="0"/>
              <w:bottom w:val="single" w:color="auto" w:sz="6" w:space="0"/>
              <w:right w:val="single" w:color="auto" w:sz="6" w:space="0"/>
            </w:tcBorders>
          </w:tcPr>
          <w:p w14:paraId="59A77D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AA98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A981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支持PC端浏览器支持单屏、双屏、三屏的工作模式，支持专业显示器的显示。</w:t>
            </w:r>
          </w:p>
        </w:tc>
        <w:tc>
          <w:tcPr>
            <w:tcW w:w="2530" w:type="dxa"/>
            <w:tcBorders>
              <w:top w:val="single" w:color="auto" w:sz="6" w:space="0"/>
              <w:left w:val="single" w:color="auto" w:sz="6" w:space="0"/>
              <w:bottom w:val="single" w:color="auto" w:sz="6" w:space="0"/>
              <w:right w:val="single" w:color="auto" w:sz="6" w:space="0"/>
            </w:tcBorders>
          </w:tcPr>
          <w:p w14:paraId="00CCE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DA97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E18A8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3.15.2.2.6实验邀约功能模块</w:t>
            </w:r>
          </w:p>
        </w:tc>
        <w:tc>
          <w:tcPr>
            <w:tcW w:w="2530" w:type="dxa"/>
            <w:tcBorders>
              <w:top w:val="single" w:color="auto" w:sz="6" w:space="0"/>
              <w:left w:val="single" w:color="auto" w:sz="6" w:space="0"/>
              <w:bottom w:val="single" w:color="auto" w:sz="6" w:space="0"/>
              <w:right w:val="single" w:color="auto" w:sz="6" w:space="0"/>
            </w:tcBorders>
          </w:tcPr>
          <w:p w14:paraId="2753E9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90BDA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6579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支持实验时可以实时发起视频诊断请求或接受视频会诊请求；</w:t>
            </w:r>
          </w:p>
        </w:tc>
        <w:tc>
          <w:tcPr>
            <w:tcW w:w="2530" w:type="dxa"/>
            <w:tcBorders>
              <w:top w:val="single" w:color="auto" w:sz="6" w:space="0"/>
              <w:left w:val="single" w:color="auto" w:sz="6" w:space="0"/>
              <w:bottom w:val="single" w:color="auto" w:sz="6" w:space="0"/>
              <w:right w:val="single" w:color="auto" w:sz="6" w:space="0"/>
            </w:tcBorders>
          </w:tcPr>
          <w:p w14:paraId="7C2D32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2C02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9931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支持视频邀约。支持第三方软件系统或硬件系统，支持国内主流硬件厂商视频会议系统；</w:t>
            </w:r>
          </w:p>
        </w:tc>
        <w:tc>
          <w:tcPr>
            <w:tcW w:w="2530" w:type="dxa"/>
            <w:tcBorders>
              <w:top w:val="single" w:color="auto" w:sz="6" w:space="0"/>
              <w:left w:val="single" w:color="auto" w:sz="6" w:space="0"/>
              <w:bottom w:val="single" w:color="auto" w:sz="6" w:space="0"/>
              <w:right w:val="single" w:color="auto" w:sz="6" w:space="0"/>
            </w:tcBorders>
          </w:tcPr>
          <w:p w14:paraId="7EBF92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AF0E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D4F2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支持手动签名、电子签名和CA，支持一键签名；</w:t>
            </w:r>
          </w:p>
        </w:tc>
        <w:tc>
          <w:tcPr>
            <w:tcW w:w="2530" w:type="dxa"/>
            <w:tcBorders>
              <w:top w:val="single" w:color="auto" w:sz="6" w:space="0"/>
              <w:left w:val="single" w:color="auto" w:sz="6" w:space="0"/>
              <w:bottom w:val="single" w:color="auto" w:sz="6" w:space="0"/>
              <w:right w:val="single" w:color="auto" w:sz="6" w:space="0"/>
            </w:tcBorders>
          </w:tcPr>
          <w:p w14:paraId="0508E1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FDE67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5F9A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支持第三方系统对接数据采集；</w:t>
            </w:r>
          </w:p>
        </w:tc>
        <w:tc>
          <w:tcPr>
            <w:tcW w:w="2530" w:type="dxa"/>
            <w:tcBorders>
              <w:top w:val="single" w:color="auto" w:sz="6" w:space="0"/>
              <w:left w:val="single" w:color="auto" w:sz="6" w:space="0"/>
              <w:bottom w:val="single" w:color="auto" w:sz="6" w:space="0"/>
              <w:right w:val="single" w:color="auto" w:sz="6" w:space="0"/>
            </w:tcBorders>
          </w:tcPr>
          <w:p w14:paraId="4B2FEC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D218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4A4B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支持安卓、windows、macos、liunx等各类系统展示。</w:t>
            </w:r>
          </w:p>
        </w:tc>
        <w:tc>
          <w:tcPr>
            <w:tcW w:w="2530" w:type="dxa"/>
            <w:tcBorders>
              <w:top w:val="single" w:color="auto" w:sz="6" w:space="0"/>
              <w:left w:val="single" w:color="auto" w:sz="6" w:space="0"/>
              <w:bottom w:val="single" w:color="auto" w:sz="6" w:space="0"/>
              <w:right w:val="single" w:color="auto" w:sz="6" w:space="0"/>
            </w:tcBorders>
          </w:tcPr>
          <w:p w14:paraId="6D86AC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90D5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A691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实验手术类型统计，各学科实验的数量，各类手术时长统计</w:t>
            </w:r>
          </w:p>
        </w:tc>
        <w:tc>
          <w:tcPr>
            <w:tcW w:w="2530" w:type="dxa"/>
            <w:tcBorders>
              <w:top w:val="single" w:color="auto" w:sz="6" w:space="0"/>
              <w:left w:val="single" w:color="auto" w:sz="6" w:space="0"/>
              <w:bottom w:val="single" w:color="auto" w:sz="6" w:space="0"/>
              <w:right w:val="single" w:color="auto" w:sz="6" w:space="0"/>
            </w:tcBorders>
          </w:tcPr>
          <w:p w14:paraId="632BD3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8265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0C06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3.15.2.2.7远程会议管理模块：</w:t>
            </w:r>
          </w:p>
        </w:tc>
        <w:tc>
          <w:tcPr>
            <w:tcW w:w="2530" w:type="dxa"/>
            <w:tcBorders>
              <w:top w:val="single" w:color="auto" w:sz="6" w:space="0"/>
              <w:left w:val="single" w:color="auto" w:sz="6" w:space="0"/>
              <w:bottom w:val="single" w:color="auto" w:sz="6" w:space="0"/>
              <w:right w:val="single" w:color="auto" w:sz="6" w:space="0"/>
            </w:tcBorders>
          </w:tcPr>
          <w:p w14:paraId="5F7FE5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982713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E5E3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支持注册到手术会议平台，支持手术转播和多方交流功能；</w:t>
            </w:r>
          </w:p>
        </w:tc>
        <w:tc>
          <w:tcPr>
            <w:tcW w:w="2530" w:type="dxa"/>
            <w:tcBorders>
              <w:top w:val="single" w:color="auto" w:sz="6" w:space="0"/>
              <w:left w:val="single" w:color="auto" w:sz="6" w:space="0"/>
              <w:bottom w:val="single" w:color="auto" w:sz="6" w:space="0"/>
              <w:right w:val="single" w:color="auto" w:sz="6" w:space="0"/>
            </w:tcBorders>
          </w:tcPr>
          <w:p w14:paraId="07B7B3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7911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E44F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支持独立设置视频的码流，分辨率，亮度，饱和度，对比度和色度等编码参数的功能；</w:t>
            </w:r>
          </w:p>
        </w:tc>
        <w:tc>
          <w:tcPr>
            <w:tcW w:w="2530" w:type="dxa"/>
            <w:tcBorders>
              <w:top w:val="single" w:color="auto" w:sz="6" w:space="0"/>
              <w:left w:val="single" w:color="auto" w:sz="6" w:space="0"/>
              <w:bottom w:val="single" w:color="auto" w:sz="6" w:space="0"/>
              <w:right w:val="single" w:color="auto" w:sz="6" w:space="0"/>
            </w:tcBorders>
          </w:tcPr>
          <w:p w14:paraId="1CF5EE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CA54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81BF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兼容内窥镜系统、影音双向转播平台、中央核心平台、 旁置术野摄像机系统、无影灯自带中置术野摄像机系统、全景摄像机系统、音频处理主机系统</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实现手术影音数据高品质转播分享</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提供系统截图</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DAE76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C924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FABD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支持WEB方式进行会议管理控制功能，满足会议邀请、呼叫离线、全场哑音、全场静音、终端选看、画面合成、自动混音、删除终端、参会人麦克风开闭、会议信息查看、结束会议、字幕设置等功能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5BB1E0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34B4B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BBC7D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支持掉线重呼功能，在无人工干预的情况下，对于因网络原因掉线的终端不停呼叫，直至呼叫成功。</w:t>
            </w:r>
          </w:p>
        </w:tc>
        <w:tc>
          <w:tcPr>
            <w:tcW w:w="2530" w:type="dxa"/>
            <w:tcBorders>
              <w:top w:val="single" w:color="auto" w:sz="6" w:space="0"/>
              <w:left w:val="single" w:color="auto" w:sz="6" w:space="0"/>
              <w:bottom w:val="single" w:color="auto" w:sz="6" w:space="0"/>
              <w:right w:val="single" w:color="auto" w:sz="6" w:space="0"/>
            </w:tcBorders>
          </w:tcPr>
          <w:p w14:paraId="739457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5C822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5736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  远程临床实验影像集成调阅模块:</w:t>
            </w:r>
          </w:p>
        </w:tc>
        <w:tc>
          <w:tcPr>
            <w:tcW w:w="2530" w:type="dxa"/>
            <w:tcBorders>
              <w:top w:val="single" w:color="auto" w:sz="6" w:space="0"/>
              <w:left w:val="single" w:color="auto" w:sz="6" w:space="0"/>
              <w:bottom w:val="single" w:color="auto" w:sz="6" w:space="0"/>
              <w:right w:val="single" w:color="auto" w:sz="6" w:space="0"/>
            </w:tcBorders>
          </w:tcPr>
          <w:p w14:paraId="070864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ECC6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DD53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3.15.2.3.1 医疗实验标准规范调阅模块：</w:t>
            </w:r>
          </w:p>
        </w:tc>
        <w:tc>
          <w:tcPr>
            <w:tcW w:w="2530" w:type="dxa"/>
            <w:tcBorders>
              <w:top w:val="single" w:color="auto" w:sz="6" w:space="0"/>
              <w:left w:val="single" w:color="auto" w:sz="6" w:space="0"/>
              <w:bottom w:val="single" w:color="auto" w:sz="6" w:space="0"/>
              <w:right w:val="single" w:color="auto" w:sz="6" w:space="0"/>
            </w:tcBorders>
          </w:tcPr>
          <w:p w14:paraId="7F0111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E03B5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1BE4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支持各种医疗信息标准：HL7 v2.x、HL7 v3、X12、XML、DICOM、EDI、NCPDP、Delimited Text等功能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3815B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7F81C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DC920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3.15.2.3.1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支持各种通用的协议：MLLP、TCP/IP、HTTP、Files、Database、S/FTP、Email、JMS、Web Services、PDF/RTF Documents、Custom Java and JavaScript等功能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9E8B4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0FB9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D0CA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3.15.2.3.2数据集成优化检索模块：</w:t>
            </w:r>
          </w:p>
        </w:tc>
        <w:tc>
          <w:tcPr>
            <w:tcW w:w="2530" w:type="dxa"/>
            <w:tcBorders>
              <w:top w:val="single" w:color="auto" w:sz="6" w:space="0"/>
              <w:left w:val="single" w:color="auto" w:sz="6" w:space="0"/>
              <w:bottom w:val="single" w:color="auto" w:sz="6" w:space="0"/>
              <w:right w:val="single" w:color="auto" w:sz="6" w:space="0"/>
            </w:tcBorders>
          </w:tcPr>
          <w:p w14:paraId="4C0F24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A7A71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4A60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支持数据的转换和处理功能。</w:t>
            </w:r>
          </w:p>
        </w:tc>
        <w:tc>
          <w:tcPr>
            <w:tcW w:w="2530" w:type="dxa"/>
            <w:tcBorders>
              <w:top w:val="single" w:color="auto" w:sz="6" w:space="0"/>
              <w:left w:val="single" w:color="auto" w:sz="6" w:space="0"/>
              <w:bottom w:val="single" w:color="auto" w:sz="6" w:space="0"/>
              <w:right w:val="single" w:color="auto" w:sz="6" w:space="0"/>
            </w:tcBorders>
          </w:tcPr>
          <w:p w14:paraId="1F7737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ECBB1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02D0B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支持灵活的定制和扩展支持集成业务的持续优化和动态调整功能。</w:t>
            </w:r>
          </w:p>
        </w:tc>
        <w:tc>
          <w:tcPr>
            <w:tcW w:w="2530" w:type="dxa"/>
            <w:tcBorders>
              <w:top w:val="single" w:color="auto" w:sz="6" w:space="0"/>
              <w:left w:val="single" w:color="auto" w:sz="6" w:space="0"/>
              <w:bottom w:val="single" w:color="auto" w:sz="6" w:space="0"/>
              <w:right w:val="single" w:color="auto" w:sz="6" w:space="0"/>
            </w:tcBorders>
          </w:tcPr>
          <w:p w14:paraId="3505C6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5CC7F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8370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支持各类检查数据的一体化平台集成应用（如放射、超声、内镜、介入、病理、心电、核医学等）。可对配置的内窥镜系统影像资料进行查询调阅</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112DD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8E7F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CC1F5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兼容集中控制平台应用系统、网络传输主机系统</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实现远程传输调阅</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57408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24B6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B644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支持各医技科室检查报告、影像查看功能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CE3A0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2164A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3A72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3.15.2.4 视频教学模块:</w:t>
            </w:r>
          </w:p>
        </w:tc>
        <w:tc>
          <w:tcPr>
            <w:tcW w:w="2530" w:type="dxa"/>
            <w:tcBorders>
              <w:top w:val="single" w:color="auto" w:sz="6" w:space="0"/>
              <w:left w:val="single" w:color="auto" w:sz="6" w:space="0"/>
              <w:bottom w:val="single" w:color="auto" w:sz="6" w:space="0"/>
              <w:right w:val="single" w:color="auto" w:sz="6" w:space="0"/>
            </w:tcBorders>
          </w:tcPr>
          <w:p w14:paraId="760D5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09580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E6F2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课程预约模块：学员通过课程预约，参加对应的系列培训</w:t>
            </w:r>
          </w:p>
        </w:tc>
        <w:tc>
          <w:tcPr>
            <w:tcW w:w="2530" w:type="dxa"/>
            <w:tcBorders>
              <w:top w:val="single" w:color="auto" w:sz="6" w:space="0"/>
              <w:left w:val="single" w:color="auto" w:sz="6" w:space="0"/>
              <w:bottom w:val="single" w:color="auto" w:sz="6" w:space="0"/>
              <w:right w:val="single" w:color="auto" w:sz="6" w:space="0"/>
            </w:tcBorders>
          </w:tcPr>
          <w:p w14:paraId="3F2720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79A73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B9D9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课程录播模块：根据学员账号，针对性对在线直播的课程进行录制</w:t>
            </w:r>
          </w:p>
        </w:tc>
        <w:tc>
          <w:tcPr>
            <w:tcW w:w="2530" w:type="dxa"/>
            <w:tcBorders>
              <w:top w:val="single" w:color="auto" w:sz="6" w:space="0"/>
              <w:left w:val="single" w:color="auto" w:sz="6" w:space="0"/>
              <w:bottom w:val="single" w:color="auto" w:sz="6" w:space="0"/>
              <w:right w:val="single" w:color="auto" w:sz="6" w:space="0"/>
            </w:tcBorders>
          </w:tcPr>
          <w:p w14:paraId="3D8E55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311FA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510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课程回放模块：在线课程反复回顾性学习</w:t>
            </w:r>
          </w:p>
        </w:tc>
        <w:tc>
          <w:tcPr>
            <w:tcW w:w="2530" w:type="dxa"/>
            <w:tcBorders>
              <w:top w:val="single" w:color="auto" w:sz="6" w:space="0"/>
              <w:left w:val="single" w:color="auto" w:sz="6" w:space="0"/>
              <w:bottom w:val="single" w:color="auto" w:sz="6" w:space="0"/>
              <w:right w:val="single" w:color="auto" w:sz="6" w:space="0"/>
            </w:tcBorders>
          </w:tcPr>
          <w:p w14:paraId="066F95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586F5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0D27B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资料共享模块：支持教学桌面共享、资料上传分享支持国内各主流音频硬件。</w:t>
            </w:r>
          </w:p>
        </w:tc>
        <w:tc>
          <w:tcPr>
            <w:tcW w:w="2530" w:type="dxa"/>
            <w:tcBorders>
              <w:top w:val="single" w:color="auto" w:sz="6" w:space="0"/>
              <w:left w:val="single" w:color="auto" w:sz="6" w:space="0"/>
              <w:bottom w:val="single" w:color="auto" w:sz="6" w:space="0"/>
              <w:right w:val="single" w:color="auto" w:sz="6" w:space="0"/>
            </w:tcBorders>
          </w:tcPr>
          <w:p w14:paraId="049ED5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0A231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283A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主持人切换模块：会议教学视频期间，主持人切换，支持多个主持人模式</w:t>
            </w:r>
          </w:p>
        </w:tc>
        <w:tc>
          <w:tcPr>
            <w:tcW w:w="2530" w:type="dxa"/>
            <w:tcBorders>
              <w:top w:val="single" w:color="auto" w:sz="6" w:space="0"/>
              <w:left w:val="single" w:color="auto" w:sz="6" w:space="0"/>
              <w:bottom w:val="single" w:color="auto" w:sz="6" w:space="0"/>
              <w:right w:val="single" w:color="auto" w:sz="6" w:space="0"/>
            </w:tcBorders>
          </w:tcPr>
          <w:p w14:paraId="7A3867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B1AC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4328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多窗口教学模块：支持教学多窗口教学，分享信息全面、多维度，支持PC、移动多终端使用。支持安卓、MacOS、Windows、Linux等多平台使用。</w:t>
            </w:r>
          </w:p>
        </w:tc>
        <w:tc>
          <w:tcPr>
            <w:tcW w:w="2530" w:type="dxa"/>
            <w:tcBorders>
              <w:top w:val="single" w:color="auto" w:sz="6" w:space="0"/>
              <w:left w:val="single" w:color="auto" w:sz="6" w:space="0"/>
              <w:bottom w:val="single" w:color="auto" w:sz="6" w:space="0"/>
              <w:right w:val="single" w:color="auto" w:sz="6" w:space="0"/>
            </w:tcBorders>
          </w:tcPr>
          <w:p w14:paraId="5F299C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8590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0442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数据检索模块：支持典型病例库搜索查看及上传。支持医技检查数据查看。</w:t>
            </w:r>
          </w:p>
        </w:tc>
        <w:tc>
          <w:tcPr>
            <w:tcW w:w="2530" w:type="dxa"/>
            <w:tcBorders>
              <w:top w:val="single" w:color="auto" w:sz="6" w:space="0"/>
              <w:left w:val="single" w:color="auto" w:sz="6" w:space="0"/>
              <w:bottom w:val="single" w:color="auto" w:sz="6" w:space="0"/>
              <w:right w:val="single" w:color="auto" w:sz="6" w:space="0"/>
            </w:tcBorders>
          </w:tcPr>
          <w:p w14:paraId="649B0E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6818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3CBF2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系统兼容医用4K旁置摄像机、核心平台、全景摄像机、无线麦克风模块、影音双向转播主机平台、能量平台及动力系统等。实现影音数据教学分享。临床实验设备数据共享。</w:t>
            </w:r>
          </w:p>
        </w:tc>
        <w:tc>
          <w:tcPr>
            <w:tcW w:w="2530" w:type="dxa"/>
            <w:tcBorders>
              <w:top w:val="single" w:color="auto" w:sz="6" w:space="0"/>
              <w:left w:val="single" w:color="auto" w:sz="6" w:space="0"/>
              <w:bottom w:val="single" w:color="auto" w:sz="6" w:space="0"/>
              <w:right w:val="single" w:color="auto" w:sz="6" w:space="0"/>
            </w:tcBorders>
          </w:tcPr>
          <w:p w14:paraId="2FC88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FDA21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0E89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 订单采购管理模块：</w:t>
            </w:r>
          </w:p>
        </w:tc>
        <w:tc>
          <w:tcPr>
            <w:tcW w:w="2530" w:type="dxa"/>
            <w:tcBorders>
              <w:top w:val="single" w:color="auto" w:sz="6" w:space="0"/>
              <w:left w:val="single" w:color="auto" w:sz="6" w:space="0"/>
              <w:bottom w:val="single" w:color="auto" w:sz="6" w:space="0"/>
              <w:right w:val="single" w:color="auto" w:sz="6" w:space="0"/>
            </w:tcBorders>
          </w:tcPr>
          <w:p w14:paraId="657BA6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BBAF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DFBE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3.15.2.5.1订单采购管理模块提供对新采购的耗材和药品的全流程跟踪管理。</w:t>
            </w:r>
          </w:p>
        </w:tc>
        <w:tc>
          <w:tcPr>
            <w:tcW w:w="2530" w:type="dxa"/>
            <w:tcBorders>
              <w:top w:val="single" w:color="auto" w:sz="6" w:space="0"/>
              <w:left w:val="single" w:color="auto" w:sz="6" w:space="0"/>
              <w:bottom w:val="single" w:color="auto" w:sz="6" w:space="0"/>
              <w:right w:val="single" w:color="auto" w:sz="6" w:space="0"/>
            </w:tcBorders>
          </w:tcPr>
          <w:p w14:paraId="42E693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3F4E1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7795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订单登记：系统支持多种订单录入方式，</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bidi="ar"/>
              </w:rPr>
              <w:t>快速登记采购需求。支持通过手动输入、批量导入等方式，将采购需求录入系统。</w:t>
            </w:r>
          </w:p>
        </w:tc>
        <w:tc>
          <w:tcPr>
            <w:tcW w:w="2530" w:type="dxa"/>
            <w:tcBorders>
              <w:top w:val="single" w:color="auto" w:sz="6" w:space="0"/>
              <w:left w:val="single" w:color="auto" w:sz="6" w:space="0"/>
              <w:bottom w:val="single" w:color="auto" w:sz="6" w:space="0"/>
              <w:right w:val="single" w:color="auto" w:sz="6" w:space="0"/>
            </w:tcBorders>
          </w:tcPr>
          <w:p w14:paraId="6DE9EC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C2CE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F2C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到货签收：记录每个订单的到货情况，并支持签收后的数据同步。</w:t>
            </w:r>
          </w:p>
        </w:tc>
        <w:tc>
          <w:tcPr>
            <w:tcW w:w="2530" w:type="dxa"/>
            <w:tcBorders>
              <w:top w:val="single" w:color="auto" w:sz="6" w:space="0"/>
              <w:left w:val="single" w:color="auto" w:sz="6" w:space="0"/>
              <w:bottom w:val="single" w:color="auto" w:sz="6" w:space="0"/>
              <w:right w:val="single" w:color="auto" w:sz="6" w:space="0"/>
            </w:tcBorders>
          </w:tcPr>
          <w:p w14:paraId="228DFB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47F1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F854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 出入库管理模块：</w:t>
            </w:r>
          </w:p>
          <w:p w14:paraId="3271CE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模块采用条码技术对耗材和药品进行赋码管理，实现了耗材与药品的精准出入库管理，出入库时以一码整入整出进行支撑，不支持一码部分出入的场景。</w:t>
            </w:r>
          </w:p>
        </w:tc>
        <w:tc>
          <w:tcPr>
            <w:tcW w:w="2530" w:type="dxa"/>
            <w:tcBorders>
              <w:top w:val="single" w:color="auto" w:sz="6" w:space="0"/>
              <w:left w:val="single" w:color="auto" w:sz="6" w:space="0"/>
              <w:bottom w:val="single" w:color="auto" w:sz="6" w:space="0"/>
              <w:right w:val="single" w:color="auto" w:sz="6" w:space="0"/>
            </w:tcBorders>
          </w:tcPr>
          <w:p w14:paraId="4CB608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F6F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2AD1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条码赋码：通过条码生成和扫描，确保每一批次物资的唯一标识，出入库时通过扫描设备（如手持终端或手机）进行快速记录和更新。</w:t>
            </w:r>
          </w:p>
        </w:tc>
        <w:tc>
          <w:tcPr>
            <w:tcW w:w="2530" w:type="dxa"/>
            <w:tcBorders>
              <w:top w:val="single" w:color="auto" w:sz="6" w:space="0"/>
              <w:left w:val="single" w:color="auto" w:sz="6" w:space="0"/>
              <w:bottom w:val="single" w:color="auto" w:sz="6" w:space="0"/>
              <w:right w:val="single" w:color="auto" w:sz="6" w:space="0"/>
            </w:tcBorders>
          </w:tcPr>
          <w:p w14:paraId="0F236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9446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AFF6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信息登记：自动记录耗材和药品的出入库时间、数量、操作人等信息，保证数据的可追溯性。</w:t>
            </w:r>
          </w:p>
        </w:tc>
        <w:tc>
          <w:tcPr>
            <w:tcW w:w="2530" w:type="dxa"/>
            <w:tcBorders>
              <w:top w:val="single" w:color="auto" w:sz="6" w:space="0"/>
              <w:left w:val="single" w:color="auto" w:sz="6" w:space="0"/>
              <w:bottom w:val="single" w:color="auto" w:sz="6" w:space="0"/>
              <w:right w:val="single" w:color="auto" w:sz="6" w:space="0"/>
            </w:tcBorders>
          </w:tcPr>
          <w:p w14:paraId="7B6C24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22CEF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1BE61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自动出入库登记：系统根据扫描结果自动更新库存信息，无需人工手动输入，减少人为错误。</w:t>
            </w:r>
          </w:p>
        </w:tc>
        <w:tc>
          <w:tcPr>
            <w:tcW w:w="2530" w:type="dxa"/>
            <w:tcBorders>
              <w:top w:val="single" w:color="auto" w:sz="6" w:space="0"/>
              <w:left w:val="single" w:color="auto" w:sz="6" w:space="0"/>
              <w:bottom w:val="single" w:color="auto" w:sz="6" w:space="0"/>
              <w:right w:val="single" w:color="auto" w:sz="6" w:space="0"/>
            </w:tcBorders>
          </w:tcPr>
          <w:p w14:paraId="4957E6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126C6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359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废弃与退货管理：对过期、损坏或不再使用的耗材进行退货或废弃处理，记录退货或废弃的原因、数量、处理方式等。</w:t>
            </w:r>
          </w:p>
        </w:tc>
        <w:tc>
          <w:tcPr>
            <w:tcW w:w="2530" w:type="dxa"/>
            <w:tcBorders>
              <w:top w:val="single" w:color="auto" w:sz="6" w:space="0"/>
              <w:left w:val="single" w:color="auto" w:sz="6" w:space="0"/>
              <w:bottom w:val="single" w:color="auto" w:sz="6" w:space="0"/>
              <w:right w:val="single" w:color="auto" w:sz="6" w:space="0"/>
            </w:tcBorders>
          </w:tcPr>
          <w:p w14:paraId="10B05B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1A16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7CD3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库存动态与分布管理：实时管理每批次耗材和药品的库存状态，包括库存数量、分布位置（不同库房或分支机构）、库存变化等。</w:t>
            </w:r>
          </w:p>
        </w:tc>
        <w:tc>
          <w:tcPr>
            <w:tcW w:w="2530" w:type="dxa"/>
            <w:tcBorders>
              <w:top w:val="single" w:color="auto" w:sz="6" w:space="0"/>
              <w:left w:val="single" w:color="auto" w:sz="6" w:space="0"/>
              <w:bottom w:val="single" w:color="auto" w:sz="6" w:space="0"/>
              <w:right w:val="single" w:color="auto" w:sz="6" w:space="0"/>
            </w:tcBorders>
          </w:tcPr>
          <w:p w14:paraId="64400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FDE8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351B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盘点管理：定期盘点库存，记录耗材的库存状态，特别是高价值耗材的使用情况、有效期状态等。</w:t>
            </w:r>
          </w:p>
        </w:tc>
        <w:tc>
          <w:tcPr>
            <w:tcW w:w="2530" w:type="dxa"/>
            <w:tcBorders>
              <w:top w:val="single" w:color="auto" w:sz="6" w:space="0"/>
              <w:left w:val="single" w:color="auto" w:sz="6" w:space="0"/>
              <w:bottom w:val="single" w:color="auto" w:sz="6" w:space="0"/>
              <w:right w:val="single" w:color="auto" w:sz="6" w:space="0"/>
            </w:tcBorders>
          </w:tcPr>
          <w:p w14:paraId="1C4D00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69016B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3A7B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3.15.2.5.3 批次效期管理模块：</w:t>
            </w:r>
          </w:p>
          <w:p w14:paraId="4BEC8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批次效期管理模块提供对耗材的批次、有效期等信息的全程登记和管理，确保耗材的安全使用。</w:t>
            </w:r>
          </w:p>
        </w:tc>
        <w:tc>
          <w:tcPr>
            <w:tcW w:w="2530" w:type="dxa"/>
            <w:tcBorders>
              <w:top w:val="single" w:color="auto" w:sz="6" w:space="0"/>
              <w:left w:val="single" w:color="auto" w:sz="6" w:space="0"/>
              <w:bottom w:val="single" w:color="auto" w:sz="6" w:space="0"/>
              <w:right w:val="single" w:color="auto" w:sz="6" w:space="0"/>
            </w:tcBorders>
          </w:tcPr>
          <w:p w14:paraId="05B6C5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2AE4FA">
        <w:tblPrEx>
          <w:tblCellMar>
            <w:top w:w="0" w:type="dxa"/>
            <w:left w:w="108" w:type="dxa"/>
            <w:bottom w:w="0" w:type="dxa"/>
            <w:right w:w="108" w:type="dxa"/>
          </w:tblCellMar>
        </w:tblPrEx>
        <w:trPr>
          <w:trHeight w:val="747"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773B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批次管理：记录每个批次的生产信息、供应商、入库时间等。</w:t>
            </w:r>
          </w:p>
        </w:tc>
        <w:tc>
          <w:tcPr>
            <w:tcW w:w="2530" w:type="dxa"/>
            <w:tcBorders>
              <w:top w:val="single" w:color="auto" w:sz="6" w:space="0"/>
              <w:left w:val="single" w:color="auto" w:sz="6" w:space="0"/>
              <w:bottom w:val="single" w:color="auto" w:sz="6" w:space="0"/>
              <w:right w:val="single" w:color="auto" w:sz="6" w:space="0"/>
            </w:tcBorders>
          </w:tcPr>
          <w:p w14:paraId="681BE2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A6B5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606D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批次使用跟踪：详细记录每批次耗材和药品的使用情况，包括使用单位、使用日期、使用目的、责任人等信息。</w:t>
            </w:r>
          </w:p>
        </w:tc>
        <w:tc>
          <w:tcPr>
            <w:tcW w:w="2530" w:type="dxa"/>
            <w:tcBorders>
              <w:top w:val="single" w:color="auto" w:sz="6" w:space="0"/>
              <w:left w:val="single" w:color="auto" w:sz="6" w:space="0"/>
              <w:bottom w:val="single" w:color="auto" w:sz="6" w:space="0"/>
              <w:right w:val="single" w:color="auto" w:sz="6" w:space="0"/>
            </w:tcBorders>
          </w:tcPr>
          <w:p w14:paraId="188FEF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A1B5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C3A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效期跟踪：自动提醒即将过期的耗材，避免因过期而导致的浪费或安全隐患。</w:t>
            </w:r>
          </w:p>
        </w:tc>
        <w:tc>
          <w:tcPr>
            <w:tcW w:w="2530" w:type="dxa"/>
            <w:tcBorders>
              <w:top w:val="single" w:color="auto" w:sz="6" w:space="0"/>
              <w:left w:val="single" w:color="auto" w:sz="6" w:space="0"/>
              <w:bottom w:val="single" w:color="auto" w:sz="6" w:space="0"/>
              <w:right w:val="single" w:color="auto" w:sz="6" w:space="0"/>
            </w:tcBorders>
          </w:tcPr>
          <w:p w14:paraId="28A81D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0EF9D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A4B33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3.15.2.5.4高值耗材追踪模块</w:t>
            </w:r>
          </w:p>
          <w:p w14:paraId="7F26C9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模块专门用于高值耗材的全流程信息记录和追踪，确保高值耗材的使用安全和透明</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ED701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4C07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CCF9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有效期提醒：针对即将到期的耗材，系统自动发送提醒通知，确保及时处理。</w:t>
            </w:r>
          </w:p>
        </w:tc>
        <w:tc>
          <w:tcPr>
            <w:tcW w:w="2530" w:type="dxa"/>
            <w:tcBorders>
              <w:top w:val="single" w:color="auto" w:sz="6" w:space="0"/>
              <w:left w:val="single" w:color="auto" w:sz="6" w:space="0"/>
              <w:bottom w:val="single" w:color="auto" w:sz="6" w:space="0"/>
              <w:right w:val="single" w:color="auto" w:sz="6" w:space="0"/>
            </w:tcBorders>
          </w:tcPr>
          <w:p w14:paraId="2AEB14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CACAA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A7486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库存预警：当库存低于设定的安全值时，系统自动报警提醒，避免库存短缺</w:t>
            </w:r>
          </w:p>
        </w:tc>
        <w:tc>
          <w:tcPr>
            <w:tcW w:w="2530" w:type="dxa"/>
            <w:tcBorders>
              <w:top w:val="single" w:color="auto" w:sz="6" w:space="0"/>
              <w:left w:val="single" w:color="auto" w:sz="6" w:space="0"/>
              <w:bottom w:val="single" w:color="auto" w:sz="6" w:space="0"/>
              <w:right w:val="single" w:color="auto" w:sz="6" w:space="0"/>
            </w:tcBorders>
          </w:tcPr>
          <w:p w14:paraId="338386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43963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9310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 通知提醒功能</w:t>
            </w:r>
          </w:p>
          <w:p w14:paraId="22A625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系统内置了通知提醒功能。</w:t>
            </w:r>
          </w:p>
        </w:tc>
        <w:tc>
          <w:tcPr>
            <w:tcW w:w="2530" w:type="dxa"/>
            <w:tcBorders>
              <w:top w:val="single" w:color="auto" w:sz="6" w:space="0"/>
              <w:left w:val="single" w:color="auto" w:sz="6" w:space="0"/>
              <w:bottom w:val="single" w:color="auto" w:sz="6" w:space="0"/>
              <w:right w:val="single" w:color="auto" w:sz="6" w:space="0"/>
            </w:tcBorders>
          </w:tcPr>
          <w:p w14:paraId="529372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7C381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4DD23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有效期提醒：针对即将到期的耗材，系统自动发送提醒通知，确保及时处理。</w:t>
            </w:r>
          </w:p>
        </w:tc>
        <w:tc>
          <w:tcPr>
            <w:tcW w:w="2530" w:type="dxa"/>
            <w:tcBorders>
              <w:top w:val="single" w:color="auto" w:sz="6" w:space="0"/>
              <w:left w:val="single" w:color="auto" w:sz="6" w:space="0"/>
              <w:bottom w:val="single" w:color="auto" w:sz="6" w:space="0"/>
              <w:right w:val="single" w:color="auto" w:sz="6" w:space="0"/>
            </w:tcBorders>
          </w:tcPr>
          <w:p w14:paraId="1C8446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8063F2">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7765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库存预警：当库存低于设定的安全值时，系统自动报警提醒，避免库存短缺</w:t>
            </w:r>
          </w:p>
        </w:tc>
        <w:tc>
          <w:tcPr>
            <w:tcW w:w="2530" w:type="dxa"/>
            <w:tcBorders>
              <w:top w:val="single" w:color="auto" w:sz="6" w:space="0"/>
              <w:left w:val="single" w:color="auto" w:sz="6" w:space="0"/>
              <w:bottom w:val="single" w:color="auto" w:sz="6" w:space="0"/>
              <w:right w:val="single" w:color="auto" w:sz="6" w:space="0"/>
            </w:tcBorders>
          </w:tcPr>
          <w:p w14:paraId="0F91C2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BB44B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A66E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 实验器械管理</w:t>
            </w:r>
          </w:p>
        </w:tc>
        <w:tc>
          <w:tcPr>
            <w:tcW w:w="2530" w:type="dxa"/>
            <w:tcBorders>
              <w:top w:val="single" w:color="auto" w:sz="6" w:space="0"/>
              <w:left w:val="single" w:color="auto" w:sz="6" w:space="0"/>
              <w:bottom w:val="single" w:color="auto" w:sz="6" w:space="0"/>
              <w:right w:val="single" w:color="auto" w:sz="6" w:space="0"/>
            </w:tcBorders>
          </w:tcPr>
          <w:p w14:paraId="2C460F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7E86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95958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3.15.2.6.1 采购管理模块</w:t>
            </w:r>
          </w:p>
          <w:p w14:paraId="51CDFE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该模块主要用于对实验室器械的采购状态进行全面的登记和跟踪。用户可以录入每一批次器械的采购订单信息，包括供应商、采购数量、采购日期等。同时，系统将自动生成采购状态，并允许用户更新状态（如：已下单、已发货、已收货等）。</w:t>
            </w:r>
          </w:p>
        </w:tc>
        <w:tc>
          <w:tcPr>
            <w:tcW w:w="2530" w:type="dxa"/>
            <w:tcBorders>
              <w:top w:val="single" w:color="auto" w:sz="6" w:space="0"/>
              <w:left w:val="single" w:color="auto" w:sz="6" w:space="0"/>
              <w:bottom w:val="single" w:color="auto" w:sz="6" w:space="0"/>
              <w:right w:val="single" w:color="auto" w:sz="6" w:space="0"/>
            </w:tcBorders>
          </w:tcPr>
          <w:p w14:paraId="01FB68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B19B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12E87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3.15.2.6.2 器械维护管理模块</w:t>
            </w:r>
          </w:p>
          <w:p w14:paraId="683B2D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该模块旨在记录实验器械的维护保养信息。用户可以在系统中登记每一次器械的维修情况，包括维修日期、维修内容、维修人员及维护后的器械状态。同时，对于需要定期维护的器械，系统可设置维护提醒功能，确保器械的正常使用。支持记录器械包的状态信息。</w:t>
            </w:r>
          </w:p>
        </w:tc>
        <w:tc>
          <w:tcPr>
            <w:tcW w:w="2530" w:type="dxa"/>
            <w:tcBorders>
              <w:top w:val="single" w:color="auto" w:sz="6" w:space="0"/>
              <w:left w:val="single" w:color="auto" w:sz="6" w:space="0"/>
              <w:bottom w:val="single" w:color="auto" w:sz="6" w:space="0"/>
              <w:right w:val="single" w:color="auto" w:sz="6" w:space="0"/>
            </w:tcBorders>
          </w:tcPr>
          <w:p w14:paraId="05ED2C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7087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1712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3.15.2.6.3器械灭菌管理模块</w:t>
            </w:r>
          </w:p>
          <w:p w14:paraId="12DA89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此模块用于对实验器械的灭菌过程进行详细记录。用户可以登记器械的灭菌日期、灭菌方法及存放时间等信息。系统将自动计算灭菌器械的储存有效期，并在有效期临近时发送提醒通知，防止使用过期器械。该模块支持生成灭菌记录报表。</w:t>
            </w:r>
          </w:p>
        </w:tc>
        <w:tc>
          <w:tcPr>
            <w:tcW w:w="2530" w:type="dxa"/>
            <w:tcBorders>
              <w:top w:val="single" w:color="auto" w:sz="6" w:space="0"/>
              <w:left w:val="single" w:color="auto" w:sz="6" w:space="0"/>
              <w:bottom w:val="single" w:color="auto" w:sz="6" w:space="0"/>
              <w:right w:val="single" w:color="auto" w:sz="6" w:space="0"/>
            </w:tcBorders>
          </w:tcPr>
          <w:p w14:paraId="7A738D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2698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3457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3.15.2.6.4器械损耗管理模块</w:t>
            </w:r>
          </w:p>
          <w:p w14:paraId="0D77AD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功能描述：该模块主要用于统计和分析实验器械的损耗情况。用户可以记录每个器械的损坏、丢失等情况，系统会自动汇总损耗数据，生成统计报表。支持跟踪器械的使用寿命，支持制定采购和维护计划。</w:t>
            </w:r>
          </w:p>
        </w:tc>
        <w:tc>
          <w:tcPr>
            <w:tcW w:w="2530" w:type="dxa"/>
            <w:tcBorders>
              <w:top w:val="single" w:color="auto" w:sz="6" w:space="0"/>
              <w:left w:val="single" w:color="auto" w:sz="6" w:space="0"/>
              <w:bottom w:val="single" w:color="auto" w:sz="6" w:space="0"/>
              <w:right w:val="single" w:color="auto" w:sz="6" w:space="0"/>
            </w:tcBorders>
          </w:tcPr>
          <w:p w14:paraId="10BC65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A0132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4CCE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 出入库管理模块</w:t>
            </w:r>
          </w:p>
        </w:tc>
        <w:tc>
          <w:tcPr>
            <w:tcW w:w="2530" w:type="dxa"/>
            <w:tcBorders>
              <w:top w:val="single" w:color="auto" w:sz="6" w:space="0"/>
              <w:left w:val="single" w:color="auto" w:sz="6" w:space="0"/>
              <w:bottom w:val="single" w:color="auto" w:sz="6" w:space="0"/>
              <w:right w:val="single" w:color="auto" w:sz="6" w:space="0"/>
            </w:tcBorders>
          </w:tcPr>
          <w:p w14:paraId="5F7A93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BAAF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1A7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此模块用于管理实验器械的出入库操作。每个器械在入库时需要进行编码登记，记录入库时间、存放位置及负责人员的信息。系统会为每个器械生成唯一的标识码，以便于后续的追踪管理。出库时，用户需要录入出库信息，包括出库时间、使用部门、出库原因等。实现器械库存的实时管理，确保库存数据的准确性。</w:t>
            </w:r>
          </w:p>
        </w:tc>
        <w:tc>
          <w:tcPr>
            <w:tcW w:w="2530" w:type="dxa"/>
            <w:tcBorders>
              <w:top w:val="single" w:color="auto" w:sz="6" w:space="0"/>
              <w:left w:val="single" w:color="auto" w:sz="6" w:space="0"/>
              <w:bottom w:val="single" w:color="auto" w:sz="6" w:space="0"/>
              <w:right w:val="single" w:color="auto" w:sz="6" w:space="0"/>
            </w:tcBorders>
          </w:tcPr>
          <w:p w14:paraId="72D2D1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CA5F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ADBB1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条码赋码：通过条码生成和扫描，确保每一批次物资的唯一标识，出入库时通过扫描设备（如手持终端或手机）进行快速记录和更新。</w:t>
            </w:r>
          </w:p>
        </w:tc>
        <w:tc>
          <w:tcPr>
            <w:tcW w:w="2530" w:type="dxa"/>
            <w:tcBorders>
              <w:top w:val="single" w:color="auto" w:sz="6" w:space="0"/>
              <w:left w:val="single" w:color="auto" w:sz="6" w:space="0"/>
              <w:bottom w:val="single" w:color="auto" w:sz="6" w:space="0"/>
              <w:right w:val="single" w:color="auto" w:sz="6" w:space="0"/>
            </w:tcBorders>
          </w:tcPr>
          <w:p w14:paraId="2C4E5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15132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18E1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自动出入库登记：系统根据扫描结果自动更新库存信息，无需人工手动输入，减少人为错误。</w:t>
            </w:r>
          </w:p>
        </w:tc>
        <w:tc>
          <w:tcPr>
            <w:tcW w:w="2530" w:type="dxa"/>
            <w:tcBorders>
              <w:top w:val="single" w:color="auto" w:sz="6" w:space="0"/>
              <w:left w:val="single" w:color="auto" w:sz="6" w:space="0"/>
              <w:bottom w:val="single" w:color="auto" w:sz="6" w:space="0"/>
              <w:right w:val="single" w:color="auto" w:sz="6" w:space="0"/>
            </w:tcBorders>
          </w:tcPr>
          <w:p w14:paraId="5E7050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7F53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E274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  实验室资产管理</w:t>
            </w:r>
          </w:p>
        </w:tc>
        <w:tc>
          <w:tcPr>
            <w:tcW w:w="2530" w:type="dxa"/>
            <w:tcBorders>
              <w:top w:val="single" w:color="auto" w:sz="6" w:space="0"/>
              <w:left w:val="single" w:color="auto" w:sz="6" w:space="0"/>
              <w:bottom w:val="single" w:color="auto" w:sz="6" w:space="0"/>
              <w:right w:val="single" w:color="auto" w:sz="6" w:space="0"/>
            </w:tcBorders>
          </w:tcPr>
          <w:p w14:paraId="676D59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F2D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5CE9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3.15.2.7.1医疗设备仪器管理模块</w:t>
            </w:r>
          </w:p>
        </w:tc>
        <w:tc>
          <w:tcPr>
            <w:tcW w:w="2530" w:type="dxa"/>
            <w:tcBorders>
              <w:top w:val="single" w:color="auto" w:sz="6" w:space="0"/>
              <w:left w:val="single" w:color="auto" w:sz="6" w:space="0"/>
              <w:bottom w:val="single" w:color="auto" w:sz="6" w:space="0"/>
              <w:right w:val="single" w:color="auto" w:sz="6" w:space="0"/>
            </w:tcBorders>
          </w:tcPr>
          <w:p w14:paraId="4C5CC2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F439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72D93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设备编码登记： 系统应支持为每台医疗设备分配唯一的编码，用于标识和管理。用户可以通过该编码查看设备的详细信息，如设备型号、采购日期、供应商信息等。</w:t>
            </w:r>
          </w:p>
        </w:tc>
        <w:tc>
          <w:tcPr>
            <w:tcW w:w="2530" w:type="dxa"/>
            <w:tcBorders>
              <w:top w:val="single" w:color="auto" w:sz="6" w:space="0"/>
              <w:left w:val="single" w:color="auto" w:sz="6" w:space="0"/>
              <w:bottom w:val="single" w:color="auto" w:sz="6" w:space="0"/>
              <w:right w:val="single" w:color="auto" w:sz="6" w:space="0"/>
            </w:tcBorders>
          </w:tcPr>
          <w:p w14:paraId="157F9A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58F6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C76E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设备档案管理： 维护设备的完整档案，包括设备的规格、厂商、采购合同、保修期限、使用手册等文件，并可上传、存储、查看相关文档。</w:t>
            </w:r>
          </w:p>
        </w:tc>
        <w:tc>
          <w:tcPr>
            <w:tcW w:w="2530" w:type="dxa"/>
            <w:tcBorders>
              <w:top w:val="single" w:color="auto" w:sz="6" w:space="0"/>
              <w:left w:val="single" w:color="auto" w:sz="6" w:space="0"/>
              <w:bottom w:val="single" w:color="auto" w:sz="6" w:space="0"/>
              <w:right w:val="single" w:color="auto" w:sz="6" w:space="0"/>
            </w:tcBorders>
          </w:tcPr>
          <w:p w14:paraId="5CDFED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B43E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E20B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设备状态跟踪： 系统应支持实时跟踪设备的状态，如在用、闲置、维修中、报废等，并生成相应的状态变更记录。</w:t>
            </w:r>
          </w:p>
        </w:tc>
        <w:tc>
          <w:tcPr>
            <w:tcW w:w="2530" w:type="dxa"/>
            <w:tcBorders>
              <w:top w:val="single" w:color="auto" w:sz="6" w:space="0"/>
              <w:left w:val="single" w:color="auto" w:sz="6" w:space="0"/>
              <w:bottom w:val="single" w:color="auto" w:sz="6" w:space="0"/>
              <w:right w:val="single" w:color="auto" w:sz="6" w:space="0"/>
            </w:tcBorders>
          </w:tcPr>
          <w:p w14:paraId="7E56D7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D8D3C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8AC77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3.15.2.7.2 实验设备仪器使用登记管理</w:t>
            </w:r>
          </w:p>
        </w:tc>
        <w:tc>
          <w:tcPr>
            <w:tcW w:w="2530" w:type="dxa"/>
            <w:tcBorders>
              <w:top w:val="single" w:color="auto" w:sz="6" w:space="0"/>
              <w:left w:val="single" w:color="auto" w:sz="6" w:space="0"/>
              <w:bottom w:val="single" w:color="auto" w:sz="6" w:space="0"/>
              <w:right w:val="single" w:color="auto" w:sz="6" w:space="0"/>
            </w:tcBorders>
          </w:tcPr>
          <w:p w14:paraId="4CD765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97FA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55EC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设备预约登记： 系统应允许实验人员通过预约功能预订实验设备。预约信息包括预约人、预约时间段、实验项目等内容，并可根据预约情况生成使用排程。</w:t>
            </w:r>
          </w:p>
        </w:tc>
        <w:tc>
          <w:tcPr>
            <w:tcW w:w="2530" w:type="dxa"/>
            <w:tcBorders>
              <w:top w:val="single" w:color="auto" w:sz="6" w:space="0"/>
              <w:left w:val="single" w:color="auto" w:sz="6" w:space="0"/>
              <w:bottom w:val="single" w:color="auto" w:sz="6" w:space="0"/>
              <w:right w:val="single" w:color="auto" w:sz="6" w:space="0"/>
            </w:tcBorders>
          </w:tcPr>
          <w:p w14:paraId="03CFED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A65D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9419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使用过程记录： 每次设备使用应进行详细记录，内容包括使用人、使用时间、实验内容、实验结果、设备运行状态等，确保每次使用都可以追溯。</w:t>
            </w:r>
          </w:p>
        </w:tc>
        <w:tc>
          <w:tcPr>
            <w:tcW w:w="2530" w:type="dxa"/>
            <w:tcBorders>
              <w:top w:val="single" w:color="auto" w:sz="6" w:space="0"/>
              <w:left w:val="single" w:color="auto" w:sz="6" w:space="0"/>
              <w:bottom w:val="single" w:color="auto" w:sz="6" w:space="0"/>
              <w:right w:val="single" w:color="auto" w:sz="6" w:space="0"/>
            </w:tcBorders>
          </w:tcPr>
          <w:p w14:paraId="1CBA48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37E77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8CC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实验设备使用报表： 系统应支持生成实验设备的使用情况报表，包含使用次数、使用时长、使用人员等统计信息，便于分析设备的使用效率。</w:t>
            </w:r>
          </w:p>
        </w:tc>
        <w:tc>
          <w:tcPr>
            <w:tcW w:w="2530" w:type="dxa"/>
            <w:tcBorders>
              <w:top w:val="single" w:color="auto" w:sz="6" w:space="0"/>
              <w:left w:val="single" w:color="auto" w:sz="6" w:space="0"/>
              <w:bottom w:val="single" w:color="auto" w:sz="6" w:space="0"/>
              <w:right w:val="single" w:color="auto" w:sz="6" w:space="0"/>
            </w:tcBorders>
          </w:tcPr>
          <w:p w14:paraId="07F62D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3EA6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2989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3.15.2.7.3 实验室设备维修管理模块</w:t>
            </w:r>
          </w:p>
        </w:tc>
        <w:tc>
          <w:tcPr>
            <w:tcW w:w="2530" w:type="dxa"/>
            <w:tcBorders>
              <w:top w:val="single" w:color="auto" w:sz="6" w:space="0"/>
              <w:left w:val="single" w:color="auto" w:sz="6" w:space="0"/>
              <w:bottom w:val="single" w:color="auto" w:sz="6" w:space="0"/>
              <w:right w:val="single" w:color="auto" w:sz="6" w:space="0"/>
            </w:tcBorders>
          </w:tcPr>
          <w:p w14:paraId="0D7BAF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4D28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3C8F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维修保养提示：系统应能根据设备的使用次数或保养周期，自动生成维修保养提醒，提示设备管理员安排维修保养工作。</w:t>
            </w:r>
          </w:p>
        </w:tc>
        <w:tc>
          <w:tcPr>
            <w:tcW w:w="2530" w:type="dxa"/>
            <w:tcBorders>
              <w:top w:val="single" w:color="auto" w:sz="6" w:space="0"/>
              <w:left w:val="single" w:color="auto" w:sz="6" w:space="0"/>
              <w:bottom w:val="single" w:color="auto" w:sz="6" w:space="0"/>
              <w:right w:val="single" w:color="auto" w:sz="6" w:space="0"/>
            </w:tcBorders>
          </w:tcPr>
          <w:p w14:paraId="188E60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219A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A893A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维修记录管理： 详细记录设备的每次维修保养信息，包括维修时间、维修人员、维修内容、维修费用等，并可以上传维修报告或相关文件。</w:t>
            </w:r>
          </w:p>
        </w:tc>
        <w:tc>
          <w:tcPr>
            <w:tcW w:w="2530" w:type="dxa"/>
            <w:tcBorders>
              <w:top w:val="single" w:color="auto" w:sz="6" w:space="0"/>
              <w:left w:val="single" w:color="auto" w:sz="6" w:space="0"/>
              <w:bottom w:val="single" w:color="auto" w:sz="6" w:space="0"/>
              <w:right w:val="single" w:color="auto" w:sz="6" w:space="0"/>
            </w:tcBorders>
          </w:tcPr>
          <w:p w14:paraId="52400A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2B3C5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C77E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维修历史查询： 系统应支持根据设备编码查询该设备的维修历史，方便追溯维修记录，评估设备的性能和稳定性。</w:t>
            </w:r>
          </w:p>
        </w:tc>
        <w:tc>
          <w:tcPr>
            <w:tcW w:w="2530" w:type="dxa"/>
            <w:tcBorders>
              <w:top w:val="single" w:color="auto" w:sz="6" w:space="0"/>
              <w:left w:val="single" w:color="auto" w:sz="6" w:space="0"/>
              <w:bottom w:val="single" w:color="auto" w:sz="6" w:space="0"/>
              <w:right w:val="single" w:color="auto" w:sz="6" w:space="0"/>
            </w:tcBorders>
          </w:tcPr>
          <w:p w14:paraId="2D653F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992EE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0A2F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 实验室损耗管理</w:t>
            </w:r>
          </w:p>
        </w:tc>
        <w:tc>
          <w:tcPr>
            <w:tcW w:w="2530" w:type="dxa"/>
            <w:tcBorders>
              <w:top w:val="single" w:color="auto" w:sz="6" w:space="0"/>
              <w:left w:val="single" w:color="auto" w:sz="6" w:space="0"/>
              <w:bottom w:val="single" w:color="auto" w:sz="6" w:space="0"/>
              <w:right w:val="single" w:color="auto" w:sz="6" w:space="0"/>
            </w:tcBorders>
          </w:tcPr>
          <w:p w14:paraId="49387A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C4CC4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880E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设备报废管理：系统应支持设备的报废申请和审批流程，记录报废原因、报废时间、报废处理方式等信息，并生成报废记录。</w:t>
            </w:r>
          </w:p>
        </w:tc>
        <w:tc>
          <w:tcPr>
            <w:tcW w:w="2530" w:type="dxa"/>
            <w:tcBorders>
              <w:top w:val="single" w:color="auto" w:sz="6" w:space="0"/>
              <w:left w:val="single" w:color="auto" w:sz="6" w:space="0"/>
              <w:bottom w:val="single" w:color="auto" w:sz="6" w:space="0"/>
              <w:right w:val="single" w:color="auto" w:sz="6" w:space="0"/>
            </w:tcBorders>
          </w:tcPr>
          <w:p w14:paraId="243F1C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2277C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8465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设备报损处理：记录设备在使用过程中出现的损坏情况，生成报损单，说明损坏原因、损坏程度、修复建议或报废建议，并提交审核。</w:t>
            </w:r>
          </w:p>
        </w:tc>
        <w:tc>
          <w:tcPr>
            <w:tcW w:w="2530" w:type="dxa"/>
            <w:tcBorders>
              <w:top w:val="single" w:color="auto" w:sz="6" w:space="0"/>
              <w:left w:val="single" w:color="auto" w:sz="6" w:space="0"/>
              <w:bottom w:val="single" w:color="auto" w:sz="6" w:space="0"/>
              <w:right w:val="single" w:color="auto" w:sz="6" w:space="0"/>
            </w:tcBorders>
          </w:tcPr>
          <w:p w14:paraId="006632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8288FF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0FD2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设备资产移交：在设备需要转移或调拨至其他实验室或部门时，系统应支持资产移交功能，记录移交过程，包括移交日期、移交接收人、移交设备状态等，并生成移交记录。</w:t>
            </w:r>
          </w:p>
        </w:tc>
        <w:tc>
          <w:tcPr>
            <w:tcW w:w="2530" w:type="dxa"/>
            <w:tcBorders>
              <w:top w:val="single" w:color="auto" w:sz="6" w:space="0"/>
              <w:left w:val="single" w:color="auto" w:sz="6" w:space="0"/>
              <w:bottom w:val="single" w:color="auto" w:sz="6" w:space="0"/>
              <w:right w:val="single" w:color="auto" w:sz="6" w:space="0"/>
            </w:tcBorders>
          </w:tcPr>
          <w:p w14:paraId="5B27F7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0201F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AE1C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 实验室标本管理</w:t>
            </w:r>
          </w:p>
        </w:tc>
        <w:tc>
          <w:tcPr>
            <w:tcW w:w="2530" w:type="dxa"/>
            <w:tcBorders>
              <w:top w:val="single" w:color="auto" w:sz="6" w:space="0"/>
              <w:left w:val="single" w:color="auto" w:sz="6" w:space="0"/>
              <w:bottom w:val="single" w:color="auto" w:sz="6" w:space="0"/>
              <w:right w:val="single" w:color="auto" w:sz="6" w:space="0"/>
            </w:tcBorders>
          </w:tcPr>
          <w:p w14:paraId="5E3FB1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FAFA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BDA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3.15.2.8.1 创建标本实验项目</w:t>
            </w:r>
          </w:p>
        </w:tc>
        <w:tc>
          <w:tcPr>
            <w:tcW w:w="2530" w:type="dxa"/>
            <w:tcBorders>
              <w:top w:val="single" w:color="auto" w:sz="6" w:space="0"/>
              <w:left w:val="single" w:color="auto" w:sz="6" w:space="0"/>
              <w:bottom w:val="single" w:color="auto" w:sz="6" w:space="0"/>
              <w:right w:val="single" w:color="auto" w:sz="6" w:space="0"/>
            </w:tcBorders>
          </w:tcPr>
          <w:p w14:paraId="000B6B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162D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A381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3.15.2.8.1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科研实验项目信息登记： 系统应允许用户创建新的科研实验项目，为每个实验项目生成唯一的项目编码，并记录详细的实验项目信息，如项目名称、项目负责人、实验目的、实验方案、项目开始与结束时间等。</w:t>
            </w:r>
          </w:p>
        </w:tc>
        <w:tc>
          <w:tcPr>
            <w:tcW w:w="2530" w:type="dxa"/>
            <w:tcBorders>
              <w:top w:val="single" w:color="auto" w:sz="6" w:space="0"/>
              <w:left w:val="single" w:color="auto" w:sz="6" w:space="0"/>
              <w:bottom w:val="single" w:color="auto" w:sz="6" w:space="0"/>
              <w:right w:val="single" w:color="auto" w:sz="6" w:space="0"/>
            </w:tcBorders>
          </w:tcPr>
          <w:p w14:paraId="343AEB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AB953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5E2C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3.15.2.8.1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项目状态管理： 支持对实验项目的状态进行管理，如进行中、已完成、已暂停等，并可根据项目进展进行状态更新</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08918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D292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0EC19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3.15.2.8.2标本信息记录模块</w:t>
            </w:r>
          </w:p>
        </w:tc>
        <w:tc>
          <w:tcPr>
            <w:tcW w:w="2530" w:type="dxa"/>
            <w:tcBorders>
              <w:top w:val="single" w:color="auto" w:sz="6" w:space="0"/>
              <w:left w:val="single" w:color="auto" w:sz="6" w:space="0"/>
              <w:bottom w:val="single" w:color="auto" w:sz="6" w:space="0"/>
              <w:right w:val="single" w:color="auto" w:sz="6" w:space="0"/>
            </w:tcBorders>
          </w:tcPr>
          <w:p w14:paraId="748CAF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7B76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2146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标本编码登记：系统应为每个标本生成唯一的标本编码，并记录标本的基本信息，如采集时间、采集地点、采集人、标本类型、数量、保存条件等。</w:t>
            </w:r>
          </w:p>
        </w:tc>
        <w:tc>
          <w:tcPr>
            <w:tcW w:w="2530" w:type="dxa"/>
            <w:tcBorders>
              <w:top w:val="single" w:color="auto" w:sz="6" w:space="0"/>
              <w:left w:val="single" w:color="auto" w:sz="6" w:space="0"/>
              <w:bottom w:val="single" w:color="auto" w:sz="6" w:space="0"/>
              <w:right w:val="single" w:color="auto" w:sz="6" w:space="0"/>
            </w:tcBorders>
          </w:tcPr>
          <w:p w14:paraId="3D8964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1FFB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98ED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标本信息录入：支持录入和管理标本的详细信息，包括标本的来源（如患者、实验动物）、相关的实验项目编码、标本的状态（新鲜、冷冻、固定等）及其他备注信息。</w:t>
            </w:r>
          </w:p>
        </w:tc>
        <w:tc>
          <w:tcPr>
            <w:tcW w:w="2530" w:type="dxa"/>
            <w:tcBorders>
              <w:top w:val="single" w:color="auto" w:sz="6" w:space="0"/>
              <w:left w:val="single" w:color="auto" w:sz="6" w:space="0"/>
              <w:bottom w:val="single" w:color="auto" w:sz="6" w:space="0"/>
              <w:right w:val="single" w:color="auto" w:sz="6" w:space="0"/>
            </w:tcBorders>
          </w:tcPr>
          <w:p w14:paraId="5883B4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00DB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375DF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标本标签打印：支持生成和打印带有标本编码和关键信息的标签，以便标本的识别和管理。</w:t>
            </w:r>
          </w:p>
        </w:tc>
        <w:tc>
          <w:tcPr>
            <w:tcW w:w="2530" w:type="dxa"/>
            <w:tcBorders>
              <w:top w:val="single" w:color="auto" w:sz="6" w:space="0"/>
              <w:left w:val="single" w:color="auto" w:sz="6" w:space="0"/>
              <w:bottom w:val="single" w:color="auto" w:sz="6" w:space="0"/>
              <w:right w:val="single" w:color="auto" w:sz="6" w:space="0"/>
            </w:tcBorders>
          </w:tcPr>
          <w:p w14:paraId="38B030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D6727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AD7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利用条形码技术，为每个标本分配唯一的标识码，配合扫描设备实现标本的快速录入、查询、追踪和管理，减少人工录入错误。</w:t>
            </w:r>
          </w:p>
        </w:tc>
        <w:tc>
          <w:tcPr>
            <w:tcW w:w="2530" w:type="dxa"/>
            <w:tcBorders>
              <w:top w:val="single" w:color="auto" w:sz="6" w:space="0"/>
              <w:left w:val="single" w:color="auto" w:sz="6" w:space="0"/>
              <w:bottom w:val="single" w:color="auto" w:sz="6" w:space="0"/>
              <w:right w:val="single" w:color="auto" w:sz="6" w:space="0"/>
            </w:tcBorders>
          </w:tcPr>
          <w:p w14:paraId="253F82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C8EC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36FC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3.15.2.8.3 标本运输管理模块</w:t>
            </w:r>
          </w:p>
        </w:tc>
        <w:tc>
          <w:tcPr>
            <w:tcW w:w="2530" w:type="dxa"/>
            <w:tcBorders>
              <w:top w:val="single" w:color="auto" w:sz="6" w:space="0"/>
              <w:left w:val="single" w:color="auto" w:sz="6" w:space="0"/>
              <w:bottom w:val="single" w:color="auto" w:sz="6" w:space="0"/>
              <w:right w:val="single" w:color="auto" w:sz="6" w:space="0"/>
            </w:tcBorders>
          </w:tcPr>
          <w:p w14:paraId="54FF8B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4BBD5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15EB6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标本转运跟踪：系统应记录标本从采集点到储存库的整个运输过程，包括运输时间、运输人员、运输条件（如温度控制）、接收人等信息。</w:t>
            </w:r>
          </w:p>
        </w:tc>
        <w:tc>
          <w:tcPr>
            <w:tcW w:w="2530" w:type="dxa"/>
            <w:tcBorders>
              <w:top w:val="single" w:color="auto" w:sz="6" w:space="0"/>
              <w:left w:val="single" w:color="auto" w:sz="6" w:space="0"/>
              <w:bottom w:val="single" w:color="auto" w:sz="6" w:space="0"/>
              <w:right w:val="single" w:color="auto" w:sz="6" w:space="0"/>
            </w:tcBorders>
          </w:tcPr>
          <w:p w14:paraId="546822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7DE0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7BE42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标本接收管理：当标本到达储存标本库时，系统应记录标本的接收状态，包括接收时间、接收人、标本的保存状态（如是否完好）、接收确认等。</w:t>
            </w:r>
          </w:p>
        </w:tc>
        <w:tc>
          <w:tcPr>
            <w:tcW w:w="2530" w:type="dxa"/>
            <w:tcBorders>
              <w:top w:val="single" w:color="auto" w:sz="6" w:space="0"/>
              <w:left w:val="single" w:color="auto" w:sz="6" w:space="0"/>
              <w:bottom w:val="single" w:color="auto" w:sz="6" w:space="0"/>
              <w:right w:val="single" w:color="auto" w:sz="6" w:space="0"/>
            </w:tcBorders>
          </w:tcPr>
          <w:p w14:paraId="2A9636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9EDC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350B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异常运输报警：系统应支持在标本运输过程中出现异常情况（如签收异常等）时，自动生成报警提示，以便及时采取措施。</w:t>
            </w:r>
          </w:p>
        </w:tc>
        <w:tc>
          <w:tcPr>
            <w:tcW w:w="2530" w:type="dxa"/>
            <w:tcBorders>
              <w:top w:val="single" w:color="auto" w:sz="6" w:space="0"/>
              <w:left w:val="single" w:color="auto" w:sz="6" w:space="0"/>
              <w:bottom w:val="single" w:color="auto" w:sz="6" w:space="0"/>
              <w:right w:val="single" w:color="auto" w:sz="6" w:space="0"/>
            </w:tcBorders>
          </w:tcPr>
          <w:p w14:paraId="1AA0C5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91C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F005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3.15.2.8.4标本全生命周期溯源查询功能</w:t>
            </w:r>
          </w:p>
        </w:tc>
        <w:tc>
          <w:tcPr>
            <w:tcW w:w="2530" w:type="dxa"/>
            <w:tcBorders>
              <w:top w:val="single" w:color="auto" w:sz="6" w:space="0"/>
              <w:left w:val="single" w:color="auto" w:sz="6" w:space="0"/>
              <w:bottom w:val="single" w:color="auto" w:sz="6" w:space="0"/>
              <w:right w:val="single" w:color="auto" w:sz="6" w:space="0"/>
            </w:tcBorders>
          </w:tcPr>
          <w:p w14:paraId="627023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BF8B6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0FCF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标本溯源查询：用户可以通过输入实验项目编码或标本编码，查询对应的标本信息，查看标本从采集、运输、储存、使用到处置的全生命周期记录。</w:t>
            </w:r>
          </w:p>
        </w:tc>
        <w:tc>
          <w:tcPr>
            <w:tcW w:w="2530" w:type="dxa"/>
            <w:tcBorders>
              <w:top w:val="single" w:color="auto" w:sz="6" w:space="0"/>
              <w:left w:val="single" w:color="auto" w:sz="6" w:space="0"/>
              <w:bottom w:val="single" w:color="auto" w:sz="6" w:space="0"/>
              <w:right w:val="single" w:color="auto" w:sz="6" w:space="0"/>
            </w:tcBorders>
          </w:tcPr>
          <w:p w14:paraId="25B9E9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6D8467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056BA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溯源记录展示：系统应以时间轴或流程图的形式展示标本的全流程记录，包括每个环节的操作人、时间、操作内容等，确保标本的全链条可追溯。</w:t>
            </w:r>
          </w:p>
        </w:tc>
        <w:tc>
          <w:tcPr>
            <w:tcW w:w="2530" w:type="dxa"/>
            <w:tcBorders>
              <w:top w:val="single" w:color="auto" w:sz="6" w:space="0"/>
              <w:left w:val="single" w:color="auto" w:sz="6" w:space="0"/>
              <w:bottom w:val="single" w:color="auto" w:sz="6" w:space="0"/>
              <w:right w:val="single" w:color="auto" w:sz="6" w:space="0"/>
            </w:tcBorders>
          </w:tcPr>
          <w:p w14:paraId="72752B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C7BF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F490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数据导出：支持将标本的溯源数据导出为Excel、PDF等格式，便于归档和分析。</w:t>
            </w:r>
          </w:p>
        </w:tc>
        <w:tc>
          <w:tcPr>
            <w:tcW w:w="2530" w:type="dxa"/>
            <w:tcBorders>
              <w:top w:val="single" w:color="auto" w:sz="6" w:space="0"/>
              <w:left w:val="single" w:color="auto" w:sz="6" w:space="0"/>
              <w:bottom w:val="single" w:color="auto" w:sz="6" w:space="0"/>
              <w:right w:val="single" w:color="auto" w:sz="6" w:space="0"/>
            </w:tcBorders>
          </w:tcPr>
          <w:p w14:paraId="5A6C61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6DF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CF32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 标本清理管理模块</w:t>
            </w:r>
          </w:p>
        </w:tc>
        <w:tc>
          <w:tcPr>
            <w:tcW w:w="2530" w:type="dxa"/>
            <w:tcBorders>
              <w:top w:val="single" w:color="auto" w:sz="6" w:space="0"/>
              <w:left w:val="single" w:color="auto" w:sz="6" w:space="0"/>
              <w:bottom w:val="single" w:color="auto" w:sz="6" w:space="0"/>
              <w:right w:val="single" w:color="auto" w:sz="6" w:space="0"/>
            </w:tcBorders>
          </w:tcPr>
          <w:p w14:paraId="3A61B3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F9B67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0F69C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标本清理申请：当标本失去医学或科研价值时，用户可以提交标本清理申请，记录标本清理的原因、清理时间、清理建议（销毁、长期保存等）。</w:t>
            </w:r>
          </w:p>
        </w:tc>
        <w:tc>
          <w:tcPr>
            <w:tcW w:w="2530" w:type="dxa"/>
            <w:tcBorders>
              <w:top w:val="single" w:color="auto" w:sz="6" w:space="0"/>
              <w:left w:val="single" w:color="auto" w:sz="6" w:space="0"/>
              <w:bottom w:val="single" w:color="auto" w:sz="6" w:space="0"/>
              <w:right w:val="single" w:color="auto" w:sz="6" w:space="0"/>
            </w:tcBorders>
          </w:tcPr>
          <w:p w14:paraId="266908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5C52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6C21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审批流程管理：标本清理需要经过实验负责人和管理人员的审批。系统应支持设置多级审批流程，审批完成后方可执行清理操作。</w:t>
            </w:r>
          </w:p>
        </w:tc>
        <w:tc>
          <w:tcPr>
            <w:tcW w:w="2530" w:type="dxa"/>
            <w:tcBorders>
              <w:top w:val="single" w:color="auto" w:sz="6" w:space="0"/>
              <w:left w:val="single" w:color="auto" w:sz="6" w:space="0"/>
              <w:bottom w:val="single" w:color="auto" w:sz="6" w:space="0"/>
              <w:right w:val="single" w:color="auto" w:sz="6" w:space="0"/>
            </w:tcBorders>
          </w:tcPr>
          <w:p w14:paraId="6EAB5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2732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9438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清理记录管理：系统应详细记录标本清理的全过程，包括审批人、审批时间、最终处理方式、处理人等信息，并将清理记录归档保存，供后续查询。</w:t>
            </w:r>
          </w:p>
        </w:tc>
        <w:tc>
          <w:tcPr>
            <w:tcW w:w="2530" w:type="dxa"/>
            <w:tcBorders>
              <w:top w:val="single" w:color="auto" w:sz="6" w:space="0"/>
              <w:left w:val="single" w:color="auto" w:sz="6" w:space="0"/>
              <w:bottom w:val="single" w:color="auto" w:sz="6" w:space="0"/>
              <w:right w:val="single" w:color="auto" w:sz="6" w:space="0"/>
            </w:tcBorders>
          </w:tcPr>
          <w:p w14:paraId="5604EC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12BBD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BE5F6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清理通知与确认： 清理操作完成后，系统应通知相关人员，并要求清理确认，以确保清理操作的合规性和透明度。</w:t>
            </w:r>
          </w:p>
        </w:tc>
        <w:tc>
          <w:tcPr>
            <w:tcW w:w="2530" w:type="dxa"/>
            <w:tcBorders>
              <w:top w:val="single" w:color="auto" w:sz="6" w:space="0"/>
              <w:left w:val="single" w:color="auto" w:sz="6" w:space="0"/>
              <w:bottom w:val="single" w:color="auto" w:sz="6" w:space="0"/>
              <w:right w:val="single" w:color="auto" w:sz="6" w:space="0"/>
            </w:tcBorders>
          </w:tcPr>
          <w:p w14:paraId="29BFA8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D95B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7D6D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3.15.2.9  实验室动物饲养监测管理</w:t>
            </w:r>
          </w:p>
        </w:tc>
        <w:tc>
          <w:tcPr>
            <w:tcW w:w="2530" w:type="dxa"/>
            <w:tcBorders>
              <w:top w:val="single" w:color="auto" w:sz="6" w:space="0"/>
              <w:left w:val="single" w:color="auto" w:sz="6" w:space="0"/>
              <w:bottom w:val="single" w:color="auto" w:sz="6" w:space="0"/>
              <w:right w:val="single" w:color="auto" w:sz="6" w:space="0"/>
            </w:tcBorders>
          </w:tcPr>
          <w:p w14:paraId="14DECC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8FEC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F57D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3.15.2.9.1 动物实验的伦理审查</w:t>
            </w:r>
          </w:p>
        </w:tc>
        <w:tc>
          <w:tcPr>
            <w:tcW w:w="2530" w:type="dxa"/>
            <w:tcBorders>
              <w:top w:val="single" w:color="auto" w:sz="6" w:space="0"/>
              <w:left w:val="single" w:color="auto" w:sz="6" w:space="0"/>
              <w:bottom w:val="single" w:color="auto" w:sz="6" w:space="0"/>
              <w:right w:val="single" w:color="auto" w:sz="6" w:space="0"/>
            </w:tcBorders>
          </w:tcPr>
          <w:p w14:paraId="1D16D6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1B14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000D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科研项目伦理审查管理：系统应支持在进行动物实验前，提交伦理审查申请。用户可在系统中填写实验目的、实验设计、使用的动物种类与数量、实验方法等信息。</w:t>
            </w:r>
          </w:p>
        </w:tc>
        <w:tc>
          <w:tcPr>
            <w:tcW w:w="2530" w:type="dxa"/>
            <w:tcBorders>
              <w:top w:val="single" w:color="auto" w:sz="6" w:space="0"/>
              <w:left w:val="single" w:color="auto" w:sz="6" w:space="0"/>
              <w:bottom w:val="single" w:color="auto" w:sz="6" w:space="0"/>
              <w:right w:val="single" w:color="auto" w:sz="6" w:space="0"/>
            </w:tcBorders>
          </w:tcPr>
          <w:p w14:paraId="33A798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2247C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9DDB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审查流程管理：支持多级审核流程，包括伦理委员会成员的审核与批准，确保实验符合伦理规范和相关法律法规。</w:t>
            </w:r>
          </w:p>
        </w:tc>
        <w:tc>
          <w:tcPr>
            <w:tcW w:w="2530" w:type="dxa"/>
            <w:tcBorders>
              <w:top w:val="single" w:color="auto" w:sz="6" w:space="0"/>
              <w:left w:val="single" w:color="auto" w:sz="6" w:space="0"/>
              <w:bottom w:val="single" w:color="auto" w:sz="6" w:space="0"/>
              <w:right w:val="single" w:color="auto" w:sz="6" w:space="0"/>
            </w:tcBorders>
          </w:tcPr>
          <w:p w14:paraId="3B9191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A462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D050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审查记录存档：系统应保存所有审查记录，包括审批人、审批时间、审查意见、附加条件等，以备后续查询和监督。</w:t>
            </w:r>
          </w:p>
        </w:tc>
        <w:tc>
          <w:tcPr>
            <w:tcW w:w="2530" w:type="dxa"/>
            <w:tcBorders>
              <w:top w:val="single" w:color="auto" w:sz="6" w:space="0"/>
              <w:left w:val="single" w:color="auto" w:sz="6" w:space="0"/>
              <w:bottom w:val="single" w:color="auto" w:sz="6" w:space="0"/>
              <w:right w:val="single" w:color="auto" w:sz="6" w:space="0"/>
            </w:tcBorders>
          </w:tcPr>
          <w:p w14:paraId="5C24DD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CC65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4F7E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 动物信息档案管理</w:t>
            </w:r>
          </w:p>
        </w:tc>
        <w:tc>
          <w:tcPr>
            <w:tcW w:w="2530" w:type="dxa"/>
            <w:tcBorders>
              <w:top w:val="single" w:color="auto" w:sz="6" w:space="0"/>
              <w:left w:val="single" w:color="auto" w:sz="6" w:space="0"/>
              <w:bottom w:val="single" w:color="auto" w:sz="6" w:space="0"/>
              <w:right w:val="single" w:color="auto" w:sz="6" w:space="0"/>
            </w:tcBorders>
          </w:tcPr>
          <w:p w14:paraId="09D78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4E0E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9B5C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动物信息档案建立：系统应支持为每只实验动物建立详细的档案，记录动物的来源（如供应商、繁殖单位等）、入栏日期、体重、实验项目、处置结果等基本信息。</w:t>
            </w:r>
          </w:p>
        </w:tc>
        <w:tc>
          <w:tcPr>
            <w:tcW w:w="2530" w:type="dxa"/>
            <w:tcBorders>
              <w:top w:val="single" w:color="auto" w:sz="6" w:space="0"/>
              <w:left w:val="single" w:color="auto" w:sz="6" w:space="0"/>
              <w:bottom w:val="single" w:color="auto" w:sz="6" w:space="0"/>
              <w:right w:val="single" w:color="auto" w:sz="6" w:space="0"/>
            </w:tcBorders>
          </w:tcPr>
          <w:p w14:paraId="2E6CC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3B40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5DA37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动物笼位管理：系统应将动物与其所处的笼位进行绑定，实时更新和显示每个笼位的状态（如空闲、已占用、清洁中等），帮助管理人员了解实验动物的安置情况。</w:t>
            </w:r>
          </w:p>
        </w:tc>
        <w:tc>
          <w:tcPr>
            <w:tcW w:w="2530" w:type="dxa"/>
            <w:tcBorders>
              <w:top w:val="single" w:color="auto" w:sz="6" w:space="0"/>
              <w:left w:val="single" w:color="auto" w:sz="6" w:space="0"/>
              <w:bottom w:val="single" w:color="auto" w:sz="6" w:space="0"/>
              <w:right w:val="single" w:color="auto" w:sz="6" w:space="0"/>
            </w:tcBorders>
          </w:tcPr>
          <w:p w14:paraId="1802B4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D348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58EE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动物档案查询与更新：支持按多种条件（如实验项目、动物种类、笼位号等）查询动物档案，并可根据实验进展或动物状态的变化进行实时更新。</w:t>
            </w:r>
          </w:p>
        </w:tc>
        <w:tc>
          <w:tcPr>
            <w:tcW w:w="2530" w:type="dxa"/>
            <w:tcBorders>
              <w:top w:val="single" w:color="auto" w:sz="6" w:space="0"/>
              <w:left w:val="single" w:color="auto" w:sz="6" w:space="0"/>
              <w:bottom w:val="single" w:color="auto" w:sz="6" w:space="0"/>
              <w:right w:val="single" w:color="auto" w:sz="6" w:space="0"/>
            </w:tcBorders>
          </w:tcPr>
          <w:p w14:paraId="2BA296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E7B47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7D0F4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3.15.2.9.3 实验动物监测模块</w:t>
            </w:r>
          </w:p>
          <w:p w14:paraId="0A1EC6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32299B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实验记录监测： 系统应详细记录每次实验的相关信息，包括实验日期、实验类型、操作人员、实验内容等。所有实验记录应与动物档案关联，确保实验记录的完整性和可追溯性。</w:t>
            </w:r>
          </w:p>
        </w:tc>
        <w:tc>
          <w:tcPr>
            <w:tcW w:w="2530" w:type="dxa"/>
            <w:tcBorders>
              <w:top w:val="single" w:color="auto" w:sz="6" w:space="0"/>
              <w:left w:val="single" w:color="auto" w:sz="6" w:space="0"/>
              <w:bottom w:val="single" w:color="auto" w:sz="6" w:space="0"/>
              <w:right w:val="single" w:color="auto" w:sz="6" w:space="0"/>
            </w:tcBorders>
          </w:tcPr>
          <w:p w14:paraId="671942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FA283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F61B2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3.15.2.9.4 动物用药记录模块</w:t>
            </w:r>
          </w:p>
          <w:p w14:paraId="41C542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106356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用药记录管理： 系统应记录实验前后动物的用药情况，包括用药时间、药物名称、剂量、用药途径等详细信息。每条用药记录应与对应的实验项目及动物档案关联。</w:t>
            </w:r>
          </w:p>
          <w:p w14:paraId="012D67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麻醉监护数据分析： 在麻醉实验中，系统应支持通过人工记录麻醉前后的监护数据，包括心率、血压、呼吸频率等生理参数，并生成数据报告，供实验人员参考。</w:t>
            </w:r>
          </w:p>
        </w:tc>
        <w:tc>
          <w:tcPr>
            <w:tcW w:w="2530" w:type="dxa"/>
            <w:tcBorders>
              <w:top w:val="single" w:color="auto" w:sz="6" w:space="0"/>
              <w:left w:val="single" w:color="auto" w:sz="6" w:space="0"/>
              <w:bottom w:val="single" w:color="auto" w:sz="6" w:space="0"/>
              <w:right w:val="single" w:color="auto" w:sz="6" w:space="0"/>
            </w:tcBorders>
          </w:tcPr>
          <w:p w14:paraId="457A48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F2DF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B22A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3.15.2.9.5 动物实验环境监测：</w:t>
            </w:r>
          </w:p>
          <w:p w14:paraId="1FDF5B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6D24FE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系统应集成环境监测设备，实时采集实验环境的关键参数，如温度、湿度、氨气浓度等。系统应接入</w:t>
            </w:r>
            <w:r>
              <w:rPr>
                <w:rFonts w:hint="eastAsia" w:ascii="仿宋" w:hAnsi="仿宋" w:eastAsia="仿宋" w:cs="仿宋"/>
                <w:color w:val="auto"/>
                <w:sz w:val="24"/>
                <w:szCs w:val="24"/>
                <w:highlight w:val="none"/>
                <w:lang w:eastAsia="zh-CN" w:bidi="ar"/>
              </w:rPr>
              <w:t>本项目所需</w:t>
            </w:r>
            <w:r>
              <w:rPr>
                <w:rFonts w:hint="eastAsia" w:ascii="仿宋" w:hAnsi="仿宋" w:eastAsia="仿宋" w:cs="仿宋"/>
                <w:color w:val="auto"/>
                <w:sz w:val="24"/>
                <w:szCs w:val="24"/>
                <w:highlight w:val="none"/>
                <w:lang w:bidi="ar"/>
              </w:rPr>
              <w:t>监测设备，以实现数据的实时采集和显示。</w:t>
            </w:r>
          </w:p>
          <w:p w14:paraId="5F54D9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环境异常报警：当实验环境中的任一参数超出设定的安全范围时，系统应自动生成报警提示，并通知相关人员及时处理，确保实验环境的安全和动物的健康。</w:t>
            </w:r>
          </w:p>
        </w:tc>
        <w:tc>
          <w:tcPr>
            <w:tcW w:w="2530" w:type="dxa"/>
            <w:tcBorders>
              <w:top w:val="single" w:color="auto" w:sz="6" w:space="0"/>
              <w:left w:val="single" w:color="auto" w:sz="6" w:space="0"/>
              <w:bottom w:val="single" w:color="auto" w:sz="6" w:space="0"/>
              <w:right w:val="single" w:color="auto" w:sz="6" w:space="0"/>
            </w:tcBorders>
          </w:tcPr>
          <w:p w14:paraId="4E38C4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2491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FB1AA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  实验室行为安全管理</w:t>
            </w:r>
          </w:p>
        </w:tc>
        <w:tc>
          <w:tcPr>
            <w:tcW w:w="2530" w:type="dxa"/>
            <w:tcBorders>
              <w:top w:val="single" w:color="auto" w:sz="6" w:space="0"/>
              <w:left w:val="single" w:color="auto" w:sz="6" w:space="0"/>
              <w:bottom w:val="single" w:color="auto" w:sz="6" w:space="0"/>
              <w:right w:val="single" w:color="auto" w:sz="6" w:space="0"/>
            </w:tcBorders>
          </w:tcPr>
          <w:p w14:paraId="070847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1809B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B5733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 人员行为监测模块</w:t>
            </w:r>
          </w:p>
        </w:tc>
        <w:tc>
          <w:tcPr>
            <w:tcW w:w="2530" w:type="dxa"/>
            <w:tcBorders>
              <w:top w:val="single" w:color="auto" w:sz="6" w:space="0"/>
              <w:left w:val="single" w:color="auto" w:sz="6" w:space="0"/>
              <w:bottom w:val="single" w:color="auto" w:sz="6" w:space="0"/>
              <w:right w:val="single" w:color="auto" w:sz="6" w:space="0"/>
            </w:tcBorders>
          </w:tcPr>
          <w:p w14:paraId="5938E4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A20AC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960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人员流动路线监测： 系统通过安装摄像头和视频分析算法，实时监测实验室内人员的流动路线。确保人员在进入无菌区前按规定路线行走，避免未经许可的人员进入敏感区域。</w:t>
            </w:r>
          </w:p>
        </w:tc>
        <w:tc>
          <w:tcPr>
            <w:tcW w:w="2530" w:type="dxa"/>
            <w:tcBorders>
              <w:top w:val="single" w:color="auto" w:sz="6" w:space="0"/>
              <w:left w:val="single" w:color="auto" w:sz="6" w:space="0"/>
              <w:bottom w:val="single" w:color="auto" w:sz="6" w:space="0"/>
              <w:right w:val="single" w:color="auto" w:sz="6" w:space="0"/>
            </w:tcBorders>
          </w:tcPr>
          <w:p w14:paraId="163F18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070B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8FCF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行为异常检测：系统应能够识别出异常行为，如人员滞留、非法闯入或未按规定路线行走的情况，并及时发出警报，通知管理员。</w:t>
            </w:r>
          </w:p>
        </w:tc>
        <w:tc>
          <w:tcPr>
            <w:tcW w:w="2530" w:type="dxa"/>
            <w:tcBorders>
              <w:top w:val="single" w:color="auto" w:sz="6" w:space="0"/>
              <w:left w:val="single" w:color="auto" w:sz="6" w:space="0"/>
              <w:bottom w:val="single" w:color="auto" w:sz="6" w:space="0"/>
              <w:right w:val="single" w:color="auto" w:sz="6" w:space="0"/>
            </w:tcBorders>
          </w:tcPr>
          <w:p w14:paraId="6D625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23FB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09D7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3.15.2.10.2 实验人员无菌衣着监测模块</w:t>
            </w:r>
          </w:p>
          <w:p w14:paraId="31AB1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通过摄像头捕捉实验人员的着装情况，识别人员是否按规定穿戴无菌衣物，包括实验服、手套、口罩等。</w:t>
            </w:r>
          </w:p>
        </w:tc>
        <w:tc>
          <w:tcPr>
            <w:tcW w:w="2530" w:type="dxa"/>
            <w:tcBorders>
              <w:top w:val="single" w:color="auto" w:sz="6" w:space="0"/>
              <w:left w:val="single" w:color="auto" w:sz="6" w:space="0"/>
              <w:bottom w:val="single" w:color="auto" w:sz="6" w:space="0"/>
              <w:right w:val="single" w:color="auto" w:sz="6" w:space="0"/>
            </w:tcBorders>
          </w:tcPr>
          <w:p w14:paraId="54DC97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3E3DC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82FA2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3.15.2.10.3 操作人数监测模块</w:t>
            </w:r>
          </w:p>
          <w:p w14:paraId="40B39B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3E2E88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记录实验的实际参与人员，确保关键实验操作有足够的人员参与。</w:t>
            </w:r>
          </w:p>
        </w:tc>
        <w:tc>
          <w:tcPr>
            <w:tcW w:w="2530" w:type="dxa"/>
            <w:tcBorders>
              <w:top w:val="single" w:color="auto" w:sz="6" w:space="0"/>
              <w:left w:val="single" w:color="auto" w:sz="6" w:space="0"/>
              <w:bottom w:val="single" w:color="auto" w:sz="6" w:space="0"/>
              <w:right w:val="single" w:color="auto" w:sz="6" w:space="0"/>
            </w:tcBorders>
          </w:tcPr>
          <w:p w14:paraId="48971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88AC5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61B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3.15.2.10.4 人数异常监测模块</w:t>
            </w:r>
          </w:p>
          <w:p w14:paraId="727745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实验人员异常预警： 当实验人员与计划实验人员名单不符时，系统自动预警。</w:t>
            </w:r>
          </w:p>
        </w:tc>
        <w:tc>
          <w:tcPr>
            <w:tcW w:w="2530" w:type="dxa"/>
            <w:tcBorders>
              <w:top w:val="single" w:color="auto" w:sz="6" w:space="0"/>
              <w:left w:val="single" w:color="auto" w:sz="6" w:space="0"/>
              <w:bottom w:val="single" w:color="auto" w:sz="6" w:space="0"/>
              <w:right w:val="single" w:color="auto" w:sz="6" w:space="0"/>
            </w:tcBorders>
          </w:tcPr>
          <w:p w14:paraId="6D0018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6D11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3155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3.15.2.10.5 无菌区侵入监测模块</w:t>
            </w:r>
          </w:p>
          <w:p w14:paraId="32D743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64DA07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无菌区监控：监测无菌区门禁运行状态，对门禁入侵产生预警</w:t>
            </w:r>
          </w:p>
        </w:tc>
        <w:tc>
          <w:tcPr>
            <w:tcW w:w="2530" w:type="dxa"/>
            <w:tcBorders>
              <w:top w:val="single" w:color="auto" w:sz="6" w:space="0"/>
              <w:left w:val="single" w:color="auto" w:sz="6" w:space="0"/>
              <w:bottom w:val="single" w:color="auto" w:sz="6" w:space="0"/>
              <w:right w:val="single" w:color="auto" w:sz="6" w:space="0"/>
            </w:tcBorders>
          </w:tcPr>
          <w:p w14:paraId="5604D2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E418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F1D1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3.15.2.10.6 实验计划管理</w:t>
            </w:r>
          </w:p>
          <w:p w14:paraId="4EC634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记录实验相关信息，如负责人、实验时间、实验参与人员等</w:t>
            </w:r>
          </w:p>
        </w:tc>
        <w:tc>
          <w:tcPr>
            <w:tcW w:w="2530" w:type="dxa"/>
            <w:tcBorders>
              <w:top w:val="single" w:color="auto" w:sz="6" w:space="0"/>
              <w:left w:val="single" w:color="auto" w:sz="6" w:space="0"/>
              <w:bottom w:val="single" w:color="auto" w:sz="6" w:space="0"/>
              <w:right w:val="single" w:color="auto" w:sz="6" w:space="0"/>
            </w:tcBorders>
          </w:tcPr>
          <w:p w14:paraId="2BB6B5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C0ED4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EF0AF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 实验室环境安全监测管理</w:t>
            </w:r>
          </w:p>
        </w:tc>
        <w:tc>
          <w:tcPr>
            <w:tcW w:w="2530" w:type="dxa"/>
            <w:tcBorders>
              <w:top w:val="single" w:color="auto" w:sz="6" w:space="0"/>
              <w:left w:val="single" w:color="auto" w:sz="6" w:space="0"/>
              <w:bottom w:val="single" w:color="auto" w:sz="6" w:space="0"/>
              <w:right w:val="single" w:color="auto" w:sz="6" w:space="0"/>
            </w:tcBorders>
          </w:tcPr>
          <w:p w14:paraId="3CDEDD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3D8ECE">
        <w:tblPrEx>
          <w:tblCellMar>
            <w:top w:w="0" w:type="dxa"/>
            <w:left w:w="108" w:type="dxa"/>
            <w:bottom w:w="0" w:type="dxa"/>
            <w:right w:w="108" w:type="dxa"/>
          </w:tblCellMar>
        </w:tblPrEx>
        <w:trPr>
          <w:trHeight w:val="582"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450B7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 实验室环境温湿度监测</w:t>
            </w:r>
          </w:p>
        </w:tc>
        <w:tc>
          <w:tcPr>
            <w:tcW w:w="2530" w:type="dxa"/>
            <w:tcBorders>
              <w:top w:val="single" w:color="auto" w:sz="6" w:space="0"/>
              <w:left w:val="single" w:color="auto" w:sz="6" w:space="0"/>
              <w:bottom w:val="single" w:color="auto" w:sz="6" w:space="0"/>
              <w:right w:val="single" w:color="auto" w:sz="6" w:space="0"/>
            </w:tcBorders>
          </w:tcPr>
          <w:p w14:paraId="56ED90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63377A5">
        <w:tblPrEx>
          <w:tblCellMar>
            <w:top w:w="0" w:type="dxa"/>
            <w:left w:w="108" w:type="dxa"/>
            <w:bottom w:w="0" w:type="dxa"/>
            <w:right w:w="108" w:type="dxa"/>
          </w:tblCellMar>
        </w:tblPrEx>
        <w:trPr>
          <w:trHeight w:val="855"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F2A9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在实验室的关键位置安装温湿度传感器，通过数据采集终端实时监测空气中的温度、湿度和亮度等环境参数。</w:t>
            </w:r>
          </w:p>
        </w:tc>
        <w:tc>
          <w:tcPr>
            <w:tcW w:w="2530" w:type="dxa"/>
            <w:tcBorders>
              <w:top w:val="single" w:color="auto" w:sz="6" w:space="0"/>
              <w:left w:val="single" w:color="auto" w:sz="6" w:space="0"/>
              <w:bottom w:val="single" w:color="auto" w:sz="6" w:space="0"/>
              <w:right w:val="single" w:color="auto" w:sz="6" w:space="0"/>
            </w:tcBorders>
          </w:tcPr>
          <w:p w14:paraId="741A33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4BC5E5">
        <w:tblPrEx>
          <w:tblCellMar>
            <w:top w:w="0" w:type="dxa"/>
            <w:left w:w="108" w:type="dxa"/>
            <w:bottom w:w="0" w:type="dxa"/>
            <w:right w:w="108" w:type="dxa"/>
          </w:tblCellMar>
        </w:tblPrEx>
        <w:trPr>
          <w:trHeight w:val="705"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E51F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系统应支持多点监测，确保实验室不同区域的环境参数均被有效监控。</w:t>
            </w:r>
          </w:p>
        </w:tc>
        <w:tc>
          <w:tcPr>
            <w:tcW w:w="2530" w:type="dxa"/>
            <w:tcBorders>
              <w:top w:val="single" w:color="auto" w:sz="6" w:space="0"/>
              <w:left w:val="single" w:color="auto" w:sz="6" w:space="0"/>
              <w:bottom w:val="single" w:color="auto" w:sz="6" w:space="0"/>
              <w:right w:val="single" w:color="auto" w:sz="6" w:space="0"/>
            </w:tcBorders>
          </w:tcPr>
          <w:p w14:paraId="579A1C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69A5C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59E0D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系统应在管理界面上实时显示各传感器采集的温湿度数据，并生成实时数据曲线，方便管理员随时了解环境状况。</w:t>
            </w:r>
          </w:p>
        </w:tc>
        <w:tc>
          <w:tcPr>
            <w:tcW w:w="2530" w:type="dxa"/>
            <w:tcBorders>
              <w:top w:val="single" w:color="auto" w:sz="6" w:space="0"/>
              <w:left w:val="single" w:color="auto" w:sz="6" w:space="0"/>
              <w:bottom w:val="single" w:color="auto" w:sz="6" w:space="0"/>
              <w:right w:val="single" w:color="auto" w:sz="6" w:space="0"/>
            </w:tcBorders>
          </w:tcPr>
          <w:p w14:paraId="66041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C673F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AF79F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所有环境数据应被长期记录，并支持按时间、区域、参数类型等条件进行历史数据查询和导出。</w:t>
            </w:r>
          </w:p>
        </w:tc>
        <w:tc>
          <w:tcPr>
            <w:tcW w:w="2530" w:type="dxa"/>
            <w:tcBorders>
              <w:top w:val="single" w:color="auto" w:sz="6" w:space="0"/>
              <w:left w:val="single" w:color="auto" w:sz="6" w:space="0"/>
              <w:bottom w:val="single" w:color="auto" w:sz="6" w:space="0"/>
              <w:right w:val="single" w:color="auto" w:sz="6" w:space="0"/>
            </w:tcBorders>
          </w:tcPr>
          <w:p w14:paraId="65D1FC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C86EF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5BE53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当温湿度等参数超出设定的安全范围时，系统应自动生成报警，并通过短信、邮件或其他方式通知相关人员，及时采取纠正措施。</w:t>
            </w:r>
          </w:p>
        </w:tc>
        <w:tc>
          <w:tcPr>
            <w:tcW w:w="2530" w:type="dxa"/>
            <w:tcBorders>
              <w:top w:val="single" w:color="auto" w:sz="6" w:space="0"/>
              <w:left w:val="single" w:color="auto" w:sz="6" w:space="0"/>
              <w:bottom w:val="single" w:color="auto" w:sz="6" w:space="0"/>
              <w:right w:val="single" w:color="auto" w:sz="6" w:space="0"/>
            </w:tcBorders>
          </w:tcPr>
          <w:p w14:paraId="71B8B7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DAEB0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E85DC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支持设置不同的报警级别，如警告、紧急报警等，以便分级响应。</w:t>
            </w:r>
          </w:p>
        </w:tc>
        <w:tc>
          <w:tcPr>
            <w:tcW w:w="2530" w:type="dxa"/>
            <w:tcBorders>
              <w:top w:val="single" w:color="auto" w:sz="6" w:space="0"/>
              <w:left w:val="single" w:color="auto" w:sz="6" w:space="0"/>
              <w:bottom w:val="single" w:color="auto" w:sz="6" w:space="0"/>
              <w:right w:val="single" w:color="auto" w:sz="6" w:space="0"/>
            </w:tcBorders>
          </w:tcPr>
          <w:p w14:paraId="3B78A3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F4FF5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5F3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3.15.2.11.2 实验室暖通排风监测</w:t>
            </w:r>
          </w:p>
        </w:tc>
        <w:tc>
          <w:tcPr>
            <w:tcW w:w="2530" w:type="dxa"/>
            <w:tcBorders>
              <w:top w:val="single" w:color="auto" w:sz="6" w:space="0"/>
              <w:left w:val="single" w:color="auto" w:sz="6" w:space="0"/>
              <w:bottom w:val="single" w:color="auto" w:sz="6" w:space="0"/>
              <w:right w:val="single" w:color="auto" w:sz="6" w:space="0"/>
            </w:tcBorders>
          </w:tcPr>
          <w:p w14:paraId="42E5A2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3D42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9561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3.15.2.11.2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系统应与实验室的暖通设备进行对接，实时采集和监测暖通系统的关键参数，如送风量、排风量、风速、房间压差等。</w:t>
            </w:r>
          </w:p>
        </w:tc>
        <w:tc>
          <w:tcPr>
            <w:tcW w:w="2530" w:type="dxa"/>
            <w:tcBorders>
              <w:top w:val="single" w:color="auto" w:sz="6" w:space="0"/>
              <w:left w:val="single" w:color="auto" w:sz="6" w:space="0"/>
              <w:bottom w:val="single" w:color="auto" w:sz="6" w:space="0"/>
              <w:right w:val="single" w:color="auto" w:sz="6" w:space="0"/>
            </w:tcBorders>
          </w:tcPr>
          <w:p w14:paraId="274922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69E2B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71F7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3.15.2.11.2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支持对不同房间或区域的暖通设备进行独立监测，确保实验室内的空气流通和环境控制在最佳状态。</w:t>
            </w:r>
          </w:p>
        </w:tc>
        <w:tc>
          <w:tcPr>
            <w:tcW w:w="2530" w:type="dxa"/>
            <w:tcBorders>
              <w:top w:val="single" w:color="auto" w:sz="6" w:space="0"/>
              <w:left w:val="single" w:color="auto" w:sz="6" w:space="0"/>
              <w:bottom w:val="single" w:color="auto" w:sz="6" w:space="0"/>
              <w:right w:val="single" w:color="auto" w:sz="6" w:space="0"/>
            </w:tcBorders>
          </w:tcPr>
          <w:p w14:paraId="5DAA3A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723F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5091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 危险化学气体、可燃气体、VOC气体、氧气监测</w:t>
            </w:r>
          </w:p>
        </w:tc>
        <w:tc>
          <w:tcPr>
            <w:tcW w:w="2530" w:type="dxa"/>
            <w:tcBorders>
              <w:top w:val="single" w:color="auto" w:sz="6" w:space="0"/>
              <w:left w:val="single" w:color="auto" w:sz="6" w:space="0"/>
              <w:bottom w:val="single" w:color="auto" w:sz="6" w:space="0"/>
              <w:right w:val="single" w:color="auto" w:sz="6" w:space="0"/>
            </w:tcBorders>
          </w:tcPr>
          <w:p w14:paraId="02ED3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91A0B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E5D9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在实验室的化学试验区、通风柜附近或其他高风险区域安装针对不同气体的传感器，如可燃气体探测器、VOC（挥发性有机化合物）探测器、氧气传感器等。</w:t>
            </w:r>
          </w:p>
        </w:tc>
        <w:tc>
          <w:tcPr>
            <w:tcW w:w="2530" w:type="dxa"/>
            <w:tcBorders>
              <w:top w:val="single" w:color="auto" w:sz="6" w:space="0"/>
              <w:left w:val="single" w:color="auto" w:sz="6" w:space="0"/>
              <w:bottom w:val="single" w:color="auto" w:sz="6" w:space="0"/>
              <w:right w:val="single" w:color="auto" w:sz="6" w:space="0"/>
            </w:tcBorders>
          </w:tcPr>
          <w:p w14:paraId="4DFD65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F2FE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D166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实时监测空气中危险化学气体（如氯气、氨气等）、可燃气体、VOC气体的浓度，以及氧气的含量，确保实验室的气体环境安全。</w:t>
            </w:r>
          </w:p>
          <w:p w14:paraId="58925A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浓度超标报警与应急响应</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C1052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9824DA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8F7D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当任一气体浓度超过设定的安全阈值时，系统应立即触发报警，并通过多种方式（如声光报警、消息通知）提醒实验室人员撤离和采取应急措施。</w:t>
            </w:r>
          </w:p>
        </w:tc>
        <w:tc>
          <w:tcPr>
            <w:tcW w:w="2530" w:type="dxa"/>
            <w:tcBorders>
              <w:top w:val="single" w:color="auto" w:sz="6" w:space="0"/>
              <w:left w:val="single" w:color="auto" w:sz="6" w:space="0"/>
              <w:bottom w:val="single" w:color="auto" w:sz="6" w:space="0"/>
              <w:right w:val="single" w:color="auto" w:sz="6" w:space="0"/>
            </w:tcBorders>
          </w:tcPr>
          <w:p w14:paraId="58BA16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B627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32FD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系统应对所有气体监测数据进行详细记录，支持按气体种类、浓度变化、监测位置等条件进行查询和分析。</w:t>
            </w:r>
          </w:p>
        </w:tc>
        <w:tc>
          <w:tcPr>
            <w:tcW w:w="2530" w:type="dxa"/>
            <w:tcBorders>
              <w:top w:val="single" w:color="auto" w:sz="6" w:space="0"/>
              <w:left w:val="single" w:color="auto" w:sz="6" w:space="0"/>
              <w:bottom w:val="single" w:color="auto" w:sz="6" w:space="0"/>
              <w:right w:val="single" w:color="auto" w:sz="6" w:space="0"/>
            </w:tcBorders>
          </w:tcPr>
          <w:p w14:paraId="783BF5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DDC51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4599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通过数据分析功能，系统可以识别潜在的气体泄漏风险或化学反应异常，帮助实验室提前预防和控制事故。</w:t>
            </w:r>
          </w:p>
        </w:tc>
        <w:tc>
          <w:tcPr>
            <w:tcW w:w="2530" w:type="dxa"/>
            <w:tcBorders>
              <w:top w:val="single" w:color="auto" w:sz="6" w:space="0"/>
              <w:left w:val="single" w:color="auto" w:sz="6" w:space="0"/>
              <w:bottom w:val="single" w:color="auto" w:sz="6" w:space="0"/>
              <w:right w:val="single" w:color="auto" w:sz="6" w:space="0"/>
            </w:tcBorders>
          </w:tcPr>
          <w:p w14:paraId="44B919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4D44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430F5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 知识中心:</w:t>
            </w:r>
          </w:p>
        </w:tc>
        <w:tc>
          <w:tcPr>
            <w:tcW w:w="2530" w:type="dxa"/>
            <w:tcBorders>
              <w:top w:val="single" w:color="auto" w:sz="6" w:space="0"/>
              <w:left w:val="single" w:color="auto" w:sz="6" w:space="0"/>
              <w:bottom w:val="single" w:color="auto" w:sz="6" w:space="0"/>
              <w:right w:val="single" w:color="auto" w:sz="6" w:space="0"/>
            </w:tcBorders>
          </w:tcPr>
          <w:p w14:paraId="341405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BA7B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3F10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3.15.2.12.1报名中心模块</w:t>
            </w:r>
          </w:p>
        </w:tc>
        <w:tc>
          <w:tcPr>
            <w:tcW w:w="2530" w:type="dxa"/>
            <w:tcBorders>
              <w:top w:val="single" w:color="auto" w:sz="6" w:space="0"/>
              <w:left w:val="single" w:color="auto" w:sz="6" w:space="0"/>
              <w:bottom w:val="single" w:color="auto" w:sz="6" w:space="0"/>
              <w:right w:val="single" w:color="auto" w:sz="6" w:space="0"/>
            </w:tcBorders>
          </w:tcPr>
          <w:p w14:paraId="2F565D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0A84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B891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课程发布与报名： 管理员在系统中发布培训课程，包括课程名称、内容简介、讲师信息、时间安排、报名截止日期等。学员可通过系统自主报名，提交报名申请。</w:t>
            </w:r>
          </w:p>
        </w:tc>
        <w:tc>
          <w:tcPr>
            <w:tcW w:w="2530" w:type="dxa"/>
            <w:tcBorders>
              <w:top w:val="single" w:color="auto" w:sz="6" w:space="0"/>
              <w:left w:val="single" w:color="auto" w:sz="6" w:space="0"/>
              <w:bottom w:val="single" w:color="auto" w:sz="6" w:space="0"/>
              <w:right w:val="single" w:color="auto" w:sz="6" w:space="0"/>
            </w:tcBorders>
          </w:tcPr>
          <w:p w14:paraId="1216BF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8A0BEC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3F9F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报名确认与管理： 管理员审核并确认报名信息，批准后通知学员。系统支持对报名学员的名单进行管理，包括查看报名人数、审核状态、学员信息等。</w:t>
            </w:r>
          </w:p>
        </w:tc>
        <w:tc>
          <w:tcPr>
            <w:tcW w:w="2530" w:type="dxa"/>
            <w:tcBorders>
              <w:top w:val="single" w:color="auto" w:sz="6" w:space="0"/>
              <w:left w:val="single" w:color="auto" w:sz="6" w:space="0"/>
              <w:bottom w:val="single" w:color="auto" w:sz="6" w:space="0"/>
              <w:right w:val="single" w:color="auto" w:sz="6" w:space="0"/>
            </w:tcBorders>
          </w:tcPr>
          <w:p w14:paraId="405DF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A3D89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2E631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报名状态跟踪： 学员可在系统中查看自己的报名状态，如“待审核”、“已通过”、“已拒绝”等，并接收相关通知。</w:t>
            </w:r>
          </w:p>
        </w:tc>
        <w:tc>
          <w:tcPr>
            <w:tcW w:w="2530" w:type="dxa"/>
            <w:tcBorders>
              <w:top w:val="single" w:color="auto" w:sz="6" w:space="0"/>
              <w:left w:val="single" w:color="auto" w:sz="6" w:space="0"/>
              <w:bottom w:val="single" w:color="auto" w:sz="6" w:space="0"/>
              <w:right w:val="single" w:color="auto" w:sz="6" w:space="0"/>
            </w:tcBorders>
          </w:tcPr>
          <w:p w14:paraId="601140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0CB1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3502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3.15.2.12.2课程管理模块</w:t>
            </w:r>
          </w:p>
        </w:tc>
        <w:tc>
          <w:tcPr>
            <w:tcW w:w="2530" w:type="dxa"/>
            <w:tcBorders>
              <w:top w:val="single" w:color="auto" w:sz="6" w:space="0"/>
              <w:left w:val="single" w:color="auto" w:sz="6" w:space="0"/>
              <w:bottom w:val="single" w:color="auto" w:sz="6" w:space="0"/>
              <w:right w:val="single" w:color="auto" w:sz="6" w:space="0"/>
            </w:tcBorders>
          </w:tcPr>
          <w:p w14:paraId="6BB85C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B50F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C587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课程创建与管理： 管理员可在系统中创建学习课程，设置课程内容、教学目标、学习资料、课时安排等信息。</w:t>
            </w:r>
          </w:p>
        </w:tc>
        <w:tc>
          <w:tcPr>
            <w:tcW w:w="2530" w:type="dxa"/>
            <w:tcBorders>
              <w:top w:val="single" w:color="auto" w:sz="6" w:space="0"/>
              <w:left w:val="single" w:color="auto" w:sz="6" w:space="0"/>
              <w:bottom w:val="single" w:color="auto" w:sz="6" w:space="0"/>
              <w:right w:val="single" w:color="auto" w:sz="6" w:space="0"/>
            </w:tcBorders>
          </w:tcPr>
          <w:p w14:paraId="0FD92B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799E12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C9EB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随机练习：从题库中随机取出指定数量的题目供学员练习。</w:t>
            </w:r>
          </w:p>
        </w:tc>
        <w:tc>
          <w:tcPr>
            <w:tcW w:w="2530" w:type="dxa"/>
            <w:tcBorders>
              <w:top w:val="single" w:color="auto" w:sz="6" w:space="0"/>
              <w:left w:val="single" w:color="auto" w:sz="6" w:space="0"/>
              <w:bottom w:val="single" w:color="auto" w:sz="6" w:space="0"/>
              <w:right w:val="single" w:color="auto" w:sz="6" w:space="0"/>
            </w:tcBorders>
          </w:tcPr>
          <w:p w14:paraId="0915AD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9835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9FAD2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强化练习：按照学员知识分布情况，分类进行练习，每次练习的结果会纳入到学员学习进度中。</w:t>
            </w:r>
          </w:p>
        </w:tc>
        <w:tc>
          <w:tcPr>
            <w:tcW w:w="2530" w:type="dxa"/>
            <w:tcBorders>
              <w:top w:val="single" w:color="auto" w:sz="6" w:space="0"/>
              <w:left w:val="single" w:color="auto" w:sz="6" w:space="0"/>
              <w:bottom w:val="single" w:color="auto" w:sz="6" w:space="0"/>
              <w:right w:val="single" w:color="auto" w:sz="6" w:space="0"/>
            </w:tcBorders>
          </w:tcPr>
          <w:p w14:paraId="7195B9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B18CB9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2ADE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错题练习：学员做错过的题库会记录在错题库中，学员可以从中进行学习</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8460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0A7A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65541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进度跟踪与反馈： 学员可在系统中查看自己的学习进度，每节课程后提供反馈功能，学员可评价课程内容和教学效果。</w:t>
            </w:r>
          </w:p>
        </w:tc>
        <w:tc>
          <w:tcPr>
            <w:tcW w:w="2530" w:type="dxa"/>
            <w:tcBorders>
              <w:top w:val="single" w:color="auto" w:sz="6" w:space="0"/>
              <w:left w:val="single" w:color="auto" w:sz="6" w:space="0"/>
              <w:bottom w:val="single" w:color="auto" w:sz="6" w:space="0"/>
              <w:right w:val="single" w:color="auto" w:sz="6" w:space="0"/>
            </w:tcBorders>
          </w:tcPr>
          <w:p w14:paraId="5E312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BD2B2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3D88A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 混合培训模块</w:t>
            </w:r>
          </w:p>
        </w:tc>
        <w:tc>
          <w:tcPr>
            <w:tcW w:w="2530" w:type="dxa"/>
            <w:tcBorders>
              <w:top w:val="single" w:color="auto" w:sz="6" w:space="0"/>
              <w:left w:val="single" w:color="auto" w:sz="6" w:space="0"/>
              <w:bottom w:val="single" w:color="auto" w:sz="6" w:space="0"/>
              <w:right w:val="single" w:color="auto" w:sz="6" w:space="0"/>
            </w:tcBorders>
          </w:tcPr>
          <w:p w14:paraId="32A034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6801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C2A9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知识题库管理： 管理员可创建和管理知识题库，题库可分为不同的课程或科目。题目类型包括单选、多选、判断、简答、论述等</w:t>
            </w:r>
          </w:p>
        </w:tc>
        <w:tc>
          <w:tcPr>
            <w:tcW w:w="2530" w:type="dxa"/>
            <w:tcBorders>
              <w:top w:val="single" w:color="auto" w:sz="6" w:space="0"/>
              <w:left w:val="single" w:color="auto" w:sz="6" w:space="0"/>
              <w:bottom w:val="single" w:color="auto" w:sz="6" w:space="0"/>
              <w:right w:val="single" w:color="auto" w:sz="6" w:space="0"/>
            </w:tcBorders>
          </w:tcPr>
          <w:p w14:paraId="3517BB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749FC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6F0C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模拟考试与练习： 学员可通过系统进行模拟考试，系统自动从题库中随机抽题生成试卷，提供考试环境模拟。考试结束后，系统自动评分并提供正确答案与解析，帮助学员了解知识掌握情况。教师或管理员可以发布培训资料，学员可以选择自己需要参加的培训进行学习。</w:t>
            </w:r>
          </w:p>
        </w:tc>
        <w:tc>
          <w:tcPr>
            <w:tcW w:w="2530" w:type="dxa"/>
            <w:tcBorders>
              <w:top w:val="single" w:color="auto" w:sz="6" w:space="0"/>
              <w:left w:val="single" w:color="auto" w:sz="6" w:space="0"/>
              <w:bottom w:val="single" w:color="auto" w:sz="6" w:space="0"/>
              <w:right w:val="single" w:color="auto" w:sz="6" w:space="0"/>
            </w:tcBorders>
          </w:tcPr>
          <w:p w14:paraId="545857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9AE6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A676E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 数据分析模块</w:t>
            </w:r>
          </w:p>
        </w:tc>
        <w:tc>
          <w:tcPr>
            <w:tcW w:w="2530" w:type="dxa"/>
            <w:tcBorders>
              <w:top w:val="single" w:color="auto" w:sz="6" w:space="0"/>
              <w:left w:val="single" w:color="auto" w:sz="6" w:space="0"/>
              <w:bottom w:val="single" w:color="auto" w:sz="6" w:space="0"/>
              <w:right w:val="single" w:color="auto" w:sz="6" w:space="0"/>
            </w:tcBorders>
          </w:tcPr>
          <w:p w14:paraId="7137DB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BDEB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26F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学习数据统计： 系统自动记录每位学员的学习次数、学习时长、课程完成情况等数据，生成个人学习报告。</w:t>
            </w:r>
          </w:p>
        </w:tc>
        <w:tc>
          <w:tcPr>
            <w:tcW w:w="2530" w:type="dxa"/>
            <w:tcBorders>
              <w:top w:val="single" w:color="auto" w:sz="6" w:space="0"/>
              <w:left w:val="single" w:color="auto" w:sz="6" w:space="0"/>
              <w:bottom w:val="single" w:color="auto" w:sz="6" w:space="0"/>
              <w:right w:val="single" w:color="auto" w:sz="6" w:space="0"/>
            </w:tcBorders>
          </w:tcPr>
          <w:p w14:paraId="4226FA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F4AC9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A462C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成绩分析与对比： 系统统计学员的考试成绩，并与全体学员或历史成绩进行对比分析。提供图表展示各类数据，如平均成绩、最高分、最低分等。</w:t>
            </w:r>
          </w:p>
        </w:tc>
        <w:tc>
          <w:tcPr>
            <w:tcW w:w="2530" w:type="dxa"/>
            <w:tcBorders>
              <w:top w:val="single" w:color="auto" w:sz="6" w:space="0"/>
              <w:left w:val="single" w:color="auto" w:sz="6" w:space="0"/>
              <w:bottom w:val="single" w:color="auto" w:sz="6" w:space="0"/>
              <w:right w:val="single" w:color="auto" w:sz="6" w:space="0"/>
            </w:tcBorders>
          </w:tcPr>
          <w:p w14:paraId="6AC55A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EC5C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A7BB1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学习效果评估： 根据学习数据和考试成绩，系统生成学习效果评估报告，帮助学员和管理员了解学习效果，并进行针对性的调整和改进。</w:t>
            </w:r>
          </w:p>
        </w:tc>
        <w:tc>
          <w:tcPr>
            <w:tcW w:w="2530" w:type="dxa"/>
            <w:tcBorders>
              <w:top w:val="single" w:color="auto" w:sz="6" w:space="0"/>
              <w:left w:val="single" w:color="auto" w:sz="6" w:space="0"/>
              <w:bottom w:val="single" w:color="auto" w:sz="6" w:space="0"/>
              <w:right w:val="single" w:color="auto" w:sz="6" w:space="0"/>
            </w:tcBorders>
          </w:tcPr>
          <w:p w14:paraId="6E7DA6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8D22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CABB8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 考试通知模块</w:t>
            </w:r>
          </w:p>
        </w:tc>
        <w:tc>
          <w:tcPr>
            <w:tcW w:w="2530" w:type="dxa"/>
            <w:tcBorders>
              <w:top w:val="single" w:color="auto" w:sz="6" w:space="0"/>
              <w:left w:val="single" w:color="auto" w:sz="6" w:space="0"/>
              <w:bottom w:val="single" w:color="auto" w:sz="6" w:space="0"/>
              <w:right w:val="single" w:color="auto" w:sz="6" w:space="0"/>
            </w:tcBorders>
          </w:tcPr>
          <w:p w14:paraId="4058A1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2841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E04F6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考试时间发布： 管理员通过系统发布考试时间，包括考试日期、时间段、考试形式等信息。学员可在个人中心查看考试安排。</w:t>
            </w:r>
          </w:p>
        </w:tc>
        <w:tc>
          <w:tcPr>
            <w:tcW w:w="2530" w:type="dxa"/>
            <w:tcBorders>
              <w:top w:val="single" w:color="auto" w:sz="6" w:space="0"/>
              <w:left w:val="single" w:color="auto" w:sz="6" w:space="0"/>
              <w:bottom w:val="single" w:color="auto" w:sz="6" w:space="0"/>
              <w:right w:val="single" w:color="auto" w:sz="6" w:space="0"/>
            </w:tcBorders>
          </w:tcPr>
          <w:p w14:paraId="496F7F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1E36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4720A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提醒功能： 系统在考试前通过邮件、短信或站内消息提醒学员考试时间，确保学员及时参与考试。提醒时间可由管理员设定，如提前一周、三天、一天等。</w:t>
            </w:r>
          </w:p>
        </w:tc>
        <w:tc>
          <w:tcPr>
            <w:tcW w:w="2530" w:type="dxa"/>
            <w:tcBorders>
              <w:top w:val="single" w:color="auto" w:sz="6" w:space="0"/>
              <w:left w:val="single" w:color="auto" w:sz="6" w:space="0"/>
              <w:bottom w:val="single" w:color="auto" w:sz="6" w:space="0"/>
              <w:right w:val="single" w:color="auto" w:sz="6" w:space="0"/>
            </w:tcBorders>
          </w:tcPr>
          <w:p w14:paraId="4B1613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C4C18F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C394D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自动化通知管理： 支持自动化通知功能，当考试时间发布或有任何变更时，系统自动通知相关学员。</w:t>
            </w:r>
          </w:p>
        </w:tc>
        <w:tc>
          <w:tcPr>
            <w:tcW w:w="2530" w:type="dxa"/>
            <w:tcBorders>
              <w:top w:val="single" w:color="auto" w:sz="6" w:space="0"/>
              <w:left w:val="single" w:color="auto" w:sz="6" w:space="0"/>
              <w:bottom w:val="single" w:color="auto" w:sz="6" w:space="0"/>
              <w:right w:val="single" w:color="auto" w:sz="6" w:space="0"/>
            </w:tcBorders>
          </w:tcPr>
          <w:p w14:paraId="7E25ED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3075B64">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vAlign w:val="top"/>
          </w:tcPr>
          <w:p w14:paraId="1493C0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3.15.2.12.6 考试模块</w:t>
            </w:r>
          </w:p>
        </w:tc>
        <w:tc>
          <w:tcPr>
            <w:tcW w:w="2530" w:type="dxa"/>
            <w:tcBorders>
              <w:top w:val="single" w:color="auto" w:sz="6" w:space="0"/>
              <w:left w:val="single" w:color="auto" w:sz="6" w:space="0"/>
              <w:bottom w:val="single" w:color="auto" w:sz="6" w:space="0"/>
              <w:right w:val="single" w:color="auto" w:sz="6" w:space="0"/>
            </w:tcBorders>
          </w:tcPr>
          <w:p w14:paraId="47B525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FF4C27">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5603B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线上考试环境： 系统提供线上考试平台，支持多种题型的在线答题，如选择题、填空题、主观题等。考试过程中系统监控学员的答题进度和时间。</w:t>
            </w:r>
          </w:p>
        </w:tc>
        <w:tc>
          <w:tcPr>
            <w:tcW w:w="2530" w:type="dxa"/>
            <w:tcBorders>
              <w:top w:val="single" w:color="auto" w:sz="6" w:space="0"/>
              <w:left w:val="single" w:color="auto" w:sz="6" w:space="0"/>
              <w:bottom w:val="single" w:color="auto" w:sz="6" w:space="0"/>
              <w:right w:val="single" w:color="auto" w:sz="6" w:space="0"/>
            </w:tcBorders>
          </w:tcPr>
          <w:p w14:paraId="6D248D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00728A">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3D3639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题目上传与管理： 管理员可以上传考试题目到系统中，设置题目顺序、难度、评分标准等。支持题目随机排列和个性化组卷，防止作弊。</w:t>
            </w:r>
          </w:p>
        </w:tc>
        <w:tc>
          <w:tcPr>
            <w:tcW w:w="2530" w:type="dxa"/>
            <w:tcBorders>
              <w:top w:val="single" w:color="auto" w:sz="6" w:space="0"/>
              <w:left w:val="single" w:color="auto" w:sz="6" w:space="0"/>
              <w:bottom w:val="single" w:color="auto" w:sz="6" w:space="0"/>
              <w:right w:val="single" w:color="auto" w:sz="6" w:space="0"/>
            </w:tcBorders>
          </w:tcPr>
          <w:p w14:paraId="1FDA70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8DE879">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09F2CD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自动评分与报告生成： 系统在考试结束后自动评分，并生成详细的成绩报告。对于主观题，管理员可在系统中进行人工评分。成绩报告中包括得分情况、错误分析、知识点掌握情况等。</w:t>
            </w:r>
          </w:p>
        </w:tc>
        <w:tc>
          <w:tcPr>
            <w:tcW w:w="2530" w:type="dxa"/>
            <w:tcBorders>
              <w:top w:val="single" w:color="auto" w:sz="6" w:space="0"/>
              <w:left w:val="single" w:color="auto" w:sz="6" w:space="0"/>
              <w:bottom w:val="single" w:color="auto" w:sz="6" w:space="0"/>
              <w:right w:val="single" w:color="auto" w:sz="6" w:space="0"/>
            </w:tcBorders>
          </w:tcPr>
          <w:p w14:paraId="2933B8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6426B6">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FC556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考试记录与复查： 系统保存所有考试记录，学员可在考试结束后查看自己的答卷和得分情况。管理员可对考试进行复查和分析，发现并处理异常情况。</w:t>
            </w:r>
          </w:p>
        </w:tc>
        <w:tc>
          <w:tcPr>
            <w:tcW w:w="2530" w:type="dxa"/>
            <w:tcBorders>
              <w:top w:val="single" w:color="auto" w:sz="6" w:space="0"/>
              <w:left w:val="single" w:color="auto" w:sz="6" w:space="0"/>
              <w:bottom w:val="single" w:color="auto" w:sz="6" w:space="0"/>
              <w:right w:val="single" w:color="auto" w:sz="6" w:space="0"/>
            </w:tcBorders>
          </w:tcPr>
          <w:p w14:paraId="54C2B7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3CAA41">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25CC93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★3.16 注：该项目为整体项目，为交钥匙工程，所有医疗设备、软件及配件需实现无缝对接。该项目院方只提供场所，其他所产生的一切服务器</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应用部署服务器2台、数据库服务器1台，所需设备须满足采购人本项目业务需求性能</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网络设备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存储、监控等硬件设备由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w:t>
            </w:r>
          </w:p>
          <w:p w14:paraId="63616F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上述所产生的安装调试费用均由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提供。（提供承诺函）</w:t>
            </w:r>
          </w:p>
        </w:tc>
        <w:tc>
          <w:tcPr>
            <w:tcW w:w="2530" w:type="dxa"/>
            <w:tcBorders>
              <w:top w:val="single" w:color="auto" w:sz="6" w:space="0"/>
              <w:left w:val="single" w:color="auto" w:sz="6" w:space="0"/>
              <w:bottom w:val="single" w:color="auto" w:sz="6" w:space="0"/>
              <w:right w:val="single" w:color="auto" w:sz="6" w:space="0"/>
            </w:tcBorders>
          </w:tcPr>
          <w:p w14:paraId="0B276A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F7656F">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5005CF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★3.17 课程要求：</w:t>
            </w:r>
          </w:p>
        </w:tc>
        <w:tc>
          <w:tcPr>
            <w:tcW w:w="2530" w:type="dxa"/>
            <w:tcBorders>
              <w:top w:val="single" w:color="auto" w:sz="6" w:space="0"/>
              <w:left w:val="single" w:color="auto" w:sz="6" w:space="0"/>
              <w:bottom w:val="single" w:color="auto" w:sz="6" w:space="0"/>
              <w:right w:val="single" w:color="auto" w:sz="6" w:space="0"/>
            </w:tcBorders>
          </w:tcPr>
          <w:p w14:paraId="7283DB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8BF962">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BF62E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课程培训要求：全程负责微创导师培训，包括去上级医院进修培训，取得相应资质，拿到导师资质证。同时邀请国内外知名专家来院讲授相关进展知识，每年师资培训班不少于4期，为期5年。以上费用由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全部负责。</w:t>
            </w:r>
          </w:p>
          <w:p w14:paraId="5C09C7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微创手术培训班要求：每年不少于6期，为期5年。全程培训班会务工作支持，包括师资邀请、会务布置、现场授课、教材、所需的活体动物准备等技术人员保障支持服务。以上费用由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全部负责。</w:t>
            </w:r>
          </w:p>
          <w:p w14:paraId="39FB58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除上述培训班外开展培训班，由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提供技术支持</w:t>
            </w:r>
          </w:p>
          <w:p w14:paraId="021021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（提供承诺函及详细课程规划）</w:t>
            </w:r>
          </w:p>
        </w:tc>
        <w:tc>
          <w:tcPr>
            <w:tcW w:w="2530" w:type="dxa"/>
            <w:tcBorders>
              <w:top w:val="single" w:color="auto" w:sz="6" w:space="0"/>
              <w:left w:val="single" w:color="auto" w:sz="6" w:space="0"/>
              <w:bottom w:val="single" w:color="auto" w:sz="6" w:space="0"/>
              <w:right w:val="single" w:color="auto" w:sz="6" w:space="0"/>
            </w:tcBorders>
          </w:tcPr>
          <w:p w14:paraId="3B2069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B556E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EF355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shd w:val="clear" w:color="auto" w:fill="FFFFFF"/>
              </w:rPr>
              <w:t>四、必备商务条款</w:t>
            </w:r>
            <w:r>
              <w:rPr>
                <w:rFonts w:hint="eastAsia" w:ascii="仿宋" w:hAnsi="仿宋" w:eastAsia="仿宋" w:cs="仿宋"/>
                <w:b/>
                <w:color w:val="auto"/>
                <w:kern w:val="0"/>
                <w:sz w:val="24"/>
                <w:highlight w:val="none"/>
                <w:lang w:bidi="ar"/>
              </w:rPr>
              <w:t>：</w:t>
            </w:r>
          </w:p>
        </w:tc>
        <w:tc>
          <w:tcPr>
            <w:tcW w:w="2530" w:type="dxa"/>
            <w:tcBorders>
              <w:top w:val="single" w:color="auto" w:sz="6" w:space="0"/>
              <w:left w:val="single" w:color="auto" w:sz="6" w:space="0"/>
              <w:bottom w:val="single" w:color="auto" w:sz="6" w:space="0"/>
              <w:right w:val="single" w:color="auto" w:sz="6" w:space="0"/>
            </w:tcBorders>
          </w:tcPr>
          <w:p w14:paraId="3197B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28D054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5CB908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kern w:val="0"/>
                <w:sz w:val="24"/>
                <w:highlight w:val="none"/>
                <w:lang w:bidi="ar"/>
              </w:rPr>
              <w:t>4.1 维修</w:t>
            </w:r>
          </w:p>
        </w:tc>
        <w:tc>
          <w:tcPr>
            <w:tcW w:w="2530" w:type="dxa"/>
            <w:tcBorders>
              <w:top w:val="single" w:color="auto" w:sz="6" w:space="0"/>
              <w:left w:val="single" w:color="auto" w:sz="6" w:space="0"/>
              <w:bottom w:val="single" w:color="auto" w:sz="6" w:space="0"/>
              <w:right w:val="single" w:color="auto" w:sz="6" w:space="0"/>
            </w:tcBorders>
          </w:tcPr>
          <w:p w14:paraId="105CC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975BD4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568C9AA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4.1.1设备验收合格后整机免费保修</w:t>
            </w:r>
            <w:r>
              <w:rPr>
                <w:rFonts w:hint="eastAsia" w:ascii="仿宋" w:hAnsi="仿宋" w:eastAsia="仿宋" w:cs="仿宋"/>
                <w:b/>
                <w:i/>
                <w:color w:val="auto"/>
                <w:sz w:val="24"/>
                <w:szCs w:val="24"/>
                <w:highlight w:val="none"/>
                <w:lang w:bidi="ar"/>
              </w:rPr>
              <w:t>详见《配置清单》</w:t>
            </w:r>
            <w:r>
              <w:rPr>
                <w:rFonts w:hint="eastAsia" w:ascii="仿宋" w:hAnsi="仿宋" w:eastAsia="仿宋" w:cs="仿宋"/>
                <w:color w:val="auto"/>
                <w:kern w:val="0"/>
                <w:sz w:val="24"/>
                <w:highlight w:val="none"/>
                <w:lang w:bidi="ar"/>
              </w:rPr>
              <w:t>年，需提供原厂保修承诺。保修后免收维修费，保证零配件供应8年以上；保修起始时间以医院验收合格之日为准，不得用任何方式将设备到货至安装完毕后验收的该段时间，部分或全部计入设备的保修期。</w:t>
            </w:r>
          </w:p>
        </w:tc>
        <w:tc>
          <w:tcPr>
            <w:tcW w:w="2530" w:type="dxa"/>
            <w:tcBorders>
              <w:top w:val="single" w:color="auto" w:sz="6" w:space="0"/>
              <w:left w:val="single" w:color="auto" w:sz="6" w:space="0"/>
              <w:bottom w:val="single" w:color="auto" w:sz="6" w:space="0"/>
              <w:right w:val="single" w:color="auto" w:sz="6" w:space="0"/>
            </w:tcBorders>
          </w:tcPr>
          <w:p w14:paraId="01714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26F5837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62590E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4.1.2 提供仪器电子版SOP文件、中（英）文操作手册和维修手册。小器械类可除外。</w:t>
            </w:r>
          </w:p>
        </w:tc>
        <w:tc>
          <w:tcPr>
            <w:tcW w:w="2530" w:type="dxa"/>
            <w:tcBorders>
              <w:top w:val="single" w:color="auto" w:sz="6" w:space="0"/>
              <w:left w:val="single" w:color="auto" w:sz="6" w:space="0"/>
              <w:bottom w:val="single" w:color="auto" w:sz="6" w:space="0"/>
              <w:right w:val="single" w:color="auto" w:sz="6" w:space="0"/>
            </w:tcBorders>
          </w:tcPr>
          <w:p w14:paraId="7F7B78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62D7EF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30900F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4.1.3 免费提供操作和维修培训（包含时间、地点、人次、内容）。小器械类可除外。</w:t>
            </w:r>
          </w:p>
        </w:tc>
        <w:tc>
          <w:tcPr>
            <w:tcW w:w="2530" w:type="dxa"/>
            <w:tcBorders>
              <w:top w:val="single" w:color="auto" w:sz="6" w:space="0"/>
              <w:left w:val="single" w:color="auto" w:sz="6" w:space="0"/>
              <w:bottom w:val="single" w:color="auto" w:sz="6" w:space="0"/>
              <w:right w:val="single" w:color="auto" w:sz="6" w:space="0"/>
            </w:tcBorders>
          </w:tcPr>
          <w:p w14:paraId="710605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5AD14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DADD8A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w:t>
            </w:r>
          </w:p>
        </w:tc>
        <w:tc>
          <w:tcPr>
            <w:tcW w:w="2530" w:type="dxa"/>
            <w:tcBorders>
              <w:top w:val="single" w:color="auto" w:sz="6" w:space="0"/>
              <w:left w:val="single" w:color="auto" w:sz="6" w:space="0"/>
              <w:bottom w:val="single" w:color="auto" w:sz="6" w:space="0"/>
              <w:right w:val="single" w:color="auto" w:sz="6" w:space="0"/>
            </w:tcBorders>
          </w:tcPr>
          <w:p w14:paraId="0E9BE2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0D7168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DA837E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4.1.5 请注明售后服务（包括浙江地区维修力量说明）Service。</w:t>
            </w:r>
          </w:p>
        </w:tc>
        <w:tc>
          <w:tcPr>
            <w:tcW w:w="2530" w:type="dxa"/>
            <w:tcBorders>
              <w:top w:val="single" w:color="auto" w:sz="6" w:space="0"/>
              <w:left w:val="single" w:color="auto" w:sz="6" w:space="0"/>
              <w:bottom w:val="single" w:color="auto" w:sz="6" w:space="0"/>
              <w:right w:val="single" w:color="auto" w:sz="6" w:space="0"/>
            </w:tcBorders>
          </w:tcPr>
          <w:p w14:paraId="1CD83C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452AA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FE46767">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0B86CC09">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438489D8">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3D1AE7BD">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6C65786A">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719FCA4D">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9E6FC51">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3B02FEFB">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提供所投产品的详细彩页，如彩页中没有涉及到相关技术参数，提供原厂技术白皮书（DATASHEET），小器械类可除外。</w:t>
            </w:r>
          </w:p>
        </w:tc>
        <w:tc>
          <w:tcPr>
            <w:tcW w:w="2530" w:type="dxa"/>
            <w:tcBorders>
              <w:top w:val="single" w:color="auto" w:sz="6" w:space="0"/>
              <w:left w:val="single" w:color="auto" w:sz="6" w:space="0"/>
              <w:bottom w:val="single" w:color="auto" w:sz="6" w:space="0"/>
              <w:right w:val="single" w:color="auto" w:sz="6" w:space="0"/>
            </w:tcBorders>
          </w:tcPr>
          <w:p w14:paraId="369884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D4F3A0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A7D6E1B">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b/>
                <w:color w:val="auto"/>
                <w:kern w:val="0"/>
                <w:sz w:val="24"/>
                <w:highlight w:val="none"/>
                <w:lang w:bidi="ar"/>
              </w:rPr>
              <w:t>4.3</w:t>
            </w:r>
            <w:r>
              <w:rPr>
                <w:rFonts w:hint="eastAsia" w:ascii="仿宋" w:hAnsi="仿宋" w:eastAsia="仿宋" w:cs="仿宋"/>
                <w:b/>
                <w:color w:val="auto"/>
                <w:kern w:val="0"/>
                <w:sz w:val="24"/>
                <w:highlight w:val="none"/>
                <w:lang w:bidi="ar"/>
              </w:rPr>
              <w:t>安装及验收要求</w:t>
            </w:r>
          </w:p>
        </w:tc>
        <w:tc>
          <w:tcPr>
            <w:tcW w:w="2530" w:type="dxa"/>
            <w:tcBorders>
              <w:top w:val="single" w:color="auto" w:sz="6" w:space="0"/>
              <w:left w:val="single" w:color="auto" w:sz="6" w:space="0"/>
              <w:bottom w:val="single" w:color="auto" w:sz="6" w:space="0"/>
              <w:right w:val="single" w:color="auto" w:sz="6" w:space="0"/>
            </w:tcBorders>
          </w:tcPr>
          <w:p w14:paraId="2D6405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6DD63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E0B7B0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.1 到货期:中标即日起</w:t>
            </w:r>
            <w:r>
              <w:rPr>
                <w:rFonts w:hint="eastAsia" w:ascii="仿宋" w:hAnsi="仿宋" w:eastAsia="仿宋" w:cs="仿宋"/>
                <w:color w:val="auto"/>
                <w:kern w:val="0"/>
                <w:sz w:val="24"/>
                <w:highlight w:val="none"/>
                <w:lang w:val="en-US" w:eastAsia="zh-CN" w:bidi="ar"/>
              </w:rPr>
              <w:t>60</w:t>
            </w:r>
            <w:r>
              <w:rPr>
                <w:rFonts w:hint="eastAsia" w:ascii="仿宋" w:hAnsi="仿宋" w:eastAsia="仿宋" w:cs="仿宋"/>
                <w:color w:val="auto"/>
                <w:kern w:val="0"/>
                <w:sz w:val="24"/>
                <w:highlight w:val="none"/>
                <w:lang w:bidi="ar"/>
              </w:rPr>
              <w:t>天内；如有例外，可在合同中另行约定</w:t>
            </w:r>
          </w:p>
        </w:tc>
        <w:tc>
          <w:tcPr>
            <w:tcW w:w="2530" w:type="dxa"/>
            <w:tcBorders>
              <w:top w:val="single" w:color="auto" w:sz="6" w:space="0"/>
              <w:left w:val="single" w:color="auto" w:sz="6" w:space="0"/>
              <w:bottom w:val="single" w:color="auto" w:sz="6" w:space="0"/>
              <w:right w:val="single" w:color="auto" w:sz="6" w:space="0"/>
            </w:tcBorders>
          </w:tcPr>
          <w:p w14:paraId="23D28B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1D430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8C43C3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.2</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c>
          <w:tcPr>
            <w:tcW w:w="2530" w:type="dxa"/>
            <w:tcBorders>
              <w:top w:val="single" w:color="auto" w:sz="6" w:space="0"/>
              <w:left w:val="single" w:color="auto" w:sz="6" w:space="0"/>
              <w:bottom w:val="single" w:color="auto" w:sz="6" w:space="0"/>
              <w:right w:val="single" w:color="auto" w:sz="6" w:space="0"/>
            </w:tcBorders>
          </w:tcPr>
          <w:p w14:paraId="618B77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C47C9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EE566E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.3 安装完成时间:接采购人通知后7个工作日内全部调试完成，全院布局系统联网项目在</w:t>
            </w:r>
            <w:r>
              <w:rPr>
                <w:rFonts w:ascii="仿宋" w:hAnsi="仿宋" w:eastAsia="仿宋" w:cs="仿宋"/>
                <w:color w:val="auto"/>
                <w:kern w:val="0"/>
                <w:sz w:val="24"/>
                <w:highlight w:val="none"/>
                <w:lang w:bidi="ar"/>
              </w:rPr>
              <w:t>60</w:t>
            </w:r>
            <w:r>
              <w:rPr>
                <w:rFonts w:hint="eastAsia" w:ascii="仿宋" w:hAnsi="仿宋" w:eastAsia="仿宋" w:cs="仿宋"/>
                <w:color w:val="auto"/>
                <w:kern w:val="0"/>
                <w:sz w:val="24"/>
                <w:highlight w:val="none"/>
                <w:lang w:bidi="ar"/>
              </w:rPr>
              <w:t>日内全部调试完成。无需安装的可除外。</w:t>
            </w:r>
          </w:p>
        </w:tc>
        <w:tc>
          <w:tcPr>
            <w:tcW w:w="2530" w:type="dxa"/>
            <w:tcBorders>
              <w:top w:val="single" w:color="auto" w:sz="6" w:space="0"/>
              <w:left w:val="single" w:color="auto" w:sz="6" w:space="0"/>
              <w:bottom w:val="single" w:color="auto" w:sz="6" w:space="0"/>
              <w:right w:val="single" w:color="auto" w:sz="6" w:space="0"/>
            </w:tcBorders>
          </w:tcPr>
          <w:p w14:paraId="08453D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12E1273">
        <w:tblPrEx>
          <w:tblCellMar>
            <w:top w:w="0" w:type="dxa"/>
            <w:left w:w="108" w:type="dxa"/>
            <w:bottom w:w="0" w:type="dxa"/>
            <w:right w:w="108" w:type="dxa"/>
          </w:tblCellMar>
        </w:tblPrEx>
        <w:trPr>
          <w:trHeight w:val="316"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7188CBF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.4 安装标准:符合国家有关安全技术规范和技术标准。无需安装的可除外。</w:t>
            </w:r>
          </w:p>
        </w:tc>
        <w:tc>
          <w:tcPr>
            <w:tcW w:w="2530" w:type="dxa"/>
            <w:tcBorders>
              <w:top w:val="single" w:color="auto" w:sz="6" w:space="0"/>
              <w:left w:val="single" w:color="auto" w:sz="6" w:space="0"/>
              <w:bottom w:val="single" w:color="auto" w:sz="6" w:space="0"/>
              <w:right w:val="single" w:color="auto" w:sz="6" w:space="0"/>
            </w:tcBorders>
          </w:tcPr>
          <w:p w14:paraId="105C8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0DFB3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1F24AFE">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.5</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验收标准:应与产品原始样本技术数据及标书技术文件一致，符合国家有关技术规范和技术标准。</w:t>
            </w:r>
          </w:p>
        </w:tc>
        <w:tc>
          <w:tcPr>
            <w:tcW w:w="2530" w:type="dxa"/>
            <w:tcBorders>
              <w:top w:val="single" w:color="auto" w:sz="6" w:space="0"/>
              <w:left w:val="single" w:color="auto" w:sz="6" w:space="0"/>
              <w:bottom w:val="single" w:color="auto" w:sz="6" w:space="0"/>
              <w:right w:val="single" w:color="auto" w:sz="6" w:space="0"/>
            </w:tcBorders>
          </w:tcPr>
          <w:p w14:paraId="72F103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09B2330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A6F372E">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.6 计量检测：如是计量强制检定设备，验收时需提供计量合格证。</w:t>
            </w:r>
          </w:p>
        </w:tc>
        <w:tc>
          <w:tcPr>
            <w:tcW w:w="2530" w:type="dxa"/>
            <w:tcBorders>
              <w:top w:val="single" w:color="auto" w:sz="6" w:space="0"/>
              <w:left w:val="single" w:color="auto" w:sz="6" w:space="0"/>
              <w:bottom w:val="single" w:color="auto" w:sz="6" w:space="0"/>
              <w:right w:val="single" w:color="auto" w:sz="6" w:space="0"/>
            </w:tcBorders>
          </w:tcPr>
          <w:p w14:paraId="33D12F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8B888F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919A9DF">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D217CF8">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kern w:val="0"/>
                <w:sz w:val="24"/>
                <w:highlight w:val="none"/>
                <w:lang w:bidi="ar"/>
              </w:rPr>
              <w:t>根据采购人要求，终身免费提供软件升级服务。</w:t>
            </w:r>
          </w:p>
        </w:tc>
        <w:tc>
          <w:tcPr>
            <w:tcW w:w="2530" w:type="dxa"/>
            <w:tcBorders>
              <w:top w:val="single" w:color="auto" w:sz="6" w:space="0"/>
              <w:left w:val="single" w:color="auto" w:sz="6" w:space="0"/>
              <w:bottom w:val="single" w:color="auto" w:sz="6" w:space="0"/>
              <w:right w:val="single" w:color="auto" w:sz="6" w:space="0"/>
            </w:tcBorders>
          </w:tcPr>
          <w:p w14:paraId="04942A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24CE9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13D975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Cs/>
                <w:color w:val="auto"/>
                <w:kern w:val="0"/>
                <w:sz w:val="24"/>
                <w:highlight w:val="none"/>
                <w:lang w:bidi="ar"/>
              </w:rPr>
              <w:t>4</w:t>
            </w:r>
            <w:r>
              <w:rPr>
                <w:rFonts w:ascii="仿宋" w:hAnsi="仿宋" w:eastAsia="仿宋" w:cs="仿宋"/>
                <w:bCs/>
                <w:color w:val="auto"/>
                <w:kern w:val="0"/>
                <w:sz w:val="24"/>
                <w:highlight w:val="none"/>
                <w:lang w:bidi="ar"/>
              </w:rPr>
              <w:t xml:space="preserve">.3.8 </w:t>
            </w:r>
            <w:r>
              <w:rPr>
                <w:rFonts w:hint="eastAsia" w:ascii="仿宋" w:hAnsi="仿宋" w:eastAsia="仿宋" w:cs="仿宋"/>
                <w:bCs/>
                <w:color w:val="auto"/>
                <w:kern w:val="0"/>
                <w:sz w:val="24"/>
                <w:highlight w:val="none"/>
                <w:lang w:bidi="ar"/>
              </w:rPr>
              <w:t>接受咨询。需安装的设备，接受现场踏看。</w:t>
            </w:r>
          </w:p>
        </w:tc>
        <w:tc>
          <w:tcPr>
            <w:tcW w:w="2530" w:type="dxa"/>
            <w:tcBorders>
              <w:top w:val="single" w:color="auto" w:sz="6" w:space="0"/>
              <w:left w:val="single" w:color="auto" w:sz="6" w:space="0"/>
              <w:bottom w:val="single" w:color="auto" w:sz="6" w:space="0"/>
              <w:right w:val="single" w:color="auto" w:sz="6" w:space="0"/>
            </w:tcBorders>
          </w:tcPr>
          <w:p w14:paraId="6127B0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51502D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3DB66C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color w:val="auto"/>
                <w:kern w:val="0"/>
                <w:sz w:val="24"/>
                <w:highlight w:val="none"/>
                <w:lang w:bidi="ar"/>
              </w:rPr>
              <w:t>4</w:t>
            </w:r>
            <w:r>
              <w:rPr>
                <w:rFonts w:ascii="仿宋" w:hAnsi="仿宋" w:eastAsia="仿宋" w:cs="仿宋"/>
                <w:b/>
                <w:color w:val="auto"/>
                <w:kern w:val="0"/>
                <w:sz w:val="24"/>
                <w:highlight w:val="none"/>
                <w:lang w:bidi="ar"/>
              </w:rPr>
              <w:t>.4</w:t>
            </w:r>
            <w:r>
              <w:rPr>
                <w:rFonts w:hint="eastAsia" w:ascii="仿宋" w:hAnsi="仿宋" w:eastAsia="仿宋" w:cs="仿宋"/>
                <w:b/>
                <w:color w:val="auto"/>
                <w:kern w:val="0"/>
                <w:sz w:val="24"/>
                <w:highlight w:val="none"/>
                <w:lang w:bidi="ar"/>
              </w:rPr>
              <w:t>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c>
          <w:tcPr>
            <w:tcW w:w="2530" w:type="dxa"/>
            <w:tcBorders>
              <w:top w:val="single" w:color="auto" w:sz="6" w:space="0"/>
              <w:left w:val="single" w:color="auto" w:sz="6" w:space="0"/>
              <w:bottom w:val="single" w:color="auto" w:sz="6" w:space="0"/>
              <w:right w:val="single" w:color="auto" w:sz="6" w:space="0"/>
            </w:tcBorders>
          </w:tcPr>
          <w:p w14:paraId="2360D5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C6106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209937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color w:val="auto"/>
                <w:kern w:val="0"/>
                <w:sz w:val="24"/>
                <w:highlight w:val="none"/>
                <w:lang w:bidi="ar"/>
              </w:rPr>
              <w:t>五、其他：</w:t>
            </w:r>
          </w:p>
        </w:tc>
        <w:tc>
          <w:tcPr>
            <w:tcW w:w="2530" w:type="dxa"/>
            <w:tcBorders>
              <w:top w:val="single" w:color="auto" w:sz="6" w:space="0"/>
              <w:left w:val="single" w:color="auto" w:sz="6" w:space="0"/>
              <w:bottom w:val="single" w:color="auto" w:sz="6" w:space="0"/>
              <w:right w:val="single" w:color="auto" w:sz="6" w:space="0"/>
            </w:tcBorders>
          </w:tcPr>
          <w:p w14:paraId="11788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19DF2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778E46DA">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.1 请注明进入市场时间 Year first sold</w:t>
            </w:r>
          </w:p>
        </w:tc>
        <w:tc>
          <w:tcPr>
            <w:tcW w:w="2530" w:type="dxa"/>
            <w:tcBorders>
              <w:top w:val="single" w:color="auto" w:sz="6" w:space="0"/>
              <w:left w:val="single" w:color="auto" w:sz="6" w:space="0"/>
              <w:bottom w:val="single" w:color="auto" w:sz="6" w:space="0"/>
              <w:right w:val="single" w:color="auto" w:sz="6" w:space="0"/>
            </w:tcBorders>
          </w:tcPr>
          <w:p w14:paraId="15186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B54E2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600A29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.2 请提供国内医院投标机型安装台数 Number sold</w:t>
            </w:r>
          </w:p>
        </w:tc>
        <w:tc>
          <w:tcPr>
            <w:tcW w:w="2530" w:type="dxa"/>
            <w:tcBorders>
              <w:top w:val="single" w:color="auto" w:sz="6" w:space="0"/>
              <w:left w:val="single" w:color="auto" w:sz="6" w:space="0"/>
              <w:bottom w:val="single" w:color="auto" w:sz="6" w:space="0"/>
              <w:right w:val="single" w:color="auto" w:sz="6" w:space="0"/>
            </w:tcBorders>
          </w:tcPr>
          <w:p w14:paraId="2D5B70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3AB86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A9E1C51">
            <w:pPr>
              <w:keepNext w:val="0"/>
              <w:keepLines w:val="0"/>
              <w:pageBreakBefore w:val="0"/>
              <w:kinsoku/>
              <w:wordWrap/>
              <w:overflowPunct/>
              <w:topLinePunct w:val="0"/>
              <w:autoSpaceDE w:val="0"/>
              <w:autoSpaceDN w:val="0"/>
              <w:bidi w:val="0"/>
              <w:adjustRightInd/>
              <w:snapToGrid/>
              <w:spacing w:line="288" w:lineRule="auto"/>
              <w:textAlignment w:val="auto"/>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.3 请注明软件最新版本 LAST UPDATED</w:t>
            </w:r>
          </w:p>
        </w:tc>
        <w:tc>
          <w:tcPr>
            <w:tcW w:w="2530" w:type="dxa"/>
            <w:tcBorders>
              <w:top w:val="single" w:color="auto" w:sz="6" w:space="0"/>
              <w:left w:val="single" w:color="auto" w:sz="6" w:space="0"/>
              <w:bottom w:val="single" w:color="auto" w:sz="6" w:space="0"/>
              <w:right w:val="single" w:color="auto" w:sz="6" w:space="0"/>
            </w:tcBorders>
          </w:tcPr>
          <w:p w14:paraId="6628B6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bl>
    <w:p w14:paraId="3AEDB447">
      <w:pPr>
        <w:keepNext w:val="0"/>
        <w:keepLines w:val="0"/>
        <w:pageBreakBefore/>
        <w:kinsoku/>
        <w:wordWrap/>
        <w:overflowPunct/>
        <w:topLinePunct w:val="0"/>
        <w:bidi w:val="0"/>
        <w:spacing w:line="288" w:lineRule="auto"/>
        <w:ind w:left="720" w:leftChars="343" w:firstLine="1084" w:firstLineChars="300"/>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623D36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65DD6C4">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8"/>
          <w:szCs w:val="28"/>
          <w:highlight w:val="none"/>
        </w:rPr>
      </w:pPr>
    </w:p>
    <w:p w14:paraId="22CEA669">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p>
    <w:p w14:paraId="22CDAB6B">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p>
    <w:p w14:paraId="4AD81767">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D55E493">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69178B3">
      <w:pPr>
        <w:pStyle w:val="311"/>
        <w:keepNext w:val="0"/>
        <w:keepLines w:val="0"/>
        <w:kinsoku/>
        <w:wordWrap/>
        <w:overflowPunct/>
        <w:topLinePunct w:val="0"/>
        <w:bidi w:val="0"/>
        <w:spacing w:line="288" w:lineRule="auto"/>
        <w:ind w:left="0" w:leftChars="0" w:firstLine="0" w:firstLineChars="0"/>
        <w:textAlignment w:val="auto"/>
        <w:rPr>
          <w:rFonts w:hint="eastAsia" w:ascii="仿宋" w:hAnsi="仿宋" w:eastAsia="仿宋" w:cs="仿宋"/>
          <w:color w:val="auto"/>
          <w:szCs w:val="24"/>
          <w:highlight w:val="none"/>
        </w:rPr>
      </w:pPr>
    </w:p>
    <w:p w14:paraId="6DE30B57">
      <w:pPr>
        <w:pStyle w:val="311"/>
        <w:keepNext w:val="0"/>
        <w:keepLines w:val="0"/>
        <w:kinsoku/>
        <w:wordWrap/>
        <w:overflowPunct/>
        <w:topLinePunct w:val="0"/>
        <w:bidi w:val="0"/>
        <w:spacing w:line="288" w:lineRule="auto"/>
        <w:jc w:val="center"/>
        <w:textAlignment w:val="auto"/>
        <w:rPr>
          <w:rFonts w:hint="eastAsia" w:ascii="仿宋" w:hAnsi="仿宋" w:eastAsia="仿宋" w:cs="仿宋"/>
          <w:color w:val="auto"/>
          <w:szCs w:val="24"/>
          <w:highlight w:val="none"/>
        </w:rPr>
      </w:pPr>
    </w:p>
    <w:p w14:paraId="473B3E25">
      <w:pPr>
        <w:pStyle w:val="311"/>
        <w:keepNext w:val="0"/>
        <w:keepLines w:val="0"/>
        <w:kinsoku/>
        <w:wordWrap/>
        <w:overflowPunct/>
        <w:topLinePunct w:val="0"/>
        <w:bidi w:val="0"/>
        <w:spacing w:line="288" w:lineRule="auto"/>
        <w:ind w:firstLine="2843" w:firstLineChars="118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812449B">
      <w:pPr>
        <w:pStyle w:val="311"/>
        <w:keepNext w:val="0"/>
        <w:keepLines w:val="0"/>
        <w:kinsoku/>
        <w:wordWrap/>
        <w:overflowPunct/>
        <w:topLinePunct w:val="0"/>
        <w:bidi w:val="0"/>
        <w:spacing w:line="288" w:lineRule="auto"/>
        <w:textAlignment w:val="auto"/>
        <w:rPr>
          <w:rFonts w:hint="eastAsia" w:ascii="仿宋" w:hAnsi="仿宋" w:eastAsia="仿宋" w:cs="仿宋"/>
          <w:color w:val="auto"/>
          <w:szCs w:val="24"/>
          <w:highlight w:val="none"/>
        </w:rPr>
      </w:pPr>
    </w:p>
    <w:p w14:paraId="3138DBEF">
      <w:pPr>
        <w:pStyle w:val="311"/>
        <w:keepNext w:val="0"/>
        <w:keepLines w:val="0"/>
        <w:kinsoku/>
        <w:wordWrap/>
        <w:overflowPunct/>
        <w:topLinePunct w:val="0"/>
        <w:bidi w:val="0"/>
        <w:spacing w:line="288" w:lineRule="auto"/>
        <w:textAlignment w:val="auto"/>
        <w:rPr>
          <w:rFonts w:hint="eastAsia" w:ascii="仿宋" w:hAnsi="仿宋" w:eastAsia="仿宋" w:cs="仿宋"/>
          <w:color w:val="auto"/>
          <w:szCs w:val="24"/>
          <w:highlight w:val="none"/>
        </w:rPr>
      </w:pPr>
    </w:p>
    <w:p w14:paraId="3120ADDA">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14F0F66E">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3358A81">
      <w:pPr>
        <w:pStyle w:val="310"/>
        <w:keepNext w:val="0"/>
        <w:keepLines w:val="0"/>
        <w:kinsoku/>
        <w:wordWrap/>
        <w:overflowPunct/>
        <w:topLinePunct w:val="0"/>
        <w:bidi w:val="0"/>
        <w:spacing w:before="120" w:line="288" w:lineRule="auto"/>
        <w:textAlignment w:val="auto"/>
        <w:rPr>
          <w:rFonts w:hint="eastAsia" w:ascii="仿宋" w:hAnsi="仿宋" w:eastAsia="仿宋" w:cs="仿宋"/>
          <w:color w:val="auto"/>
          <w:szCs w:val="24"/>
          <w:highlight w:val="none"/>
        </w:rPr>
      </w:pPr>
    </w:p>
    <w:p w14:paraId="56D44719">
      <w:pPr>
        <w:pStyle w:val="310"/>
        <w:keepNext w:val="0"/>
        <w:keepLines w:val="0"/>
        <w:kinsoku/>
        <w:wordWrap/>
        <w:overflowPunct/>
        <w:topLinePunct w:val="0"/>
        <w:bidi w:val="0"/>
        <w:spacing w:before="120" w:line="288" w:lineRule="auto"/>
        <w:textAlignment w:val="auto"/>
        <w:rPr>
          <w:rFonts w:hint="eastAsia" w:ascii="仿宋" w:hAnsi="仿宋" w:eastAsia="仿宋" w:cs="仿宋"/>
          <w:color w:val="auto"/>
          <w:szCs w:val="24"/>
          <w:highlight w:val="none"/>
        </w:rPr>
      </w:pPr>
    </w:p>
    <w:p w14:paraId="3CE32AF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p w14:paraId="3A58B09A">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B2FCD7A">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3006147B">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4EC596C">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7E7A4342">
      <w:pPr>
        <w:keepNext w:val="0"/>
        <w:keepLines w:val="0"/>
        <w:kinsoku/>
        <w:wordWrap/>
        <w:overflowPunct/>
        <w:topLinePunct w:val="0"/>
        <w:bidi w:val="0"/>
        <w:spacing w:before="120" w:line="288"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24C2597">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35C8CA43">
      <w:pPr>
        <w:keepNext w:val="0"/>
        <w:keepLines w:val="0"/>
        <w:kinsoku/>
        <w:wordWrap/>
        <w:overflowPunct/>
        <w:topLinePunct w:val="0"/>
        <w:bidi w:val="0"/>
        <w:spacing w:before="120" w:line="288"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F8B097B">
      <w:pPr>
        <w:keepNext w:val="0"/>
        <w:keepLines w:val="0"/>
        <w:widowControl/>
        <w:kinsoku/>
        <w:wordWrap/>
        <w:overflowPunct/>
        <w:topLinePunct w:val="0"/>
        <w:bidi w:val="0"/>
        <w:spacing w:line="288" w:lineRule="auto"/>
        <w:jc w:val="left"/>
        <w:textAlignment w:val="auto"/>
        <w:rPr>
          <w:rFonts w:hint="eastAsia" w:ascii="仿宋" w:hAnsi="仿宋" w:eastAsia="仿宋" w:cs="仿宋"/>
          <w:color w:val="auto"/>
          <w:kern w:val="0"/>
          <w:sz w:val="24"/>
          <w:highlight w:val="none"/>
        </w:rPr>
        <w:sectPr>
          <w:footerReference r:id="rId9" w:type="first"/>
          <w:headerReference r:id="rId7" w:type="default"/>
          <w:footerReference r:id="rId8" w:type="default"/>
          <w:pgSz w:w="11907" w:h="16840"/>
          <w:pgMar w:top="1440" w:right="1800" w:bottom="1440" w:left="1800" w:header="851" w:footer="851" w:gutter="0"/>
          <w:pgNumType w:fmt="decimal" w:start="2"/>
          <w:cols w:space="720" w:num="1"/>
          <w:titlePg/>
          <w:docGrid w:linePitch="286" w:charSpace="0"/>
        </w:sectPr>
      </w:pPr>
    </w:p>
    <w:p w14:paraId="5906AD2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96FCB1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A00FC35">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8" w:name="_Toc2232"/>
      <w:bookmarkStart w:id="9" w:name="_Toc24059"/>
      <w:bookmarkStart w:id="10" w:name="_Toc3029"/>
      <w:r>
        <w:rPr>
          <w:rFonts w:hint="eastAsia" w:ascii="仿宋" w:hAnsi="仿宋" w:eastAsia="仿宋" w:cs="仿宋"/>
          <w:b/>
          <w:color w:val="auto"/>
          <w:sz w:val="24"/>
          <w:highlight w:val="none"/>
        </w:rPr>
        <w:t>1.1 合同组成部分</w:t>
      </w:r>
      <w:bookmarkEnd w:id="8"/>
      <w:bookmarkEnd w:id="9"/>
      <w:bookmarkEnd w:id="10"/>
    </w:p>
    <w:p w14:paraId="09B2627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ED37B0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9245B7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88037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76AAF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BE2273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1C11B4A">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 w:name="_Toc27126"/>
      <w:bookmarkStart w:id="12" w:name="_Toc24300"/>
      <w:bookmarkStart w:id="13" w:name="_Toc21295"/>
      <w:r>
        <w:rPr>
          <w:rFonts w:hint="eastAsia" w:ascii="仿宋" w:hAnsi="仿宋" w:eastAsia="仿宋" w:cs="仿宋"/>
          <w:b/>
          <w:color w:val="auto"/>
          <w:sz w:val="24"/>
          <w:highlight w:val="none"/>
        </w:rPr>
        <w:t>1.2 货物</w:t>
      </w:r>
      <w:bookmarkEnd w:id="11"/>
      <w:bookmarkEnd w:id="12"/>
      <w:bookmarkEnd w:id="13"/>
    </w:p>
    <w:p w14:paraId="7AE6A64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91760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5ED7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40615BE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 w:name="_Toc21631"/>
      <w:bookmarkStart w:id="15" w:name="_Toc21551"/>
      <w:bookmarkStart w:id="16" w:name="_Toc23292"/>
      <w:r>
        <w:rPr>
          <w:rFonts w:hint="eastAsia" w:ascii="仿宋" w:hAnsi="仿宋" w:eastAsia="仿宋" w:cs="仿宋"/>
          <w:b/>
          <w:color w:val="auto"/>
          <w:sz w:val="24"/>
          <w:highlight w:val="none"/>
        </w:rPr>
        <w:t>1.3 价款</w:t>
      </w:r>
      <w:bookmarkEnd w:id="14"/>
      <w:bookmarkEnd w:id="15"/>
      <w:bookmarkEnd w:id="16"/>
    </w:p>
    <w:p w14:paraId="2601B0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34E05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496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B490E5">
            <w:pPr>
              <w:pStyle w:val="209"/>
              <w:keepNext w:val="0"/>
              <w:keepLines w:val="0"/>
              <w:kinsoku/>
              <w:wordWrap/>
              <w:overflowPunct/>
              <w:topLinePunct w:val="0"/>
              <w:bidi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5C86D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BC93D8D">
            <w:pPr>
              <w:pStyle w:val="209"/>
              <w:keepNext w:val="0"/>
              <w:keepLines w:val="0"/>
              <w:kinsoku/>
              <w:wordWrap/>
              <w:overflowPunct/>
              <w:topLinePunct w:val="0"/>
              <w:bidi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ACC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3A610FD">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99FA3A1">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99BC91">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436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BAC250">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F139D3D">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288A23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3BB0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0F71AF">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3A19F4E">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A206FA">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3C3D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86DECE">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C110D5C">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5FF54E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72D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E6059B2">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43F1C5F">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bl>
    <w:p w14:paraId="7A8679E6">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color w:val="auto"/>
          <w:highlight w:val="none"/>
        </w:rPr>
      </w:pPr>
      <w:bookmarkStart w:id="17" w:name="_Toc22618"/>
      <w:bookmarkStart w:id="18" w:name="_Toc10340"/>
      <w:bookmarkStart w:id="19" w:name="_Toc1814"/>
      <w:r>
        <w:rPr>
          <w:rFonts w:hint="eastAsia" w:ascii="仿宋" w:hAnsi="仿宋" w:eastAsia="仿宋" w:cs="仿宋"/>
          <w:b/>
          <w:color w:val="auto"/>
          <w:highlight w:val="none"/>
        </w:rPr>
        <w:t>1.4履约保证金</w:t>
      </w:r>
    </w:p>
    <w:p w14:paraId="51C75DB0">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AE98956">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639EF8">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47C521">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6CA0DB">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017C7D9">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17"/>
      <w:bookmarkEnd w:id="18"/>
      <w:bookmarkEnd w:id="19"/>
      <w:r>
        <w:rPr>
          <w:rFonts w:hint="eastAsia" w:ascii="仿宋" w:hAnsi="仿宋" w:eastAsia="仿宋" w:cs="仿宋"/>
          <w:b/>
          <w:color w:val="auto"/>
          <w:sz w:val="24"/>
          <w:highlight w:val="none"/>
        </w:rPr>
        <w:t>预付款</w:t>
      </w:r>
    </w:p>
    <w:p w14:paraId="2C5D7C0C">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ECDCF9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26DC569">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98FFB8F">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C1C61C4">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D3E3E26">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EB6F3A9">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ABD668">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0" w:name="_Toc2846"/>
      <w:bookmarkStart w:id="21" w:name="_Toc19304"/>
      <w:bookmarkStart w:id="22" w:name="_Toc32071"/>
      <w:r>
        <w:rPr>
          <w:rFonts w:hint="eastAsia" w:ascii="仿宋" w:hAnsi="仿宋" w:eastAsia="仿宋" w:cs="仿宋"/>
          <w:b/>
          <w:color w:val="auto"/>
          <w:sz w:val="24"/>
          <w:highlight w:val="none"/>
        </w:rPr>
        <w:t>1.7货物交付期限、地点和方式</w:t>
      </w:r>
      <w:bookmarkEnd w:id="20"/>
      <w:bookmarkEnd w:id="21"/>
      <w:bookmarkEnd w:id="22"/>
    </w:p>
    <w:p w14:paraId="41620A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96BF7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B074D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08061E">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3" w:name="_Toc19554"/>
      <w:bookmarkStart w:id="24" w:name="_Toc27250"/>
      <w:bookmarkStart w:id="25" w:name="_Toc21423"/>
      <w:r>
        <w:rPr>
          <w:rFonts w:hint="eastAsia" w:ascii="仿宋" w:hAnsi="仿宋" w:eastAsia="仿宋" w:cs="仿宋"/>
          <w:b/>
          <w:color w:val="auto"/>
          <w:sz w:val="24"/>
          <w:highlight w:val="none"/>
        </w:rPr>
        <w:t>1.8违约责任</w:t>
      </w:r>
      <w:bookmarkEnd w:id="23"/>
      <w:bookmarkEnd w:id="24"/>
      <w:bookmarkEnd w:id="25"/>
    </w:p>
    <w:p w14:paraId="101D2B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2FC8309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8591AA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81536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B4EC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17007C0">
      <w:pPr>
        <w:keepNext w:val="0"/>
        <w:keepLines w:val="0"/>
        <w:kinsoku/>
        <w:wordWrap/>
        <w:overflowPunct/>
        <w:topLinePunct w:val="0"/>
        <w:bidi w:val="0"/>
        <w:spacing w:line="288" w:lineRule="auto"/>
        <w:ind w:left="-420" w:leftChars="-200" w:right="-420" w:rightChars="-20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6D4F5B1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6" w:name="_Toc28375"/>
      <w:bookmarkStart w:id="27" w:name="_Toc16021"/>
      <w:bookmarkStart w:id="28" w:name="_Toc15583"/>
      <w:r>
        <w:rPr>
          <w:rFonts w:hint="eastAsia" w:ascii="仿宋" w:hAnsi="仿宋" w:eastAsia="仿宋" w:cs="仿宋"/>
          <w:b/>
          <w:color w:val="auto"/>
          <w:sz w:val="24"/>
          <w:highlight w:val="none"/>
        </w:rPr>
        <w:t>1.9合同争议的解决</w:t>
      </w:r>
      <w:bookmarkEnd w:id="26"/>
      <w:bookmarkEnd w:id="27"/>
      <w:bookmarkEnd w:id="28"/>
    </w:p>
    <w:p w14:paraId="2BD076ED">
      <w:pPr>
        <w:keepNext w:val="0"/>
        <w:keepLines w:val="0"/>
        <w:kinsoku/>
        <w:wordWrap/>
        <w:overflowPunct/>
        <w:topLinePunct w:val="0"/>
        <w:bidi w:val="0"/>
        <w:spacing w:line="288" w:lineRule="auto"/>
        <w:ind w:left="-61" w:leftChars="-29" w:right="-420" w:rightChars="-200" w:firstLine="240" w:firstLineChars="1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61F99E9F">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9" w:name="_Toc7245"/>
      <w:bookmarkStart w:id="30" w:name="_Toc11173"/>
      <w:bookmarkStart w:id="31" w:name="_Toc15322"/>
      <w:r>
        <w:rPr>
          <w:rFonts w:hint="eastAsia" w:ascii="仿宋" w:hAnsi="仿宋" w:eastAsia="仿宋" w:cs="仿宋"/>
          <w:b/>
          <w:color w:val="auto"/>
          <w:sz w:val="24"/>
          <w:highlight w:val="none"/>
        </w:rPr>
        <w:t>2.0 合同生效</w:t>
      </w:r>
      <w:bookmarkEnd w:id="29"/>
      <w:bookmarkEnd w:id="30"/>
      <w:bookmarkEnd w:id="31"/>
    </w:p>
    <w:p w14:paraId="10BFFEA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54FA3421">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p>
    <w:p w14:paraId="765381F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2278288">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F4CFB">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p>
    <w:p w14:paraId="77853B6A">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3CE491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11830D72">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382E72A">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8E4F7F6">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D28478E">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4D38D35">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0B6E13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4BD3AAE">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56459B2">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07C82F6">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032E54F">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D18879">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32EC2E62">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06551378">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1082E0AA">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4AE79E31">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6ABBD049">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2B6F1DE7">
      <w:pPr>
        <w:pStyle w:val="311"/>
        <w:keepNext w:val="0"/>
        <w:keepLines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10A6C5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32" w:name="_Ref467378499"/>
      <w:bookmarkStart w:id="33" w:name="_Ref467378463"/>
      <w:bookmarkStart w:id="34" w:name="_Ref467379195"/>
      <w:bookmarkStart w:id="35" w:name="_Ref467379101"/>
      <w:bookmarkStart w:id="36" w:name="_Ref467379094"/>
      <w:bookmarkStart w:id="37" w:name="_Ref467379205"/>
      <w:bookmarkStart w:id="38" w:name="_Toc16917"/>
      <w:bookmarkStart w:id="39" w:name="_Toc28763"/>
      <w:bookmarkStart w:id="40" w:name="_Ref467379109"/>
      <w:bookmarkStart w:id="41" w:name="_Toc259093669"/>
      <w:bookmarkStart w:id="42" w:name="_Toc487900349"/>
      <w:bookmarkStart w:id="43" w:name="_Toc19614"/>
      <w:bookmarkStart w:id="44" w:name="_Toc279701240"/>
      <w:bookmarkStart w:id="45" w:name="_Ref467379214"/>
      <w:bookmarkStart w:id="46" w:name="_Ref467378404"/>
      <w:bookmarkStart w:id="47" w:name="_Ref467379225"/>
      <w:r>
        <w:rPr>
          <w:rFonts w:hint="eastAsia" w:ascii="仿宋" w:hAnsi="仿宋" w:eastAsia="仿宋" w:cs="仿宋"/>
          <w:b/>
          <w:color w:val="auto"/>
          <w:sz w:val="24"/>
          <w:highlight w:val="none"/>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8605A9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0BA0E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369D3D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415B34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8D9524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8" w:name="_Ref467378840"/>
      <w:r>
        <w:rPr>
          <w:rFonts w:hint="eastAsia" w:ascii="仿宋" w:hAnsi="仿宋" w:eastAsia="仿宋" w:cs="仿宋"/>
          <w:color w:val="auto"/>
          <w:sz w:val="24"/>
          <w:highlight w:val="none"/>
        </w:rPr>
        <w:t>2.1.4 “甲方”系指与中标或成交供应商签署合同的采购人</w:t>
      </w:r>
      <w:bookmarkEnd w:id="48"/>
      <w:r>
        <w:rPr>
          <w:rFonts w:hint="eastAsia" w:ascii="仿宋" w:hAnsi="仿宋" w:eastAsia="仿宋" w:cs="仿宋"/>
          <w:color w:val="auto"/>
          <w:sz w:val="24"/>
          <w:highlight w:val="none"/>
        </w:rPr>
        <w:t>；采购人委托采购代理机构代表其与乙方签订合同的，采购人的授权委托书作为合同附件。</w:t>
      </w:r>
    </w:p>
    <w:p w14:paraId="3D88382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9" w:name="_Ref467379400"/>
      <w:r>
        <w:rPr>
          <w:rFonts w:hint="eastAsia" w:ascii="仿宋" w:hAnsi="仿宋" w:eastAsia="仿宋" w:cs="仿宋"/>
          <w:color w:val="auto"/>
          <w:sz w:val="24"/>
          <w:highlight w:val="none"/>
        </w:rPr>
        <w:t>2.1.5 “乙方”系指根据合同约定交付货物的中标或成交供应商</w:t>
      </w:r>
      <w:bookmarkEnd w:id="4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44C3D1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50" w:name="_Ref467379436"/>
      <w:r>
        <w:rPr>
          <w:rFonts w:hint="eastAsia" w:ascii="仿宋" w:hAnsi="仿宋" w:eastAsia="仿宋" w:cs="仿宋"/>
          <w:color w:val="auto"/>
          <w:sz w:val="24"/>
          <w:highlight w:val="none"/>
        </w:rPr>
        <w:t>2.1.6 “现场”系指合同约定货物将要运至或者安装的地点。</w:t>
      </w:r>
      <w:bookmarkEnd w:id="50"/>
    </w:p>
    <w:p w14:paraId="1779F910">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1" w:name="_Toc259093670"/>
      <w:bookmarkStart w:id="52" w:name="_Toc487900350"/>
      <w:bookmarkStart w:id="53" w:name="_Toc27635"/>
      <w:bookmarkStart w:id="54" w:name="_Toc279701241"/>
      <w:bookmarkStart w:id="55" w:name="_Toc13336"/>
      <w:bookmarkStart w:id="56" w:name="_Toc32504"/>
      <w:r>
        <w:rPr>
          <w:rFonts w:hint="eastAsia" w:ascii="仿宋" w:hAnsi="仿宋" w:eastAsia="仿宋" w:cs="仿宋"/>
          <w:b/>
          <w:color w:val="auto"/>
          <w:sz w:val="24"/>
          <w:highlight w:val="none"/>
        </w:rPr>
        <w:t>2.2 技术规范</w:t>
      </w:r>
      <w:bookmarkEnd w:id="51"/>
      <w:bookmarkEnd w:id="52"/>
      <w:bookmarkEnd w:id="53"/>
      <w:bookmarkEnd w:id="54"/>
      <w:bookmarkEnd w:id="55"/>
      <w:bookmarkEnd w:id="56"/>
    </w:p>
    <w:p w14:paraId="4F59B16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F4B75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7" w:name="_Toc259093671"/>
      <w:bookmarkStart w:id="58" w:name="_Toc31634"/>
      <w:bookmarkStart w:id="59" w:name="_Toc487900351"/>
      <w:bookmarkStart w:id="60" w:name="_Toc279701242"/>
      <w:bookmarkStart w:id="61" w:name="_Toc9829"/>
      <w:bookmarkStart w:id="62" w:name="_Toc27853"/>
      <w:r>
        <w:rPr>
          <w:rFonts w:hint="eastAsia" w:ascii="仿宋" w:hAnsi="仿宋" w:eastAsia="仿宋" w:cs="仿宋"/>
          <w:b/>
          <w:color w:val="auto"/>
          <w:sz w:val="24"/>
          <w:highlight w:val="none"/>
        </w:rPr>
        <w:t>2.3 知识产权</w:t>
      </w:r>
      <w:bookmarkEnd w:id="57"/>
      <w:bookmarkEnd w:id="58"/>
      <w:bookmarkEnd w:id="59"/>
      <w:bookmarkEnd w:id="60"/>
      <w:bookmarkEnd w:id="61"/>
      <w:bookmarkEnd w:id="62"/>
    </w:p>
    <w:p w14:paraId="55500F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55E4F1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1BCD38">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63" w:name="_Toc29149"/>
      <w:bookmarkStart w:id="64" w:name="_Toc4194"/>
      <w:bookmarkStart w:id="65" w:name="_Toc11932"/>
      <w:r>
        <w:rPr>
          <w:rFonts w:hint="eastAsia" w:ascii="仿宋" w:hAnsi="仿宋" w:eastAsia="仿宋" w:cs="仿宋"/>
          <w:b/>
          <w:color w:val="auto"/>
          <w:sz w:val="24"/>
          <w:highlight w:val="none"/>
        </w:rPr>
        <w:t>2.4 包装和装运</w:t>
      </w:r>
      <w:bookmarkEnd w:id="63"/>
      <w:bookmarkEnd w:id="64"/>
      <w:bookmarkEnd w:id="65"/>
    </w:p>
    <w:p w14:paraId="40DC17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00FD68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FA11DC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0D8D45">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66" w:name="_Toc279701245"/>
      <w:bookmarkStart w:id="67" w:name="_Toc487900354"/>
      <w:bookmarkStart w:id="68" w:name="_Toc259093674"/>
      <w:bookmarkStart w:id="69" w:name="_Ref467379542"/>
      <w:bookmarkStart w:id="70" w:name="_Ref467379536"/>
      <w:bookmarkStart w:id="71" w:name="_Ref467378541"/>
      <w:bookmarkStart w:id="72" w:name="_Ref467378591"/>
      <w:bookmarkStart w:id="73" w:name="_Ref467379527"/>
      <w:bookmarkStart w:id="74" w:name="_Toc19074"/>
      <w:bookmarkStart w:id="75" w:name="_Toc26182"/>
      <w:bookmarkStart w:id="76" w:name="_Toc30272"/>
      <w:r>
        <w:rPr>
          <w:rFonts w:hint="eastAsia" w:ascii="仿宋" w:hAnsi="仿宋" w:eastAsia="仿宋" w:cs="仿宋"/>
          <w:b/>
          <w:color w:val="auto"/>
          <w:sz w:val="24"/>
          <w:highlight w:val="none"/>
        </w:rPr>
        <w:t>2.</w:t>
      </w:r>
      <w:bookmarkEnd w:id="66"/>
      <w:bookmarkEnd w:id="67"/>
      <w:bookmarkEnd w:id="68"/>
      <w:bookmarkEnd w:id="69"/>
      <w:bookmarkEnd w:id="70"/>
      <w:bookmarkEnd w:id="71"/>
      <w:bookmarkEnd w:id="72"/>
      <w:bookmarkEnd w:id="73"/>
      <w:r>
        <w:rPr>
          <w:rFonts w:hint="eastAsia" w:ascii="仿宋" w:hAnsi="仿宋" w:eastAsia="仿宋" w:cs="仿宋"/>
          <w:b/>
          <w:color w:val="auto"/>
          <w:sz w:val="24"/>
          <w:highlight w:val="none"/>
        </w:rPr>
        <w:t>5 履约检查和问题反馈</w:t>
      </w:r>
      <w:bookmarkEnd w:id="74"/>
      <w:bookmarkEnd w:id="75"/>
      <w:bookmarkEnd w:id="76"/>
    </w:p>
    <w:p w14:paraId="57528BF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77" w:name="_Ref467379657"/>
      <w:r>
        <w:rPr>
          <w:rFonts w:hint="eastAsia" w:ascii="仿宋" w:hAnsi="仿宋" w:eastAsia="仿宋" w:cs="仿宋"/>
          <w:color w:val="auto"/>
          <w:sz w:val="24"/>
          <w:highlight w:val="none"/>
        </w:rPr>
        <w:t>2.5.1</w:t>
      </w:r>
      <w:bookmarkEnd w:id="77"/>
      <w:bookmarkStart w:id="78" w:name="_Toc186431854"/>
      <w:bookmarkStart w:id="79" w:name="_Ref467379793"/>
      <w:bookmarkStart w:id="80" w:name="_Toc487900357"/>
      <w:bookmarkStart w:id="81" w:name="_Toc259093676"/>
      <w:bookmarkStart w:id="82" w:name="_Toc279701247"/>
      <w:bookmarkStart w:id="83"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C19A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78"/>
      <w:bookmarkStart w:id="84" w:name="_Toc186431855"/>
      <w:r>
        <w:rPr>
          <w:rFonts w:hint="eastAsia" w:ascii="仿宋" w:hAnsi="仿宋" w:eastAsia="仿宋" w:cs="仿宋"/>
          <w:color w:val="auto"/>
          <w:sz w:val="24"/>
          <w:highlight w:val="none"/>
        </w:rPr>
        <w:t>。</w:t>
      </w:r>
    </w:p>
    <w:bookmarkEnd w:id="79"/>
    <w:bookmarkEnd w:id="80"/>
    <w:bookmarkEnd w:id="81"/>
    <w:bookmarkEnd w:id="82"/>
    <w:bookmarkEnd w:id="83"/>
    <w:bookmarkEnd w:id="84"/>
    <w:p w14:paraId="6934D990">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85" w:name="_Toc487900358"/>
      <w:bookmarkStart w:id="86" w:name="_Ref467379923"/>
      <w:bookmarkStart w:id="87" w:name="_Toc279701248"/>
      <w:bookmarkStart w:id="88" w:name="_Ref467379852"/>
      <w:bookmarkStart w:id="89" w:name="_Ref467379863"/>
      <w:bookmarkStart w:id="90" w:name="_Toc259093677"/>
      <w:bookmarkStart w:id="91" w:name="_Toc16110"/>
      <w:bookmarkStart w:id="92" w:name="_Toc3225"/>
      <w:bookmarkStart w:id="93" w:name="_Toc774"/>
      <w:r>
        <w:rPr>
          <w:rFonts w:hint="eastAsia" w:ascii="仿宋" w:hAnsi="仿宋" w:eastAsia="仿宋" w:cs="仿宋"/>
          <w:b/>
          <w:color w:val="auto"/>
          <w:sz w:val="24"/>
          <w:highlight w:val="none"/>
        </w:rPr>
        <w:t>2.6 技术资料</w:t>
      </w:r>
      <w:bookmarkEnd w:id="85"/>
      <w:bookmarkEnd w:id="86"/>
      <w:bookmarkEnd w:id="87"/>
      <w:bookmarkEnd w:id="88"/>
      <w:bookmarkEnd w:id="89"/>
      <w:bookmarkEnd w:id="90"/>
      <w:r>
        <w:rPr>
          <w:rFonts w:hint="eastAsia" w:ascii="仿宋" w:hAnsi="仿宋" w:eastAsia="仿宋" w:cs="仿宋"/>
          <w:b/>
          <w:color w:val="auto"/>
          <w:sz w:val="24"/>
          <w:highlight w:val="none"/>
        </w:rPr>
        <w:t>和保密义务</w:t>
      </w:r>
      <w:bookmarkEnd w:id="91"/>
      <w:bookmarkEnd w:id="92"/>
      <w:bookmarkEnd w:id="93"/>
    </w:p>
    <w:p w14:paraId="6DBFFD8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C83474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98FD2D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43E20A">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4" w:name="_Toc7860"/>
      <w:r>
        <w:rPr>
          <w:rFonts w:hint="eastAsia" w:ascii="仿宋" w:hAnsi="仿宋" w:eastAsia="仿宋" w:cs="仿宋"/>
          <w:b/>
          <w:color w:val="auto"/>
          <w:sz w:val="24"/>
          <w:highlight w:val="none"/>
        </w:rPr>
        <w:t>2.7 质量保证</w:t>
      </w:r>
      <w:bookmarkEnd w:id="94"/>
    </w:p>
    <w:p w14:paraId="0F186A1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1FDF14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E4BB0F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5" w:name="_Toc17244"/>
      <w:bookmarkStart w:id="96" w:name="_Toc487900362"/>
      <w:bookmarkStart w:id="97" w:name="_Toc279701252"/>
      <w:bookmarkStart w:id="98" w:name="_Toc259093681"/>
      <w:r>
        <w:rPr>
          <w:rFonts w:hint="eastAsia" w:ascii="仿宋" w:hAnsi="仿宋" w:eastAsia="仿宋" w:cs="仿宋"/>
          <w:b/>
          <w:color w:val="auto"/>
          <w:sz w:val="24"/>
          <w:highlight w:val="none"/>
        </w:rPr>
        <w:t>2.8 货物的风险负担</w:t>
      </w:r>
      <w:bookmarkEnd w:id="95"/>
    </w:p>
    <w:p w14:paraId="48B21C7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DB038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9" w:name="_Toc14055"/>
      <w:r>
        <w:rPr>
          <w:rFonts w:hint="eastAsia" w:ascii="仿宋" w:hAnsi="仿宋" w:eastAsia="仿宋" w:cs="仿宋"/>
          <w:b/>
          <w:color w:val="auto"/>
          <w:sz w:val="24"/>
          <w:highlight w:val="none"/>
        </w:rPr>
        <w:t>2.9 延迟交货</w:t>
      </w:r>
      <w:bookmarkEnd w:id="96"/>
      <w:bookmarkEnd w:id="97"/>
      <w:bookmarkEnd w:id="98"/>
      <w:bookmarkEnd w:id="99"/>
    </w:p>
    <w:p w14:paraId="0DCA18D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6BFAED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00" w:name="_Toc7502"/>
      <w:bookmarkStart w:id="101" w:name="_Toc279701254"/>
      <w:bookmarkStart w:id="102" w:name="_Ref467378121"/>
      <w:bookmarkStart w:id="103" w:name="_Toc259093683"/>
      <w:bookmarkStart w:id="104" w:name="_Toc487900364"/>
      <w:r>
        <w:rPr>
          <w:rFonts w:hint="eastAsia" w:ascii="仿宋" w:hAnsi="仿宋" w:eastAsia="仿宋" w:cs="仿宋"/>
          <w:b/>
          <w:color w:val="auto"/>
          <w:sz w:val="24"/>
          <w:highlight w:val="none"/>
        </w:rPr>
        <w:t>2.10 合同变更</w:t>
      </w:r>
      <w:bookmarkEnd w:id="100"/>
    </w:p>
    <w:p w14:paraId="030277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487900369"/>
      <w:bookmarkStart w:id="107" w:name="_Toc259093688"/>
    </w:p>
    <w:p w14:paraId="0BB5381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08" w:name="_Toc15237"/>
      <w:bookmarkStart w:id="109" w:name="_Toc10366"/>
      <w:bookmarkStart w:id="110" w:name="_Toc22955"/>
      <w:r>
        <w:rPr>
          <w:rFonts w:hint="eastAsia" w:ascii="仿宋" w:hAnsi="仿宋" w:eastAsia="仿宋" w:cs="仿宋"/>
          <w:b/>
          <w:color w:val="auto"/>
          <w:sz w:val="24"/>
          <w:highlight w:val="none"/>
        </w:rPr>
        <w:t>2.11 合同转让</w:t>
      </w:r>
      <w:bookmarkEnd w:id="105"/>
      <w:bookmarkEnd w:id="106"/>
      <w:bookmarkEnd w:id="107"/>
      <w:r>
        <w:rPr>
          <w:rFonts w:hint="eastAsia" w:ascii="仿宋" w:hAnsi="仿宋" w:eastAsia="仿宋" w:cs="仿宋"/>
          <w:b/>
          <w:color w:val="auto"/>
          <w:sz w:val="24"/>
          <w:highlight w:val="none"/>
        </w:rPr>
        <w:t>和分包</w:t>
      </w:r>
      <w:bookmarkEnd w:id="108"/>
      <w:bookmarkEnd w:id="109"/>
      <w:bookmarkEnd w:id="110"/>
    </w:p>
    <w:p w14:paraId="73B9DBD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7325FA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C47895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1" w:name="_Toc13566"/>
      <w:bookmarkStart w:id="112" w:name="_Toc16508"/>
      <w:bookmarkStart w:id="113" w:name="_Toc14066"/>
      <w:r>
        <w:rPr>
          <w:rFonts w:hint="eastAsia" w:ascii="仿宋" w:hAnsi="仿宋" w:eastAsia="仿宋" w:cs="仿宋"/>
          <w:b/>
          <w:color w:val="auto"/>
          <w:sz w:val="24"/>
          <w:highlight w:val="none"/>
        </w:rPr>
        <w:t>2.12 不可抗力</w:t>
      </w:r>
      <w:bookmarkEnd w:id="111"/>
      <w:bookmarkEnd w:id="112"/>
      <w:bookmarkEnd w:id="113"/>
    </w:p>
    <w:p w14:paraId="75D96A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3D4840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151E32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7FC85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213899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4" w:name="_Toc30676"/>
      <w:bookmarkStart w:id="115" w:name="_Toc689"/>
      <w:bookmarkStart w:id="116" w:name="_Toc279701255"/>
      <w:bookmarkStart w:id="117" w:name="_Toc487900365"/>
      <w:bookmarkStart w:id="118" w:name="_Toc259093684"/>
      <w:bookmarkStart w:id="119" w:name="_Toc6969"/>
      <w:r>
        <w:rPr>
          <w:rFonts w:hint="eastAsia" w:ascii="仿宋" w:hAnsi="仿宋" w:eastAsia="仿宋" w:cs="仿宋"/>
          <w:b/>
          <w:color w:val="auto"/>
          <w:sz w:val="24"/>
          <w:highlight w:val="none"/>
        </w:rPr>
        <w:t>2.13 税费</w:t>
      </w:r>
      <w:bookmarkEnd w:id="114"/>
      <w:bookmarkEnd w:id="115"/>
      <w:bookmarkEnd w:id="116"/>
      <w:bookmarkEnd w:id="117"/>
      <w:bookmarkEnd w:id="118"/>
      <w:bookmarkEnd w:id="119"/>
    </w:p>
    <w:p w14:paraId="1AADE3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8E80FD3">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0" w:name="_Toc487900368"/>
      <w:bookmarkStart w:id="121" w:name="_Toc8298"/>
      <w:bookmarkStart w:id="122" w:name="_Toc259093687"/>
      <w:bookmarkStart w:id="123" w:name="_Toc16959"/>
      <w:bookmarkStart w:id="124" w:name="_Toc279701258"/>
      <w:bookmarkStart w:id="125" w:name="_Toc7102"/>
      <w:r>
        <w:rPr>
          <w:rFonts w:hint="eastAsia" w:ascii="仿宋" w:hAnsi="仿宋" w:eastAsia="仿宋" w:cs="仿宋"/>
          <w:b/>
          <w:color w:val="auto"/>
          <w:sz w:val="24"/>
          <w:highlight w:val="none"/>
        </w:rPr>
        <w:t>2.14乙方破产</w:t>
      </w:r>
      <w:bookmarkEnd w:id="120"/>
      <w:bookmarkEnd w:id="121"/>
      <w:bookmarkEnd w:id="122"/>
      <w:bookmarkEnd w:id="123"/>
      <w:bookmarkEnd w:id="124"/>
      <w:bookmarkEnd w:id="125"/>
    </w:p>
    <w:p w14:paraId="4BE6B61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0C00974">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6" w:name="_Toc15387"/>
      <w:bookmarkStart w:id="127" w:name="_Toc29333"/>
      <w:bookmarkStart w:id="128" w:name="_Toc6134"/>
      <w:r>
        <w:rPr>
          <w:rFonts w:hint="eastAsia" w:ascii="仿宋" w:hAnsi="仿宋" w:eastAsia="仿宋" w:cs="仿宋"/>
          <w:b/>
          <w:color w:val="auto"/>
          <w:sz w:val="24"/>
          <w:highlight w:val="none"/>
        </w:rPr>
        <w:t>2.15 合同中止、终止</w:t>
      </w:r>
      <w:bookmarkEnd w:id="126"/>
      <w:bookmarkEnd w:id="127"/>
      <w:bookmarkEnd w:id="128"/>
    </w:p>
    <w:p w14:paraId="5D3B322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5E80A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2AFC2B43">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9" w:name="_Toc14563"/>
      <w:bookmarkStart w:id="130" w:name="_Toc1125"/>
      <w:bookmarkStart w:id="131" w:name="_Toc6596"/>
      <w:r>
        <w:rPr>
          <w:rFonts w:hint="eastAsia" w:ascii="仿宋" w:hAnsi="仿宋" w:eastAsia="仿宋" w:cs="仿宋"/>
          <w:b/>
          <w:color w:val="auto"/>
          <w:sz w:val="24"/>
          <w:highlight w:val="none"/>
        </w:rPr>
        <w:t>2.16检验和验收</w:t>
      </w:r>
      <w:bookmarkEnd w:id="129"/>
      <w:bookmarkEnd w:id="130"/>
      <w:bookmarkEnd w:id="131"/>
    </w:p>
    <w:p w14:paraId="0108BC63">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C42AC66">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15A9D6E">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1"/>
    <w:bookmarkEnd w:id="102"/>
    <w:bookmarkEnd w:id="103"/>
    <w:bookmarkEnd w:id="104"/>
    <w:p w14:paraId="68AF8582">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32" w:name="_Toc279701261"/>
      <w:bookmarkStart w:id="133" w:name="_Toc487900371"/>
      <w:bookmarkStart w:id="134" w:name="_Toc259093690"/>
      <w:bookmarkStart w:id="135" w:name="_Toc19604"/>
      <w:bookmarkStart w:id="136" w:name="_Toc11284"/>
      <w:bookmarkStart w:id="137" w:name="_Toc25182"/>
      <w:r>
        <w:rPr>
          <w:rFonts w:hint="eastAsia" w:ascii="仿宋" w:hAnsi="仿宋" w:eastAsia="仿宋" w:cs="仿宋"/>
          <w:b/>
          <w:color w:val="auto"/>
          <w:sz w:val="24"/>
          <w:highlight w:val="none"/>
        </w:rPr>
        <w:t>2.17 通知</w:t>
      </w:r>
      <w:bookmarkEnd w:id="132"/>
      <w:bookmarkEnd w:id="133"/>
      <w:bookmarkEnd w:id="134"/>
      <w:r>
        <w:rPr>
          <w:rFonts w:hint="eastAsia" w:ascii="仿宋" w:hAnsi="仿宋" w:eastAsia="仿宋" w:cs="仿宋"/>
          <w:b/>
          <w:color w:val="auto"/>
          <w:sz w:val="24"/>
          <w:highlight w:val="none"/>
        </w:rPr>
        <w:t>和送达</w:t>
      </w:r>
      <w:bookmarkEnd w:id="135"/>
      <w:bookmarkEnd w:id="136"/>
      <w:bookmarkEnd w:id="137"/>
    </w:p>
    <w:p w14:paraId="4A24396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138" w:name="_Toc6698"/>
      <w:bookmarkStart w:id="139" w:name="_Toc3135"/>
      <w:bookmarkStart w:id="140" w:name="_Toc279701262"/>
      <w:bookmarkStart w:id="141" w:name="_Toc487900372"/>
      <w:bookmarkStart w:id="142"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38"/>
      <w:bookmarkEnd w:id="139"/>
    </w:p>
    <w:p w14:paraId="16AD44B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143" w:name="_Toc23294"/>
      <w:bookmarkStart w:id="14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084665C">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5" w:name="_Toc18540"/>
      <w:bookmarkStart w:id="146" w:name="_Toc4355"/>
      <w:bookmarkStart w:id="147" w:name="_Toc30599"/>
      <w:r>
        <w:rPr>
          <w:rFonts w:hint="eastAsia" w:ascii="仿宋" w:hAnsi="仿宋" w:eastAsia="仿宋" w:cs="仿宋"/>
          <w:b/>
          <w:color w:val="auto"/>
          <w:sz w:val="24"/>
          <w:highlight w:val="none"/>
        </w:rPr>
        <w:t>2.18 计量单位</w:t>
      </w:r>
      <w:bookmarkEnd w:id="140"/>
      <w:bookmarkEnd w:id="141"/>
      <w:bookmarkEnd w:id="142"/>
      <w:bookmarkEnd w:id="145"/>
      <w:bookmarkEnd w:id="146"/>
      <w:bookmarkEnd w:id="147"/>
    </w:p>
    <w:p w14:paraId="34ACA72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A4F235F">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8" w:name="_Toc12773"/>
      <w:bookmarkStart w:id="149" w:name="_Toc10330"/>
      <w:bookmarkStart w:id="150" w:name="_Toc487900373"/>
      <w:bookmarkStart w:id="151" w:name="_Toc18567"/>
      <w:bookmarkStart w:id="152" w:name="_Toc259093692"/>
      <w:bookmarkStart w:id="153" w:name="_Toc279701263"/>
      <w:r>
        <w:rPr>
          <w:rFonts w:hint="eastAsia" w:ascii="仿宋" w:hAnsi="仿宋" w:eastAsia="仿宋" w:cs="仿宋"/>
          <w:b/>
          <w:color w:val="auto"/>
          <w:sz w:val="24"/>
          <w:highlight w:val="none"/>
        </w:rPr>
        <w:t>2.19 合同使用的文字和适用的法律</w:t>
      </w:r>
      <w:bookmarkEnd w:id="148"/>
      <w:bookmarkEnd w:id="149"/>
      <w:bookmarkEnd w:id="150"/>
      <w:bookmarkEnd w:id="151"/>
      <w:bookmarkEnd w:id="152"/>
      <w:bookmarkEnd w:id="153"/>
    </w:p>
    <w:p w14:paraId="2535C2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FCDC38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A13D42E">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54" w:name="_Toc19890"/>
      <w:bookmarkStart w:id="155" w:name="_Toc6885"/>
      <w:bookmarkStart w:id="156" w:name="_Toc14001"/>
      <w:r>
        <w:rPr>
          <w:rFonts w:hint="eastAsia" w:ascii="仿宋" w:hAnsi="仿宋" w:eastAsia="仿宋" w:cs="仿宋"/>
          <w:b/>
          <w:color w:val="auto"/>
          <w:sz w:val="24"/>
          <w:highlight w:val="none"/>
        </w:rPr>
        <w:t>2.20 合同份数</w:t>
      </w:r>
      <w:bookmarkEnd w:id="154"/>
      <w:bookmarkEnd w:id="155"/>
      <w:bookmarkEnd w:id="156"/>
    </w:p>
    <w:p w14:paraId="45AEBCA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C7205F2">
      <w:pPr>
        <w:keepNext w:val="0"/>
        <w:keepLines w:val="0"/>
        <w:kinsoku/>
        <w:wordWrap/>
        <w:overflowPunct/>
        <w:topLinePunct w:val="0"/>
        <w:bidi w:val="0"/>
        <w:spacing w:line="288" w:lineRule="auto"/>
        <w:ind w:firstLine="480" w:firstLineChars="200"/>
        <w:jc w:val="center"/>
        <w:textAlignment w:val="auto"/>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5BA785A7">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8519"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1"/>
        <w:gridCol w:w="7728"/>
      </w:tblGrid>
      <w:tr w14:paraId="347FB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5C2BC9C">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728" w:type="dxa"/>
            <w:vAlign w:val="center"/>
          </w:tcPr>
          <w:p w14:paraId="5477531E">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D300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36DE28B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728" w:type="dxa"/>
            <w:vAlign w:val="center"/>
          </w:tcPr>
          <w:p w14:paraId="77FCE89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9C4A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7CDACF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728" w:type="dxa"/>
            <w:vAlign w:val="center"/>
          </w:tcPr>
          <w:p w14:paraId="1AEF9D3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677E3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DA8FA8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7728" w:type="dxa"/>
            <w:vAlign w:val="center"/>
          </w:tcPr>
          <w:p w14:paraId="78695F1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57F1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BA9325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728" w:type="dxa"/>
            <w:vAlign w:val="center"/>
          </w:tcPr>
          <w:p w14:paraId="0A56C20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1F3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1BD05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728" w:type="dxa"/>
            <w:vAlign w:val="center"/>
          </w:tcPr>
          <w:p w14:paraId="71B761A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907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7006DE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728" w:type="dxa"/>
            <w:vAlign w:val="center"/>
          </w:tcPr>
          <w:p w14:paraId="4B46F74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BB7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A33FD7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728" w:type="dxa"/>
            <w:vAlign w:val="center"/>
          </w:tcPr>
          <w:p w14:paraId="3C0C09B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94CC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E6478F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728" w:type="dxa"/>
            <w:vAlign w:val="center"/>
          </w:tcPr>
          <w:p w14:paraId="7C6AE30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96F8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32059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7728" w:type="dxa"/>
            <w:vAlign w:val="center"/>
          </w:tcPr>
          <w:p w14:paraId="10E9EE3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528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8BBF4C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728" w:type="dxa"/>
            <w:vAlign w:val="center"/>
          </w:tcPr>
          <w:p w14:paraId="7B19C4EB">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5C3D1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5060C15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7728" w:type="dxa"/>
            <w:vAlign w:val="center"/>
          </w:tcPr>
          <w:p w14:paraId="1DA13106">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77AE5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33FFB6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7728" w:type="dxa"/>
            <w:vAlign w:val="center"/>
          </w:tcPr>
          <w:p w14:paraId="49210C3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ABAC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tcPr>
          <w:p w14:paraId="1B7ABAA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7728" w:type="dxa"/>
          </w:tcPr>
          <w:p w14:paraId="048B6A2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C02F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EC5C11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7728" w:type="dxa"/>
            <w:vAlign w:val="center"/>
          </w:tcPr>
          <w:p w14:paraId="5AFB0E2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1320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CE3E5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7728" w:type="dxa"/>
            <w:vAlign w:val="center"/>
          </w:tcPr>
          <w:p w14:paraId="49B8119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88E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A653BF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7728" w:type="dxa"/>
            <w:vAlign w:val="center"/>
          </w:tcPr>
          <w:p w14:paraId="090C03C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1F92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FB5DD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7728" w:type="dxa"/>
            <w:vAlign w:val="center"/>
          </w:tcPr>
          <w:p w14:paraId="5D6CBA76">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8634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9" w:hRule="atLeast"/>
          <w:jc w:val="right"/>
        </w:trPr>
        <w:tc>
          <w:tcPr>
            <w:tcW w:w="791" w:type="dxa"/>
            <w:tcBorders>
              <w:left w:val="single" w:color="auto" w:sz="4" w:space="0"/>
            </w:tcBorders>
            <w:vAlign w:val="center"/>
          </w:tcPr>
          <w:p w14:paraId="6D50F0AC">
            <w:pPr>
              <w:keepNext w:val="0"/>
              <w:keepLines w:val="0"/>
              <w:kinsoku/>
              <w:wordWrap/>
              <w:overflowPunct/>
              <w:topLinePunct w:val="0"/>
              <w:bidi w:val="0"/>
              <w:spacing w:line="288" w:lineRule="auto"/>
              <w:ind w:left="-420" w:leftChars="-200" w:right="-420" w:rightChars="-20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7728" w:type="dxa"/>
            <w:vAlign w:val="center"/>
          </w:tcPr>
          <w:p w14:paraId="5FCF27E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6D7A18D2">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4"/>
    <w:bookmarkEnd w:id="5"/>
    <w:bookmarkEnd w:id="6"/>
    <w:bookmarkEnd w:id="7"/>
    <w:p w14:paraId="4303E73D">
      <w:pPr>
        <w:pStyle w:val="33"/>
        <w:pageBreakBefore/>
        <w:adjustRightInd/>
        <w:spacing w:line="288" w:lineRule="auto"/>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D2DD32">
      <w:pPr>
        <w:adjustRightInd/>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57E160B">
      <w:pPr>
        <w:adjustRightInd/>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BFF01">
      <w:pPr>
        <w:adjustRightInd/>
        <w:spacing w:line="288"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83B3B1">
      <w:pPr>
        <w:adjustRightInd/>
        <w:spacing w:line="288"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E1DAC44">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E4C7AC3">
      <w:pPr>
        <w:spacing w:line="281" w:lineRule="auto"/>
        <w:rPr>
          <w:rFonts w:hint="eastAsia" w:ascii="仿宋" w:hAnsi="仿宋" w:eastAsia="仿宋" w:cs="仿宋"/>
          <w:b/>
          <w:b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876"/>
        <w:gridCol w:w="1191"/>
        <w:gridCol w:w="6335"/>
        <w:gridCol w:w="803"/>
      </w:tblGrid>
      <w:tr w14:paraId="48323922">
        <w:tblPrEx>
          <w:tblCellMar>
            <w:top w:w="0" w:type="dxa"/>
            <w:left w:w="108" w:type="dxa"/>
            <w:bottom w:w="0" w:type="dxa"/>
            <w:right w:w="108" w:type="dxa"/>
          </w:tblCellMar>
        </w:tblPrEx>
        <w:trPr>
          <w:trHeight w:val="433"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14:paraId="57FA35C4">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191" w:type="dxa"/>
            <w:tcBorders>
              <w:top w:val="single" w:color="auto" w:sz="4" w:space="0"/>
              <w:left w:val="nil"/>
              <w:bottom w:val="single" w:color="auto" w:sz="4" w:space="0"/>
              <w:right w:val="single" w:color="auto" w:sz="4" w:space="0"/>
            </w:tcBorders>
            <w:vAlign w:val="center"/>
          </w:tcPr>
          <w:p w14:paraId="34ED92EB">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评分项</w:t>
            </w:r>
          </w:p>
        </w:tc>
        <w:tc>
          <w:tcPr>
            <w:tcW w:w="6335" w:type="dxa"/>
            <w:tcBorders>
              <w:top w:val="single" w:color="auto" w:sz="4" w:space="0"/>
              <w:left w:val="nil"/>
              <w:bottom w:val="single" w:color="auto" w:sz="4" w:space="0"/>
              <w:right w:val="single" w:color="auto" w:sz="4" w:space="0"/>
            </w:tcBorders>
            <w:vAlign w:val="center"/>
          </w:tcPr>
          <w:p w14:paraId="192A1EBC">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803" w:type="dxa"/>
            <w:tcBorders>
              <w:top w:val="single" w:color="auto" w:sz="4" w:space="0"/>
              <w:left w:val="nil"/>
              <w:bottom w:val="single" w:color="auto" w:sz="4" w:space="0"/>
              <w:right w:val="single" w:color="auto" w:sz="4" w:space="0"/>
            </w:tcBorders>
            <w:vAlign w:val="center"/>
          </w:tcPr>
          <w:p w14:paraId="7FE9D235">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14:paraId="414FA1E2">
        <w:tblPrEx>
          <w:tblCellMar>
            <w:top w:w="0" w:type="dxa"/>
            <w:left w:w="108" w:type="dxa"/>
            <w:bottom w:w="0" w:type="dxa"/>
            <w:right w:w="108" w:type="dxa"/>
          </w:tblCellMar>
        </w:tblPrEx>
        <w:trPr>
          <w:trHeight w:val="1117" w:hRule="atLeast"/>
          <w:jc w:val="center"/>
        </w:trPr>
        <w:tc>
          <w:tcPr>
            <w:tcW w:w="876" w:type="dxa"/>
            <w:tcBorders>
              <w:top w:val="nil"/>
              <w:left w:val="single" w:color="auto" w:sz="4" w:space="0"/>
              <w:bottom w:val="single" w:color="auto" w:sz="4" w:space="0"/>
              <w:right w:val="single" w:color="auto" w:sz="4" w:space="0"/>
            </w:tcBorders>
            <w:vAlign w:val="center"/>
          </w:tcPr>
          <w:p w14:paraId="49C6AD2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91" w:type="dxa"/>
            <w:tcBorders>
              <w:top w:val="single" w:color="auto" w:sz="4" w:space="0"/>
              <w:left w:val="nil"/>
              <w:bottom w:val="single" w:color="auto" w:sz="4" w:space="0"/>
              <w:right w:val="single" w:color="auto" w:sz="4" w:space="0"/>
            </w:tcBorders>
            <w:vAlign w:val="center"/>
          </w:tcPr>
          <w:p w14:paraId="65EECA20">
            <w:pPr>
              <w:keepNext w:val="0"/>
              <w:keepLines w:val="0"/>
              <w:pageBreakBefore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所投产品技术指标的符合性</w:t>
            </w:r>
          </w:p>
        </w:tc>
        <w:tc>
          <w:tcPr>
            <w:tcW w:w="6335" w:type="dxa"/>
            <w:tcBorders>
              <w:top w:val="nil"/>
              <w:left w:val="nil"/>
              <w:bottom w:val="single" w:color="auto" w:sz="4" w:space="0"/>
              <w:right w:val="single" w:color="auto" w:sz="4" w:space="0"/>
            </w:tcBorders>
            <w:vAlign w:val="center"/>
          </w:tcPr>
          <w:p w14:paraId="14CD169A">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zh-CN"/>
              </w:rPr>
              <w:t>投标产品（含软件与硬件，下同）技术参数与功能配置符合度：对应于招标文件第三部分招标项目范围及要求—</w:t>
            </w:r>
            <w:r>
              <w:rPr>
                <w:rFonts w:hint="eastAsia" w:ascii="仿宋" w:hAnsi="仿宋" w:eastAsia="仿宋" w:cs="仿宋"/>
                <w:bCs/>
                <w:color w:val="auto"/>
                <w:sz w:val="24"/>
                <w:szCs w:val="24"/>
                <w:highlight w:val="none"/>
              </w:rPr>
              <w:t>各标项</w:t>
            </w:r>
            <w:r>
              <w:rPr>
                <w:rFonts w:hint="eastAsia" w:ascii="仿宋" w:hAnsi="仿宋" w:eastAsia="仿宋" w:cs="仿宋"/>
                <w:color w:val="auto"/>
                <w:sz w:val="24"/>
                <w:szCs w:val="24"/>
                <w:highlight w:val="none"/>
                <w:lang w:val="zh-CN"/>
              </w:rPr>
              <w:t>下“(四)技术需求及商务要求”—“</w:t>
            </w:r>
            <w:r>
              <w:rPr>
                <w:rFonts w:hint="eastAsia" w:ascii="仿宋" w:hAnsi="仿宋" w:eastAsia="仿宋" w:cs="仿宋"/>
                <w:color w:val="auto"/>
                <w:sz w:val="24"/>
                <w:szCs w:val="24"/>
                <w:highlight w:val="none"/>
                <w:shd w:val="clear" w:color="auto" w:fill="FFFFFF"/>
              </w:rPr>
              <w:t>三、功能和技术参数及配置</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rPr>
              <w:t>完全满足招标文件要求的得30分；打▲指标出现负偏离每项扣0.5分；其他一般性指标负偏离扣0.2分；扣完为止。打★指标负偏离的无效投标处理。</w:t>
            </w:r>
          </w:p>
          <w:p w14:paraId="1AE8D7C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sz w:val="24"/>
                <w:szCs w:val="24"/>
                <w:highlight w:val="none"/>
              </w:rPr>
              <w:t>注：同一参数有演示打分的，按演示打分，不重复打分。</w:t>
            </w:r>
          </w:p>
        </w:tc>
        <w:tc>
          <w:tcPr>
            <w:tcW w:w="803" w:type="dxa"/>
            <w:tcBorders>
              <w:top w:val="nil"/>
              <w:left w:val="nil"/>
              <w:bottom w:val="single" w:color="auto" w:sz="4" w:space="0"/>
              <w:right w:val="single" w:color="auto" w:sz="4" w:space="0"/>
            </w:tcBorders>
            <w:vAlign w:val="center"/>
          </w:tcPr>
          <w:p w14:paraId="71AAD23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w:t>
            </w:r>
          </w:p>
        </w:tc>
      </w:tr>
      <w:tr w14:paraId="59427FA0">
        <w:tblPrEx>
          <w:tblCellMar>
            <w:top w:w="0" w:type="dxa"/>
            <w:left w:w="108" w:type="dxa"/>
            <w:bottom w:w="0" w:type="dxa"/>
            <w:right w:w="108" w:type="dxa"/>
          </w:tblCellMar>
        </w:tblPrEx>
        <w:trPr>
          <w:trHeight w:val="1479" w:hRule="atLeast"/>
          <w:jc w:val="center"/>
        </w:trPr>
        <w:tc>
          <w:tcPr>
            <w:tcW w:w="876" w:type="dxa"/>
            <w:tcBorders>
              <w:top w:val="nil"/>
              <w:left w:val="single" w:color="auto" w:sz="4" w:space="0"/>
              <w:bottom w:val="single" w:color="auto" w:sz="4" w:space="0"/>
              <w:right w:val="single" w:color="auto" w:sz="4" w:space="0"/>
            </w:tcBorders>
            <w:vAlign w:val="center"/>
          </w:tcPr>
          <w:p w14:paraId="2702388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191" w:type="dxa"/>
            <w:tcBorders>
              <w:top w:val="single" w:color="auto" w:sz="4" w:space="0"/>
              <w:left w:val="nil"/>
              <w:bottom w:val="single" w:color="auto" w:sz="4" w:space="0"/>
              <w:right w:val="single" w:color="auto" w:sz="4" w:space="0"/>
            </w:tcBorders>
            <w:vAlign w:val="center"/>
          </w:tcPr>
          <w:p w14:paraId="1B3FCD0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技术响应</w:t>
            </w:r>
          </w:p>
        </w:tc>
        <w:tc>
          <w:tcPr>
            <w:tcW w:w="6335" w:type="dxa"/>
            <w:tcBorders>
              <w:top w:val="nil"/>
              <w:left w:val="nil"/>
              <w:bottom w:val="single" w:color="auto" w:sz="4" w:space="0"/>
              <w:right w:val="single" w:color="auto" w:sz="4" w:space="0"/>
            </w:tcBorders>
            <w:vAlign w:val="center"/>
          </w:tcPr>
          <w:p w14:paraId="79A8E5D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所投产品技术指标中，打▲指标出现正偏离的每项加0.5分，其他一般指标出现正偏离或高配的、有先进程度每项加0.2分，最高加3分。正偏离指标以datasheet为准，无实质性意义的正偏离不加分。</w:t>
            </w:r>
          </w:p>
          <w:p w14:paraId="5F86960A">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由评标委员会综合投标情况和项目需求进行认定。</w:t>
            </w:r>
          </w:p>
        </w:tc>
        <w:tc>
          <w:tcPr>
            <w:tcW w:w="803" w:type="dxa"/>
            <w:tcBorders>
              <w:top w:val="nil"/>
              <w:left w:val="nil"/>
              <w:bottom w:val="single" w:color="auto" w:sz="4" w:space="0"/>
              <w:right w:val="single" w:color="auto" w:sz="4" w:space="0"/>
            </w:tcBorders>
            <w:vAlign w:val="center"/>
          </w:tcPr>
          <w:p w14:paraId="4936E02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6642C174">
        <w:tblPrEx>
          <w:tblCellMar>
            <w:top w:w="0" w:type="dxa"/>
            <w:left w:w="108" w:type="dxa"/>
            <w:bottom w:w="0" w:type="dxa"/>
            <w:right w:w="108" w:type="dxa"/>
          </w:tblCellMar>
        </w:tblPrEx>
        <w:trPr>
          <w:trHeight w:val="90"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14:paraId="67270B31">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191" w:type="dxa"/>
            <w:tcBorders>
              <w:top w:val="single" w:color="auto" w:sz="4" w:space="0"/>
              <w:left w:val="nil"/>
              <w:bottom w:val="single" w:color="auto" w:sz="4" w:space="0"/>
              <w:right w:val="single" w:color="auto" w:sz="4" w:space="0"/>
            </w:tcBorders>
            <w:vAlign w:val="center"/>
          </w:tcPr>
          <w:p w14:paraId="5FE5507C">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业绩案例</w:t>
            </w:r>
          </w:p>
        </w:tc>
        <w:tc>
          <w:tcPr>
            <w:tcW w:w="6335" w:type="dxa"/>
            <w:tcBorders>
              <w:top w:val="single" w:color="auto" w:sz="4" w:space="0"/>
              <w:left w:val="nil"/>
              <w:bottom w:val="single" w:color="auto" w:sz="4" w:space="0"/>
              <w:right w:val="single" w:color="auto" w:sz="4" w:space="0"/>
            </w:tcBorders>
            <w:vAlign w:val="center"/>
          </w:tcPr>
          <w:p w14:paraId="7B4D7E4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投标人自2021年7月1日以来（以合同签订时间为准）完成的同类案例，每有一个得1分，最高得3分。</w:t>
            </w:r>
          </w:p>
          <w:p w14:paraId="66F29D2B">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注：1.每个案例提供合同和验收报告的复印件，并加盖投标人公章。</w:t>
            </w:r>
          </w:p>
          <w:p w14:paraId="04847522">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2.投标产品为省级以上主管部门认定的首台套产品，自纳入《省推广应用指导目录》起三年内参加政府采购活动，视同已具备相应销售业绩，业绩分为满分。</w:t>
            </w:r>
          </w:p>
          <w:p w14:paraId="688E4C27">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同类案例”是指与所投核心产品同等档次产品的案例，具体由评标委员会依据品牌在市场中的地位，技术在行业中的领先程度，质量和性能的可靠性、准确性，功能和配置的齐全性，使用的便捷性等方面，进行综合评价认定。</w:t>
            </w:r>
          </w:p>
        </w:tc>
        <w:tc>
          <w:tcPr>
            <w:tcW w:w="803" w:type="dxa"/>
            <w:tcBorders>
              <w:top w:val="single" w:color="auto" w:sz="4" w:space="0"/>
              <w:left w:val="nil"/>
              <w:bottom w:val="single" w:color="auto" w:sz="4" w:space="0"/>
              <w:right w:val="single" w:color="auto" w:sz="4" w:space="0"/>
            </w:tcBorders>
            <w:vAlign w:val="center"/>
          </w:tcPr>
          <w:p w14:paraId="320789EB">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69987EA">
        <w:tblPrEx>
          <w:tblCellMar>
            <w:top w:w="0" w:type="dxa"/>
            <w:left w:w="108" w:type="dxa"/>
            <w:bottom w:w="0" w:type="dxa"/>
            <w:right w:w="108" w:type="dxa"/>
          </w:tblCellMar>
        </w:tblPrEx>
        <w:trPr>
          <w:trHeight w:val="838" w:hRule="atLeast"/>
          <w:jc w:val="center"/>
        </w:trPr>
        <w:tc>
          <w:tcPr>
            <w:tcW w:w="876" w:type="dxa"/>
            <w:vMerge w:val="restart"/>
            <w:tcBorders>
              <w:top w:val="single" w:color="auto" w:sz="4" w:space="0"/>
              <w:left w:val="single" w:color="auto" w:sz="4" w:space="0"/>
              <w:right w:val="single" w:color="auto" w:sz="4" w:space="0"/>
            </w:tcBorders>
            <w:vAlign w:val="center"/>
          </w:tcPr>
          <w:p w14:paraId="2A046B1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191" w:type="dxa"/>
            <w:vMerge w:val="restart"/>
            <w:tcBorders>
              <w:top w:val="single" w:color="auto" w:sz="4" w:space="0"/>
              <w:left w:val="nil"/>
              <w:right w:val="single" w:color="auto" w:sz="4" w:space="0"/>
            </w:tcBorders>
            <w:vAlign w:val="center"/>
          </w:tcPr>
          <w:p w14:paraId="068E079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投标产品性能</w:t>
            </w:r>
          </w:p>
        </w:tc>
        <w:tc>
          <w:tcPr>
            <w:tcW w:w="6335" w:type="dxa"/>
            <w:tcBorders>
              <w:top w:val="single" w:color="auto" w:sz="4" w:space="0"/>
              <w:left w:val="nil"/>
              <w:bottom w:val="single" w:color="auto" w:sz="4" w:space="0"/>
              <w:right w:val="single" w:color="auto" w:sz="4" w:space="0"/>
            </w:tcBorders>
            <w:vAlign w:val="center"/>
          </w:tcPr>
          <w:p w14:paraId="11C4D27E">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根据投标产品设计生产的技术先进性、产品或理念创新性进行评价，综合所投设备的方法原理、技术路线、功能特点等方面打分，0-3分。</w:t>
            </w:r>
          </w:p>
        </w:tc>
        <w:tc>
          <w:tcPr>
            <w:tcW w:w="803" w:type="dxa"/>
            <w:tcBorders>
              <w:top w:val="single" w:color="auto" w:sz="4" w:space="0"/>
              <w:left w:val="nil"/>
              <w:bottom w:val="single" w:color="auto" w:sz="4" w:space="0"/>
              <w:right w:val="single" w:color="auto" w:sz="4" w:space="0"/>
            </w:tcBorders>
            <w:vAlign w:val="center"/>
          </w:tcPr>
          <w:p w14:paraId="46CBE19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EE31A49">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right w:val="single" w:color="auto" w:sz="4" w:space="0"/>
            </w:tcBorders>
            <w:vAlign w:val="center"/>
          </w:tcPr>
          <w:p w14:paraId="1AFFE8B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right w:val="single" w:color="auto" w:sz="4" w:space="0"/>
            </w:tcBorders>
            <w:vAlign w:val="center"/>
          </w:tcPr>
          <w:p w14:paraId="66904E2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single" w:color="auto" w:sz="4" w:space="0"/>
              <w:left w:val="nil"/>
              <w:bottom w:val="single" w:color="auto" w:sz="4" w:space="0"/>
              <w:right w:val="single" w:color="auto" w:sz="4" w:space="0"/>
            </w:tcBorders>
            <w:vAlign w:val="center"/>
          </w:tcPr>
          <w:p w14:paraId="49126663">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根据投标产品性能稳定性、准确性和可靠性进行评价，综合所投设备诊疗规范或指南推荐情况、市场应用状况、使用年限等方面打分，0-3分。</w:t>
            </w:r>
          </w:p>
        </w:tc>
        <w:tc>
          <w:tcPr>
            <w:tcW w:w="803" w:type="dxa"/>
            <w:tcBorders>
              <w:top w:val="single" w:color="auto" w:sz="4" w:space="0"/>
              <w:left w:val="nil"/>
              <w:bottom w:val="single" w:color="auto" w:sz="4" w:space="0"/>
              <w:right w:val="single" w:color="auto" w:sz="4" w:space="0"/>
            </w:tcBorders>
            <w:vAlign w:val="center"/>
          </w:tcPr>
          <w:p w14:paraId="61EEBD5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7E47070">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bottom w:val="single" w:color="auto" w:sz="4" w:space="0"/>
              <w:right w:val="single" w:color="auto" w:sz="4" w:space="0"/>
            </w:tcBorders>
            <w:vAlign w:val="center"/>
          </w:tcPr>
          <w:p w14:paraId="09742E4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491FFF6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single" w:color="auto" w:sz="4" w:space="0"/>
              <w:left w:val="nil"/>
              <w:bottom w:val="single" w:color="auto" w:sz="4" w:space="0"/>
              <w:right w:val="single" w:color="auto" w:sz="4" w:space="0"/>
            </w:tcBorders>
            <w:vAlign w:val="center"/>
          </w:tcPr>
          <w:p w14:paraId="6B9619A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根据投标产品方便易用性进行评价，综合所投设备的操作便捷性、既往应用情况等方面打分，0-3分。</w:t>
            </w:r>
          </w:p>
        </w:tc>
        <w:tc>
          <w:tcPr>
            <w:tcW w:w="803" w:type="dxa"/>
            <w:tcBorders>
              <w:top w:val="single" w:color="auto" w:sz="4" w:space="0"/>
              <w:left w:val="nil"/>
              <w:bottom w:val="single" w:color="auto" w:sz="4" w:space="0"/>
              <w:right w:val="single" w:color="auto" w:sz="4" w:space="0"/>
            </w:tcBorders>
            <w:vAlign w:val="center"/>
          </w:tcPr>
          <w:p w14:paraId="78636346">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59E11B97">
        <w:tblPrEx>
          <w:tblCellMar>
            <w:top w:w="0" w:type="dxa"/>
            <w:left w:w="108" w:type="dxa"/>
            <w:bottom w:w="0" w:type="dxa"/>
            <w:right w:w="108" w:type="dxa"/>
          </w:tblCellMar>
        </w:tblPrEx>
        <w:trPr>
          <w:trHeight w:val="838" w:hRule="atLeast"/>
          <w:jc w:val="center"/>
        </w:trPr>
        <w:tc>
          <w:tcPr>
            <w:tcW w:w="876" w:type="dxa"/>
            <w:vMerge w:val="restart"/>
            <w:tcBorders>
              <w:top w:val="nil"/>
              <w:left w:val="single" w:color="auto" w:sz="4" w:space="0"/>
              <w:right w:val="single" w:color="auto" w:sz="4" w:space="0"/>
            </w:tcBorders>
            <w:vAlign w:val="center"/>
          </w:tcPr>
          <w:p w14:paraId="31BA43D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191" w:type="dxa"/>
            <w:vMerge w:val="restart"/>
            <w:tcBorders>
              <w:top w:val="nil"/>
              <w:left w:val="nil"/>
              <w:right w:val="single" w:color="auto" w:sz="4" w:space="0"/>
            </w:tcBorders>
            <w:vAlign w:val="center"/>
          </w:tcPr>
          <w:p w14:paraId="51C9701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技术服务能力</w:t>
            </w:r>
          </w:p>
        </w:tc>
        <w:tc>
          <w:tcPr>
            <w:tcW w:w="6335" w:type="dxa"/>
            <w:tcBorders>
              <w:top w:val="nil"/>
              <w:left w:val="nil"/>
              <w:bottom w:val="single" w:color="auto" w:sz="4" w:space="0"/>
              <w:right w:val="single" w:color="auto" w:sz="4" w:space="0"/>
            </w:tcBorders>
            <w:vAlign w:val="center"/>
          </w:tcPr>
          <w:p w14:paraId="37DCF14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根据投标人技术服务力量进行评价，综合投标人所具备的技术人员数量、接受原厂培训情况、既往服务医院情况等方面打分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3221E87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C3D2402">
        <w:tblPrEx>
          <w:tblCellMar>
            <w:top w:w="0" w:type="dxa"/>
            <w:left w:w="108" w:type="dxa"/>
            <w:bottom w:w="0" w:type="dxa"/>
            <w:right w:w="108" w:type="dxa"/>
          </w:tblCellMar>
        </w:tblPrEx>
        <w:trPr>
          <w:trHeight w:val="204" w:hRule="atLeast"/>
          <w:jc w:val="center"/>
        </w:trPr>
        <w:tc>
          <w:tcPr>
            <w:tcW w:w="876" w:type="dxa"/>
            <w:vMerge w:val="continue"/>
            <w:tcBorders>
              <w:left w:val="single" w:color="auto" w:sz="4" w:space="0"/>
              <w:right w:val="single" w:color="auto" w:sz="4" w:space="0"/>
            </w:tcBorders>
            <w:vAlign w:val="center"/>
          </w:tcPr>
          <w:p w14:paraId="2BEC465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right w:val="single" w:color="auto" w:sz="4" w:space="0"/>
            </w:tcBorders>
            <w:vAlign w:val="center"/>
          </w:tcPr>
          <w:p w14:paraId="2252A92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5830368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具有所投产品相关软件著作权证书，每提供一个得0.2分，最高得1分。不提供不得分。</w:t>
            </w:r>
          </w:p>
          <w:p w14:paraId="4CA9A2F4">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提供有效的证书扫描件并加盖投标人公章，软件著作内需证明与本次招标内容相关。</w:t>
            </w:r>
          </w:p>
        </w:tc>
        <w:tc>
          <w:tcPr>
            <w:tcW w:w="803" w:type="dxa"/>
            <w:tcBorders>
              <w:top w:val="nil"/>
              <w:left w:val="nil"/>
              <w:bottom w:val="single" w:color="auto" w:sz="4" w:space="0"/>
              <w:right w:val="single" w:color="auto" w:sz="4" w:space="0"/>
            </w:tcBorders>
            <w:vAlign w:val="center"/>
          </w:tcPr>
          <w:p w14:paraId="22DD3B6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34713F76">
        <w:tblPrEx>
          <w:tblCellMar>
            <w:top w:w="0" w:type="dxa"/>
            <w:left w:w="108" w:type="dxa"/>
            <w:bottom w:w="0" w:type="dxa"/>
            <w:right w:w="108" w:type="dxa"/>
          </w:tblCellMar>
        </w:tblPrEx>
        <w:trPr>
          <w:trHeight w:val="838" w:hRule="atLeast"/>
          <w:jc w:val="center"/>
        </w:trPr>
        <w:tc>
          <w:tcPr>
            <w:tcW w:w="876" w:type="dxa"/>
            <w:vMerge w:val="restart"/>
            <w:tcBorders>
              <w:top w:val="single" w:color="000000" w:sz="8" w:space="0"/>
              <w:left w:val="single" w:color="auto" w:sz="4" w:space="0"/>
              <w:right w:val="single" w:color="auto" w:sz="4" w:space="0"/>
            </w:tcBorders>
            <w:vAlign w:val="center"/>
          </w:tcPr>
          <w:p w14:paraId="709B13A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1191" w:type="dxa"/>
            <w:vMerge w:val="restart"/>
            <w:tcBorders>
              <w:top w:val="single" w:color="000000" w:sz="8" w:space="0"/>
              <w:left w:val="nil"/>
              <w:right w:val="single" w:color="auto" w:sz="4" w:space="0"/>
            </w:tcBorders>
            <w:vAlign w:val="center"/>
          </w:tcPr>
          <w:p w14:paraId="084EC17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组织实施方案</w:t>
            </w:r>
          </w:p>
        </w:tc>
        <w:tc>
          <w:tcPr>
            <w:tcW w:w="6335" w:type="dxa"/>
            <w:tcBorders>
              <w:top w:val="nil"/>
              <w:left w:val="nil"/>
              <w:bottom w:val="single" w:color="auto" w:sz="4" w:space="0"/>
              <w:right w:val="single" w:color="auto" w:sz="4" w:space="0"/>
            </w:tcBorders>
            <w:vAlign w:val="center"/>
          </w:tcPr>
          <w:p w14:paraId="5060E88B">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根据投标人项目组织设计方案进行评价，综合项目质量保障控制原则、质量检查流程，操作切实可行等方面进行打分，得0-2分。不符合或不提供的不得分。</w:t>
            </w:r>
          </w:p>
        </w:tc>
        <w:tc>
          <w:tcPr>
            <w:tcW w:w="803" w:type="dxa"/>
            <w:tcBorders>
              <w:top w:val="nil"/>
              <w:left w:val="nil"/>
              <w:bottom w:val="single" w:color="auto" w:sz="4" w:space="0"/>
              <w:right w:val="single" w:color="auto" w:sz="4" w:space="0"/>
            </w:tcBorders>
            <w:vAlign w:val="center"/>
          </w:tcPr>
          <w:p w14:paraId="30C5EF11">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565918E">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bottom w:val="single" w:color="auto" w:sz="4" w:space="0"/>
              <w:right w:val="single" w:color="auto" w:sz="4" w:space="0"/>
            </w:tcBorders>
            <w:vAlign w:val="center"/>
          </w:tcPr>
          <w:p w14:paraId="779C550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4375D79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1ADD6A32">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3B3FB09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60A98E1A">
        <w:tblPrEx>
          <w:tblCellMar>
            <w:top w:w="0" w:type="dxa"/>
            <w:left w:w="108" w:type="dxa"/>
            <w:bottom w:w="0" w:type="dxa"/>
            <w:right w:w="108" w:type="dxa"/>
          </w:tblCellMar>
        </w:tblPrEx>
        <w:trPr>
          <w:trHeight w:val="621" w:hRule="atLeast"/>
          <w:jc w:val="center"/>
        </w:trPr>
        <w:tc>
          <w:tcPr>
            <w:tcW w:w="876" w:type="dxa"/>
            <w:tcBorders>
              <w:top w:val="nil"/>
              <w:left w:val="single" w:color="auto" w:sz="4" w:space="0"/>
              <w:bottom w:val="single" w:color="auto" w:sz="4" w:space="0"/>
              <w:right w:val="single" w:color="auto" w:sz="4" w:space="0"/>
            </w:tcBorders>
            <w:vAlign w:val="center"/>
          </w:tcPr>
          <w:p w14:paraId="748DB71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w:t>
            </w:r>
          </w:p>
        </w:tc>
        <w:tc>
          <w:tcPr>
            <w:tcW w:w="1191" w:type="dxa"/>
            <w:tcBorders>
              <w:top w:val="nil"/>
              <w:left w:val="nil"/>
              <w:bottom w:val="single" w:color="auto" w:sz="4" w:space="0"/>
              <w:right w:val="single" w:color="auto" w:sz="4" w:space="0"/>
            </w:tcBorders>
            <w:vAlign w:val="center"/>
          </w:tcPr>
          <w:p w14:paraId="7BB7057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质保期</w:t>
            </w:r>
          </w:p>
        </w:tc>
        <w:tc>
          <w:tcPr>
            <w:tcW w:w="6335" w:type="dxa"/>
            <w:tcBorders>
              <w:top w:val="nil"/>
              <w:left w:val="nil"/>
              <w:bottom w:val="single" w:color="auto" w:sz="4" w:space="0"/>
              <w:right w:val="single" w:color="auto" w:sz="4" w:space="0"/>
            </w:tcBorders>
            <w:vAlign w:val="center"/>
          </w:tcPr>
          <w:p w14:paraId="375A758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所有产品在满足招标文件免费质保年限要求的基础上，每延长免费原厂质保期1年加1分，不足1年不计分，最高得3分。</w:t>
            </w:r>
          </w:p>
        </w:tc>
        <w:tc>
          <w:tcPr>
            <w:tcW w:w="803" w:type="dxa"/>
            <w:tcBorders>
              <w:top w:val="nil"/>
              <w:left w:val="nil"/>
              <w:bottom w:val="single" w:color="auto" w:sz="4" w:space="0"/>
              <w:right w:val="single" w:color="auto" w:sz="4" w:space="0"/>
            </w:tcBorders>
            <w:vAlign w:val="center"/>
          </w:tcPr>
          <w:p w14:paraId="732B56B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0C2595AC">
        <w:tblPrEx>
          <w:tblCellMar>
            <w:top w:w="0" w:type="dxa"/>
            <w:left w:w="108" w:type="dxa"/>
            <w:bottom w:w="0" w:type="dxa"/>
            <w:right w:w="108" w:type="dxa"/>
          </w:tblCellMar>
        </w:tblPrEx>
        <w:trPr>
          <w:trHeight w:val="833" w:hRule="atLeast"/>
          <w:jc w:val="center"/>
        </w:trPr>
        <w:tc>
          <w:tcPr>
            <w:tcW w:w="876" w:type="dxa"/>
            <w:tcBorders>
              <w:top w:val="nil"/>
              <w:left w:val="single" w:color="auto" w:sz="4" w:space="0"/>
              <w:bottom w:val="single" w:color="auto" w:sz="4" w:space="0"/>
              <w:right w:val="single" w:color="auto" w:sz="4" w:space="0"/>
            </w:tcBorders>
            <w:vAlign w:val="center"/>
          </w:tcPr>
          <w:p w14:paraId="63BD788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w:t>
            </w:r>
          </w:p>
        </w:tc>
        <w:tc>
          <w:tcPr>
            <w:tcW w:w="1191" w:type="dxa"/>
            <w:tcBorders>
              <w:top w:val="nil"/>
              <w:left w:val="nil"/>
              <w:bottom w:val="single" w:color="auto" w:sz="4" w:space="0"/>
              <w:right w:val="single" w:color="auto" w:sz="4" w:space="0"/>
            </w:tcBorders>
            <w:vAlign w:val="center"/>
          </w:tcPr>
          <w:p w14:paraId="76C4A66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培训方案</w:t>
            </w:r>
          </w:p>
        </w:tc>
        <w:tc>
          <w:tcPr>
            <w:tcW w:w="6335" w:type="dxa"/>
            <w:tcBorders>
              <w:top w:val="nil"/>
              <w:left w:val="nil"/>
              <w:bottom w:val="single" w:color="auto" w:sz="4" w:space="0"/>
              <w:right w:val="single" w:color="auto" w:sz="4" w:space="0"/>
            </w:tcBorders>
            <w:vAlign w:val="center"/>
          </w:tcPr>
          <w:p w14:paraId="7130D0C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78C72D66">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4DBC9331">
        <w:tblPrEx>
          <w:tblCellMar>
            <w:top w:w="0" w:type="dxa"/>
            <w:left w:w="108" w:type="dxa"/>
            <w:bottom w:w="0" w:type="dxa"/>
            <w:right w:w="108" w:type="dxa"/>
          </w:tblCellMar>
        </w:tblPrEx>
        <w:trPr>
          <w:trHeight w:val="123" w:hRule="atLeast"/>
          <w:jc w:val="center"/>
        </w:trPr>
        <w:tc>
          <w:tcPr>
            <w:tcW w:w="876" w:type="dxa"/>
            <w:vMerge w:val="restart"/>
            <w:tcBorders>
              <w:top w:val="nil"/>
              <w:left w:val="single" w:color="auto" w:sz="4" w:space="0"/>
              <w:right w:val="single" w:color="auto" w:sz="4" w:space="0"/>
            </w:tcBorders>
            <w:vAlign w:val="center"/>
          </w:tcPr>
          <w:p w14:paraId="18EBA57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w:t>
            </w:r>
          </w:p>
        </w:tc>
        <w:tc>
          <w:tcPr>
            <w:tcW w:w="1191" w:type="dxa"/>
            <w:vMerge w:val="restart"/>
            <w:tcBorders>
              <w:top w:val="nil"/>
              <w:left w:val="nil"/>
              <w:right w:val="single" w:color="auto" w:sz="4" w:space="0"/>
            </w:tcBorders>
            <w:vAlign w:val="center"/>
          </w:tcPr>
          <w:p w14:paraId="23370EE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售后服务方案</w:t>
            </w:r>
          </w:p>
        </w:tc>
        <w:tc>
          <w:tcPr>
            <w:tcW w:w="6335" w:type="dxa"/>
            <w:tcBorders>
              <w:top w:val="nil"/>
              <w:left w:val="nil"/>
              <w:bottom w:val="single" w:color="auto" w:sz="4" w:space="0"/>
              <w:right w:val="single" w:color="auto" w:sz="4" w:space="0"/>
            </w:tcBorders>
            <w:vAlign w:val="center"/>
          </w:tcPr>
          <w:p w14:paraId="1244BEB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根据投标人提供的售后服务响应方案进行评价，依据维修网点分布和远近、维修人员数量和接受培训状况、备件情况、维修经验和能力、定期巡检、响应时间等方面打分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r>
              <w:rPr>
                <w:rFonts w:hint="eastAsia" w:ascii="仿宋" w:hAnsi="仿宋" w:eastAsia="仿宋" w:cs="仿宋"/>
                <w:color w:val="auto"/>
                <w:kern w:val="0"/>
                <w:sz w:val="24"/>
                <w:szCs w:val="24"/>
                <w:highlight w:val="none"/>
              </w:rPr>
              <w:t>。不符合或不提供的不得分。</w:t>
            </w:r>
          </w:p>
        </w:tc>
        <w:tc>
          <w:tcPr>
            <w:tcW w:w="803" w:type="dxa"/>
            <w:tcBorders>
              <w:top w:val="nil"/>
              <w:left w:val="nil"/>
              <w:bottom w:val="single" w:color="auto" w:sz="4" w:space="0"/>
              <w:right w:val="single" w:color="auto" w:sz="4" w:space="0"/>
            </w:tcBorders>
            <w:vAlign w:val="center"/>
          </w:tcPr>
          <w:p w14:paraId="72554EC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0711B8B9">
        <w:tblPrEx>
          <w:tblCellMar>
            <w:top w:w="0" w:type="dxa"/>
            <w:left w:w="108" w:type="dxa"/>
            <w:bottom w:w="0" w:type="dxa"/>
            <w:right w:w="108" w:type="dxa"/>
          </w:tblCellMar>
        </w:tblPrEx>
        <w:trPr>
          <w:trHeight w:val="987" w:hRule="atLeast"/>
          <w:jc w:val="center"/>
        </w:trPr>
        <w:tc>
          <w:tcPr>
            <w:tcW w:w="876" w:type="dxa"/>
            <w:vMerge w:val="continue"/>
            <w:tcBorders>
              <w:top w:val="nil"/>
              <w:left w:val="single" w:color="auto" w:sz="4" w:space="0"/>
              <w:right w:val="single" w:color="auto" w:sz="4" w:space="0"/>
            </w:tcBorders>
            <w:vAlign w:val="center"/>
          </w:tcPr>
          <w:p w14:paraId="5667A9B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top w:val="nil"/>
              <w:left w:val="nil"/>
              <w:right w:val="single" w:color="auto" w:sz="4" w:space="0"/>
            </w:tcBorders>
            <w:vAlign w:val="center"/>
          </w:tcPr>
          <w:p w14:paraId="61E6FFC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75EEC8B5">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制定的应急预案进行评价，依据预案的全面性（如一院二区运行实际、各种应急状况、严重危急程度等），可行性（方法措施、制度流程能否贯彻执行），有效性（应急预案能达到或实现的效果，恢复正常所需时间等）进行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r>
              <w:rPr>
                <w:rFonts w:hint="eastAsia" w:ascii="仿宋" w:hAnsi="仿宋" w:eastAsia="仿宋" w:cs="仿宋"/>
                <w:color w:val="auto"/>
                <w:kern w:val="0"/>
                <w:sz w:val="24"/>
                <w:szCs w:val="24"/>
                <w:highlight w:val="none"/>
              </w:rPr>
              <w:t>。</w:t>
            </w:r>
          </w:p>
        </w:tc>
        <w:tc>
          <w:tcPr>
            <w:tcW w:w="803" w:type="dxa"/>
            <w:tcBorders>
              <w:top w:val="nil"/>
              <w:left w:val="nil"/>
              <w:bottom w:val="single" w:color="auto" w:sz="4" w:space="0"/>
              <w:right w:val="single" w:color="auto" w:sz="4" w:space="0"/>
            </w:tcBorders>
            <w:vAlign w:val="center"/>
          </w:tcPr>
          <w:p w14:paraId="6496C50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6A1FD780">
        <w:tblPrEx>
          <w:tblCellMar>
            <w:top w:w="0" w:type="dxa"/>
            <w:left w:w="108" w:type="dxa"/>
            <w:bottom w:w="0" w:type="dxa"/>
            <w:right w:w="108" w:type="dxa"/>
          </w:tblCellMar>
        </w:tblPrEx>
        <w:trPr>
          <w:trHeight w:val="455" w:hRule="atLeast"/>
          <w:jc w:val="center"/>
        </w:trPr>
        <w:tc>
          <w:tcPr>
            <w:tcW w:w="876" w:type="dxa"/>
            <w:vMerge w:val="continue"/>
            <w:tcBorders>
              <w:left w:val="single" w:color="auto" w:sz="4" w:space="0"/>
              <w:bottom w:val="single" w:color="auto" w:sz="4" w:space="0"/>
              <w:right w:val="single" w:color="auto" w:sz="4" w:space="0"/>
            </w:tcBorders>
            <w:vAlign w:val="center"/>
          </w:tcPr>
          <w:p w14:paraId="4DE84B8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63A5537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58805153">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承诺设备发生故障，无法修复时免费提供同品牌、同规格型号备品，得1分。</w:t>
            </w:r>
          </w:p>
          <w:p w14:paraId="4DBCCD7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承诺质保期满后，技术人员根据采购人要求提供上门服务，不收取人工服务费用，得1分。</w:t>
            </w:r>
          </w:p>
        </w:tc>
        <w:tc>
          <w:tcPr>
            <w:tcW w:w="803" w:type="dxa"/>
            <w:tcBorders>
              <w:top w:val="nil"/>
              <w:left w:val="nil"/>
              <w:bottom w:val="single" w:color="auto" w:sz="4" w:space="0"/>
              <w:right w:val="single" w:color="auto" w:sz="4" w:space="0"/>
            </w:tcBorders>
            <w:vAlign w:val="center"/>
          </w:tcPr>
          <w:p w14:paraId="5F235925">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A47F6EB">
        <w:tblPrEx>
          <w:tblCellMar>
            <w:top w:w="0" w:type="dxa"/>
            <w:left w:w="108" w:type="dxa"/>
            <w:bottom w:w="0" w:type="dxa"/>
            <w:right w:w="108" w:type="dxa"/>
          </w:tblCellMar>
        </w:tblPrEx>
        <w:trPr>
          <w:trHeight w:val="987" w:hRule="atLeast"/>
          <w:jc w:val="center"/>
        </w:trPr>
        <w:tc>
          <w:tcPr>
            <w:tcW w:w="876" w:type="dxa"/>
            <w:vMerge w:val="restart"/>
            <w:tcBorders>
              <w:left w:val="single" w:color="auto" w:sz="4" w:space="0"/>
              <w:right w:val="single" w:color="auto" w:sz="4" w:space="0"/>
            </w:tcBorders>
            <w:vAlign w:val="center"/>
          </w:tcPr>
          <w:p w14:paraId="629B3B6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w:t>
            </w:r>
          </w:p>
        </w:tc>
        <w:tc>
          <w:tcPr>
            <w:tcW w:w="1191" w:type="dxa"/>
            <w:vMerge w:val="restart"/>
            <w:tcBorders>
              <w:left w:val="nil"/>
              <w:right w:val="single" w:color="auto" w:sz="4" w:space="0"/>
            </w:tcBorders>
            <w:vAlign w:val="center"/>
          </w:tcPr>
          <w:p w14:paraId="784248C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运行维护情况</w:t>
            </w:r>
          </w:p>
        </w:tc>
        <w:tc>
          <w:tcPr>
            <w:tcW w:w="6335" w:type="dxa"/>
            <w:tcBorders>
              <w:top w:val="nil"/>
              <w:left w:val="nil"/>
              <w:bottom w:val="single" w:color="auto" w:sz="4" w:space="0"/>
              <w:right w:val="single" w:color="auto" w:sz="4" w:space="0"/>
            </w:tcBorders>
            <w:vAlign w:val="center"/>
          </w:tcPr>
          <w:p w14:paraId="21EE4E16">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对投标设备运行成本进行评价，根据保修价格、年运行费用和消耗品、易耗品价格、保修期内外选购价格合理性等因素进行打分，0-1分；</w:t>
            </w:r>
          </w:p>
        </w:tc>
        <w:tc>
          <w:tcPr>
            <w:tcW w:w="803" w:type="dxa"/>
            <w:tcBorders>
              <w:top w:val="nil"/>
              <w:left w:val="nil"/>
              <w:bottom w:val="single" w:color="auto" w:sz="4" w:space="0"/>
              <w:right w:val="single" w:color="auto" w:sz="4" w:space="0"/>
            </w:tcBorders>
            <w:vAlign w:val="center"/>
          </w:tcPr>
          <w:p w14:paraId="4E36758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429C2312">
        <w:tblPrEx>
          <w:tblCellMar>
            <w:top w:w="0" w:type="dxa"/>
            <w:left w:w="108" w:type="dxa"/>
            <w:bottom w:w="0" w:type="dxa"/>
            <w:right w:w="108" w:type="dxa"/>
          </w:tblCellMar>
        </w:tblPrEx>
        <w:trPr>
          <w:trHeight w:val="987" w:hRule="atLeast"/>
          <w:jc w:val="center"/>
        </w:trPr>
        <w:tc>
          <w:tcPr>
            <w:tcW w:w="876" w:type="dxa"/>
            <w:vMerge w:val="continue"/>
            <w:tcBorders>
              <w:left w:val="single" w:color="auto" w:sz="4" w:space="0"/>
              <w:bottom w:val="single" w:color="auto" w:sz="4" w:space="0"/>
              <w:right w:val="single" w:color="auto" w:sz="4" w:space="0"/>
            </w:tcBorders>
            <w:vAlign w:val="center"/>
          </w:tcPr>
          <w:p w14:paraId="55D8494C">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6580BDB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16FB6F9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对随机提供的耗材、备品配件、易损件是否齐全，以及耗材是否开放、配件和易损件是否通用等进行评价打分，0-1分。</w:t>
            </w:r>
          </w:p>
        </w:tc>
        <w:tc>
          <w:tcPr>
            <w:tcW w:w="803" w:type="dxa"/>
            <w:tcBorders>
              <w:top w:val="nil"/>
              <w:left w:val="nil"/>
              <w:bottom w:val="single" w:color="auto" w:sz="4" w:space="0"/>
              <w:right w:val="single" w:color="auto" w:sz="4" w:space="0"/>
            </w:tcBorders>
            <w:vAlign w:val="center"/>
          </w:tcPr>
          <w:p w14:paraId="46F5110E">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4F512474">
        <w:tblPrEx>
          <w:tblCellMar>
            <w:top w:w="0" w:type="dxa"/>
            <w:left w:w="108" w:type="dxa"/>
            <w:bottom w:w="0" w:type="dxa"/>
            <w:right w:w="108" w:type="dxa"/>
          </w:tblCellMar>
        </w:tblPrEx>
        <w:trPr>
          <w:trHeight w:val="987" w:hRule="atLeast"/>
          <w:jc w:val="center"/>
        </w:trPr>
        <w:tc>
          <w:tcPr>
            <w:tcW w:w="876" w:type="dxa"/>
            <w:tcBorders>
              <w:left w:val="single" w:color="auto" w:sz="4" w:space="0"/>
              <w:bottom w:val="single" w:color="auto" w:sz="4" w:space="0"/>
              <w:right w:val="single" w:color="auto" w:sz="4" w:space="0"/>
            </w:tcBorders>
            <w:vAlign w:val="center"/>
          </w:tcPr>
          <w:p w14:paraId="569E31E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p>
        </w:tc>
        <w:tc>
          <w:tcPr>
            <w:tcW w:w="1191" w:type="dxa"/>
            <w:tcBorders>
              <w:left w:val="nil"/>
              <w:bottom w:val="single" w:color="auto" w:sz="4" w:space="0"/>
              <w:right w:val="single" w:color="auto" w:sz="4" w:space="0"/>
            </w:tcBorders>
            <w:vAlign w:val="center"/>
          </w:tcPr>
          <w:p w14:paraId="0DEC93C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功能演示</w:t>
            </w:r>
          </w:p>
        </w:tc>
        <w:tc>
          <w:tcPr>
            <w:tcW w:w="6335" w:type="dxa"/>
            <w:tcBorders>
              <w:top w:val="nil"/>
              <w:left w:val="nil"/>
              <w:bottom w:val="single" w:color="auto" w:sz="4" w:space="0"/>
              <w:right w:val="single" w:color="auto" w:sz="4" w:space="0"/>
            </w:tcBorders>
            <w:vAlign w:val="center"/>
          </w:tcPr>
          <w:p w14:paraId="11199744">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投标人按功能表项目逐一进行演示，评标委员会根据演示效果进行评分（仅提供PPT演示每项最多得0.2分，每项完全满足最高1分。共5分。）</w:t>
            </w:r>
          </w:p>
          <w:p w14:paraId="1DCCD90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1.实验动物饲养监测管理</w:t>
            </w:r>
          </w:p>
          <w:p w14:paraId="0AF25246">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支持动物伦理审查：含科研项目伦理审查、审查流程管理、审查记录存档功能</w:t>
            </w:r>
          </w:p>
          <w:p w14:paraId="0D4AFD75">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支持动物信息档案建立： 系统应支持为每只实验动物建立详细的档案，记录动物的来源（如供应商、繁殖单位等）、入栏日期、体重、实验项目、处置结果等基本信息。</w:t>
            </w:r>
          </w:p>
          <w:p w14:paraId="53604DB7">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支持用药记录管理：系统应记录实验前后动物的用药情况，包括用药时间、药物名称、剂量、用药途径等详细信息。</w:t>
            </w:r>
          </w:p>
          <w:p w14:paraId="10EA238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08E907E0">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2.实验器械管理</w:t>
            </w:r>
          </w:p>
          <w:p w14:paraId="6EDFC4A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器械维护管理：记录实验器械的维护保养信息。用户可以在系统中登记每一次器械的维修情况，包括维修日期、维修内容、维修人员及维护后的器械状态。同时，对于需要定期维护的器械，系统可设置维护提醒功能，可记录器械包的状态信息。</w:t>
            </w:r>
          </w:p>
          <w:p w14:paraId="19896324">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支持器械损耗管理：该模块主要用于统计和分析实验器械的损耗情况。用户可以记录每个器械的损坏、丢失等情况，系统会自动汇总损耗数据，生成统计报表。</w:t>
            </w:r>
          </w:p>
          <w:p w14:paraId="46AD0F67">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出入库管理：用于管理实验器械的出入库操作。每个器械在入库时需要进行编码登记，记录入库时间、存放位置及负责人员的信息。系统会为每个器械生成唯一的标识码，以便于后续的追踪管理。出库时，用户需要录入出库信息，包括出库时间、使用部门、出库原因等。通过此模块，可以实现器械库存的实时管理，确保库存数据的准确性。</w:t>
            </w:r>
          </w:p>
          <w:p w14:paraId="7834CC8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条码赋码：通过条码生成和扫描，确保每一批次物资的唯一标识，出入库时通过扫描设备（如手持终端或手机）进行快速记录和更新。</w:t>
            </w:r>
          </w:p>
          <w:p w14:paraId="15C2A09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自动出入库登记：系统根据扫描结果自动更新库存信息，无需人工手动输入，减少人为错误。</w:t>
            </w:r>
          </w:p>
          <w:p w14:paraId="60FC485B">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5F266A12">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3.实验室标本管理</w:t>
            </w:r>
          </w:p>
          <w:p w14:paraId="5FC018CB">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创建标本实验项目：科研实验项目信息登记： 系统应允许用户创建新的科研实验项目，为每个实验项目生成唯一的项目编码，并记录详细的实验项目信息，如项目名称、项目负责人、实验目的、实验方案、项目开始与结束时间等。</w:t>
            </w:r>
          </w:p>
          <w:p w14:paraId="6783FEE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项目状态管理：支持对实验项目的状态进行管理，如进行中、已完成、已暂停等，并可根据项目进展进行状态更新</w:t>
            </w:r>
          </w:p>
          <w:p w14:paraId="2EFBB206">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标本信息记录模块：标本编码登记、标本信息录入、标本转运、标本接收、异常运输报警、标本全生命周期溯源，确保标本的全链条可追溯。</w:t>
            </w:r>
          </w:p>
          <w:p w14:paraId="708BD7AD">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3FDE032E">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4.远程临床实验影像集成调阅模块</w:t>
            </w:r>
          </w:p>
          <w:p w14:paraId="29F254EE">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支持各类检查数据的一体化平台集成应用（如放射、超声、内镜、介入、病理、心电、核医学等）。可对配置的内窥镜系统影像资料进行查询调阅。</w:t>
            </w:r>
          </w:p>
          <w:p w14:paraId="306933BC">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50B10274">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5.实验诊疗模块</w:t>
            </w:r>
          </w:p>
          <w:p w14:paraId="1E5171E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实验信息记录模块：支持诊断标本资料录入，如动物基本信息、检查信息等；支持辅助资料上传和附件功能；支持信息查看、编辑、取消等操作，针对待诊断、己退回，可以补充上传或删除该标本对应的附件。</w:t>
            </w:r>
          </w:p>
          <w:p w14:paraId="708C32E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实验任务调度功能模块：支持实验任务调度功能，任务申请成功后，可由调度人员安排实验资源；支持信息退回功能，在实验过程中因缺少材料，或影像、切片、波形质量问题无法的可以由专家端退回给申请方。</w:t>
            </w:r>
          </w:p>
          <w:p w14:paraId="7BF78E62">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47EE099E">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演示时间不超过15分钟。</w:t>
            </w:r>
          </w:p>
        </w:tc>
        <w:tc>
          <w:tcPr>
            <w:tcW w:w="803" w:type="dxa"/>
            <w:tcBorders>
              <w:top w:val="nil"/>
              <w:left w:val="nil"/>
              <w:bottom w:val="single" w:color="auto" w:sz="4" w:space="0"/>
              <w:right w:val="single" w:color="auto" w:sz="4" w:space="0"/>
            </w:tcBorders>
            <w:vAlign w:val="center"/>
          </w:tcPr>
          <w:p w14:paraId="11F3C17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r>
    </w:tbl>
    <w:p w14:paraId="38081AF5">
      <w:pPr>
        <w:adjustRightInd/>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683E3515">
      <w:pPr>
        <w:adjustRightInd/>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30 </w:t>
      </w:r>
      <w:r>
        <w:rPr>
          <w:rFonts w:hint="eastAsia" w:ascii="仿宋" w:hAnsi="仿宋" w:eastAsia="仿宋" w:cs="仿宋"/>
          <w:b/>
          <w:bCs/>
          <w:iCs/>
          <w:color w:val="auto"/>
          <w:sz w:val="24"/>
          <w:highlight w:val="none"/>
        </w:rPr>
        <w:t>分）</w:t>
      </w:r>
    </w:p>
    <w:p w14:paraId="46B38EEA">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1E6EB2">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8A540E">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3FDB49F">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5556FB76">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F6DB97">
      <w:pPr>
        <w:spacing w:line="360" w:lineRule="auto"/>
        <w:ind w:firstLine="480" w:firstLineChars="200"/>
        <w:outlineLvl w:val="0"/>
        <w:rPr>
          <w:rFonts w:ascii="仿宋" w:hAnsi="仿宋" w:eastAsia="仿宋" w:cs="仿宋"/>
          <w:color w:val="auto"/>
          <w:sz w:val="24"/>
          <w:highlight w:val="none"/>
        </w:rPr>
      </w:pPr>
    </w:p>
    <w:p w14:paraId="055DC4A8">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6960D0">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07FB4CD">
      <w:pPr>
        <w:adjustRightInd w:val="0"/>
        <w:spacing w:line="360" w:lineRule="auto"/>
        <w:jc w:val="center"/>
        <w:outlineLvl w:val="0"/>
        <w:rPr>
          <w:rFonts w:ascii="仿宋" w:hAnsi="仿宋" w:eastAsia="仿宋" w:cs="仿宋"/>
          <w:b/>
          <w:color w:val="auto"/>
          <w:kern w:val="0"/>
          <w:sz w:val="36"/>
          <w:szCs w:val="36"/>
          <w:highlight w:val="none"/>
        </w:rPr>
      </w:pPr>
    </w:p>
    <w:p w14:paraId="268A64A5">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F342BF">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81BC4CE">
      <w:pPr>
        <w:autoSpaceDE w:val="0"/>
        <w:autoSpaceDN w:val="0"/>
        <w:adjustRightInd w:val="0"/>
        <w:spacing w:line="360" w:lineRule="auto"/>
        <w:rPr>
          <w:rFonts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3CF7EF8E">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D7278DA">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F204F5">
      <w:pPr>
        <w:spacing w:line="360" w:lineRule="auto"/>
        <w:ind w:firstLine="480" w:firstLineChars="200"/>
        <w:outlineLvl w:val="0"/>
        <w:rPr>
          <w:rFonts w:ascii="仿宋" w:hAnsi="仿宋" w:eastAsia="仿宋" w:cs="仿宋"/>
          <w:color w:val="auto"/>
          <w:sz w:val="24"/>
          <w:highlight w:val="none"/>
        </w:rPr>
      </w:pPr>
    </w:p>
    <w:p w14:paraId="15095EA1">
      <w:pPr>
        <w:pStyle w:val="24"/>
        <w:spacing w:line="800" w:lineRule="atLeast"/>
        <w:ind w:left="0" w:leftChars="0"/>
        <w:rPr>
          <w:rFonts w:ascii="仿宋" w:hAnsi="仿宋" w:eastAsia="仿宋" w:cs="仿宋"/>
          <w:b/>
          <w:color w:val="auto"/>
          <w:sz w:val="36"/>
          <w:szCs w:val="36"/>
          <w:highlight w:val="none"/>
        </w:rPr>
      </w:pPr>
    </w:p>
    <w:p w14:paraId="5FCC866D">
      <w:pPr>
        <w:pStyle w:val="24"/>
        <w:spacing w:line="800" w:lineRule="atLeast"/>
        <w:ind w:left="0" w:leftChars="0"/>
        <w:rPr>
          <w:rFonts w:ascii="仿宋" w:hAnsi="仿宋" w:eastAsia="仿宋" w:cs="仿宋"/>
          <w:b/>
          <w:color w:val="auto"/>
          <w:sz w:val="36"/>
          <w:szCs w:val="36"/>
          <w:highlight w:val="none"/>
        </w:rPr>
      </w:pPr>
    </w:p>
    <w:p w14:paraId="5091BA89">
      <w:pPr>
        <w:rPr>
          <w:rFonts w:ascii="仿宋" w:hAnsi="仿宋" w:eastAsia="仿宋" w:cs="仿宋"/>
          <w:b/>
          <w:color w:val="auto"/>
          <w:sz w:val="30"/>
          <w:szCs w:val="30"/>
          <w:highlight w:val="none"/>
        </w:rPr>
      </w:pPr>
    </w:p>
    <w:p w14:paraId="78B1668A">
      <w:pPr>
        <w:rPr>
          <w:rFonts w:ascii="仿宋" w:hAnsi="仿宋" w:eastAsia="仿宋" w:cs="仿宋"/>
          <w:b/>
          <w:color w:val="auto"/>
          <w:sz w:val="30"/>
          <w:szCs w:val="30"/>
          <w:highlight w:val="none"/>
        </w:rPr>
      </w:pPr>
    </w:p>
    <w:p w14:paraId="7DACADB1">
      <w:pPr>
        <w:snapToGrid w:val="0"/>
        <w:spacing w:line="440" w:lineRule="exact"/>
        <w:rPr>
          <w:rFonts w:ascii="仿宋" w:hAnsi="仿宋" w:eastAsia="仿宋" w:cs="仿宋"/>
          <w:color w:val="auto"/>
          <w:sz w:val="24"/>
          <w:highlight w:val="none"/>
        </w:rPr>
      </w:pPr>
    </w:p>
    <w:p w14:paraId="0C779E57">
      <w:pPr>
        <w:snapToGrid w:val="0"/>
        <w:spacing w:line="440" w:lineRule="exact"/>
        <w:rPr>
          <w:rFonts w:ascii="仿宋" w:hAnsi="仿宋" w:eastAsia="仿宋" w:cs="仿宋"/>
          <w:color w:val="auto"/>
          <w:sz w:val="24"/>
          <w:highlight w:val="none"/>
        </w:rPr>
      </w:pPr>
    </w:p>
    <w:p w14:paraId="4CE4E6BA">
      <w:pPr>
        <w:snapToGrid w:val="0"/>
        <w:spacing w:line="440" w:lineRule="exact"/>
        <w:rPr>
          <w:rFonts w:ascii="仿宋" w:hAnsi="仿宋" w:eastAsia="仿宋" w:cs="仿宋"/>
          <w:color w:val="auto"/>
          <w:sz w:val="24"/>
          <w:highlight w:val="none"/>
        </w:rPr>
      </w:pPr>
    </w:p>
    <w:p w14:paraId="221E5FFC">
      <w:pPr>
        <w:snapToGrid w:val="0"/>
        <w:spacing w:line="440" w:lineRule="exact"/>
        <w:rPr>
          <w:rFonts w:ascii="仿宋" w:hAnsi="仿宋" w:eastAsia="仿宋" w:cs="仿宋"/>
          <w:color w:val="auto"/>
          <w:sz w:val="24"/>
          <w:highlight w:val="none"/>
        </w:rPr>
      </w:pPr>
    </w:p>
    <w:p w14:paraId="64D8E660">
      <w:pPr>
        <w:snapToGrid w:val="0"/>
        <w:spacing w:line="440" w:lineRule="exact"/>
        <w:rPr>
          <w:rFonts w:ascii="仿宋" w:hAnsi="仿宋" w:eastAsia="仿宋" w:cs="仿宋"/>
          <w:color w:val="auto"/>
          <w:sz w:val="24"/>
          <w:highlight w:val="none"/>
        </w:rPr>
      </w:pPr>
    </w:p>
    <w:p w14:paraId="237A8697">
      <w:pPr>
        <w:snapToGrid w:val="0"/>
        <w:spacing w:line="440" w:lineRule="exact"/>
        <w:rPr>
          <w:rFonts w:ascii="仿宋" w:hAnsi="仿宋" w:eastAsia="仿宋" w:cs="仿宋"/>
          <w:color w:val="auto"/>
          <w:sz w:val="24"/>
          <w:highlight w:val="none"/>
        </w:rPr>
      </w:pPr>
    </w:p>
    <w:p w14:paraId="238C593E">
      <w:pPr>
        <w:snapToGrid w:val="0"/>
        <w:spacing w:line="440" w:lineRule="exact"/>
        <w:rPr>
          <w:rFonts w:ascii="仿宋" w:hAnsi="仿宋" w:eastAsia="仿宋" w:cs="仿宋"/>
          <w:color w:val="auto"/>
          <w:sz w:val="24"/>
          <w:highlight w:val="none"/>
        </w:rPr>
      </w:pPr>
    </w:p>
    <w:p w14:paraId="6A206E90">
      <w:pPr>
        <w:snapToGrid w:val="0"/>
        <w:spacing w:line="440" w:lineRule="exact"/>
        <w:rPr>
          <w:rFonts w:ascii="仿宋" w:hAnsi="仿宋" w:eastAsia="仿宋" w:cs="仿宋"/>
          <w:color w:val="auto"/>
          <w:sz w:val="24"/>
          <w:highlight w:val="none"/>
        </w:rPr>
      </w:pPr>
    </w:p>
    <w:p w14:paraId="56356AF2">
      <w:pPr>
        <w:snapToGrid w:val="0"/>
        <w:spacing w:line="440" w:lineRule="exact"/>
        <w:rPr>
          <w:rFonts w:ascii="仿宋" w:hAnsi="仿宋" w:eastAsia="仿宋" w:cs="仿宋"/>
          <w:color w:val="auto"/>
          <w:sz w:val="24"/>
          <w:highlight w:val="none"/>
        </w:rPr>
      </w:pPr>
    </w:p>
    <w:p w14:paraId="42D8A76B">
      <w:pPr>
        <w:snapToGrid w:val="0"/>
        <w:spacing w:line="440" w:lineRule="exact"/>
        <w:rPr>
          <w:rFonts w:ascii="仿宋" w:hAnsi="仿宋" w:eastAsia="仿宋" w:cs="仿宋"/>
          <w:color w:val="auto"/>
          <w:sz w:val="24"/>
          <w:highlight w:val="none"/>
        </w:rPr>
      </w:pPr>
    </w:p>
    <w:p w14:paraId="028AFD19">
      <w:pPr>
        <w:snapToGrid w:val="0"/>
        <w:spacing w:line="440" w:lineRule="exact"/>
        <w:rPr>
          <w:rFonts w:hint="eastAsia" w:ascii="仿宋" w:hAnsi="仿宋" w:eastAsia="仿宋" w:cs="仿宋"/>
          <w:b/>
          <w:color w:val="auto"/>
          <w:kern w:val="0"/>
          <w:sz w:val="32"/>
          <w:szCs w:val="32"/>
          <w:highlight w:val="none"/>
        </w:rPr>
      </w:pPr>
    </w:p>
    <w:p w14:paraId="58C6055A">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1911244">
      <w:pPr>
        <w:snapToGrid w:val="0"/>
        <w:spacing w:line="440" w:lineRule="exact"/>
        <w:rPr>
          <w:rFonts w:ascii="仿宋" w:hAnsi="仿宋" w:eastAsia="仿宋" w:cs="仿宋"/>
          <w:color w:val="auto"/>
          <w:sz w:val="24"/>
          <w:highlight w:val="none"/>
        </w:rPr>
      </w:pPr>
    </w:p>
    <w:p w14:paraId="64E912B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3D9EF0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我方参与绍兴市人民医院</w:t>
      </w:r>
      <w:r>
        <w:rPr>
          <w:rFonts w:hint="eastAsia" w:ascii="仿宋" w:hAnsi="仿宋" w:eastAsia="仿宋" w:cs="仿宋"/>
          <w:color w:val="auto"/>
          <w:sz w:val="24"/>
          <w:highlight w:val="none"/>
          <w:lang w:eastAsia="zh-CN"/>
        </w:rPr>
        <w:t>镜湖总院微创技能中心采购项目（重招）</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CGSHZJ-2024-N001101 </w:t>
      </w:r>
      <w:r>
        <w:rPr>
          <w:rFonts w:hint="eastAsia" w:ascii="仿宋" w:hAnsi="仿宋" w:eastAsia="仿宋" w:cs="仿宋"/>
          <w:color w:val="auto"/>
          <w:sz w:val="24"/>
          <w:highlight w:val="none"/>
        </w:rPr>
        <w:t>）政府采购活动，郑重承诺：</w:t>
      </w:r>
    </w:p>
    <w:p w14:paraId="626C8AD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0B22D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8E492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58815C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7F03D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C797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56419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04E784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22BD4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B35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77EB1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F296A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1201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B35564">
      <w:pPr>
        <w:snapToGrid w:val="0"/>
        <w:spacing w:line="440" w:lineRule="exact"/>
        <w:rPr>
          <w:rFonts w:ascii="仿宋" w:hAnsi="仿宋" w:eastAsia="仿宋" w:cs="仿宋"/>
          <w:color w:val="auto"/>
          <w:sz w:val="24"/>
          <w:highlight w:val="none"/>
        </w:rPr>
      </w:pPr>
    </w:p>
    <w:p w14:paraId="6DAD1024">
      <w:pPr>
        <w:snapToGrid w:val="0"/>
        <w:spacing w:line="440" w:lineRule="exact"/>
        <w:rPr>
          <w:rFonts w:ascii="仿宋" w:hAnsi="仿宋" w:eastAsia="仿宋" w:cs="仿宋"/>
          <w:color w:val="auto"/>
          <w:sz w:val="24"/>
          <w:highlight w:val="none"/>
        </w:rPr>
      </w:pPr>
    </w:p>
    <w:p w14:paraId="13F32EAC">
      <w:pPr>
        <w:widowControl/>
        <w:spacing w:line="360" w:lineRule="auto"/>
        <w:jc w:val="center"/>
        <w:rPr>
          <w:rFonts w:hint="eastAsia" w:ascii="仿宋" w:hAnsi="仿宋" w:eastAsia="仿宋" w:cs="仿宋"/>
          <w:b/>
          <w:color w:val="auto"/>
          <w:kern w:val="0"/>
          <w:sz w:val="32"/>
          <w:szCs w:val="32"/>
          <w:highlight w:val="none"/>
        </w:rPr>
      </w:pPr>
    </w:p>
    <w:p w14:paraId="0232A5BA">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59553C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ADE6CA">
      <w:pPr>
        <w:pStyle w:val="140"/>
        <w:rPr>
          <w:rFonts w:ascii="仿宋" w:hAnsi="仿宋" w:eastAsia="仿宋" w:cs="仿宋"/>
          <w:color w:val="auto"/>
          <w:highlight w:val="none"/>
        </w:rPr>
      </w:pPr>
    </w:p>
    <w:p w14:paraId="2DE2590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3DE590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D0CFBF7">
      <w:pPr>
        <w:snapToGrid w:val="0"/>
        <w:spacing w:line="360" w:lineRule="auto"/>
        <w:ind w:right="480"/>
        <w:jc w:val="center"/>
        <w:rPr>
          <w:rFonts w:ascii="仿宋" w:hAnsi="仿宋" w:eastAsia="仿宋" w:cs="仿宋"/>
          <w:b/>
          <w:color w:val="auto"/>
          <w:kern w:val="0"/>
          <w:sz w:val="32"/>
          <w:szCs w:val="32"/>
          <w:highlight w:val="none"/>
        </w:rPr>
      </w:pPr>
    </w:p>
    <w:p w14:paraId="7DF8ED8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827A9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532AD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47977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01F13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D98EA">
      <w:pPr>
        <w:widowControl/>
        <w:spacing w:line="360" w:lineRule="auto"/>
        <w:ind w:left="150"/>
        <w:jc w:val="center"/>
        <w:rPr>
          <w:rFonts w:ascii="仿宋" w:hAnsi="仿宋" w:eastAsia="仿宋" w:cs="仿宋"/>
          <w:b/>
          <w:color w:val="auto"/>
          <w:kern w:val="0"/>
          <w:sz w:val="32"/>
          <w:szCs w:val="32"/>
          <w:highlight w:val="none"/>
        </w:rPr>
      </w:pPr>
    </w:p>
    <w:p w14:paraId="5D39F08B">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A4D51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A35C47C">
      <w:pPr>
        <w:spacing w:line="336" w:lineRule="auto"/>
        <w:jc w:val="center"/>
        <w:rPr>
          <w:rFonts w:ascii="仿宋" w:hAnsi="仿宋" w:eastAsia="仿宋" w:cs="仿宋"/>
          <w:b/>
          <w:color w:val="auto"/>
          <w:kern w:val="0"/>
          <w:sz w:val="36"/>
          <w:szCs w:val="36"/>
          <w:highlight w:val="none"/>
        </w:rPr>
      </w:pPr>
    </w:p>
    <w:p w14:paraId="79DAA60D">
      <w:pPr>
        <w:spacing w:line="336" w:lineRule="auto"/>
        <w:jc w:val="center"/>
        <w:rPr>
          <w:rFonts w:ascii="仿宋" w:hAnsi="仿宋" w:eastAsia="仿宋" w:cs="仿宋"/>
          <w:b/>
          <w:color w:val="auto"/>
          <w:kern w:val="0"/>
          <w:sz w:val="36"/>
          <w:szCs w:val="36"/>
          <w:highlight w:val="none"/>
        </w:rPr>
      </w:pPr>
    </w:p>
    <w:p w14:paraId="7F413EC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0D6F53">
      <w:pPr>
        <w:spacing w:line="336" w:lineRule="auto"/>
        <w:jc w:val="center"/>
        <w:outlineLvl w:val="0"/>
        <w:rPr>
          <w:rFonts w:ascii="仿宋" w:hAnsi="仿宋" w:eastAsia="仿宋" w:cs="仿宋"/>
          <w:b/>
          <w:color w:val="auto"/>
          <w:kern w:val="0"/>
          <w:sz w:val="24"/>
          <w:highlight w:val="none"/>
        </w:rPr>
      </w:pPr>
    </w:p>
    <w:p w14:paraId="47E199C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4C94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22EFC9E">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p>
    <w:p w14:paraId="00D3EF31">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AC517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6C1E1DF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226C537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33157002">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A1DF873">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40BB53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EF65AF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2D380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4E5862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83671E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60475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52F12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38D2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BA3EE3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42DDE4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7BD07B3">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CE5FCEC">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20ED2DE">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01BAB7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0F89CA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F291B39">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B777CB3">
      <w:pPr>
        <w:keepNext w:val="0"/>
        <w:keepLines w:val="0"/>
        <w:pageBreakBefore w:val="0"/>
        <w:kinsoku/>
        <w:wordWrap/>
        <w:overflowPunct/>
        <w:topLinePunct w:val="0"/>
        <w:autoSpaceDE/>
        <w:autoSpaceDN/>
        <w:bidi w:val="0"/>
        <w:adjustRightInd/>
        <w:snapToGrid w:val="0"/>
        <w:spacing w:line="288"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41FF89">
      <w:pPr>
        <w:pStyle w:val="97"/>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耀华建设管理有限公司</w:t>
      </w:r>
    </w:p>
    <w:p w14:paraId="5FD02D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618880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4169AE">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F4B7F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2A3B4A">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B967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2058AD8">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FAA0F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1B20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2114DB2">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0B3389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5B8523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7DB867">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9A356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1FC42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226667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40C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3396AD">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val="en-US" w:eastAsia="zh-CN"/>
        </w:rPr>
        <w:t>账号</w:t>
      </w:r>
      <w:r>
        <w:rPr>
          <w:rFonts w:hint="eastAsia" w:ascii="仿宋" w:hAnsi="仿宋" w:eastAsia="仿宋" w:cs="仿宋"/>
          <w:color w:val="auto"/>
          <w:szCs w:val="24"/>
          <w:highlight w:val="none"/>
        </w:rPr>
        <w:t>：</w:t>
      </w:r>
    </w:p>
    <w:p w14:paraId="6C7C138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 w:val="24"/>
          <w:highlight w:val="none"/>
        </w:rPr>
      </w:pPr>
      <w:r>
        <w:rPr>
          <w:rFonts w:hint="eastAsia" w:ascii="仿宋" w:hAnsi="仿宋" w:eastAsia="仿宋" w:cs="仿宋"/>
          <w:color w:val="auto"/>
          <w:szCs w:val="24"/>
          <w:highlight w:val="none"/>
        </w:rPr>
        <w:t>法定代表人或其授权代表(签字或盖章)：</w:t>
      </w:r>
    </w:p>
    <w:p w14:paraId="2D236525">
      <w:pPr>
        <w:keepNext w:val="0"/>
        <w:keepLines w:val="0"/>
        <w:pageBreakBefore w:val="0"/>
        <w:kinsoku/>
        <w:wordWrap/>
        <w:overflowPunct/>
        <w:topLinePunct w:val="0"/>
        <w:autoSpaceDE/>
        <w:autoSpaceDN/>
        <w:bidi w:val="0"/>
        <w:adjustRightInd/>
        <w:snapToGrid w:val="0"/>
        <w:spacing w:line="288" w:lineRule="auto"/>
        <w:ind w:firstLine="480" w:firstLineChars="200"/>
        <w:jc w:val="left"/>
        <w:textAlignment w:val="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22CE995">
      <w:pPr>
        <w:widowControl/>
        <w:jc w:val="both"/>
        <w:rPr>
          <w:rFonts w:ascii="仿宋" w:hAnsi="仿宋" w:eastAsia="仿宋" w:cs="仿宋"/>
          <w:b/>
          <w:color w:val="auto"/>
          <w:sz w:val="30"/>
          <w:szCs w:val="30"/>
          <w:highlight w:val="none"/>
        </w:rPr>
      </w:pPr>
    </w:p>
    <w:p w14:paraId="1C02E081">
      <w:pPr>
        <w:widowControl/>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100E8F">
      <w:pPr>
        <w:jc w:val="center"/>
        <w:rPr>
          <w:rFonts w:ascii="仿宋" w:hAnsi="仿宋" w:eastAsia="仿宋" w:cs="仿宋"/>
          <w:b/>
          <w:color w:val="auto"/>
          <w:sz w:val="24"/>
          <w:highlight w:val="none"/>
        </w:rPr>
      </w:pPr>
    </w:p>
    <w:p w14:paraId="4FBA2FA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镜湖总院微创技能中心采购项目（重招）</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CGSHZJ-2024-N001101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5683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598E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79270E">
      <w:pPr>
        <w:snapToGrid w:val="0"/>
        <w:spacing w:line="600" w:lineRule="exact"/>
        <w:jc w:val="left"/>
        <w:rPr>
          <w:rFonts w:ascii="仿宋" w:hAnsi="仿宋" w:eastAsia="仿宋" w:cs="仿宋"/>
          <w:color w:val="auto"/>
          <w:sz w:val="24"/>
          <w:highlight w:val="none"/>
        </w:rPr>
      </w:pPr>
    </w:p>
    <w:p w14:paraId="1C9D16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3E8A16">
      <w:pPr>
        <w:spacing w:line="360" w:lineRule="exact"/>
        <w:rPr>
          <w:rFonts w:ascii="仿宋" w:hAnsi="仿宋" w:eastAsia="仿宋" w:cs="仿宋"/>
          <w:color w:val="auto"/>
          <w:sz w:val="24"/>
          <w:highlight w:val="none"/>
        </w:rPr>
      </w:pPr>
    </w:p>
    <w:p w14:paraId="4A09BAD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946D76">
      <w:pPr>
        <w:spacing w:line="360" w:lineRule="exact"/>
        <w:rPr>
          <w:rFonts w:ascii="仿宋" w:hAnsi="仿宋" w:eastAsia="仿宋" w:cs="仿宋"/>
          <w:color w:val="auto"/>
          <w:sz w:val="24"/>
          <w:highlight w:val="none"/>
        </w:rPr>
      </w:pPr>
    </w:p>
    <w:p w14:paraId="101FC1A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08646E">
      <w:pPr>
        <w:spacing w:line="360" w:lineRule="exact"/>
        <w:rPr>
          <w:rFonts w:ascii="仿宋" w:hAnsi="仿宋" w:eastAsia="仿宋" w:cs="仿宋"/>
          <w:color w:val="auto"/>
          <w:sz w:val="24"/>
          <w:highlight w:val="none"/>
        </w:rPr>
      </w:pPr>
    </w:p>
    <w:p w14:paraId="052921EB">
      <w:pPr>
        <w:spacing w:line="360" w:lineRule="exact"/>
        <w:rPr>
          <w:rFonts w:ascii="仿宋" w:hAnsi="仿宋" w:eastAsia="仿宋" w:cs="仿宋"/>
          <w:color w:val="auto"/>
          <w:sz w:val="24"/>
          <w:highlight w:val="none"/>
        </w:rPr>
      </w:pPr>
    </w:p>
    <w:p w14:paraId="6859691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5725BD4">
      <w:pPr>
        <w:spacing w:line="360" w:lineRule="exact"/>
        <w:rPr>
          <w:rFonts w:ascii="仿宋" w:hAnsi="仿宋" w:eastAsia="仿宋" w:cs="仿宋"/>
          <w:color w:val="auto"/>
          <w:sz w:val="24"/>
          <w:highlight w:val="none"/>
        </w:rPr>
      </w:pPr>
    </w:p>
    <w:p w14:paraId="631FA1A9">
      <w:pPr>
        <w:spacing w:line="360" w:lineRule="exact"/>
        <w:rPr>
          <w:rFonts w:ascii="仿宋" w:hAnsi="仿宋" w:eastAsia="仿宋" w:cs="仿宋"/>
          <w:color w:val="auto"/>
          <w:sz w:val="24"/>
          <w:highlight w:val="none"/>
        </w:rPr>
      </w:pPr>
    </w:p>
    <w:p w14:paraId="5DA1626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FD5C88">
      <w:pPr>
        <w:spacing w:line="360" w:lineRule="exact"/>
        <w:rPr>
          <w:rFonts w:ascii="仿宋" w:hAnsi="仿宋" w:eastAsia="仿宋" w:cs="仿宋"/>
          <w:color w:val="auto"/>
          <w:sz w:val="24"/>
          <w:highlight w:val="none"/>
        </w:rPr>
      </w:pPr>
    </w:p>
    <w:p w14:paraId="279BF7BB">
      <w:pPr>
        <w:spacing w:line="360" w:lineRule="exact"/>
        <w:rPr>
          <w:rFonts w:ascii="仿宋" w:hAnsi="仿宋" w:eastAsia="仿宋" w:cs="仿宋"/>
          <w:color w:val="auto"/>
          <w:sz w:val="24"/>
          <w:highlight w:val="none"/>
        </w:rPr>
      </w:pPr>
    </w:p>
    <w:p w14:paraId="4A9DB90A">
      <w:pPr>
        <w:ind w:firstLine="5280" w:firstLineChars="2200"/>
        <w:jc w:val="left"/>
        <w:rPr>
          <w:rFonts w:ascii="仿宋" w:hAnsi="仿宋" w:eastAsia="仿宋" w:cs="仿宋"/>
          <w:b/>
          <w:color w:val="auto"/>
          <w:sz w:val="24"/>
          <w:highlight w:val="none"/>
        </w:rPr>
      </w:pPr>
      <w:r>
        <w:rPr>
          <w:rFonts w:hint="eastAsia" w:ascii="仿宋" w:hAnsi="仿宋" w:eastAsia="仿宋" w:cs="仿宋"/>
          <w:color w:val="auto"/>
          <w:sz w:val="24"/>
          <w:highlight w:val="none"/>
        </w:rPr>
        <w:t>日期：    年   月   日</w:t>
      </w:r>
    </w:p>
    <w:p w14:paraId="5FDA5C9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949F071">
      <w:pPr>
        <w:jc w:val="center"/>
        <w:rPr>
          <w:rFonts w:ascii="仿宋" w:hAnsi="仿宋" w:eastAsia="仿宋" w:cs="仿宋"/>
          <w:b/>
          <w:color w:val="auto"/>
          <w:sz w:val="24"/>
          <w:highlight w:val="none"/>
        </w:rPr>
      </w:pPr>
    </w:p>
    <w:p w14:paraId="6E8E522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D79C1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镜湖总院微创技能中心采购项目（重招）</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CGSHZJ-2024-N001101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987516">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D4C5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17C546">
      <w:pPr>
        <w:snapToGrid w:val="0"/>
        <w:spacing w:line="600" w:lineRule="exact"/>
        <w:jc w:val="left"/>
        <w:rPr>
          <w:rFonts w:ascii="仿宋" w:hAnsi="仿宋" w:eastAsia="仿宋" w:cs="仿宋"/>
          <w:color w:val="auto"/>
          <w:sz w:val="24"/>
          <w:highlight w:val="none"/>
        </w:rPr>
      </w:pPr>
    </w:p>
    <w:p w14:paraId="6FE9593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640BAF">
      <w:pPr>
        <w:spacing w:line="360" w:lineRule="exact"/>
        <w:rPr>
          <w:rFonts w:ascii="仿宋" w:hAnsi="仿宋" w:eastAsia="仿宋" w:cs="仿宋"/>
          <w:color w:val="auto"/>
          <w:sz w:val="24"/>
          <w:highlight w:val="none"/>
        </w:rPr>
      </w:pPr>
    </w:p>
    <w:p w14:paraId="44DF569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0EC6D8">
      <w:pPr>
        <w:spacing w:line="360" w:lineRule="exact"/>
        <w:rPr>
          <w:rFonts w:ascii="仿宋" w:hAnsi="仿宋" w:eastAsia="仿宋" w:cs="仿宋"/>
          <w:color w:val="auto"/>
          <w:sz w:val="24"/>
          <w:highlight w:val="none"/>
        </w:rPr>
      </w:pPr>
    </w:p>
    <w:p w14:paraId="22747A7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5272E2">
      <w:pPr>
        <w:spacing w:line="360" w:lineRule="exact"/>
        <w:rPr>
          <w:rFonts w:ascii="仿宋" w:hAnsi="仿宋" w:eastAsia="仿宋" w:cs="仿宋"/>
          <w:color w:val="auto"/>
          <w:sz w:val="24"/>
          <w:highlight w:val="none"/>
        </w:rPr>
      </w:pPr>
    </w:p>
    <w:p w14:paraId="6B48D62F">
      <w:pPr>
        <w:spacing w:line="360" w:lineRule="exact"/>
        <w:rPr>
          <w:rFonts w:ascii="仿宋" w:hAnsi="仿宋" w:eastAsia="仿宋" w:cs="仿宋"/>
          <w:color w:val="auto"/>
          <w:sz w:val="24"/>
          <w:highlight w:val="none"/>
        </w:rPr>
      </w:pPr>
    </w:p>
    <w:p w14:paraId="2A19F39D">
      <w:pPr>
        <w:jc w:val="center"/>
        <w:rPr>
          <w:rFonts w:ascii="仿宋" w:hAnsi="仿宋" w:eastAsia="仿宋" w:cs="仿宋"/>
          <w:b/>
          <w:color w:val="auto"/>
          <w:kern w:val="0"/>
          <w:sz w:val="32"/>
          <w:szCs w:val="32"/>
          <w:highlight w:val="none"/>
        </w:rPr>
      </w:pPr>
    </w:p>
    <w:p w14:paraId="4A7561ED">
      <w:pPr>
        <w:rPr>
          <w:rFonts w:ascii="仿宋" w:hAnsi="仿宋" w:eastAsia="仿宋" w:cs="仿宋"/>
          <w:color w:val="auto"/>
          <w:highlight w:val="none"/>
        </w:rPr>
      </w:pPr>
    </w:p>
    <w:p w14:paraId="117F5E8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0A464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C3D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5C3F93">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DFB1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726ACF18">
      <w:pPr>
        <w:spacing w:line="800" w:lineRule="exact"/>
        <w:ind w:firstLine="480" w:firstLineChars="200"/>
        <w:rPr>
          <w:rFonts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81407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415A1F1">
      <w:pPr>
        <w:spacing w:line="800" w:lineRule="exact"/>
        <w:rPr>
          <w:rFonts w:ascii="仿宋" w:hAnsi="仿宋" w:eastAsia="仿宋" w:cs="仿宋"/>
          <w:b/>
          <w:color w:val="auto"/>
          <w:sz w:val="24"/>
          <w:highlight w:val="none"/>
        </w:rPr>
      </w:pPr>
    </w:p>
    <w:p w14:paraId="35D26EDB">
      <w:pPr>
        <w:spacing w:line="800" w:lineRule="exact"/>
        <w:rPr>
          <w:rFonts w:ascii="仿宋" w:hAnsi="仿宋" w:eastAsia="仿宋" w:cs="仿宋"/>
          <w:b/>
          <w:color w:val="auto"/>
          <w:sz w:val="24"/>
          <w:highlight w:val="none"/>
        </w:rPr>
      </w:pPr>
    </w:p>
    <w:p w14:paraId="751B064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26A8DC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7A24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154AD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E769E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B937D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AC542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2C0E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C9C5F7">
      <w:pPr>
        <w:spacing w:line="440" w:lineRule="exact"/>
        <w:rPr>
          <w:rFonts w:ascii="仿宋" w:hAnsi="仿宋" w:eastAsia="仿宋" w:cs="仿宋"/>
          <w:color w:val="auto"/>
          <w:sz w:val="24"/>
          <w:highlight w:val="none"/>
        </w:rPr>
      </w:pPr>
    </w:p>
    <w:p w14:paraId="7FB982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9822422">
      <w:pPr>
        <w:spacing w:line="440" w:lineRule="exact"/>
        <w:ind w:right="480"/>
        <w:rPr>
          <w:rFonts w:ascii="仿宋" w:hAnsi="仿宋" w:eastAsia="仿宋" w:cs="仿宋"/>
          <w:color w:val="auto"/>
          <w:sz w:val="24"/>
          <w:highlight w:val="none"/>
        </w:rPr>
      </w:pPr>
    </w:p>
    <w:p w14:paraId="68A5BAE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B6676">
      <w:pPr>
        <w:jc w:val="center"/>
        <w:rPr>
          <w:rFonts w:ascii="仿宋" w:hAnsi="仿宋" w:eastAsia="仿宋" w:cs="仿宋"/>
          <w:b/>
          <w:color w:val="auto"/>
          <w:kern w:val="0"/>
          <w:sz w:val="32"/>
          <w:szCs w:val="32"/>
          <w:highlight w:val="none"/>
        </w:rPr>
      </w:pPr>
    </w:p>
    <w:p w14:paraId="73A1EC05">
      <w:pPr>
        <w:jc w:val="center"/>
        <w:rPr>
          <w:rFonts w:ascii="仿宋" w:hAnsi="仿宋" w:eastAsia="仿宋" w:cs="仿宋"/>
          <w:b/>
          <w:color w:val="auto"/>
          <w:kern w:val="0"/>
          <w:sz w:val="32"/>
          <w:szCs w:val="32"/>
          <w:highlight w:val="none"/>
        </w:rPr>
      </w:pPr>
    </w:p>
    <w:p w14:paraId="17E0389B">
      <w:pPr>
        <w:rPr>
          <w:rFonts w:ascii="仿宋" w:hAnsi="仿宋" w:eastAsia="仿宋" w:cs="仿宋"/>
          <w:color w:val="auto"/>
          <w:highlight w:val="none"/>
        </w:rPr>
      </w:pPr>
    </w:p>
    <w:p w14:paraId="18E086DE">
      <w:pPr>
        <w:jc w:val="center"/>
        <w:rPr>
          <w:rFonts w:ascii="仿宋" w:hAnsi="仿宋" w:eastAsia="仿宋" w:cs="仿宋"/>
          <w:b/>
          <w:color w:val="auto"/>
          <w:kern w:val="0"/>
          <w:sz w:val="32"/>
          <w:szCs w:val="32"/>
          <w:highlight w:val="none"/>
        </w:rPr>
      </w:pPr>
    </w:p>
    <w:p w14:paraId="723C648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0E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159892">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C9E5CB3">
            <w:pPr>
              <w:jc w:val="center"/>
              <w:rPr>
                <w:rFonts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7122E5D8">
            <w:pPr>
              <w:jc w:val="center"/>
              <w:rPr>
                <w:rFonts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24B7135">
            <w:pPr>
              <w:jc w:val="center"/>
              <w:rPr>
                <w:rFonts w:ascii="仿宋" w:hAnsi="仿宋" w:eastAsia="仿宋" w:cs="仿宋"/>
                <w:b/>
                <w:color w:val="auto"/>
                <w:highlight w:val="none"/>
              </w:rPr>
            </w:pPr>
            <w:r>
              <w:rPr>
                <w:rFonts w:hint="eastAsia" w:ascii="仿宋" w:hAnsi="仿宋" w:eastAsia="仿宋" w:cs="仿宋"/>
                <w:b/>
                <w:color w:val="auto"/>
                <w:highlight w:val="none"/>
              </w:rPr>
              <w:t>偏离说明</w:t>
            </w:r>
          </w:p>
        </w:tc>
      </w:tr>
      <w:tr w14:paraId="05A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3DD1B9">
            <w:pPr>
              <w:jc w:val="center"/>
              <w:rPr>
                <w:rFonts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260932D5">
            <w:pPr>
              <w:jc w:val="center"/>
              <w:rPr>
                <w:rFonts w:ascii="仿宋" w:hAnsi="仿宋" w:eastAsia="仿宋" w:cs="仿宋"/>
                <w:b/>
                <w:color w:val="auto"/>
                <w:highlight w:val="none"/>
              </w:rPr>
            </w:pPr>
          </w:p>
        </w:tc>
        <w:tc>
          <w:tcPr>
            <w:tcW w:w="3514" w:type="dxa"/>
            <w:vAlign w:val="center"/>
          </w:tcPr>
          <w:p w14:paraId="55358912">
            <w:pPr>
              <w:jc w:val="center"/>
              <w:rPr>
                <w:rFonts w:ascii="仿宋" w:hAnsi="仿宋" w:eastAsia="仿宋" w:cs="仿宋"/>
                <w:b/>
                <w:color w:val="auto"/>
                <w:highlight w:val="none"/>
              </w:rPr>
            </w:pPr>
          </w:p>
        </w:tc>
        <w:tc>
          <w:tcPr>
            <w:tcW w:w="1265" w:type="dxa"/>
            <w:vAlign w:val="center"/>
          </w:tcPr>
          <w:p w14:paraId="2BD106B0">
            <w:pPr>
              <w:jc w:val="center"/>
              <w:rPr>
                <w:rFonts w:ascii="仿宋" w:hAnsi="仿宋" w:eastAsia="仿宋" w:cs="仿宋"/>
                <w:b/>
                <w:color w:val="auto"/>
                <w:highlight w:val="none"/>
              </w:rPr>
            </w:pPr>
          </w:p>
        </w:tc>
      </w:tr>
      <w:tr w14:paraId="137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EE2BE3">
            <w:pPr>
              <w:jc w:val="center"/>
              <w:rPr>
                <w:rFonts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55B2673">
            <w:pPr>
              <w:jc w:val="center"/>
              <w:rPr>
                <w:rFonts w:ascii="仿宋" w:hAnsi="仿宋" w:eastAsia="仿宋" w:cs="仿宋"/>
                <w:b/>
                <w:color w:val="auto"/>
                <w:highlight w:val="none"/>
              </w:rPr>
            </w:pPr>
          </w:p>
        </w:tc>
        <w:tc>
          <w:tcPr>
            <w:tcW w:w="3514" w:type="dxa"/>
            <w:vAlign w:val="center"/>
          </w:tcPr>
          <w:p w14:paraId="7903CEE3">
            <w:pPr>
              <w:jc w:val="center"/>
              <w:rPr>
                <w:rFonts w:ascii="仿宋" w:hAnsi="仿宋" w:eastAsia="仿宋" w:cs="仿宋"/>
                <w:b/>
                <w:color w:val="auto"/>
                <w:highlight w:val="none"/>
              </w:rPr>
            </w:pPr>
          </w:p>
        </w:tc>
        <w:tc>
          <w:tcPr>
            <w:tcW w:w="1265" w:type="dxa"/>
            <w:vAlign w:val="center"/>
          </w:tcPr>
          <w:p w14:paraId="3640C434">
            <w:pPr>
              <w:jc w:val="center"/>
              <w:rPr>
                <w:rFonts w:ascii="仿宋" w:hAnsi="仿宋" w:eastAsia="仿宋" w:cs="仿宋"/>
                <w:b/>
                <w:color w:val="auto"/>
                <w:highlight w:val="none"/>
              </w:rPr>
            </w:pPr>
          </w:p>
        </w:tc>
      </w:tr>
      <w:tr w14:paraId="6D7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6B22C60">
            <w:pPr>
              <w:jc w:val="center"/>
              <w:rPr>
                <w:rFonts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7C86EDBB">
            <w:pPr>
              <w:jc w:val="center"/>
              <w:rPr>
                <w:rFonts w:ascii="仿宋" w:hAnsi="仿宋" w:eastAsia="仿宋" w:cs="仿宋"/>
                <w:b/>
                <w:color w:val="auto"/>
                <w:highlight w:val="none"/>
              </w:rPr>
            </w:pPr>
          </w:p>
        </w:tc>
        <w:tc>
          <w:tcPr>
            <w:tcW w:w="3514" w:type="dxa"/>
            <w:vAlign w:val="center"/>
          </w:tcPr>
          <w:p w14:paraId="461DE773">
            <w:pPr>
              <w:jc w:val="center"/>
              <w:rPr>
                <w:rFonts w:ascii="仿宋" w:hAnsi="仿宋" w:eastAsia="仿宋" w:cs="仿宋"/>
                <w:b/>
                <w:color w:val="auto"/>
                <w:highlight w:val="none"/>
              </w:rPr>
            </w:pPr>
          </w:p>
        </w:tc>
        <w:tc>
          <w:tcPr>
            <w:tcW w:w="1265" w:type="dxa"/>
            <w:vAlign w:val="center"/>
          </w:tcPr>
          <w:p w14:paraId="4A0E4B6A">
            <w:pPr>
              <w:jc w:val="center"/>
              <w:rPr>
                <w:rFonts w:ascii="仿宋" w:hAnsi="仿宋" w:eastAsia="仿宋" w:cs="仿宋"/>
                <w:b/>
                <w:color w:val="auto"/>
                <w:highlight w:val="none"/>
              </w:rPr>
            </w:pPr>
          </w:p>
        </w:tc>
      </w:tr>
    </w:tbl>
    <w:p w14:paraId="7611B3C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275FC8B">
      <w:pPr>
        <w:jc w:val="center"/>
        <w:rPr>
          <w:rFonts w:ascii="仿宋" w:hAnsi="仿宋" w:eastAsia="仿宋" w:cs="仿宋"/>
          <w:b/>
          <w:color w:val="auto"/>
          <w:kern w:val="0"/>
          <w:sz w:val="32"/>
          <w:szCs w:val="32"/>
          <w:highlight w:val="none"/>
        </w:rPr>
      </w:pPr>
    </w:p>
    <w:p w14:paraId="3CCEF30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E6085">
      <w:pPr>
        <w:ind w:firstLine="1911" w:firstLineChars="595"/>
        <w:rPr>
          <w:rFonts w:ascii="仿宋" w:hAnsi="仿宋" w:eastAsia="仿宋" w:cs="仿宋"/>
          <w:b/>
          <w:bCs/>
          <w:color w:val="auto"/>
          <w:sz w:val="32"/>
          <w:szCs w:val="32"/>
          <w:highlight w:val="none"/>
        </w:rPr>
      </w:pPr>
    </w:p>
    <w:p w14:paraId="7CAB838F">
      <w:pPr>
        <w:widowControl/>
        <w:jc w:val="center"/>
        <w:rPr>
          <w:rFonts w:hint="eastAsia" w:ascii="仿宋" w:hAnsi="仿宋" w:eastAsia="仿宋" w:cs="仿宋"/>
          <w:b/>
          <w:bCs/>
          <w:color w:val="auto"/>
          <w:sz w:val="32"/>
          <w:szCs w:val="32"/>
          <w:highlight w:val="none"/>
        </w:rPr>
      </w:pPr>
    </w:p>
    <w:p w14:paraId="42EC368F">
      <w:pPr>
        <w:widowControl/>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AF4AED6">
      <w:pPr>
        <w:snapToGrid w:val="0"/>
        <w:spacing w:line="360" w:lineRule="auto"/>
        <w:rPr>
          <w:rFonts w:ascii="仿宋" w:hAnsi="仿宋" w:eastAsia="仿宋" w:cs="仿宋"/>
          <w:color w:val="auto"/>
          <w:sz w:val="24"/>
          <w:highlight w:val="none"/>
        </w:rPr>
      </w:pPr>
    </w:p>
    <w:p w14:paraId="726B2BA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69E734C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52514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0A10D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9FE7AB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0EB970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3BAD58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99C7E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2D1824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35382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FD9D9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0CD78">
      <w:pPr>
        <w:autoSpaceDE w:val="0"/>
        <w:autoSpaceDN w:val="0"/>
        <w:spacing w:line="360" w:lineRule="auto"/>
        <w:ind w:left="2"/>
        <w:jc w:val="left"/>
        <w:rPr>
          <w:rFonts w:ascii="仿宋" w:hAnsi="仿宋" w:eastAsia="仿宋" w:cs="仿宋"/>
          <w:color w:val="auto"/>
          <w:kern w:val="0"/>
          <w:sz w:val="24"/>
          <w:highlight w:val="none"/>
          <w:lang w:val="zh-CN"/>
        </w:rPr>
      </w:pPr>
    </w:p>
    <w:p w14:paraId="2B342DD3">
      <w:pPr>
        <w:autoSpaceDE w:val="0"/>
        <w:autoSpaceDN w:val="0"/>
        <w:spacing w:line="360" w:lineRule="auto"/>
        <w:ind w:left="2"/>
        <w:jc w:val="left"/>
        <w:rPr>
          <w:rFonts w:ascii="仿宋" w:hAnsi="仿宋" w:eastAsia="仿宋" w:cs="仿宋"/>
          <w:color w:val="auto"/>
          <w:kern w:val="0"/>
          <w:sz w:val="24"/>
          <w:highlight w:val="none"/>
          <w:lang w:val="zh-CN"/>
        </w:rPr>
      </w:pPr>
    </w:p>
    <w:p w14:paraId="296C7B29">
      <w:pPr>
        <w:autoSpaceDE w:val="0"/>
        <w:autoSpaceDN w:val="0"/>
        <w:spacing w:line="360" w:lineRule="auto"/>
        <w:ind w:left="2"/>
        <w:jc w:val="left"/>
        <w:rPr>
          <w:rFonts w:ascii="仿宋" w:hAnsi="仿宋" w:eastAsia="仿宋" w:cs="仿宋"/>
          <w:color w:val="auto"/>
          <w:kern w:val="0"/>
          <w:sz w:val="24"/>
          <w:highlight w:val="none"/>
          <w:lang w:val="zh-CN"/>
        </w:rPr>
      </w:pPr>
    </w:p>
    <w:p w14:paraId="0DB8F3F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AF686F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C7760">
      <w:pPr>
        <w:spacing w:line="360" w:lineRule="auto"/>
        <w:jc w:val="center"/>
        <w:rPr>
          <w:rFonts w:ascii="仿宋" w:hAnsi="仿宋" w:eastAsia="仿宋" w:cs="仿宋"/>
          <w:b/>
          <w:bCs/>
          <w:color w:val="auto"/>
          <w:sz w:val="24"/>
          <w:highlight w:val="none"/>
        </w:rPr>
      </w:pPr>
    </w:p>
    <w:p w14:paraId="456850F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9E5DC8">
      <w:pPr>
        <w:spacing w:line="360" w:lineRule="auto"/>
        <w:jc w:val="center"/>
        <w:rPr>
          <w:rFonts w:ascii="仿宋" w:hAnsi="仿宋" w:eastAsia="仿宋" w:cs="仿宋"/>
          <w:b/>
          <w:color w:val="auto"/>
          <w:sz w:val="32"/>
          <w:szCs w:val="32"/>
          <w:highlight w:val="none"/>
        </w:rPr>
      </w:pPr>
    </w:p>
    <w:p w14:paraId="1AF90F17">
      <w:pPr>
        <w:spacing w:line="360" w:lineRule="auto"/>
        <w:jc w:val="center"/>
        <w:rPr>
          <w:rFonts w:ascii="仿宋" w:hAnsi="仿宋" w:eastAsia="仿宋" w:cs="仿宋"/>
          <w:b/>
          <w:color w:val="auto"/>
          <w:sz w:val="32"/>
          <w:szCs w:val="32"/>
          <w:highlight w:val="none"/>
        </w:rPr>
      </w:pPr>
    </w:p>
    <w:p w14:paraId="1D6E156A">
      <w:pPr>
        <w:spacing w:line="360" w:lineRule="auto"/>
        <w:jc w:val="center"/>
        <w:rPr>
          <w:rFonts w:hint="eastAsia" w:ascii="仿宋" w:hAnsi="仿宋" w:eastAsia="仿宋" w:cs="仿宋"/>
          <w:b/>
          <w:color w:val="auto"/>
          <w:sz w:val="32"/>
          <w:szCs w:val="32"/>
          <w:highlight w:val="none"/>
        </w:rPr>
      </w:pPr>
    </w:p>
    <w:p w14:paraId="0334E6F2">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011BC93">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5A4C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212F6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E9194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4E89296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91EF0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9A394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35EFA52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6DD9FD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F0CDF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86B33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255F9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56C2D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AEDFDD">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E96AA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166BD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14E847">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E83EF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4D6FBF">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483C219">
            <w:pPr>
              <w:autoSpaceDE w:val="0"/>
              <w:autoSpaceDN w:val="0"/>
              <w:spacing w:line="360" w:lineRule="auto"/>
              <w:rPr>
                <w:rFonts w:ascii="仿宋" w:hAnsi="仿宋" w:eastAsia="仿宋" w:cs="仿宋"/>
                <w:color w:val="auto"/>
                <w:sz w:val="24"/>
                <w:highlight w:val="none"/>
              </w:rPr>
            </w:pPr>
          </w:p>
        </w:tc>
      </w:tr>
      <w:tr w14:paraId="36FDEC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3CBF70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12DCF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DB55F9">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DE867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5E069">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BDFE6">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DEDF0">
            <w:pPr>
              <w:autoSpaceDE w:val="0"/>
              <w:autoSpaceDN w:val="0"/>
              <w:spacing w:line="360" w:lineRule="auto"/>
              <w:rPr>
                <w:rFonts w:ascii="仿宋" w:hAnsi="仿宋" w:eastAsia="仿宋" w:cs="仿宋"/>
                <w:color w:val="auto"/>
                <w:sz w:val="24"/>
                <w:highlight w:val="none"/>
              </w:rPr>
            </w:pPr>
          </w:p>
        </w:tc>
      </w:tr>
      <w:tr w14:paraId="76A7F2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2D0127">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08762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DBC19E">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6925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9C658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0D130">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577A27">
            <w:pPr>
              <w:autoSpaceDE w:val="0"/>
              <w:autoSpaceDN w:val="0"/>
              <w:spacing w:line="360" w:lineRule="auto"/>
              <w:rPr>
                <w:rFonts w:ascii="仿宋" w:hAnsi="仿宋" w:eastAsia="仿宋" w:cs="仿宋"/>
                <w:color w:val="auto"/>
                <w:sz w:val="24"/>
                <w:highlight w:val="none"/>
              </w:rPr>
            </w:pPr>
          </w:p>
        </w:tc>
      </w:tr>
    </w:tbl>
    <w:p w14:paraId="04618BE9">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32B768C">
      <w:pPr>
        <w:autoSpaceDE w:val="0"/>
        <w:autoSpaceDN w:val="0"/>
        <w:spacing w:line="360" w:lineRule="auto"/>
        <w:rPr>
          <w:rFonts w:ascii="仿宋" w:hAnsi="仿宋" w:eastAsia="仿宋" w:cs="仿宋"/>
          <w:b/>
          <w:color w:val="auto"/>
          <w:sz w:val="24"/>
          <w:highlight w:val="none"/>
        </w:rPr>
      </w:pPr>
    </w:p>
    <w:p w14:paraId="7591D58D">
      <w:pPr>
        <w:autoSpaceDE w:val="0"/>
        <w:autoSpaceDN w:val="0"/>
        <w:spacing w:line="360" w:lineRule="auto"/>
        <w:rPr>
          <w:rFonts w:ascii="仿宋" w:hAnsi="仿宋" w:eastAsia="仿宋" w:cs="仿宋"/>
          <w:color w:val="auto"/>
          <w:sz w:val="24"/>
          <w:highlight w:val="none"/>
        </w:rPr>
      </w:pPr>
    </w:p>
    <w:p w14:paraId="33400B1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773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AA2081A">
      <w:pPr>
        <w:pStyle w:val="223"/>
        <w:ind w:firstLine="0"/>
        <w:jc w:val="both"/>
        <w:rPr>
          <w:rFonts w:ascii="仿宋" w:eastAsia="仿宋" w:cs="仿宋"/>
          <w:color w:val="auto"/>
          <w:highlight w:val="none"/>
        </w:rPr>
      </w:pPr>
    </w:p>
    <w:p w14:paraId="247FE33C">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9BFDE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464E7CB">
      <w:pPr>
        <w:spacing w:line="360" w:lineRule="auto"/>
        <w:jc w:val="center"/>
        <w:rPr>
          <w:rFonts w:ascii="仿宋" w:hAnsi="仿宋" w:eastAsia="仿宋" w:cs="仿宋"/>
          <w:color w:val="auto"/>
          <w:sz w:val="24"/>
          <w:highlight w:val="none"/>
        </w:rPr>
      </w:pPr>
    </w:p>
    <w:p w14:paraId="2BF2FE54">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9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508B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FFCEB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57EEB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0BDD1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B23F6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1805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D4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0EA5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14EB69">
            <w:pPr>
              <w:snapToGrid w:val="0"/>
              <w:spacing w:line="360" w:lineRule="auto"/>
              <w:jc w:val="center"/>
              <w:rPr>
                <w:rFonts w:ascii="仿宋" w:hAnsi="仿宋" w:eastAsia="仿宋" w:cs="仿宋"/>
                <w:color w:val="auto"/>
                <w:sz w:val="24"/>
                <w:highlight w:val="none"/>
              </w:rPr>
            </w:pPr>
          </w:p>
        </w:tc>
        <w:tc>
          <w:tcPr>
            <w:tcW w:w="2160" w:type="dxa"/>
            <w:vAlign w:val="center"/>
          </w:tcPr>
          <w:p w14:paraId="56267FA8">
            <w:pPr>
              <w:snapToGrid w:val="0"/>
              <w:spacing w:line="360" w:lineRule="auto"/>
              <w:jc w:val="center"/>
              <w:rPr>
                <w:rFonts w:ascii="仿宋" w:hAnsi="仿宋" w:eastAsia="仿宋" w:cs="仿宋"/>
                <w:color w:val="auto"/>
                <w:sz w:val="24"/>
                <w:highlight w:val="none"/>
              </w:rPr>
            </w:pPr>
          </w:p>
        </w:tc>
        <w:tc>
          <w:tcPr>
            <w:tcW w:w="2340" w:type="dxa"/>
            <w:vAlign w:val="center"/>
          </w:tcPr>
          <w:p w14:paraId="77C64C16">
            <w:pPr>
              <w:spacing w:line="360" w:lineRule="auto"/>
              <w:jc w:val="center"/>
              <w:rPr>
                <w:rFonts w:ascii="仿宋" w:hAnsi="仿宋" w:eastAsia="仿宋" w:cs="仿宋"/>
                <w:color w:val="auto"/>
                <w:sz w:val="24"/>
                <w:highlight w:val="none"/>
              </w:rPr>
            </w:pPr>
          </w:p>
        </w:tc>
        <w:tc>
          <w:tcPr>
            <w:tcW w:w="1080" w:type="dxa"/>
            <w:vAlign w:val="center"/>
          </w:tcPr>
          <w:p w14:paraId="5D68CE8A">
            <w:pPr>
              <w:spacing w:line="360" w:lineRule="auto"/>
              <w:jc w:val="center"/>
              <w:rPr>
                <w:rFonts w:ascii="仿宋" w:hAnsi="仿宋" w:eastAsia="仿宋" w:cs="仿宋"/>
                <w:color w:val="auto"/>
                <w:sz w:val="24"/>
                <w:highlight w:val="none"/>
              </w:rPr>
            </w:pPr>
          </w:p>
        </w:tc>
        <w:tc>
          <w:tcPr>
            <w:tcW w:w="1332" w:type="dxa"/>
            <w:vAlign w:val="center"/>
          </w:tcPr>
          <w:p w14:paraId="1DA274DE">
            <w:pPr>
              <w:spacing w:line="360" w:lineRule="auto"/>
              <w:jc w:val="center"/>
              <w:rPr>
                <w:rFonts w:ascii="仿宋" w:hAnsi="仿宋" w:eastAsia="仿宋" w:cs="仿宋"/>
                <w:color w:val="auto"/>
                <w:sz w:val="24"/>
                <w:highlight w:val="none"/>
              </w:rPr>
            </w:pPr>
          </w:p>
        </w:tc>
      </w:tr>
      <w:tr w14:paraId="1F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545C5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A3FDBD">
            <w:pPr>
              <w:snapToGrid w:val="0"/>
              <w:spacing w:line="360" w:lineRule="auto"/>
              <w:jc w:val="center"/>
              <w:rPr>
                <w:rFonts w:ascii="仿宋" w:hAnsi="仿宋" w:eastAsia="仿宋" w:cs="仿宋"/>
                <w:color w:val="auto"/>
                <w:sz w:val="24"/>
                <w:highlight w:val="none"/>
              </w:rPr>
            </w:pPr>
          </w:p>
        </w:tc>
        <w:tc>
          <w:tcPr>
            <w:tcW w:w="2160" w:type="dxa"/>
            <w:vAlign w:val="center"/>
          </w:tcPr>
          <w:p w14:paraId="258412B6">
            <w:pPr>
              <w:snapToGrid w:val="0"/>
              <w:spacing w:line="360" w:lineRule="auto"/>
              <w:jc w:val="center"/>
              <w:rPr>
                <w:rFonts w:ascii="仿宋" w:hAnsi="仿宋" w:eastAsia="仿宋" w:cs="仿宋"/>
                <w:color w:val="auto"/>
                <w:sz w:val="24"/>
                <w:highlight w:val="none"/>
              </w:rPr>
            </w:pPr>
          </w:p>
        </w:tc>
        <w:tc>
          <w:tcPr>
            <w:tcW w:w="2340" w:type="dxa"/>
            <w:vAlign w:val="center"/>
          </w:tcPr>
          <w:p w14:paraId="378FF943">
            <w:pPr>
              <w:spacing w:line="360" w:lineRule="auto"/>
              <w:jc w:val="center"/>
              <w:rPr>
                <w:rFonts w:ascii="仿宋" w:hAnsi="仿宋" w:eastAsia="仿宋" w:cs="仿宋"/>
                <w:color w:val="auto"/>
                <w:sz w:val="24"/>
                <w:highlight w:val="none"/>
              </w:rPr>
            </w:pPr>
          </w:p>
        </w:tc>
        <w:tc>
          <w:tcPr>
            <w:tcW w:w="1080" w:type="dxa"/>
            <w:vAlign w:val="center"/>
          </w:tcPr>
          <w:p w14:paraId="260DA7A7">
            <w:pPr>
              <w:spacing w:line="360" w:lineRule="auto"/>
              <w:jc w:val="center"/>
              <w:rPr>
                <w:rFonts w:ascii="仿宋" w:hAnsi="仿宋" w:eastAsia="仿宋" w:cs="仿宋"/>
                <w:color w:val="auto"/>
                <w:sz w:val="24"/>
                <w:highlight w:val="none"/>
              </w:rPr>
            </w:pPr>
          </w:p>
        </w:tc>
        <w:tc>
          <w:tcPr>
            <w:tcW w:w="1332" w:type="dxa"/>
            <w:vAlign w:val="center"/>
          </w:tcPr>
          <w:p w14:paraId="63A13056">
            <w:pPr>
              <w:spacing w:line="360" w:lineRule="auto"/>
              <w:jc w:val="center"/>
              <w:rPr>
                <w:rFonts w:ascii="仿宋" w:hAnsi="仿宋" w:eastAsia="仿宋" w:cs="仿宋"/>
                <w:color w:val="auto"/>
                <w:sz w:val="24"/>
                <w:highlight w:val="none"/>
              </w:rPr>
            </w:pPr>
          </w:p>
        </w:tc>
      </w:tr>
      <w:tr w14:paraId="5259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0545B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6799383">
            <w:pPr>
              <w:snapToGrid w:val="0"/>
              <w:spacing w:line="360" w:lineRule="auto"/>
              <w:jc w:val="center"/>
              <w:rPr>
                <w:rFonts w:ascii="仿宋" w:hAnsi="仿宋" w:eastAsia="仿宋" w:cs="仿宋"/>
                <w:color w:val="auto"/>
                <w:sz w:val="24"/>
                <w:highlight w:val="none"/>
              </w:rPr>
            </w:pPr>
          </w:p>
        </w:tc>
        <w:tc>
          <w:tcPr>
            <w:tcW w:w="2160" w:type="dxa"/>
            <w:vAlign w:val="center"/>
          </w:tcPr>
          <w:p w14:paraId="21764BE5">
            <w:pPr>
              <w:snapToGrid w:val="0"/>
              <w:spacing w:line="360" w:lineRule="auto"/>
              <w:jc w:val="center"/>
              <w:rPr>
                <w:rFonts w:ascii="仿宋" w:hAnsi="仿宋" w:eastAsia="仿宋" w:cs="仿宋"/>
                <w:color w:val="auto"/>
                <w:sz w:val="24"/>
                <w:highlight w:val="none"/>
              </w:rPr>
            </w:pPr>
          </w:p>
        </w:tc>
        <w:tc>
          <w:tcPr>
            <w:tcW w:w="2340" w:type="dxa"/>
            <w:vAlign w:val="center"/>
          </w:tcPr>
          <w:p w14:paraId="693A1D4A">
            <w:pPr>
              <w:spacing w:line="360" w:lineRule="auto"/>
              <w:jc w:val="center"/>
              <w:rPr>
                <w:rFonts w:ascii="仿宋" w:hAnsi="仿宋" w:eastAsia="仿宋" w:cs="仿宋"/>
                <w:color w:val="auto"/>
                <w:sz w:val="24"/>
                <w:highlight w:val="none"/>
              </w:rPr>
            </w:pPr>
          </w:p>
        </w:tc>
        <w:tc>
          <w:tcPr>
            <w:tcW w:w="1080" w:type="dxa"/>
            <w:vAlign w:val="center"/>
          </w:tcPr>
          <w:p w14:paraId="679F6B39">
            <w:pPr>
              <w:spacing w:line="360" w:lineRule="auto"/>
              <w:jc w:val="center"/>
              <w:rPr>
                <w:rFonts w:ascii="仿宋" w:hAnsi="仿宋" w:eastAsia="仿宋" w:cs="仿宋"/>
                <w:color w:val="auto"/>
                <w:sz w:val="24"/>
                <w:highlight w:val="none"/>
              </w:rPr>
            </w:pPr>
          </w:p>
        </w:tc>
        <w:tc>
          <w:tcPr>
            <w:tcW w:w="1332" w:type="dxa"/>
            <w:vAlign w:val="center"/>
          </w:tcPr>
          <w:p w14:paraId="74649105">
            <w:pPr>
              <w:spacing w:line="360" w:lineRule="auto"/>
              <w:jc w:val="center"/>
              <w:rPr>
                <w:rFonts w:ascii="仿宋" w:hAnsi="仿宋" w:eastAsia="仿宋" w:cs="仿宋"/>
                <w:color w:val="auto"/>
                <w:sz w:val="24"/>
                <w:highlight w:val="none"/>
              </w:rPr>
            </w:pPr>
          </w:p>
        </w:tc>
      </w:tr>
      <w:tr w14:paraId="2FF9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86C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4B29746">
            <w:pPr>
              <w:snapToGrid w:val="0"/>
              <w:spacing w:line="360" w:lineRule="auto"/>
              <w:jc w:val="center"/>
              <w:rPr>
                <w:rFonts w:ascii="仿宋" w:hAnsi="仿宋" w:eastAsia="仿宋" w:cs="仿宋"/>
                <w:color w:val="auto"/>
                <w:sz w:val="24"/>
                <w:highlight w:val="none"/>
              </w:rPr>
            </w:pPr>
          </w:p>
        </w:tc>
        <w:tc>
          <w:tcPr>
            <w:tcW w:w="2160" w:type="dxa"/>
            <w:vAlign w:val="center"/>
          </w:tcPr>
          <w:p w14:paraId="2324A443">
            <w:pPr>
              <w:snapToGrid w:val="0"/>
              <w:spacing w:line="360" w:lineRule="auto"/>
              <w:jc w:val="center"/>
              <w:rPr>
                <w:rFonts w:ascii="仿宋" w:hAnsi="仿宋" w:eastAsia="仿宋" w:cs="仿宋"/>
                <w:color w:val="auto"/>
                <w:sz w:val="24"/>
                <w:highlight w:val="none"/>
              </w:rPr>
            </w:pPr>
          </w:p>
        </w:tc>
        <w:tc>
          <w:tcPr>
            <w:tcW w:w="2340" w:type="dxa"/>
            <w:vAlign w:val="center"/>
          </w:tcPr>
          <w:p w14:paraId="29751CD0">
            <w:pPr>
              <w:spacing w:line="360" w:lineRule="auto"/>
              <w:jc w:val="center"/>
              <w:rPr>
                <w:rFonts w:ascii="仿宋" w:hAnsi="仿宋" w:eastAsia="仿宋" w:cs="仿宋"/>
                <w:color w:val="auto"/>
                <w:sz w:val="24"/>
                <w:highlight w:val="none"/>
              </w:rPr>
            </w:pPr>
          </w:p>
        </w:tc>
        <w:tc>
          <w:tcPr>
            <w:tcW w:w="1080" w:type="dxa"/>
            <w:vAlign w:val="center"/>
          </w:tcPr>
          <w:p w14:paraId="2E8C0292">
            <w:pPr>
              <w:spacing w:line="360" w:lineRule="auto"/>
              <w:jc w:val="center"/>
              <w:rPr>
                <w:rFonts w:ascii="仿宋" w:hAnsi="仿宋" w:eastAsia="仿宋" w:cs="仿宋"/>
                <w:color w:val="auto"/>
                <w:sz w:val="24"/>
                <w:highlight w:val="none"/>
              </w:rPr>
            </w:pPr>
          </w:p>
        </w:tc>
        <w:tc>
          <w:tcPr>
            <w:tcW w:w="1332" w:type="dxa"/>
            <w:vAlign w:val="center"/>
          </w:tcPr>
          <w:p w14:paraId="75AC9EE5">
            <w:pPr>
              <w:spacing w:line="360" w:lineRule="auto"/>
              <w:jc w:val="center"/>
              <w:rPr>
                <w:rFonts w:ascii="仿宋" w:hAnsi="仿宋" w:eastAsia="仿宋" w:cs="仿宋"/>
                <w:color w:val="auto"/>
                <w:sz w:val="24"/>
                <w:highlight w:val="none"/>
              </w:rPr>
            </w:pPr>
          </w:p>
        </w:tc>
      </w:tr>
      <w:tr w14:paraId="0ED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6CC2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19C29C">
            <w:pPr>
              <w:snapToGrid w:val="0"/>
              <w:spacing w:line="360" w:lineRule="auto"/>
              <w:jc w:val="center"/>
              <w:rPr>
                <w:rFonts w:ascii="仿宋" w:hAnsi="仿宋" w:eastAsia="仿宋" w:cs="仿宋"/>
                <w:color w:val="auto"/>
                <w:sz w:val="24"/>
                <w:highlight w:val="none"/>
              </w:rPr>
            </w:pPr>
          </w:p>
        </w:tc>
        <w:tc>
          <w:tcPr>
            <w:tcW w:w="2160" w:type="dxa"/>
            <w:vAlign w:val="center"/>
          </w:tcPr>
          <w:p w14:paraId="2D9EA7EF">
            <w:pPr>
              <w:snapToGrid w:val="0"/>
              <w:spacing w:line="360" w:lineRule="auto"/>
              <w:jc w:val="center"/>
              <w:rPr>
                <w:rFonts w:ascii="仿宋" w:hAnsi="仿宋" w:eastAsia="仿宋" w:cs="仿宋"/>
                <w:color w:val="auto"/>
                <w:sz w:val="24"/>
                <w:highlight w:val="none"/>
              </w:rPr>
            </w:pPr>
          </w:p>
        </w:tc>
        <w:tc>
          <w:tcPr>
            <w:tcW w:w="2340" w:type="dxa"/>
            <w:vAlign w:val="center"/>
          </w:tcPr>
          <w:p w14:paraId="665BFE4D">
            <w:pPr>
              <w:spacing w:line="360" w:lineRule="auto"/>
              <w:jc w:val="center"/>
              <w:rPr>
                <w:rFonts w:ascii="仿宋" w:hAnsi="仿宋" w:eastAsia="仿宋" w:cs="仿宋"/>
                <w:color w:val="auto"/>
                <w:sz w:val="24"/>
                <w:highlight w:val="none"/>
              </w:rPr>
            </w:pPr>
          </w:p>
        </w:tc>
        <w:tc>
          <w:tcPr>
            <w:tcW w:w="1080" w:type="dxa"/>
            <w:vAlign w:val="center"/>
          </w:tcPr>
          <w:p w14:paraId="2637E943">
            <w:pPr>
              <w:spacing w:line="360" w:lineRule="auto"/>
              <w:jc w:val="center"/>
              <w:rPr>
                <w:rFonts w:ascii="仿宋" w:hAnsi="仿宋" w:eastAsia="仿宋" w:cs="仿宋"/>
                <w:color w:val="auto"/>
                <w:sz w:val="24"/>
                <w:highlight w:val="none"/>
              </w:rPr>
            </w:pPr>
          </w:p>
        </w:tc>
        <w:tc>
          <w:tcPr>
            <w:tcW w:w="1332" w:type="dxa"/>
            <w:vAlign w:val="center"/>
          </w:tcPr>
          <w:p w14:paraId="54D2BD6C">
            <w:pPr>
              <w:spacing w:line="360" w:lineRule="auto"/>
              <w:jc w:val="center"/>
              <w:rPr>
                <w:rFonts w:ascii="仿宋" w:hAnsi="仿宋" w:eastAsia="仿宋" w:cs="仿宋"/>
                <w:color w:val="auto"/>
                <w:sz w:val="24"/>
                <w:highlight w:val="none"/>
              </w:rPr>
            </w:pPr>
          </w:p>
        </w:tc>
      </w:tr>
    </w:tbl>
    <w:p w14:paraId="7F2E9B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9BC237C">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AC801F1">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5pt;" o:ole="t" filled="f" o:preferrelative="t" stroked="f" coordsize="21600,21600">
            <v:path/>
            <v:fill on="f" focussize="0,0"/>
            <v:stroke on="f"/>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21" o:title=""/>
            <o:lock v:ext="edit" aspectratio="t"/>
            <w10:wrap type="none"/>
            <w10:anchorlock/>
          </v:shape>
          <o:OLEObject Type="Embed" ProgID="Package" ShapeID="_x0000_i1026" DrawAspect="Content" ObjectID="_1468075726" r:id="rId20">
            <o:LockedField>false</o:LockedField>
          </o:OLEObject>
        </w:object>
      </w:r>
    </w:p>
    <w:p w14:paraId="155A6FA9">
      <w:pPr>
        <w:autoSpaceDE w:val="0"/>
        <w:autoSpaceDN w:val="0"/>
        <w:spacing w:line="360" w:lineRule="auto"/>
        <w:ind w:firstLine="4560" w:firstLineChars="1900"/>
        <w:rPr>
          <w:rFonts w:ascii="仿宋" w:hAnsi="仿宋" w:eastAsia="仿宋" w:cs="仿宋"/>
          <w:color w:val="auto"/>
          <w:kern w:val="0"/>
          <w:sz w:val="24"/>
          <w:highlight w:val="none"/>
        </w:rPr>
      </w:pPr>
    </w:p>
    <w:p w14:paraId="69CE39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0EC0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12AA34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BC99563">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1E96F4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0D9D34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6278245">
      <w:pPr>
        <w:pStyle w:val="140"/>
        <w:rPr>
          <w:rFonts w:ascii="仿宋" w:hAnsi="仿宋" w:eastAsia="仿宋" w:cs="仿宋"/>
          <w:color w:val="auto"/>
          <w:highlight w:val="none"/>
        </w:rPr>
      </w:pPr>
    </w:p>
    <w:p w14:paraId="505FC4F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C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50CF486">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46C4E4C">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7428E9">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0A3DF47">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6CD9FE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6FA9706">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1E540D0">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C8C1F27">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3958A18">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DE6461A">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8371F8C">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D728362">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22C3E9">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5F3AF24">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A5D873">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5ED5273">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FC0A8">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F94902E">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45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CA615B">
            <w:pPr>
              <w:spacing w:line="360" w:lineRule="auto"/>
              <w:rPr>
                <w:rFonts w:ascii="仿宋" w:hAnsi="仿宋" w:eastAsia="仿宋" w:cs="仿宋"/>
                <w:color w:val="auto"/>
                <w:sz w:val="24"/>
                <w:highlight w:val="none"/>
              </w:rPr>
            </w:pPr>
          </w:p>
        </w:tc>
        <w:tc>
          <w:tcPr>
            <w:tcW w:w="552" w:type="dxa"/>
          </w:tcPr>
          <w:p w14:paraId="79B91720">
            <w:pPr>
              <w:spacing w:line="360" w:lineRule="auto"/>
              <w:rPr>
                <w:rFonts w:ascii="仿宋" w:hAnsi="仿宋" w:eastAsia="仿宋" w:cs="仿宋"/>
                <w:color w:val="auto"/>
                <w:sz w:val="24"/>
                <w:highlight w:val="none"/>
              </w:rPr>
            </w:pPr>
          </w:p>
        </w:tc>
        <w:tc>
          <w:tcPr>
            <w:tcW w:w="552" w:type="dxa"/>
          </w:tcPr>
          <w:p w14:paraId="5F576942">
            <w:pPr>
              <w:spacing w:line="360" w:lineRule="auto"/>
              <w:rPr>
                <w:rFonts w:ascii="仿宋" w:hAnsi="仿宋" w:eastAsia="仿宋" w:cs="仿宋"/>
                <w:color w:val="auto"/>
                <w:sz w:val="24"/>
                <w:highlight w:val="none"/>
              </w:rPr>
            </w:pPr>
          </w:p>
        </w:tc>
        <w:tc>
          <w:tcPr>
            <w:tcW w:w="552" w:type="dxa"/>
          </w:tcPr>
          <w:p w14:paraId="2BA2559F">
            <w:pPr>
              <w:spacing w:line="360" w:lineRule="auto"/>
              <w:rPr>
                <w:rFonts w:ascii="仿宋" w:hAnsi="仿宋" w:eastAsia="仿宋" w:cs="仿宋"/>
                <w:color w:val="auto"/>
                <w:sz w:val="24"/>
                <w:highlight w:val="none"/>
              </w:rPr>
            </w:pPr>
          </w:p>
        </w:tc>
        <w:tc>
          <w:tcPr>
            <w:tcW w:w="552" w:type="dxa"/>
          </w:tcPr>
          <w:p w14:paraId="40F72DC5">
            <w:pPr>
              <w:spacing w:line="360" w:lineRule="auto"/>
              <w:rPr>
                <w:rFonts w:ascii="仿宋" w:hAnsi="仿宋" w:eastAsia="仿宋" w:cs="仿宋"/>
                <w:color w:val="auto"/>
                <w:sz w:val="24"/>
                <w:highlight w:val="none"/>
              </w:rPr>
            </w:pPr>
          </w:p>
        </w:tc>
        <w:tc>
          <w:tcPr>
            <w:tcW w:w="552" w:type="dxa"/>
          </w:tcPr>
          <w:p w14:paraId="2F1A7869">
            <w:pPr>
              <w:spacing w:line="360" w:lineRule="auto"/>
              <w:rPr>
                <w:rFonts w:ascii="仿宋" w:hAnsi="仿宋" w:eastAsia="仿宋" w:cs="仿宋"/>
                <w:color w:val="auto"/>
                <w:sz w:val="24"/>
                <w:highlight w:val="none"/>
              </w:rPr>
            </w:pPr>
          </w:p>
        </w:tc>
        <w:tc>
          <w:tcPr>
            <w:tcW w:w="552" w:type="dxa"/>
          </w:tcPr>
          <w:p w14:paraId="67A5D58A">
            <w:pPr>
              <w:spacing w:line="360" w:lineRule="auto"/>
              <w:rPr>
                <w:rFonts w:ascii="仿宋" w:hAnsi="仿宋" w:eastAsia="仿宋" w:cs="仿宋"/>
                <w:color w:val="auto"/>
                <w:sz w:val="24"/>
                <w:highlight w:val="none"/>
              </w:rPr>
            </w:pPr>
          </w:p>
        </w:tc>
        <w:tc>
          <w:tcPr>
            <w:tcW w:w="553" w:type="dxa"/>
          </w:tcPr>
          <w:p w14:paraId="07589AA6">
            <w:pPr>
              <w:spacing w:line="360" w:lineRule="auto"/>
              <w:rPr>
                <w:rFonts w:ascii="仿宋" w:hAnsi="仿宋" w:eastAsia="仿宋" w:cs="仿宋"/>
                <w:color w:val="auto"/>
                <w:sz w:val="24"/>
                <w:highlight w:val="none"/>
              </w:rPr>
            </w:pPr>
          </w:p>
        </w:tc>
        <w:tc>
          <w:tcPr>
            <w:tcW w:w="553" w:type="dxa"/>
          </w:tcPr>
          <w:p w14:paraId="6ADB44CA">
            <w:pPr>
              <w:spacing w:line="360" w:lineRule="auto"/>
              <w:rPr>
                <w:rFonts w:ascii="仿宋" w:hAnsi="仿宋" w:eastAsia="仿宋" w:cs="仿宋"/>
                <w:color w:val="auto"/>
                <w:sz w:val="24"/>
                <w:highlight w:val="none"/>
              </w:rPr>
            </w:pPr>
          </w:p>
        </w:tc>
        <w:tc>
          <w:tcPr>
            <w:tcW w:w="553" w:type="dxa"/>
          </w:tcPr>
          <w:p w14:paraId="0AFF0211">
            <w:pPr>
              <w:spacing w:line="360" w:lineRule="auto"/>
              <w:rPr>
                <w:rFonts w:ascii="仿宋" w:hAnsi="仿宋" w:eastAsia="仿宋" w:cs="仿宋"/>
                <w:color w:val="auto"/>
                <w:sz w:val="24"/>
                <w:highlight w:val="none"/>
              </w:rPr>
            </w:pPr>
          </w:p>
        </w:tc>
        <w:tc>
          <w:tcPr>
            <w:tcW w:w="553" w:type="dxa"/>
          </w:tcPr>
          <w:p w14:paraId="305A9E98">
            <w:pPr>
              <w:spacing w:line="360" w:lineRule="auto"/>
              <w:rPr>
                <w:rFonts w:ascii="仿宋" w:hAnsi="仿宋" w:eastAsia="仿宋" w:cs="仿宋"/>
                <w:color w:val="auto"/>
                <w:sz w:val="24"/>
                <w:highlight w:val="none"/>
              </w:rPr>
            </w:pPr>
          </w:p>
        </w:tc>
        <w:tc>
          <w:tcPr>
            <w:tcW w:w="553" w:type="dxa"/>
          </w:tcPr>
          <w:p w14:paraId="721B45C9">
            <w:pPr>
              <w:spacing w:line="360" w:lineRule="auto"/>
              <w:rPr>
                <w:rFonts w:ascii="仿宋" w:hAnsi="仿宋" w:eastAsia="仿宋" w:cs="仿宋"/>
                <w:color w:val="auto"/>
                <w:sz w:val="24"/>
                <w:highlight w:val="none"/>
              </w:rPr>
            </w:pPr>
          </w:p>
        </w:tc>
        <w:tc>
          <w:tcPr>
            <w:tcW w:w="553" w:type="dxa"/>
          </w:tcPr>
          <w:p w14:paraId="6597474D">
            <w:pPr>
              <w:spacing w:line="360" w:lineRule="auto"/>
              <w:rPr>
                <w:rFonts w:ascii="仿宋" w:hAnsi="仿宋" w:eastAsia="仿宋" w:cs="仿宋"/>
                <w:color w:val="auto"/>
                <w:sz w:val="24"/>
                <w:highlight w:val="none"/>
              </w:rPr>
            </w:pPr>
          </w:p>
        </w:tc>
        <w:tc>
          <w:tcPr>
            <w:tcW w:w="553" w:type="dxa"/>
          </w:tcPr>
          <w:p w14:paraId="1B71155C">
            <w:pPr>
              <w:spacing w:line="360" w:lineRule="auto"/>
              <w:rPr>
                <w:rFonts w:ascii="仿宋" w:hAnsi="仿宋" w:eastAsia="仿宋" w:cs="仿宋"/>
                <w:color w:val="auto"/>
                <w:sz w:val="24"/>
                <w:highlight w:val="none"/>
              </w:rPr>
            </w:pPr>
          </w:p>
        </w:tc>
        <w:tc>
          <w:tcPr>
            <w:tcW w:w="553" w:type="dxa"/>
          </w:tcPr>
          <w:p w14:paraId="1F5D9524">
            <w:pPr>
              <w:spacing w:line="360" w:lineRule="auto"/>
              <w:rPr>
                <w:rFonts w:ascii="仿宋" w:hAnsi="仿宋" w:eastAsia="仿宋" w:cs="仿宋"/>
                <w:color w:val="auto"/>
                <w:sz w:val="24"/>
                <w:highlight w:val="none"/>
              </w:rPr>
            </w:pPr>
          </w:p>
        </w:tc>
        <w:tc>
          <w:tcPr>
            <w:tcW w:w="553" w:type="dxa"/>
          </w:tcPr>
          <w:p w14:paraId="35597AC6">
            <w:pPr>
              <w:spacing w:line="360" w:lineRule="auto"/>
              <w:rPr>
                <w:rFonts w:ascii="仿宋" w:hAnsi="仿宋" w:eastAsia="仿宋" w:cs="仿宋"/>
                <w:color w:val="auto"/>
                <w:sz w:val="24"/>
                <w:highlight w:val="none"/>
              </w:rPr>
            </w:pPr>
          </w:p>
        </w:tc>
        <w:tc>
          <w:tcPr>
            <w:tcW w:w="553" w:type="dxa"/>
          </w:tcPr>
          <w:p w14:paraId="55084146">
            <w:pPr>
              <w:spacing w:line="360" w:lineRule="auto"/>
              <w:rPr>
                <w:rFonts w:ascii="仿宋" w:hAnsi="仿宋" w:eastAsia="仿宋" w:cs="仿宋"/>
                <w:color w:val="auto"/>
                <w:sz w:val="24"/>
                <w:highlight w:val="none"/>
              </w:rPr>
            </w:pPr>
          </w:p>
        </w:tc>
      </w:tr>
      <w:tr w14:paraId="1A9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703572">
            <w:pPr>
              <w:spacing w:line="360" w:lineRule="auto"/>
              <w:rPr>
                <w:rFonts w:ascii="仿宋" w:hAnsi="仿宋" w:eastAsia="仿宋" w:cs="仿宋"/>
                <w:color w:val="auto"/>
                <w:sz w:val="24"/>
                <w:highlight w:val="none"/>
              </w:rPr>
            </w:pPr>
          </w:p>
        </w:tc>
        <w:tc>
          <w:tcPr>
            <w:tcW w:w="552" w:type="dxa"/>
          </w:tcPr>
          <w:p w14:paraId="715E5C2B">
            <w:pPr>
              <w:spacing w:line="360" w:lineRule="auto"/>
              <w:rPr>
                <w:rFonts w:ascii="仿宋" w:hAnsi="仿宋" w:eastAsia="仿宋" w:cs="仿宋"/>
                <w:color w:val="auto"/>
                <w:sz w:val="24"/>
                <w:highlight w:val="none"/>
              </w:rPr>
            </w:pPr>
          </w:p>
        </w:tc>
        <w:tc>
          <w:tcPr>
            <w:tcW w:w="552" w:type="dxa"/>
          </w:tcPr>
          <w:p w14:paraId="64E74E83">
            <w:pPr>
              <w:spacing w:line="360" w:lineRule="auto"/>
              <w:rPr>
                <w:rFonts w:ascii="仿宋" w:hAnsi="仿宋" w:eastAsia="仿宋" w:cs="仿宋"/>
                <w:color w:val="auto"/>
                <w:sz w:val="24"/>
                <w:highlight w:val="none"/>
              </w:rPr>
            </w:pPr>
          </w:p>
        </w:tc>
        <w:tc>
          <w:tcPr>
            <w:tcW w:w="552" w:type="dxa"/>
          </w:tcPr>
          <w:p w14:paraId="7C083703">
            <w:pPr>
              <w:spacing w:line="360" w:lineRule="auto"/>
              <w:rPr>
                <w:rFonts w:ascii="仿宋" w:hAnsi="仿宋" w:eastAsia="仿宋" w:cs="仿宋"/>
                <w:color w:val="auto"/>
                <w:sz w:val="24"/>
                <w:highlight w:val="none"/>
              </w:rPr>
            </w:pPr>
          </w:p>
        </w:tc>
        <w:tc>
          <w:tcPr>
            <w:tcW w:w="552" w:type="dxa"/>
          </w:tcPr>
          <w:p w14:paraId="35FDFE06">
            <w:pPr>
              <w:spacing w:line="360" w:lineRule="auto"/>
              <w:rPr>
                <w:rFonts w:ascii="仿宋" w:hAnsi="仿宋" w:eastAsia="仿宋" w:cs="仿宋"/>
                <w:color w:val="auto"/>
                <w:sz w:val="24"/>
                <w:highlight w:val="none"/>
              </w:rPr>
            </w:pPr>
          </w:p>
        </w:tc>
        <w:tc>
          <w:tcPr>
            <w:tcW w:w="552" w:type="dxa"/>
          </w:tcPr>
          <w:p w14:paraId="415653C2">
            <w:pPr>
              <w:spacing w:line="360" w:lineRule="auto"/>
              <w:rPr>
                <w:rFonts w:ascii="仿宋" w:hAnsi="仿宋" w:eastAsia="仿宋" w:cs="仿宋"/>
                <w:color w:val="auto"/>
                <w:sz w:val="24"/>
                <w:highlight w:val="none"/>
              </w:rPr>
            </w:pPr>
          </w:p>
        </w:tc>
        <w:tc>
          <w:tcPr>
            <w:tcW w:w="552" w:type="dxa"/>
          </w:tcPr>
          <w:p w14:paraId="6F01A521">
            <w:pPr>
              <w:spacing w:line="360" w:lineRule="auto"/>
              <w:rPr>
                <w:rFonts w:ascii="仿宋" w:hAnsi="仿宋" w:eastAsia="仿宋" w:cs="仿宋"/>
                <w:color w:val="auto"/>
                <w:sz w:val="24"/>
                <w:highlight w:val="none"/>
              </w:rPr>
            </w:pPr>
          </w:p>
        </w:tc>
        <w:tc>
          <w:tcPr>
            <w:tcW w:w="553" w:type="dxa"/>
          </w:tcPr>
          <w:p w14:paraId="57C91D51">
            <w:pPr>
              <w:spacing w:line="360" w:lineRule="auto"/>
              <w:rPr>
                <w:rFonts w:ascii="仿宋" w:hAnsi="仿宋" w:eastAsia="仿宋" w:cs="仿宋"/>
                <w:color w:val="auto"/>
                <w:sz w:val="24"/>
                <w:highlight w:val="none"/>
              </w:rPr>
            </w:pPr>
          </w:p>
        </w:tc>
        <w:tc>
          <w:tcPr>
            <w:tcW w:w="553" w:type="dxa"/>
          </w:tcPr>
          <w:p w14:paraId="122DB596">
            <w:pPr>
              <w:spacing w:line="360" w:lineRule="auto"/>
              <w:rPr>
                <w:rFonts w:ascii="仿宋" w:hAnsi="仿宋" w:eastAsia="仿宋" w:cs="仿宋"/>
                <w:color w:val="auto"/>
                <w:sz w:val="24"/>
                <w:highlight w:val="none"/>
              </w:rPr>
            </w:pPr>
          </w:p>
        </w:tc>
        <w:tc>
          <w:tcPr>
            <w:tcW w:w="553" w:type="dxa"/>
          </w:tcPr>
          <w:p w14:paraId="699348AA">
            <w:pPr>
              <w:spacing w:line="360" w:lineRule="auto"/>
              <w:rPr>
                <w:rFonts w:ascii="仿宋" w:hAnsi="仿宋" w:eastAsia="仿宋" w:cs="仿宋"/>
                <w:color w:val="auto"/>
                <w:sz w:val="24"/>
                <w:highlight w:val="none"/>
              </w:rPr>
            </w:pPr>
          </w:p>
        </w:tc>
        <w:tc>
          <w:tcPr>
            <w:tcW w:w="553" w:type="dxa"/>
          </w:tcPr>
          <w:p w14:paraId="783498D7">
            <w:pPr>
              <w:spacing w:line="360" w:lineRule="auto"/>
              <w:rPr>
                <w:rFonts w:ascii="仿宋" w:hAnsi="仿宋" w:eastAsia="仿宋" w:cs="仿宋"/>
                <w:color w:val="auto"/>
                <w:sz w:val="24"/>
                <w:highlight w:val="none"/>
              </w:rPr>
            </w:pPr>
          </w:p>
        </w:tc>
        <w:tc>
          <w:tcPr>
            <w:tcW w:w="553" w:type="dxa"/>
          </w:tcPr>
          <w:p w14:paraId="1D68B7BE">
            <w:pPr>
              <w:spacing w:line="360" w:lineRule="auto"/>
              <w:rPr>
                <w:rFonts w:ascii="仿宋" w:hAnsi="仿宋" w:eastAsia="仿宋" w:cs="仿宋"/>
                <w:color w:val="auto"/>
                <w:sz w:val="24"/>
                <w:highlight w:val="none"/>
              </w:rPr>
            </w:pPr>
          </w:p>
        </w:tc>
        <w:tc>
          <w:tcPr>
            <w:tcW w:w="553" w:type="dxa"/>
          </w:tcPr>
          <w:p w14:paraId="6AD5BAC1">
            <w:pPr>
              <w:spacing w:line="360" w:lineRule="auto"/>
              <w:rPr>
                <w:rFonts w:ascii="仿宋" w:hAnsi="仿宋" w:eastAsia="仿宋" w:cs="仿宋"/>
                <w:color w:val="auto"/>
                <w:sz w:val="24"/>
                <w:highlight w:val="none"/>
              </w:rPr>
            </w:pPr>
          </w:p>
        </w:tc>
        <w:tc>
          <w:tcPr>
            <w:tcW w:w="553" w:type="dxa"/>
          </w:tcPr>
          <w:p w14:paraId="5B5968EB">
            <w:pPr>
              <w:spacing w:line="360" w:lineRule="auto"/>
              <w:rPr>
                <w:rFonts w:ascii="仿宋" w:hAnsi="仿宋" w:eastAsia="仿宋" w:cs="仿宋"/>
                <w:color w:val="auto"/>
                <w:sz w:val="24"/>
                <w:highlight w:val="none"/>
              </w:rPr>
            </w:pPr>
          </w:p>
        </w:tc>
        <w:tc>
          <w:tcPr>
            <w:tcW w:w="553" w:type="dxa"/>
          </w:tcPr>
          <w:p w14:paraId="551BB0FA">
            <w:pPr>
              <w:spacing w:line="360" w:lineRule="auto"/>
              <w:rPr>
                <w:rFonts w:ascii="仿宋" w:hAnsi="仿宋" w:eastAsia="仿宋" w:cs="仿宋"/>
                <w:color w:val="auto"/>
                <w:sz w:val="24"/>
                <w:highlight w:val="none"/>
              </w:rPr>
            </w:pPr>
          </w:p>
        </w:tc>
        <w:tc>
          <w:tcPr>
            <w:tcW w:w="553" w:type="dxa"/>
          </w:tcPr>
          <w:p w14:paraId="1796820E">
            <w:pPr>
              <w:spacing w:line="360" w:lineRule="auto"/>
              <w:rPr>
                <w:rFonts w:ascii="仿宋" w:hAnsi="仿宋" w:eastAsia="仿宋" w:cs="仿宋"/>
                <w:color w:val="auto"/>
                <w:sz w:val="24"/>
                <w:highlight w:val="none"/>
              </w:rPr>
            </w:pPr>
          </w:p>
        </w:tc>
        <w:tc>
          <w:tcPr>
            <w:tcW w:w="553" w:type="dxa"/>
          </w:tcPr>
          <w:p w14:paraId="4A2447A3">
            <w:pPr>
              <w:spacing w:line="360" w:lineRule="auto"/>
              <w:rPr>
                <w:rFonts w:ascii="仿宋" w:hAnsi="仿宋" w:eastAsia="仿宋" w:cs="仿宋"/>
                <w:color w:val="auto"/>
                <w:sz w:val="24"/>
                <w:highlight w:val="none"/>
              </w:rPr>
            </w:pPr>
          </w:p>
        </w:tc>
      </w:tr>
      <w:tr w14:paraId="67EB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0CE08">
            <w:pPr>
              <w:spacing w:line="360" w:lineRule="auto"/>
              <w:rPr>
                <w:rFonts w:ascii="仿宋" w:hAnsi="仿宋" w:eastAsia="仿宋" w:cs="仿宋"/>
                <w:color w:val="auto"/>
                <w:sz w:val="24"/>
                <w:highlight w:val="none"/>
              </w:rPr>
            </w:pPr>
          </w:p>
        </w:tc>
        <w:tc>
          <w:tcPr>
            <w:tcW w:w="552" w:type="dxa"/>
          </w:tcPr>
          <w:p w14:paraId="00ECF3C7">
            <w:pPr>
              <w:spacing w:line="360" w:lineRule="auto"/>
              <w:rPr>
                <w:rFonts w:ascii="仿宋" w:hAnsi="仿宋" w:eastAsia="仿宋" w:cs="仿宋"/>
                <w:color w:val="auto"/>
                <w:sz w:val="24"/>
                <w:highlight w:val="none"/>
              </w:rPr>
            </w:pPr>
          </w:p>
        </w:tc>
        <w:tc>
          <w:tcPr>
            <w:tcW w:w="552" w:type="dxa"/>
          </w:tcPr>
          <w:p w14:paraId="5A22A252">
            <w:pPr>
              <w:spacing w:line="360" w:lineRule="auto"/>
              <w:rPr>
                <w:rFonts w:ascii="仿宋" w:hAnsi="仿宋" w:eastAsia="仿宋" w:cs="仿宋"/>
                <w:color w:val="auto"/>
                <w:sz w:val="24"/>
                <w:highlight w:val="none"/>
              </w:rPr>
            </w:pPr>
          </w:p>
        </w:tc>
        <w:tc>
          <w:tcPr>
            <w:tcW w:w="552" w:type="dxa"/>
          </w:tcPr>
          <w:p w14:paraId="03E00DFD">
            <w:pPr>
              <w:spacing w:line="360" w:lineRule="auto"/>
              <w:rPr>
                <w:rFonts w:ascii="仿宋" w:hAnsi="仿宋" w:eastAsia="仿宋" w:cs="仿宋"/>
                <w:color w:val="auto"/>
                <w:sz w:val="24"/>
                <w:highlight w:val="none"/>
              </w:rPr>
            </w:pPr>
          </w:p>
        </w:tc>
        <w:tc>
          <w:tcPr>
            <w:tcW w:w="552" w:type="dxa"/>
          </w:tcPr>
          <w:p w14:paraId="0C4F2166">
            <w:pPr>
              <w:spacing w:line="360" w:lineRule="auto"/>
              <w:rPr>
                <w:rFonts w:ascii="仿宋" w:hAnsi="仿宋" w:eastAsia="仿宋" w:cs="仿宋"/>
                <w:color w:val="auto"/>
                <w:sz w:val="24"/>
                <w:highlight w:val="none"/>
              </w:rPr>
            </w:pPr>
          </w:p>
        </w:tc>
        <w:tc>
          <w:tcPr>
            <w:tcW w:w="552" w:type="dxa"/>
          </w:tcPr>
          <w:p w14:paraId="54577289">
            <w:pPr>
              <w:spacing w:line="360" w:lineRule="auto"/>
              <w:rPr>
                <w:rFonts w:ascii="仿宋" w:hAnsi="仿宋" w:eastAsia="仿宋" w:cs="仿宋"/>
                <w:color w:val="auto"/>
                <w:sz w:val="24"/>
                <w:highlight w:val="none"/>
              </w:rPr>
            </w:pPr>
          </w:p>
        </w:tc>
        <w:tc>
          <w:tcPr>
            <w:tcW w:w="552" w:type="dxa"/>
          </w:tcPr>
          <w:p w14:paraId="2AD8DD37">
            <w:pPr>
              <w:spacing w:line="360" w:lineRule="auto"/>
              <w:rPr>
                <w:rFonts w:ascii="仿宋" w:hAnsi="仿宋" w:eastAsia="仿宋" w:cs="仿宋"/>
                <w:color w:val="auto"/>
                <w:sz w:val="24"/>
                <w:highlight w:val="none"/>
              </w:rPr>
            </w:pPr>
          </w:p>
        </w:tc>
        <w:tc>
          <w:tcPr>
            <w:tcW w:w="553" w:type="dxa"/>
          </w:tcPr>
          <w:p w14:paraId="5DF13854">
            <w:pPr>
              <w:spacing w:line="360" w:lineRule="auto"/>
              <w:rPr>
                <w:rFonts w:ascii="仿宋" w:hAnsi="仿宋" w:eastAsia="仿宋" w:cs="仿宋"/>
                <w:color w:val="auto"/>
                <w:sz w:val="24"/>
                <w:highlight w:val="none"/>
              </w:rPr>
            </w:pPr>
          </w:p>
        </w:tc>
        <w:tc>
          <w:tcPr>
            <w:tcW w:w="553" w:type="dxa"/>
          </w:tcPr>
          <w:p w14:paraId="55317EED">
            <w:pPr>
              <w:spacing w:line="360" w:lineRule="auto"/>
              <w:rPr>
                <w:rFonts w:ascii="仿宋" w:hAnsi="仿宋" w:eastAsia="仿宋" w:cs="仿宋"/>
                <w:color w:val="auto"/>
                <w:sz w:val="24"/>
                <w:highlight w:val="none"/>
              </w:rPr>
            </w:pPr>
          </w:p>
        </w:tc>
        <w:tc>
          <w:tcPr>
            <w:tcW w:w="553" w:type="dxa"/>
          </w:tcPr>
          <w:p w14:paraId="54BFB4F6">
            <w:pPr>
              <w:spacing w:line="360" w:lineRule="auto"/>
              <w:rPr>
                <w:rFonts w:ascii="仿宋" w:hAnsi="仿宋" w:eastAsia="仿宋" w:cs="仿宋"/>
                <w:color w:val="auto"/>
                <w:sz w:val="24"/>
                <w:highlight w:val="none"/>
              </w:rPr>
            </w:pPr>
          </w:p>
        </w:tc>
        <w:tc>
          <w:tcPr>
            <w:tcW w:w="553" w:type="dxa"/>
          </w:tcPr>
          <w:p w14:paraId="3F4A8930">
            <w:pPr>
              <w:spacing w:line="360" w:lineRule="auto"/>
              <w:rPr>
                <w:rFonts w:ascii="仿宋" w:hAnsi="仿宋" w:eastAsia="仿宋" w:cs="仿宋"/>
                <w:color w:val="auto"/>
                <w:sz w:val="24"/>
                <w:highlight w:val="none"/>
              </w:rPr>
            </w:pPr>
          </w:p>
        </w:tc>
        <w:tc>
          <w:tcPr>
            <w:tcW w:w="553" w:type="dxa"/>
          </w:tcPr>
          <w:p w14:paraId="4D4A6D4A">
            <w:pPr>
              <w:spacing w:line="360" w:lineRule="auto"/>
              <w:rPr>
                <w:rFonts w:ascii="仿宋" w:hAnsi="仿宋" w:eastAsia="仿宋" w:cs="仿宋"/>
                <w:color w:val="auto"/>
                <w:sz w:val="24"/>
                <w:highlight w:val="none"/>
              </w:rPr>
            </w:pPr>
          </w:p>
        </w:tc>
        <w:tc>
          <w:tcPr>
            <w:tcW w:w="553" w:type="dxa"/>
          </w:tcPr>
          <w:p w14:paraId="3C85C901">
            <w:pPr>
              <w:spacing w:line="360" w:lineRule="auto"/>
              <w:rPr>
                <w:rFonts w:ascii="仿宋" w:hAnsi="仿宋" w:eastAsia="仿宋" w:cs="仿宋"/>
                <w:color w:val="auto"/>
                <w:sz w:val="24"/>
                <w:highlight w:val="none"/>
              </w:rPr>
            </w:pPr>
          </w:p>
        </w:tc>
        <w:tc>
          <w:tcPr>
            <w:tcW w:w="553" w:type="dxa"/>
          </w:tcPr>
          <w:p w14:paraId="338985BE">
            <w:pPr>
              <w:spacing w:line="360" w:lineRule="auto"/>
              <w:rPr>
                <w:rFonts w:ascii="仿宋" w:hAnsi="仿宋" w:eastAsia="仿宋" w:cs="仿宋"/>
                <w:color w:val="auto"/>
                <w:sz w:val="24"/>
                <w:highlight w:val="none"/>
              </w:rPr>
            </w:pPr>
          </w:p>
        </w:tc>
        <w:tc>
          <w:tcPr>
            <w:tcW w:w="553" w:type="dxa"/>
          </w:tcPr>
          <w:p w14:paraId="27B5B846">
            <w:pPr>
              <w:spacing w:line="360" w:lineRule="auto"/>
              <w:rPr>
                <w:rFonts w:ascii="仿宋" w:hAnsi="仿宋" w:eastAsia="仿宋" w:cs="仿宋"/>
                <w:color w:val="auto"/>
                <w:sz w:val="24"/>
                <w:highlight w:val="none"/>
              </w:rPr>
            </w:pPr>
          </w:p>
        </w:tc>
        <w:tc>
          <w:tcPr>
            <w:tcW w:w="553" w:type="dxa"/>
          </w:tcPr>
          <w:p w14:paraId="4BA44150">
            <w:pPr>
              <w:spacing w:line="360" w:lineRule="auto"/>
              <w:rPr>
                <w:rFonts w:ascii="仿宋" w:hAnsi="仿宋" w:eastAsia="仿宋" w:cs="仿宋"/>
                <w:color w:val="auto"/>
                <w:sz w:val="24"/>
                <w:highlight w:val="none"/>
              </w:rPr>
            </w:pPr>
          </w:p>
        </w:tc>
        <w:tc>
          <w:tcPr>
            <w:tcW w:w="553" w:type="dxa"/>
          </w:tcPr>
          <w:p w14:paraId="6A47DF73">
            <w:pPr>
              <w:spacing w:line="360" w:lineRule="auto"/>
              <w:rPr>
                <w:rFonts w:ascii="仿宋" w:hAnsi="仿宋" w:eastAsia="仿宋" w:cs="仿宋"/>
                <w:color w:val="auto"/>
                <w:sz w:val="24"/>
                <w:highlight w:val="none"/>
              </w:rPr>
            </w:pPr>
          </w:p>
        </w:tc>
      </w:tr>
    </w:tbl>
    <w:p w14:paraId="26172C82">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E6175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E8852B">
      <w:pPr>
        <w:spacing w:line="336" w:lineRule="auto"/>
        <w:jc w:val="center"/>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3AEFC10">
      <w:pPr>
        <w:spacing w:line="360" w:lineRule="auto"/>
        <w:jc w:val="both"/>
        <w:rPr>
          <w:rFonts w:ascii="仿宋" w:hAnsi="仿宋" w:eastAsia="仿宋" w:cs="仿宋"/>
          <w:b/>
          <w:bCs/>
          <w:color w:val="auto"/>
          <w:sz w:val="32"/>
          <w:szCs w:val="32"/>
          <w:highlight w:val="none"/>
        </w:rPr>
      </w:pPr>
    </w:p>
    <w:p w14:paraId="4FC9889C">
      <w:pPr>
        <w:spacing w:line="360" w:lineRule="auto"/>
        <w:jc w:val="center"/>
        <w:rPr>
          <w:rFonts w:hint="eastAsia" w:ascii="仿宋" w:hAnsi="仿宋" w:eastAsia="仿宋" w:cs="仿宋"/>
          <w:b/>
          <w:bCs/>
          <w:color w:val="auto"/>
          <w:sz w:val="32"/>
          <w:szCs w:val="32"/>
          <w:highlight w:val="none"/>
        </w:rPr>
      </w:pPr>
    </w:p>
    <w:p w14:paraId="64E78265">
      <w:pPr>
        <w:spacing w:line="360" w:lineRule="auto"/>
        <w:jc w:val="center"/>
        <w:rPr>
          <w:rFonts w:hint="eastAsia" w:ascii="仿宋" w:hAnsi="仿宋" w:eastAsia="仿宋" w:cs="仿宋"/>
          <w:b/>
          <w:bCs/>
          <w:color w:val="auto"/>
          <w:sz w:val="32"/>
          <w:szCs w:val="32"/>
          <w:highlight w:val="none"/>
        </w:rPr>
      </w:pPr>
    </w:p>
    <w:p w14:paraId="46862B6B">
      <w:pPr>
        <w:spacing w:line="360" w:lineRule="auto"/>
        <w:jc w:val="center"/>
        <w:rPr>
          <w:rFonts w:hint="eastAsia" w:ascii="仿宋" w:hAnsi="仿宋" w:eastAsia="仿宋" w:cs="仿宋"/>
          <w:b/>
          <w:bCs/>
          <w:color w:val="auto"/>
          <w:sz w:val="32"/>
          <w:szCs w:val="32"/>
          <w:highlight w:val="none"/>
        </w:rPr>
      </w:pPr>
    </w:p>
    <w:p w14:paraId="7DF8115B">
      <w:pPr>
        <w:spacing w:line="360" w:lineRule="auto"/>
        <w:jc w:val="center"/>
        <w:rPr>
          <w:rFonts w:hint="eastAsia" w:ascii="仿宋" w:hAnsi="仿宋" w:eastAsia="仿宋" w:cs="仿宋"/>
          <w:b/>
          <w:bCs/>
          <w:color w:val="auto"/>
          <w:sz w:val="32"/>
          <w:szCs w:val="32"/>
          <w:highlight w:val="none"/>
        </w:rPr>
      </w:pPr>
    </w:p>
    <w:p w14:paraId="683ED95C">
      <w:pPr>
        <w:spacing w:line="360" w:lineRule="auto"/>
        <w:jc w:val="center"/>
        <w:rPr>
          <w:rFonts w:hint="eastAsia" w:ascii="仿宋" w:hAnsi="仿宋" w:eastAsia="仿宋" w:cs="仿宋"/>
          <w:b/>
          <w:bCs/>
          <w:color w:val="auto"/>
          <w:sz w:val="32"/>
          <w:szCs w:val="32"/>
          <w:highlight w:val="none"/>
        </w:rPr>
      </w:pPr>
    </w:p>
    <w:p w14:paraId="0FFC7331">
      <w:pPr>
        <w:spacing w:line="360" w:lineRule="auto"/>
        <w:jc w:val="center"/>
        <w:rPr>
          <w:rFonts w:hint="eastAsia" w:ascii="仿宋" w:hAnsi="仿宋" w:eastAsia="仿宋" w:cs="仿宋"/>
          <w:b/>
          <w:bCs/>
          <w:color w:val="auto"/>
          <w:sz w:val="32"/>
          <w:szCs w:val="32"/>
          <w:highlight w:val="none"/>
        </w:rPr>
      </w:pPr>
    </w:p>
    <w:p w14:paraId="11406FCC">
      <w:pPr>
        <w:spacing w:line="360" w:lineRule="auto"/>
        <w:jc w:val="center"/>
        <w:rPr>
          <w:rFonts w:hint="eastAsia" w:ascii="仿宋" w:hAnsi="仿宋" w:eastAsia="仿宋" w:cs="仿宋"/>
          <w:b/>
          <w:bCs/>
          <w:color w:val="auto"/>
          <w:sz w:val="32"/>
          <w:szCs w:val="32"/>
          <w:highlight w:val="none"/>
        </w:rPr>
      </w:pPr>
    </w:p>
    <w:p w14:paraId="3E978FC8">
      <w:pPr>
        <w:spacing w:line="360" w:lineRule="auto"/>
        <w:jc w:val="center"/>
        <w:rPr>
          <w:rFonts w:hint="eastAsia" w:ascii="仿宋" w:hAnsi="仿宋" w:eastAsia="仿宋" w:cs="仿宋"/>
          <w:b/>
          <w:bCs/>
          <w:color w:val="auto"/>
          <w:sz w:val="32"/>
          <w:szCs w:val="32"/>
          <w:highlight w:val="none"/>
        </w:rPr>
      </w:pPr>
    </w:p>
    <w:p w14:paraId="36903B63">
      <w:pPr>
        <w:spacing w:line="360" w:lineRule="auto"/>
        <w:jc w:val="center"/>
        <w:rPr>
          <w:rFonts w:hint="eastAsia" w:ascii="仿宋" w:hAnsi="仿宋" w:eastAsia="仿宋" w:cs="仿宋"/>
          <w:b/>
          <w:bCs/>
          <w:color w:val="auto"/>
          <w:sz w:val="32"/>
          <w:szCs w:val="32"/>
          <w:highlight w:val="none"/>
        </w:rPr>
      </w:pPr>
    </w:p>
    <w:p w14:paraId="16600594">
      <w:pPr>
        <w:spacing w:line="360" w:lineRule="auto"/>
        <w:jc w:val="center"/>
        <w:rPr>
          <w:rFonts w:hint="eastAsia" w:ascii="仿宋" w:hAnsi="仿宋" w:eastAsia="仿宋" w:cs="仿宋"/>
          <w:b/>
          <w:bCs/>
          <w:color w:val="auto"/>
          <w:sz w:val="32"/>
          <w:szCs w:val="32"/>
          <w:highlight w:val="none"/>
        </w:rPr>
      </w:pPr>
    </w:p>
    <w:p w14:paraId="593949FE">
      <w:pPr>
        <w:spacing w:line="360" w:lineRule="auto"/>
        <w:jc w:val="center"/>
        <w:rPr>
          <w:rFonts w:hint="eastAsia" w:ascii="仿宋" w:hAnsi="仿宋" w:eastAsia="仿宋" w:cs="仿宋"/>
          <w:b/>
          <w:bCs/>
          <w:color w:val="auto"/>
          <w:sz w:val="32"/>
          <w:szCs w:val="32"/>
          <w:highlight w:val="none"/>
        </w:rPr>
      </w:pPr>
    </w:p>
    <w:p w14:paraId="513D16C5">
      <w:pPr>
        <w:spacing w:line="360" w:lineRule="auto"/>
        <w:jc w:val="center"/>
        <w:rPr>
          <w:rFonts w:hint="eastAsia" w:ascii="仿宋" w:hAnsi="仿宋" w:eastAsia="仿宋" w:cs="仿宋"/>
          <w:b/>
          <w:bCs/>
          <w:color w:val="auto"/>
          <w:sz w:val="32"/>
          <w:szCs w:val="32"/>
          <w:highlight w:val="none"/>
        </w:rPr>
      </w:pPr>
    </w:p>
    <w:p w14:paraId="34D1F8AA">
      <w:pPr>
        <w:spacing w:line="360" w:lineRule="auto"/>
        <w:jc w:val="center"/>
        <w:rPr>
          <w:rFonts w:hint="eastAsia" w:ascii="仿宋" w:hAnsi="仿宋" w:eastAsia="仿宋" w:cs="仿宋"/>
          <w:b/>
          <w:bCs/>
          <w:color w:val="auto"/>
          <w:sz w:val="32"/>
          <w:szCs w:val="32"/>
          <w:highlight w:val="none"/>
        </w:rPr>
      </w:pPr>
    </w:p>
    <w:p w14:paraId="441C4400">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BE8E6A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D45FE0">
      <w:pPr>
        <w:pStyle w:val="140"/>
        <w:rPr>
          <w:rFonts w:ascii="仿宋" w:hAnsi="仿宋" w:eastAsia="仿宋" w:cs="仿宋"/>
          <w:color w:val="auto"/>
          <w:highlight w:val="none"/>
        </w:rPr>
      </w:pPr>
    </w:p>
    <w:p w14:paraId="43A23CCD">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F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E9C01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BB321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F16BF1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9022FD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2CBF4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36B683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4D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BCEC5E">
            <w:pPr>
              <w:autoSpaceDE w:val="0"/>
              <w:autoSpaceDN w:val="0"/>
              <w:spacing w:line="360" w:lineRule="auto"/>
              <w:jc w:val="center"/>
              <w:rPr>
                <w:rFonts w:ascii="仿宋" w:hAnsi="仿宋" w:eastAsia="仿宋" w:cs="仿宋"/>
                <w:color w:val="auto"/>
                <w:sz w:val="24"/>
                <w:highlight w:val="none"/>
              </w:rPr>
            </w:pPr>
          </w:p>
        </w:tc>
        <w:tc>
          <w:tcPr>
            <w:tcW w:w="2160" w:type="dxa"/>
          </w:tcPr>
          <w:p w14:paraId="1FC57E4B">
            <w:pPr>
              <w:autoSpaceDE w:val="0"/>
              <w:autoSpaceDN w:val="0"/>
              <w:spacing w:line="360" w:lineRule="auto"/>
              <w:jc w:val="center"/>
              <w:rPr>
                <w:rFonts w:ascii="仿宋" w:hAnsi="仿宋" w:eastAsia="仿宋" w:cs="仿宋"/>
                <w:color w:val="auto"/>
                <w:sz w:val="24"/>
                <w:highlight w:val="none"/>
              </w:rPr>
            </w:pPr>
          </w:p>
        </w:tc>
        <w:tc>
          <w:tcPr>
            <w:tcW w:w="1620" w:type="dxa"/>
          </w:tcPr>
          <w:p w14:paraId="71672952">
            <w:pPr>
              <w:autoSpaceDE w:val="0"/>
              <w:autoSpaceDN w:val="0"/>
              <w:spacing w:line="360" w:lineRule="auto"/>
              <w:jc w:val="center"/>
              <w:rPr>
                <w:rFonts w:ascii="仿宋" w:hAnsi="仿宋" w:eastAsia="仿宋" w:cs="仿宋"/>
                <w:color w:val="auto"/>
                <w:sz w:val="24"/>
                <w:highlight w:val="none"/>
              </w:rPr>
            </w:pPr>
          </w:p>
        </w:tc>
        <w:tc>
          <w:tcPr>
            <w:tcW w:w="1245" w:type="dxa"/>
          </w:tcPr>
          <w:p w14:paraId="4423E81D">
            <w:pPr>
              <w:autoSpaceDE w:val="0"/>
              <w:autoSpaceDN w:val="0"/>
              <w:spacing w:line="360" w:lineRule="auto"/>
              <w:jc w:val="center"/>
              <w:rPr>
                <w:rFonts w:ascii="仿宋" w:hAnsi="仿宋" w:eastAsia="仿宋" w:cs="仿宋"/>
                <w:color w:val="auto"/>
                <w:sz w:val="24"/>
                <w:highlight w:val="none"/>
              </w:rPr>
            </w:pPr>
          </w:p>
        </w:tc>
        <w:tc>
          <w:tcPr>
            <w:tcW w:w="2175" w:type="dxa"/>
          </w:tcPr>
          <w:p w14:paraId="5A765E82">
            <w:pPr>
              <w:autoSpaceDE w:val="0"/>
              <w:autoSpaceDN w:val="0"/>
              <w:spacing w:line="360" w:lineRule="auto"/>
              <w:jc w:val="center"/>
              <w:rPr>
                <w:rFonts w:ascii="仿宋" w:hAnsi="仿宋" w:eastAsia="仿宋" w:cs="仿宋"/>
                <w:color w:val="auto"/>
                <w:sz w:val="24"/>
                <w:highlight w:val="none"/>
              </w:rPr>
            </w:pPr>
          </w:p>
        </w:tc>
        <w:tc>
          <w:tcPr>
            <w:tcW w:w="1260" w:type="dxa"/>
          </w:tcPr>
          <w:p w14:paraId="6B8B6217">
            <w:pPr>
              <w:autoSpaceDE w:val="0"/>
              <w:autoSpaceDN w:val="0"/>
              <w:spacing w:line="360" w:lineRule="auto"/>
              <w:jc w:val="center"/>
              <w:rPr>
                <w:rFonts w:ascii="仿宋" w:hAnsi="仿宋" w:eastAsia="仿宋" w:cs="仿宋"/>
                <w:color w:val="auto"/>
                <w:sz w:val="24"/>
                <w:highlight w:val="none"/>
              </w:rPr>
            </w:pPr>
          </w:p>
        </w:tc>
      </w:tr>
      <w:tr w14:paraId="2A0E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6356">
            <w:pPr>
              <w:autoSpaceDE w:val="0"/>
              <w:autoSpaceDN w:val="0"/>
              <w:spacing w:line="360" w:lineRule="auto"/>
              <w:jc w:val="center"/>
              <w:rPr>
                <w:rFonts w:ascii="仿宋" w:hAnsi="仿宋" w:eastAsia="仿宋" w:cs="仿宋"/>
                <w:color w:val="auto"/>
                <w:sz w:val="24"/>
                <w:highlight w:val="none"/>
              </w:rPr>
            </w:pPr>
          </w:p>
        </w:tc>
        <w:tc>
          <w:tcPr>
            <w:tcW w:w="2160" w:type="dxa"/>
          </w:tcPr>
          <w:p w14:paraId="5506076B">
            <w:pPr>
              <w:autoSpaceDE w:val="0"/>
              <w:autoSpaceDN w:val="0"/>
              <w:spacing w:line="360" w:lineRule="auto"/>
              <w:jc w:val="center"/>
              <w:rPr>
                <w:rFonts w:ascii="仿宋" w:hAnsi="仿宋" w:eastAsia="仿宋" w:cs="仿宋"/>
                <w:color w:val="auto"/>
                <w:sz w:val="24"/>
                <w:highlight w:val="none"/>
              </w:rPr>
            </w:pPr>
          </w:p>
        </w:tc>
        <w:tc>
          <w:tcPr>
            <w:tcW w:w="1620" w:type="dxa"/>
          </w:tcPr>
          <w:p w14:paraId="117F2C9C">
            <w:pPr>
              <w:autoSpaceDE w:val="0"/>
              <w:autoSpaceDN w:val="0"/>
              <w:spacing w:line="360" w:lineRule="auto"/>
              <w:jc w:val="center"/>
              <w:rPr>
                <w:rFonts w:ascii="仿宋" w:hAnsi="仿宋" w:eastAsia="仿宋" w:cs="仿宋"/>
                <w:color w:val="auto"/>
                <w:sz w:val="24"/>
                <w:highlight w:val="none"/>
              </w:rPr>
            </w:pPr>
          </w:p>
        </w:tc>
        <w:tc>
          <w:tcPr>
            <w:tcW w:w="1245" w:type="dxa"/>
          </w:tcPr>
          <w:p w14:paraId="1C85CA55">
            <w:pPr>
              <w:autoSpaceDE w:val="0"/>
              <w:autoSpaceDN w:val="0"/>
              <w:spacing w:line="360" w:lineRule="auto"/>
              <w:jc w:val="center"/>
              <w:rPr>
                <w:rFonts w:ascii="仿宋" w:hAnsi="仿宋" w:eastAsia="仿宋" w:cs="仿宋"/>
                <w:color w:val="auto"/>
                <w:sz w:val="24"/>
                <w:highlight w:val="none"/>
              </w:rPr>
            </w:pPr>
          </w:p>
        </w:tc>
        <w:tc>
          <w:tcPr>
            <w:tcW w:w="2175" w:type="dxa"/>
          </w:tcPr>
          <w:p w14:paraId="40670C51">
            <w:pPr>
              <w:autoSpaceDE w:val="0"/>
              <w:autoSpaceDN w:val="0"/>
              <w:spacing w:line="360" w:lineRule="auto"/>
              <w:jc w:val="center"/>
              <w:rPr>
                <w:rFonts w:ascii="仿宋" w:hAnsi="仿宋" w:eastAsia="仿宋" w:cs="仿宋"/>
                <w:color w:val="auto"/>
                <w:sz w:val="24"/>
                <w:highlight w:val="none"/>
              </w:rPr>
            </w:pPr>
          </w:p>
        </w:tc>
        <w:tc>
          <w:tcPr>
            <w:tcW w:w="1260" w:type="dxa"/>
          </w:tcPr>
          <w:p w14:paraId="1FF4D9C7">
            <w:pPr>
              <w:autoSpaceDE w:val="0"/>
              <w:autoSpaceDN w:val="0"/>
              <w:spacing w:line="360" w:lineRule="auto"/>
              <w:jc w:val="center"/>
              <w:rPr>
                <w:rFonts w:ascii="仿宋" w:hAnsi="仿宋" w:eastAsia="仿宋" w:cs="仿宋"/>
                <w:color w:val="auto"/>
                <w:sz w:val="24"/>
                <w:highlight w:val="none"/>
              </w:rPr>
            </w:pPr>
          </w:p>
        </w:tc>
      </w:tr>
      <w:tr w14:paraId="2F5E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C5FCC">
            <w:pPr>
              <w:autoSpaceDE w:val="0"/>
              <w:autoSpaceDN w:val="0"/>
              <w:spacing w:line="360" w:lineRule="auto"/>
              <w:jc w:val="center"/>
              <w:rPr>
                <w:rFonts w:ascii="仿宋" w:hAnsi="仿宋" w:eastAsia="仿宋" w:cs="仿宋"/>
                <w:color w:val="auto"/>
                <w:sz w:val="24"/>
                <w:highlight w:val="none"/>
              </w:rPr>
            </w:pPr>
          </w:p>
        </w:tc>
        <w:tc>
          <w:tcPr>
            <w:tcW w:w="2160" w:type="dxa"/>
          </w:tcPr>
          <w:p w14:paraId="4E4E8CB4">
            <w:pPr>
              <w:autoSpaceDE w:val="0"/>
              <w:autoSpaceDN w:val="0"/>
              <w:spacing w:line="360" w:lineRule="auto"/>
              <w:jc w:val="center"/>
              <w:rPr>
                <w:rFonts w:ascii="仿宋" w:hAnsi="仿宋" w:eastAsia="仿宋" w:cs="仿宋"/>
                <w:color w:val="auto"/>
                <w:sz w:val="24"/>
                <w:highlight w:val="none"/>
              </w:rPr>
            </w:pPr>
          </w:p>
        </w:tc>
        <w:tc>
          <w:tcPr>
            <w:tcW w:w="1620" w:type="dxa"/>
          </w:tcPr>
          <w:p w14:paraId="1573B027">
            <w:pPr>
              <w:autoSpaceDE w:val="0"/>
              <w:autoSpaceDN w:val="0"/>
              <w:spacing w:line="360" w:lineRule="auto"/>
              <w:jc w:val="center"/>
              <w:rPr>
                <w:rFonts w:ascii="仿宋" w:hAnsi="仿宋" w:eastAsia="仿宋" w:cs="仿宋"/>
                <w:color w:val="auto"/>
                <w:sz w:val="24"/>
                <w:highlight w:val="none"/>
              </w:rPr>
            </w:pPr>
          </w:p>
        </w:tc>
        <w:tc>
          <w:tcPr>
            <w:tcW w:w="1245" w:type="dxa"/>
          </w:tcPr>
          <w:p w14:paraId="553972C4">
            <w:pPr>
              <w:autoSpaceDE w:val="0"/>
              <w:autoSpaceDN w:val="0"/>
              <w:spacing w:line="360" w:lineRule="auto"/>
              <w:jc w:val="center"/>
              <w:rPr>
                <w:rFonts w:ascii="仿宋" w:hAnsi="仿宋" w:eastAsia="仿宋" w:cs="仿宋"/>
                <w:color w:val="auto"/>
                <w:sz w:val="24"/>
                <w:highlight w:val="none"/>
              </w:rPr>
            </w:pPr>
          </w:p>
        </w:tc>
        <w:tc>
          <w:tcPr>
            <w:tcW w:w="2175" w:type="dxa"/>
          </w:tcPr>
          <w:p w14:paraId="048D82DF">
            <w:pPr>
              <w:autoSpaceDE w:val="0"/>
              <w:autoSpaceDN w:val="0"/>
              <w:spacing w:line="360" w:lineRule="auto"/>
              <w:jc w:val="center"/>
              <w:rPr>
                <w:rFonts w:ascii="仿宋" w:hAnsi="仿宋" w:eastAsia="仿宋" w:cs="仿宋"/>
                <w:color w:val="auto"/>
                <w:sz w:val="24"/>
                <w:highlight w:val="none"/>
              </w:rPr>
            </w:pPr>
          </w:p>
        </w:tc>
        <w:tc>
          <w:tcPr>
            <w:tcW w:w="1260" w:type="dxa"/>
          </w:tcPr>
          <w:p w14:paraId="430AA459">
            <w:pPr>
              <w:autoSpaceDE w:val="0"/>
              <w:autoSpaceDN w:val="0"/>
              <w:spacing w:line="360" w:lineRule="auto"/>
              <w:jc w:val="center"/>
              <w:rPr>
                <w:rFonts w:ascii="仿宋" w:hAnsi="仿宋" w:eastAsia="仿宋" w:cs="仿宋"/>
                <w:color w:val="auto"/>
                <w:sz w:val="24"/>
                <w:highlight w:val="none"/>
              </w:rPr>
            </w:pPr>
          </w:p>
        </w:tc>
      </w:tr>
    </w:tbl>
    <w:p w14:paraId="0034B9B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7CFC8D">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96E9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7F942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C874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090E4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32835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A67E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5BE51C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2557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3267D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7A019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3F103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E640EC">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F88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07233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7E86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5E154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CBD59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A303F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7EC1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74DE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89B9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5F4CD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A8BCA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8F597">
            <w:pPr>
              <w:autoSpaceDE w:val="0"/>
              <w:autoSpaceDN w:val="0"/>
              <w:spacing w:line="240" w:lineRule="exact"/>
              <w:rPr>
                <w:rFonts w:ascii="仿宋" w:hAnsi="仿宋" w:eastAsia="仿宋" w:cs="仿宋"/>
                <w:color w:val="auto"/>
                <w:sz w:val="24"/>
                <w:highlight w:val="none"/>
              </w:rPr>
            </w:pPr>
          </w:p>
        </w:tc>
      </w:tr>
      <w:tr w14:paraId="1D79EF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7C4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29D2C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5D248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0F964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CC18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44B3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ED82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EDADB">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D117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5CA4E6">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0FA8AB">
            <w:pPr>
              <w:autoSpaceDE w:val="0"/>
              <w:autoSpaceDN w:val="0"/>
              <w:spacing w:line="240" w:lineRule="exact"/>
              <w:rPr>
                <w:rFonts w:ascii="仿宋" w:hAnsi="仿宋" w:eastAsia="仿宋" w:cs="仿宋"/>
                <w:color w:val="auto"/>
                <w:sz w:val="24"/>
                <w:highlight w:val="none"/>
              </w:rPr>
            </w:pPr>
          </w:p>
        </w:tc>
      </w:tr>
      <w:tr w14:paraId="684C4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C598E">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EED8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361BA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CFA26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4070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49F4F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6736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3EA69A">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0D3F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53C187">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B27B9">
            <w:pPr>
              <w:autoSpaceDE w:val="0"/>
              <w:autoSpaceDN w:val="0"/>
              <w:spacing w:line="240" w:lineRule="exact"/>
              <w:rPr>
                <w:rFonts w:ascii="仿宋" w:hAnsi="仿宋" w:eastAsia="仿宋" w:cs="仿宋"/>
                <w:color w:val="auto"/>
                <w:sz w:val="24"/>
                <w:highlight w:val="none"/>
              </w:rPr>
            </w:pPr>
          </w:p>
        </w:tc>
      </w:tr>
    </w:tbl>
    <w:p w14:paraId="55F3655A">
      <w:pPr>
        <w:spacing w:line="360" w:lineRule="auto"/>
        <w:ind w:firstLine="480" w:firstLineChars="200"/>
        <w:rPr>
          <w:rFonts w:ascii="仿宋" w:hAnsi="仿宋" w:eastAsia="仿宋" w:cs="仿宋"/>
          <w:color w:val="auto"/>
          <w:sz w:val="24"/>
          <w:szCs w:val="20"/>
          <w:highlight w:val="none"/>
        </w:rPr>
      </w:pPr>
    </w:p>
    <w:p w14:paraId="0FCFA67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B0D8F">
      <w:pPr>
        <w:spacing w:line="336" w:lineRule="auto"/>
        <w:jc w:val="center"/>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B711A80">
      <w:pPr>
        <w:spacing w:line="360" w:lineRule="auto"/>
        <w:jc w:val="center"/>
        <w:rPr>
          <w:rFonts w:hint="eastAsia" w:ascii="仿宋" w:hAnsi="仿宋" w:eastAsia="仿宋" w:cs="仿宋"/>
          <w:b/>
          <w:color w:val="auto"/>
          <w:sz w:val="30"/>
          <w:szCs w:val="30"/>
          <w:highlight w:val="none"/>
        </w:rPr>
      </w:pPr>
    </w:p>
    <w:p w14:paraId="572EAEC2">
      <w:pPr>
        <w:spacing w:line="360" w:lineRule="auto"/>
        <w:jc w:val="center"/>
        <w:rPr>
          <w:rFonts w:hint="eastAsia" w:ascii="仿宋" w:hAnsi="仿宋" w:eastAsia="仿宋" w:cs="仿宋"/>
          <w:b/>
          <w:color w:val="auto"/>
          <w:sz w:val="30"/>
          <w:szCs w:val="30"/>
          <w:highlight w:val="none"/>
        </w:rPr>
      </w:pPr>
    </w:p>
    <w:p w14:paraId="26F48160">
      <w:pPr>
        <w:spacing w:line="360" w:lineRule="auto"/>
        <w:jc w:val="center"/>
        <w:rPr>
          <w:rFonts w:hint="eastAsia" w:ascii="仿宋" w:hAnsi="仿宋" w:eastAsia="仿宋" w:cs="仿宋"/>
          <w:b/>
          <w:color w:val="auto"/>
          <w:sz w:val="30"/>
          <w:szCs w:val="30"/>
          <w:highlight w:val="none"/>
        </w:rPr>
      </w:pPr>
    </w:p>
    <w:p w14:paraId="085F0646">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56E839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B0DDD10">
      <w:pPr>
        <w:spacing w:line="336" w:lineRule="auto"/>
        <w:ind w:firstLine="3600" w:firstLineChars="1500"/>
        <w:rPr>
          <w:rFonts w:ascii="仿宋" w:hAnsi="仿宋" w:eastAsia="仿宋" w:cs="仿宋"/>
          <w:color w:val="auto"/>
          <w:sz w:val="24"/>
          <w:highlight w:val="none"/>
        </w:rPr>
      </w:pPr>
    </w:p>
    <w:p w14:paraId="2FCF53DE">
      <w:pPr>
        <w:pStyle w:val="140"/>
        <w:rPr>
          <w:rFonts w:ascii="仿宋" w:hAnsi="仿宋" w:eastAsia="仿宋" w:cs="仿宋"/>
          <w:color w:val="auto"/>
          <w:highlight w:val="none"/>
        </w:rPr>
      </w:pPr>
    </w:p>
    <w:p w14:paraId="73BB13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630E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727B5D8">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1CA7B19">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A39636">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F6424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A0C69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A4720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2FE1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4E6E68">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277E1F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9DF55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9DD7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FCD6D">
            <w:pPr>
              <w:autoSpaceDE w:val="0"/>
              <w:autoSpaceDN w:val="0"/>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C5BC4D">
            <w:pPr>
              <w:autoSpaceDE w:val="0"/>
              <w:autoSpaceDN w:val="0"/>
              <w:jc w:val="center"/>
              <w:rPr>
                <w:rFonts w:ascii="仿宋" w:hAnsi="仿宋" w:eastAsia="仿宋" w:cs="仿宋"/>
                <w:color w:val="auto"/>
                <w:sz w:val="24"/>
                <w:highlight w:val="none"/>
              </w:rPr>
            </w:pPr>
          </w:p>
        </w:tc>
      </w:tr>
      <w:tr w14:paraId="6CD679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E76E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91BC4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FE3EE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E5D7E">
            <w:pPr>
              <w:autoSpaceDE w:val="0"/>
              <w:autoSpaceDN w:val="0"/>
              <w:jc w:val="center"/>
              <w:rPr>
                <w:rFonts w:ascii="仿宋" w:hAnsi="仿宋" w:eastAsia="仿宋" w:cs="仿宋"/>
                <w:color w:val="auto"/>
                <w:sz w:val="24"/>
                <w:highlight w:val="none"/>
              </w:rPr>
            </w:pPr>
          </w:p>
        </w:tc>
      </w:tr>
      <w:tr w14:paraId="6DE9D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760D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02D3C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10ABCA">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61FD0">
            <w:pPr>
              <w:autoSpaceDE w:val="0"/>
              <w:autoSpaceDN w:val="0"/>
              <w:jc w:val="center"/>
              <w:rPr>
                <w:rFonts w:ascii="仿宋" w:hAnsi="仿宋" w:eastAsia="仿宋" w:cs="仿宋"/>
                <w:color w:val="auto"/>
                <w:sz w:val="24"/>
                <w:highlight w:val="none"/>
              </w:rPr>
            </w:pPr>
          </w:p>
        </w:tc>
      </w:tr>
      <w:tr w14:paraId="70CDD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FB9E86">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59F23">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26F1FE">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538E20">
            <w:pPr>
              <w:autoSpaceDE w:val="0"/>
              <w:autoSpaceDN w:val="0"/>
              <w:jc w:val="center"/>
              <w:rPr>
                <w:rFonts w:ascii="仿宋" w:hAnsi="仿宋" w:eastAsia="仿宋" w:cs="仿宋"/>
                <w:color w:val="auto"/>
                <w:sz w:val="24"/>
                <w:highlight w:val="none"/>
              </w:rPr>
            </w:pPr>
          </w:p>
        </w:tc>
      </w:tr>
      <w:tr w14:paraId="237747A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AB8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ED7518">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99239">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CB33F">
            <w:pPr>
              <w:autoSpaceDE w:val="0"/>
              <w:autoSpaceDN w:val="0"/>
              <w:jc w:val="center"/>
              <w:rPr>
                <w:rFonts w:ascii="仿宋" w:hAnsi="仿宋" w:eastAsia="仿宋" w:cs="仿宋"/>
                <w:color w:val="auto"/>
                <w:sz w:val="24"/>
                <w:highlight w:val="none"/>
              </w:rPr>
            </w:pPr>
          </w:p>
        </w:tc>
      </w:tr>
      <w:tr w14:paraId="55B1886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7AE8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094BF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691CB6">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BC91BB">
            <w:pPr>
              <w:autoSpaceDE w:val="0"/>
              <w:autoSpaceDN w:val="0"/>
              <w:jc w:val="center"/>
              <w:rPr>
                <w:rFonts w:ascii="仿宋" w:hAnsi="仿宋" w:eastAsia="仿宋" w:cs="仿宋"/>
                <w:color w:val="auto"/>
                <w:sz w:val="24"/>
                <w:highlight w:val="none"/>
              </w:rPr>
            </w:pPr>
          </w:p>
        </w:tc>
      </w:tr>
      <w:tr w14:paraId="6717161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0058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183E9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B8857B">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F62F2">
            <w:pPr>
              <w:autoSpaceDE w:val="0"/>
              <w:autoSpaceDN w:val="0"/>
              <w:jc w:val="center"/>
              <w:rPr>
                <w:rFonts w:ascii="仿宋" w:hAnsi="仿宋" w:eastAsia="仿宋" w:cs="仿宋"/>
                <w:color w:val="auto"/>
                <w:sz w:val="24"/>
                <w:highlight w:val="none"/>
              </w:rPr>
            </w:pPr>
          </w:p>
        </w:tc>
      </w:tr>
      <w:tr w14:paraId="4DEABF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6CD5E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A2E44">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862F8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36C82">
            <w:pPr>
              <w:autoSpaceDE w:val="0"/>
              <w:autoSpaceDN w:val="0"/>
              <w:jc w:val="center"/>
              <w:rPr>
                <w:rFonts w:ascii="仿宋" w:hAnsi="仿宋" w:eastAsia="仿宋" w:cs="仿宋"/>
                <w:color w:val="auto"/>
                <w:sz w:val="24"/>
                <w:highlight w:val="none"/>
              </w:rPr>
            </w:pPr>
          </w:p>
        </w:tc>
      </w:tr>
      <w:tr w14:paraId="6466AE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5005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C9EC5">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52903">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33C12">
            <w:pPr>
              <w:autoSpaceDE w:val="0"/>
              <w:autoSpaceDN w:val="0"/>
              <w:jc w:val="center"/>
              <w:rPr>
                <w:rFonts w:ascii="仿宋" w:hAnsi="仿宋" w:eastAsia="仿宋" w:cs="仿宋"/>
                <w:color w:val="auto"/>
                <w:sz w:val="24"/>
                <w:highlight w:val="none"/>
              </w:rPr>
            </w:pPr>
          </w:p>
        </w:tc>
      </w:tr>
    </w:tbl>
    <w:p w14:paraId="0BE694DC">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D6056E">
      <w:pPr>
        <w:pStyle w:val="140"/>
        <w:rPr>
          <w:rFonts w:ascii="仿宋" w:hAnsi="仿宋" w:eastAsia="仿宋" w:cs="仿宋"/>
          <w:color w:val="auto"/>
          <w:highlight w:val="none"/>
        </w:rPr>
      </w:pPr>
    </w:p>
    <w:p w14:paraId="0A0D362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678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8427F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6619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8BC2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0AEC5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3CE1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7EEEF6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4AA56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599BB27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B9562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100231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C67D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35AB2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3F571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84BAC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E7EAFC">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42180C">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4C837">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70857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6C1CD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8B23F">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1A0CE">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7619B">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78DB44">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727DB0">
            <w:pPr>
              <w:autoSpaceDE w:val="0"/>
              <w:autoSpaceDN w:val="0"/>
              <w:spacing w:line="360" w:lineRule="auto"/>
              <w:rPr>
                <w:rFonts w:ascii="仿宋" w:hAnsi="仿宋" w:eastAsia="仿宋" w:cs="仿宋"/>
                <w:color w:val="auto"/>
                <w:sz w:val="24"/>
                <w:highlight w:val="none"/>
              </w:rPr>
            </w:pPr>
          </w:p>
        </w:tc>
      </w:tr>
      <w:tr w14:paraId="1E93A9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BD6DCA">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16EB12">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15468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8A26BD">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D8F2B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DA90B">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5F619">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DE1569">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56C95">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5B0EB">
            <w:pPr>
              <w:autoSpaceDE w:val="0"/>
              <w:autoSpaceDN w:val="0"/>
              <w:spacing w:line="360" w:lineRule="auto"/>
              <w:rPr>
                <w:rFonts w:ascii="仿宋" w:hAnsi="仿宋" w:eastAsia="仿宋" w:cs="仿宋"/>
                <w:color w:val="auto"/>
                <w:sz w:val="24"/>
                <w:highlight w:val="none"/>
              </w:rPr>
            </w:pPr>
          </w:p>
        </w:tc>
      </w:tr>
    </w:tbl>
    <w:p w14:paraId="7DBB690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B4AAEEC">
      <w:pPr>
        <w:pStyle w:val="140"/>
        <w:rPr>
          <w:rFonts w:ascii="仿宋" w:hAnsi="仿宋" w:eastAsia="仿宋" w:cs="仿宋"/>
          <w:color w:val="auto"/>
          <w:highlight w:val="none"/>
        </w:rPr>
      </w:pPr>
    </w:p>
    <w:p w14:paraId="11DFD1E3">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2F0B208">
      <w:pPr>
        <w:spacing w:line="360" w:lineRule="auto"/>
        <w:ind w:firstLine="480" w:firstLineChars="200"/>
        <w:rPr>
          <w:rFonts w:ascii="仿宋" w:hAnsi="仿宋" w:eastAsia="仿宋" w:cs="仿宋"/>
          <w:color w:val="auto"/>
          <w:sz w:val="24"/>
          <w:szCs w:val="20"/>
          <w:highlight w:val="none"/>
        </w:rPr>
      </w:pPr>
    </w:p>
    <w:p w14:paraId="5B230E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80480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F917F9">
      <w:pPr>
        <w:snapToGrid w:val="0"/>
        <w:spacing w:line="360" w:lineRule="auto"/>
        <w:ind w:firstLine="6907" w:firstLineChars="2150"/>
        <w:rPr>
          <w:rFonts w:ascii="仿宋" w:hAnsi="仿宋" w:eastAsia="仿宋" w:cs="仿宋"/>
          <w:b/>
          <w:bCs/>
          <w:color w:val="auto"/>
          <w:sz w:val="32"/>
          <w:szCs w:val="32"/>
          <w:highlight w:val="none"/>
        </w:rPr>
      </w:pPr>
    </w:p>
    <w:p w14:paraId="0A17BCE5">
      <w:pPr>
        <w:snapToGrid w:val="0"/>
        <w:spacing w:line="360" w:lineRule="auto"/>
        <w:ind w:right="960"/>
        <w:jc w:val="center"/>
        <w:rPr>
          <w:rFonts w:hint="eastAsia" w:ascii="仿宋" w:hAnsi="仿宋" w:eastAsia="仿宋" w:cs="仿宋"/>
          <w:b/>
          <w:bCs/>
          <w:color w:val="auto"/>
          <w:sz w:val="32"/>
          <w:szCs w:val="32"/>
          <w:highlight w:val="none"/>
        </w:rPr>
      </w:pPr>
    </w:p>
    <w:p w14:paraId="33651C93">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BB65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92B8B8F">
      <w:pPr>
        <w:spacing w:line="360" w:lineRule="auto"/>
        <w:rPr>
          <w:rFonts w:ascii="仿宋" w:hAnsi="仿宋" w:eastAsia="仿宋" w:cs="仿宋"/>
          <w:color w:val="auto"/>
          <w:sz w:val="18"/>
          <w:szCs w:val="18"/>
          <w:highlight w:val="none"/>
        </w:rPr>
      </w:pPr>
    </w:p>
    <w:p w14:paraId="415B60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73E9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00AD93C">
      <w:pPr>
        <w:spacing w:line="360" w:lineRule="auto"/>
        <w:rPr>
          <w:rFonts w:ascii="仿宋" w:hAnsi="仿宋" w:eastAsia="仿宋" w:cs="仿宋"/>
          <w:b/>
          <w:bCs/>
          <w:color w:val="auto"/>
          <w:sz w:val="18"/>
          <w:szCs w:val="18"/>
          <w:highlight w:val="none"/>
        </w:rPr>
      </w:pPr>
    </w:p>
    <w:p w14:paraId="014B6C11">
      <w:pPr>
        <w:spacing w:line="360" w:lineRule="auto"/>
        <w:rPr>
          <w:rFonts w:ascii="仿宋" w:hAnsi="仿宋" w:eastAsia="仿宋" w:cs="仿宋"/>
          <w:b/>
          <w:bCs/>
          <w:color w:val="auto"/>
          <w:sz w:val="32"/>
          <w:szCs w:val="32"/>
          <w:highlight w:val="none"/>
        </w:rPr>
      </w:pPr>
    </w:p>
    <w:p w14:paraId="6027014D">
      <w:pPr>
        <w:spacing w:line="360" w:lineRule="auto"/>
        <w:rPr>
          <w:rFonts w:ascii="仿宋" w:hAnsi="仿宋" w:eastAsia="仿宋" w:cs="仿宋"/>
          <w:b/>
          <w:bCs/>
          <w:color w:val="auto"/>
          <w:sz w:val="32"/>
          <w:szCs w:val="32"/>
          <w:highlight w:val="none"/>
        </w:rPr>
      </w:pPr>
    </w:p>
    <w:p w14:paraId="4F10A617">
      <w:pPr>
        <w:spacing w:line="360" w:lineRule="auto"/>
        <w:rPr>
          <w:rFonts w:ascii="仿宋" w:hAnsi="仿宋" w:eastAsia="仿宋" w:cs="仿宋"/>
          <w:b/>
          <w:bCs/>
          <w:color w:val="auto"/>
          <w:sz w:val="32"/>
          <w:szCs w:val="32"/>
          <w:highlight w:val="none"/>
        </w:rPr>
      </w:pPr>
    </w:p>
    <w:p w14:paraId="4CB957FD">
      <w:pPr>
        <w:spacing w:line="360" w:lineRule="auto"/>
        <w:rPr>
          <w:rFonts w:ascii="仿宋" w:hAnsi="仿宋" w:eastAsia="仿宋" w:cs="仿宋"/>
          <w:b/>
          <w:bCs/>
          <w:color w:val="auto"/>
          <w:sz w:val="32"/>
          <w:szCs w:val="32"/>
          <w:highlight w:val="none"/>
        </w:rPr>
      </w:pPr>
    </w:p>
    <w:p w14:paraId="41F9E5F6">
      <w:pPr>
        <w:spacing w:line="360" w:lineRule="auto"/>
        <w:rPr>
          <w:rFonts w:ascii="仿宋" w:hAnsi="仿宋" w:eastAsia="仿宋" w:cs="仿宋"/>
          <w:b/>
          <w:bCs/>
          <w:color w:val="auto"/>
          <w:sz w:val="32"/>
          <w:szCs w:val="32"/>
          <w:highlight w:val="none"/>
        </w:rPr>
      </w:pPr>
    </w:p>
    <w:p w14:paraId="6C233297">
      <w:pPr>
        <w:spacing w:line="360" w:lineRule="auto"/>
        <w:rPr>
          <w:rFonts w:ascii="仿宋" w:hAnsi="仿宋" w:eastAsia="仿宋" w:cs="仿宋"/>
          <w:b/>
          <w:bCs/>
          <w:color w:val="auto"/>
          <w:sz w:val="32"/>
          <w:szCs w:val="32"/>
          <w:highlight w:val="none"/>
        </w:rPr>
      </w:pPr>
    </w:p>
    <w:p w14:paraId="71EC581D">
      <w:pPr>
        <w:spacing w:line="360" w:lineRule="auto"/>
        <w:jc w:val="center"/>
        <w:rPr>
          <w:rFonts w:ascii="仿宋" w:hAnsi="仿宋" w:eastAsia="仿宋" w:cs="仿宋"/>
          <w:b/>
          <w:bCs/>
          <w:color w:val="auto"/>
          <w:sz w:val="32"/>
          <w:szCs w:val="32"/>
          <w:highlight w:val="none"/>
        </w:rPr>
      </w:pPr>
    </w:p>
    <w:p w14:paraId="5EF1813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F16DE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347EB0">
      <w:pPr>
        <w:snapToGrid w:val="0"/>
        <w:spacing w:line="360" w:lineRule="auto"/>
        <w:ind w:right="960"/>
        <w:jc w:val="right"/>
        <w:rPr>
          <w:rFonts w:ascii="仿宋" w:hAnsi="仿宋" w:eastAsia="仿宋" w:cs="仿宋"/>
          <w:color w:val="auto"/>
          <w:kern w:val="0"/>
          <w:sz w:val="24"/>
          <w:highlight w:val="none"/>
          <w:lang w:val="zh-CN"/>
        </w:rPr>
      </w:pPr>
    </w:p>
    <w:p w14:paraId="4D2E97C3">
      <w:pPr>
        <w:snapToGrid w:val="0"/>
        <w:spacing w:line="360" w:lineRule="auto"/>
        <w:ind w:right="960"/>
        <w:jc w:val="right"/>
        <w:rPr>
          <w:rFonts w:ascii="仿宋" w:hAnsi="仿宋" w:eastAsia="仿宋" w:cs="仿宋"/>
          <w:color w:val="auto"/>
          <w:kern w:val="0"/>
          <w:sz w:val="24"/>
          <w:highlight w:val="none"/>
          <w:lang w:val="zh-CN"/>
        </w:rPr>
      </w:pPr>
    </w:p>
    <w:p w14:paraId="0F2D4275">
      <w:pPr>
        <w:snapToGrid w:val="0"/>
        <w:spacing w:line="360" w:lineRule="auto"/>
        <w:ind w:right="960"/>
        <w:jc w:val="right"/>
        <w:rPr>
          <w:rFonts w:ascii="仿宋" w:hAnsi="仿宋" w:eastAsia="仿宋" w:cs="仿宋"/>
          <w:color w:val="auto"/>
          <w:kern w:val="0"/>
          <w:sz w:val="24"/>
          <w:highlight w:val="none"/>
          <w:lang w:val="zh-CN"/>
        </w:rPr>
      </w:pPr>
    </w:p>
    <w:p w14:paraId="71489C4C">
      <w:pPr>
        <w:snapToGrid w:val="0"/>
        <w:spacing w:line="360" w:lineRule="auto"/>
        <w:ind w:right="960"/>
        <w:jc w:val="right"/>
        <w:rPr>
          <w:rFonts w:ascii="仿宋" w:hAnsi="仿宋" w:eastAsia="仿宋" w:cs="仿宋"/>
          <w:color w:val="auto"/>
          <w:kern w:val="0"/>
          <w:sz w:val="24"/>
          <w:highlight w:val="none"/>
          <w:lang w:val="zh-CN"/>
        </w:rPr>
      </w:pPr>
    </w:p>
    <w:p w14:paraId="10FD2A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D2AC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564F0AA">
      <w:pPr>
        <w:spacing w:line="360" w:lineRule="auto"/>
        <w:jc w:val="center"/>
        <w:rPr>
          <w:rFonts w:ascii="仿宋" w:hAnsi="仿宋" w:eastAsia="仿宋" w:cs="仿宋"/>
          <w:b/>
          <w:bCs/>
          <w:color w:val="auto"/>
          <w:sz w:val="32"/>
          <w:szCs w:val="32"/>
          <w:highlight w:val="none"/>
        </w:rPr>
      </w:pPr>
    </w:p>
    <w:p w14:paraId="201F1CDA">
      <w:pPr>
        <w:spacing w:line="360" w:lineRule="auto"/>
        <w:jc w:val="center"/>
        <w:rPr>
          <w:rFonts w:ascii="仿宋" w:hAnsi="仿宋" w:eastAsia="仿宋" w:cs="仿宋"/>
          <w:b/>
          <w:bCs/>
          <w:color w:val="auto"/>
          <w:sz w:val="32"/>
          <w:szCs w:val="32"/>
          <w:highlight w:val="none"/>
        </w:rPr>
      </w:pPr>
    </w:p>
    <w:p w14:paraId="41A67242">
      <w:pPr>
        <w:spacing w:line="360" w:lineRule="auto"/>
        <w:jc w:val="center"/>
        <w:rPr>
          <w:rFonts w:ascii="仿宋" w:hAnsi="仿宋" w:eastAsia="仿宋" w:cs="仿宋"/>
          <w:b/>
          <w:bCs/>
          <w:color w:val="auto"/>
          <w:sz w:val="32"/>
          <w:szCs w:val="32"/>
          <w:highlight w:val="none"/>
        </w:rPr>
      </w:pPr>
    </w:p>
    <w:p w14:paraId="7D1E6FFA">
      <w:pPr>
        <w:spacing w:line="360" w:lineRule="auto"/>
        <w:jc w:val="center"/>
        <w:rPr>
          <w:rFonts w:ascii="仿宋" w:hAnsi="仿宋" w:eastAsia="仿宋" w:cs="仿宋"/>
          <w:b/>
          <w:bCs/>
          <w:color w:val="auto"/>
          <w:sz w:val="32"/>
          <w:szCs w:val="32"/>
          <w:highlight w:val="none"/>
        </w:rPr>
      </w:pPr>
    </w:p>
    <w:p w14:paraId="2F2C48C3">
      <w:pPr>
        <w:spacing w:line="360" w:lineRule="auto"/>
        <w:jc w:val="center"/>
        <w:rPr>
          <w:rFonts w:hint="eastAsia" w:ascii="仿宋" w:hAnsi="仿宋" w:eastAsia="仿宋" w:cs="仿宋"/>
          <w:b/>
          <w:bCs/>
          <w:color w:val="auto"/>
          <w:sz w:val="32"/>
          <w:szCs w:val="32"/>
          <w:highlight w:val="none"/>
        </w:rPr>
      </w:pPr>
    </w:p>
    <w:p w14:paraId="660FE14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D4AE3D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615A17">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A616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E6F214">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D0FC5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AC1D9EB">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DEEA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BC5A32">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7649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2F52A">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B52F8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C564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876C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A2EB9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498AC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3EB926C">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B9525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53C7BF0">
            <w:pPr>
              <w:suppressAutoHyphens/>
              <w:autoSpaceDE w:val="0"/>
              <w:autoSpaceDN w:val="0"/>
              <w:spacing w:line="360" w:lineRule="auto"/>
              <w:rPr>
                <w:rFonts w:ascii="仿宋" w:hAnsi="仿宋" w:eastAsia="仿宋" w:cs="仿宋"/>
                <w:color w:val="auto"/>
                <w:sz w:val="24"/>
                <w:highlight w:val="none"/>
              </w:rPr>
            </w:pPr>
          </w:p>
        </w:tc>
      </w:tr>
      <w:tr w14:paraId="7A20B8A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0C64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D90D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7E42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8FB6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F2CEDF">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2243EF">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2D04EBA">
            <w:pPr>
              <w:suppressAutoHyphens/>
              <w:autoSpaceDE w:val="0"/>
              <w:autoSpaceDN w:val="0"/>
              <w:spacing w:line="360" w:lineRule="auto"/>
              <w:rPr>
                <w:rFonts w:ascii="仿宋" w:hAnsi="仿宋" w:eastAsia="仿宋" w:cs="仿宋"/>
                <w:color w:val="auto"/>
                <w:sz w:val="24"/>
                <w:highlight w:val="none"/>
              </w:rPr>
            </w:pPr>
          </w:p>
        </w:tc>
      </w:tr>
    </w:tbl>
    <w:p w14:paraId="07A36B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87E07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BB952D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6F0DFE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2D188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F77F32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4EC8439">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401AFE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8CF7075">
      <w:pPr>
        <w:spacing w:line="360" w:lineRule="auto"/>
        <w:ind w:firstLine="480" w:firstLineChars="200"/>
        <w:rPr>
          <w:rFonts w:ascii="仿宋" w:hAnsi="仿宋" w:eastAsia="仿宋" w:cs="仿宋"/>
          <w:color w:val="auto"/>
          <w:sz w:val="24"/>
          <w:szCs w:val="20"/>
          <w:highlight w:val="none"/>
        </w:rPr>
      </w:pPr>
    </w:p>
    <w:p w14:paraId="1E106D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53DC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7FB53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DA9F1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C7DE88">
      <w:pPr>
        <w:spacing w:line="360" w:lineRule="auto"/>
        <w:jc w:val="center"/>
        <w:rPr>
          <w:rFonts w:ascii="仿宋" w:hAnsi="仿宋" w:eastAsia="仿宋" w:cs="仿宋"/>
          <w:color w:val="auto"/>
          <w:sz w:val="24"/>
          <w:highlight w:val="none"/>
        </w:rPr>
      </w:pPr>
    </w:p>
    <w:p w14:paraId="1BDE74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5382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5BEEE13">
      <w:pPr>
        <w:spacing w:line="360" w:lineRule="auto"/>
        <w:jc w:val="center"/>
        <w:rPr>
          <w:rFonts w:ascii="仿宋" w:hAnsi="仿宋" w:eastAsia="仿宋" w:cs="仿宋"/>
          <w:b/>
          <w:bCs/>
          <w:color w:val="auto"/>
          <w:sz w:val="30"/>
          <w:szCs w:val="30"/>
          <w:highlight w:val="none"/>
        </w:rPr>
      </w:pPr>
    </w:p>
    <w:p w14:paraId="3A2B5392">
      <w:pPr>
        <w:spacing w:line="360" w:lineRule="auto"/>
        <w:jc w:val="center"/>
        <w:rPr>
          <w:rFonts w:ascii="仿宋" w:hAnsi="仿宋" w:eastAsia="仿宋" w:cs="仿宋"/>
          <w:b/>
          <w:bCs/>
          <w:color w:val="auto"/>
          <w:sz w:val="30"/>
          <w:szCs w:val="30"/>
          <w:highlight w:val="none"/>
        </w:rPr>
      </w:pPr>
    </w:p>
    <w:p w14:paraId="64B3FDBA">
      <w:pPr>
        <w:spacing w:line="360" w:lineRule="auto"/>
        <w:jc w:val="center"/>
        <w:rPr>
          <w:rFonts w:ascii="仿宋" w:hAnsi="仿宋" w:eastAsia="仿宋" w:cs="仿宋"/>
          <w:b/>
          <w:bCs/>
          <w:color w:val="auto"/>
          <w:sz w:val="24"/>
          <w:highlight w:val="none"/>
        </w:rPr>
      </w:pPr>
    </w:p>
    <w:p w14:paraId="0C35543D">
      <w:pPr>
        <w:spacing w:line="360" w:lineRule="auto"/>
        <w:jc w:val="center"/>
        <w:rPr>
          <w:rFonts w:ascii="仿宋" w:hAnsi="仿宋" w:eastAsia="仿宋" w:cs="仿宋"/>
          <w:b/>
          <w:bCs/>
          <w:color w:val="auto"/>
          <w:sz w:val="24"/>
          <w:highlight w:val="none"/>
        </w:rPr>
      </w:pPr>
    </w:p>
    <w:p w14:paraId="567D5A5C">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FC311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DD81E61">
      <w:pPr>
        <w:spacing w:line="360" w:lineRule="auto"/>
        <w:rPr>
          <w:rFonts w:ascii="仿宋" w:hAnsi="仿宋" w:eastAsia="仿宋" w:cs="仿宋"/>
          <w:color w:val="auto"/>
          <w:sz w:val="24"/>
          <w:highlight w:val="none"/>
        </w:rPr>
      </w:pPr>
    </w:p>
    <w:p w14:paraId="19A87FB3">
      <w:pPr>
        <w:pStyle w:val="140"/>
        <w:rPr>
          <w:rFonts w:ascii="仿宋" w:hAnsi="仿宋" w:eastAsia="仿宋" w:cs="仿宋"/>
          <w:color w:val="auto"/>
          <w:highlight w:val="none"/>
        </w:rPr>
      </w:pPr>
    </w:p>
    <w:p w14:paraId="28CE38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3D7A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23CF523">
      <w:pPr>
        <w:pStyle w:val="141"/>
        <w:rPr>
          <w:rFonts w:ascii="仿宋" w:hAnsi="仿宋" w:eastAsia="仿宋" w:cs="仿宋"/>
          <w:color w:val="auto"/>
          <w:highlight w:val="none"/>
        </w:rPr>
        <w:sectPr>
          <w:footerReference r:id="rId12" w:type="first"/>
          <w:headerReference r:id="rId10" w:type="default"/>
          <w:footerReference r:id="rId11" w:type="default"/>
          <w:pgSz w:w="11906" w:h="16838"/>
          <w:pgMar w:top="1440" w:right="1800" w:bottom="1440" w:left="1800" w:header="851" w:footer="992" w:gutter="0"/>
          <w:pgNumType w:fmt="decimal"/>
          <w:cols w:space="720" w:num="1"/>
          <w:docGrid w:linePitch="312" w:charSpace="0"/>
        </w:sectPr>
      </w:pPr>
    </w:p>
    <w:p w14:paraId="0725566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731A54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DF7615">
      <w:pPr>
        <w:spacing w:line="360" w:lineRule="auto"/>
        <w:jc w:val="center"/>
        <w:outlineLvl w:val="0"/>
        <w:rPr>
          <w:rFonts w:ascii="仿宋" w:hAnsi="仿宋" w:eastAsia="仿宋" w:cs="仿宋"/>
          <w:b/>
          <w:color w:val="auto"/>
          <w:kern w:val="0"/>
          <w:sz w:val="36"/>
          <w:szCs w:val="36"/>
          <w:highlight w:val="none"/>
        </w:rPr>
      </w:pPr>
    </w:p>
    <w:p w14:paraId="10B1511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B9AD5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583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F6D674C">
      <w:pPr>
        <w:snapToGrid w:val="0"/>
        <w:spacing w:line="360" w:lineRule="auto"/>
        <w:ind w:right="480"/>
        <w:jc w:val="center"/>
        <w:rPr>
          <w:rFonts w:ascii="仿宋" w:hAnsi="仿宋" w:eastAsia="仿宋" w:cs="仿宋"/>
          <w:b/>
          <w:color w:val="auto"/>
          <w:kern w:val="0"/>
          <w:sz w:val="32"/>
          <w:szCs w:val="32"/>
          <w:highlight w:val="none"/>
        </w:rPr>
      </w:pPr>
    </w:p>
    <w:p w14:paraId="0FA1F8B2">
      <w:pPr>
        <w:snapToGrid w:val="0"/>
        <w:spacing w:line="360" w:lineRule="auto"/>
        <w:ind w:right="480"/>
        <w:jc w:val="center"/>
        <w:rPr>
          <w:rFonts w:ascii="仿宋" w:hAnsi="仿宋" w:eastAsia="仿宋" w:cs="仿宋"/>
          <w:b/>
          <w:color w:val="auto"/>
          <w:kern w:val="0"/>
          <w:sz w:val="32"/>
          <w:szCs w:val="32"/>
          <w:highlight w:val="none"/>
        </w:rPr>
      </w:pPr>
    </w:p>
    <w:p w14:paraId="2DB1EF79">
      <w:pPr>
        <w:snapToGrid w:val="0"/>
        <w:spacing w:line="360" w:lineRule="auto"/>
        <w:ind w:right="480"/>
        <w:jc w:val="center"/>
        <w:rPr>
          <w:rFonts w:ascii="仿宋" w:hAnsi="仿宋" w:eastAsia="仿宋" w:cs="仿宋"/>
          <w:b/>
          <w:color w:val="auto"/>
          <w:kern w:val="0"/>
          <w:sz w:val="32"/>
          <w:szCs w:val="32"/>
          <w:highlight w:val="none"/>
        </w:rPr>
      </w:pPr>
    </w:p>
    <w:p w14:paraId="57D02FF4">
      <w:pPr>
        <w:snapToGrid w:val="0"/>
        <w:spacing w:line="360" w:lineRule="auto"/>
        <w:ind w:right="480"/>
        <w:jc w:val="center"/>
        <w:rPr>
          <w:rFonts w:ascii="仿宋" w:hAnsi="仿宋" w:eastAsia="仿宋" w:cs="仿宋"/>
          <w:b/>
          <w:color w:val="auto"/>
          <w:kern w:val="0"/>
          <w:sz w:val="32"/>
          <w:szCs w:val="32"/>
          <w:highlight w:val="none"/>
        </w:rPr>
      </w:pPr>
    </w:p>
    <w:p w14:paraId="6101D7CF">
      <w:pPr>
        <w:snapToGrid w:val="0"/>
        <w:spacing w:line="360" w:lineRule="auto"/>
        <w:ind w:right="480"/>
        <w:jc w:val="center"/>
        <w:rPr>
          <w:rFonts w:ascii="仿宋" w:hAnsi="仿宋" w:eastAsia="仿宋" w:cs="仿宋"/>
          <w:b/>
          <w:color w:val="auto"/>
          <w:kern w:val="0"/>
          <w:sz w:val="32"/>
          <w:szCs w:val="32"/>
          <w:highlight w:val="none"/>
        </w:rPr>
      </w:pPr>
    </w:p>
    <w:p w14:paraId="6B4FDCBA">
      <w:pPr>
        <w:snapToGrid w:val="0"/>
        <w:spacing w:line="360" w:lineRule="auto"/>
        <w:ind w:right="480"/>
        <w:jc w:val="center"/>
        <w:rPr>
          <w:rFonts w:ascii="仿宋" w:hAnsi="仿宋" w:eastAsia="仿宋" w:cs="仿宋"/>
          <w:b/>
          <w:color w:val="auto"/>
          <w:kern w:val="0"/>
          <w:sz w:val="32"/>
          <w:szCs w:val="32"/>
          <w:highlight w:val="none"/>
        </w:rPr>
      </w:pPr>
    </w:p>
    <w:p w14:paraId="78D8E755">
      <w:pPr>
        <w:snapToGrid w:val="0"/>
        <w:spacing w:line="360" w:lineRule="auto"/>
        <w:ind w:right="480"/>
        <w:jc w:val="center"/>
        <w:rPr>
          <w:rFonts w:ascii="仿宋" w:hAnsi="仿宋" w:eastAsia="仿宋" w:cs="仿宋"/>
          <w:b/>
          <w:color w:val="auto"/>
          <w:kern w:val="0"/>
          <w:sz w:val="32"/>
          <w:szCs w:val="32"/>
          <w:highlight w:val="none"/>
        </w:rPr>
      </w:pPr>
    </w:p>
    <w:p w14:paraId="72D47661">
      <w:pPr>
        <w:snapToGrid w:val="0"/>
        <w:spacing w:line="360" w:lineRule="auto"/>
        <w:ind w:right="480"/>
        <w:jc w:val="center"/>
        <w:rPr>
          <w:rFonts w:ascii="仿宋" w:hAnsi="仿宋" w:eastAsia="仿宋" w:cs="仿宋"/>
          <w:b/>
          <w:color w:val="auto"/>
          <w:kern w:val="0"/>
          <w:sz w:val="32"/>
          <w:szCs w:val="32"/>
          <w:highlight w:val="none"/>
        </w:rPr>
      </w:pPr>
    </w:p>
    <w:p w14:paraId="14612260">
      <w:pPr>
        <w:snapToGrid w:val="0"/>
        <w:spacing w:line="360" w:lineRule="auto"/>
        <w:ind w:right="480"/>
        <w:jc w:val="center"/>
        <w:rPr>
          <w:rFonts w:ascii="仿宋" w:hAnsi="仿宋" w:eastAsia="仿宋" w:cs="仿宋"/>
          <w:b/>
          <w:color w:val="auto"/>
          <w:kern w:val="0"/>
          <w:sz w:val="32"/>
          <w:szCs w:val="32"/>
          <w:highlight w:val="none"/>
        </w:rPr>
      </w:pPr>
    </w:p>
    <w:p w14:paraId="50AFB633">
      <w:pPr>
        <w:snapToGrid w:val="0"/>
        <w:spacing w:line="360" w:lineRule="auto"/>
        <w:ind w:right="480"/>
        <w:jc w:val="center"/>
        <w:rPr>
          <w:rFonts w:ascii="仿宋" w:hAnsi="仿宋" w:eastAsia="仿宋" w:cs="仿宋"/>
          <w:b/>
          <w:color w:val="auto"/>
          <w:kern w:val="0"/>
          <w:sz w:val="32"/>
          <w:szCs w:val="32"/>
          <w:highlight w:val="none"/>
        </w:rPr>
      </w:pPr>
    </w:p>
    <w:p w14:paraId="2F6B100A">
      <w:pPr>
        <w:snapToGrid w:val="0"/>
        <w:spacing w:line="360" w:lineRule="auto"/>
        <w:ind w:right="480"/>
        <w:jc w:val="center"/>
        <w:rPr>
          <w:rFonts w:ascii="仿宋" w:hAnsi="仿宋" w:eastAsia="仿宋" w:cs="仿宋"/>
          <w:b/>
          <w:color w:val="auto"/>
          <w:kern w:val="0"/>
          <w:sz w:val="32"/>
          <w:szCs w:val="32"/>
          <w:highlight w:val="none"/>
        </w:rPr>
      </w:pPr>
    </w:p>
    <w:p w14:paraId="302BDC98">
      <w:pPr>
        <w:snapToGrid w:val="0"/>
        <w:spacing w:line="360" w:lineRule="auto"/>
        <w:ind w:right="480"/>
        <w:jc w:val="center"/>
        <w:rPr>
          <w:rFonts w:ascii="仿宋" w:hAnsi="仿宋" w:eastAsia="仿宋" w:cs="仿宋"/>
          <w:b/>
          <w:color w:val="auto"/>
          <w:kern w:val="0"/>
          <w:sz w:val="32"/>
          <w:szCs w:val="32"/>
          <w:highlight w:val="none"/>
        </w:rPr>
      </w:pPr>
    </w:p>
    <w:p w14:paraId="2DFB1E19">
      <w:pPr>
        <w:snapToGrid w:val="0"/>
        <w:spacing w:line="360" w:lineRule="auto"/>
        <w:ind w:right="480"/>
        <w:rPr>
          <w:rFonts w:ascii="仿宋" w:hAnsi="仿宋" w:eastAsia="仿宋" w:cs="仿宋"/>
          <w:b/>
          <w:color w:val="auto"/>
          <w:kern w:val="0"/>
          <w:sz w:val="32"/>
          <w:szCs w:val="32"/>
          <w:highlight w:val="none"/>
        </w:rPr>
      </w:pPr>
    </w:p>
    <w:p w14:paraId="62447EC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4" w:type="first"/>
          <w:footerReference r:id="rId13" w:type="default"/>
          <w:pgSz w:w="11906" w:h="16838"/>
          <w:pgMar w:top="1440" w:right="1800" w:bottom="1440" w:left="1800" w:header="851" w:footer="992" w:gutter="0"/>
          <w:pgNumType w:fmt="decimal"/>
          <w:cols w:space="720" w:num="1"/>
          <w:docGrid w:linePitch="312" w:charSpace="0"/>
        </w:sectPr>
      </w:pPr>
    </w:p>
    <w:p w14:paraId="2CFB6C2A">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7B1E75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28B3C607">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 xml:space="preserve"> 绍兴市人民医院</w:t>
      </w:r>
      <w:r>
        <w:rPr>
          <w:rFonts w:hint="eastAsia" w:ascii="仿宋" w:hAnsi="仿宋" w:eastAsia="仿宋" w:cs="仿宋"/>
          <w:color w:val="auto"/>
          <w:sz w:val="24"/>
          <w:highlight w:val="none"/>
          <w:lang w:eastAsia="zh-CN"/>
        </w:rPr>
        <w:t>镜湖总院微创技能中心采购项目（重招）</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CGSHZJ-2024-N001101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488E039">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1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6B3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8C6BC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F31FC78">
            <w:pPr>
              <w:spacing w:line="360" w:lineRule="auto"/>
              <w:jc w:val="center"/>
              <w:rPr>
                <w:rFonts w:ascii="仿宋" w:hAnsi="仿宋" w:eastAsia="仿宋" w:cs="仿宋"/>
                <w:b/>
                <w:color w:val="auto"/>
                <w:sz w:val="24"/>
                <w:highlight w:val="none"/>
              </w:rPr>
            </w:pPr>
          </w:p>
          <w:p w14:paraId="152394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0945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919A5B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4BEAF5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31D20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092A5AA">
            <w:pPr>
              <w:spacing w:line="360" w:lineRule="auto"/>
              <w:jc w:val="center"/>
              <w:rPr>
                <w:rFonts w:ascii="仿宋" w:hAnsi="仿宋" w:eastAsia="仿宋" w:cs="仿宋"/>
                <w:b/>
                <w:color w:val="auto"/>
                <w:sz w:val="24"/>
                <w:highlight w:val="none"/>
              </w:rPr>
            </w:pPr>
          </w:p>
          <w:p w14:paraId="54A2889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4AAEEF1">
            <w:pPr>
              <w:spacing w:line="360" w:lineRule="auto"/>
              <w:jc w:val="center"/>
              <w:rPr>
                <w:rFonts w:ascii="仿宋" w:hAnsi="仿宋" w:eastAsia="仿宋" w:cs="仿宋"/>
                <w:b/>
                <w:color w:val="auto"/>
                <w:sz w:val="24"/>
                <w:highlight w:val="none"/>
              </w:rPr>
            </w:pPr>
          </w:p>
        </w:tc>
      </w:tr>
      <w:tr w14:paraId="4C88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AF5A9F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5E06DC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A67CEB">
            <w:pPr>
              <w:snapToGrid w:val="0"/>
              <w:spacing w:line="360" w:lineRule="auto"/>
              <w:jc w:val="center"/>
              <w:rPr>
                <w:rFonts w:ascii="仿宋" w:hAnsi="仿宋" w:eastAsia="仿宋" w:cs="仿宋"/>
                <w:color w:val="auto"/>
                <w:sz w:val="24"/>
                <w:highlight w:val="none"/>
              </w:rPr>
            </w:pPr>
          </w:p>
        </w:tc>
        <w:tc>
          <w:tcPr>
            <w:tcW w:w="3118" w:type="dxa"/>
            <w:vAlign w:val="center"/>
          </w:tcPr>
          <w:p w14:paraId="4E345F42">
            <w:pPr>
              <w:snapToGrid w:val="0"/>
              <w:spacing w:line="360" w:lineRule="auto"/>
              <w:jc w:val="center"/>
              <w:rPr>
                <w:rFonts w:ascii="仿宋" w:hAnsi="仿宋" w:eastAsia="仿宋" w:cs="仿宋"/>
                <w:color w:val="auto"/>
                <w:sz w:val="24"/>
                <w:highlight w:val="none"/>
              </w:rPr>
            </w:pPr>
          </w:p>
        </w:tc>
        <w:tc>
          <w:tcPr>
            <w:tcW w:w="993" w:type="dxa"/>
            <w:vAlign w:val="center"/>
          </w:tcPr>
          <w:p w14:paraId="3A61B17A">
            <w:pPr>
              <w:snapToGrid w:val="0"/>
              <w:spacing w:line="360" w:lineRule="auto"/>
              <w:jc w:val="center"/>
              <w:rPr>
                <w:rFonts w:ascii="仿宋" w:hAnsi="仿宋" w:eastAsia="仿宋" w:cs="仿宋"/>
                <w:color w:val="auto"/>
                <w:sz w:val="24"/>
                <w:highlight w:val="none"/>
              </w:rPr>
            </w:pPr>
          </w:p>
        </w:tc>
        <w:tc>
          <w:tcPr>
            <w:tcW w:w="1559" w:type="dxa"/>
            <w:vAlign w:val="center"/>
          </w:tcPr>
          <w:p w14:paraId="7DC98819">
            <w:pPr>
              <w:spacing w:line="360" w:lineRule="auto"/>
              <w:jc w:val="center"/>
              <w:rPr>
                <w:rFonts w:ascii="仿宋" w:hAnsi="仿宋" w:eastAsia="仿宋" w:cs="仿宋"/>
                <w:color w:val="auto"/>
                <w:sz w:val="24"/>
                <w:highlight w:val="none"/>
              </w:rPr>
            </w:pPr>
          </w:p>
        </w:tc>
        <w:tc>
          <w:tcPr>
            <w:tcW w:w="1984" w:type="dxa"/>
            <w:vAlign w:val="center"/>
          </w:tcPr>
          <w:p w14:paraId="44CFE0F5">
            <w:pPr>
              <w:spacing w:line="360" w:lineRule="auto"/>
              <w:jc w:val="center"/>
              <w:rPr>
                <w:rFonts w:ascii="仿宋" w:hAnsi="仿宋" w:eastAsia="仿宋" w:cs="仿宋"/>
                <w:color w:val="auto"/>
                <w:sz w:val="24"/>
                <w:highlight w:val="none"/>
              </w:rPr>
            </w:pPr>
          </w:p>
        </w:tc>
        <w:tc>
          <w:tcPr>
            <w:tcW w:w="3119" w:type="dxa"/>
            <w:vAlign w:val="center"/>
          </w:tcPr>
          <w:p w14:paraId="24B9D879">
            <w:pPr>
              <w:spacing w:line="360" w:lineRule="auto"/>
              <w:jc w:val="center"/>
              <w:rPr>
                <w:rFonts w:ascii="仿宋" w:hAnsi="仿宋" w:eastAsia="仿宋" w:cs="仿宋"/>
                <w:color w:val="auto"/>
                <w:sz w:val="24"/>
                <w:highlight w:val="none"/>
              </w:rPr>
            </w:pPr>
          </w:p>
        </w:tc>
      </w:tr>
      <w:tr w14:paraId="502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27790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C3457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804CD53">
            <w:pPr>
              <w:snapToGrid w:val="0"/>
              <w:spacing w:line="360" w:lineRule="auto"/>
              <w:jc w:val="center"/>
              <w:rPr>
                <w:rFonts w:ascii="仿宋" w:hAnsi="仿宋" w:eastAsia="仿宋" w:cs="仿宋"/>
                <w:color w:val="auto"/>
                <w:sz w:val="24"/>
                <w:highlight w:val="none"/>
              </w:rPr>
            </w:pPr>
          </w:p>
        </w:tc>
        <w:tc>
          <w:tcPr>
            <w:tcW w:w="3118" w:type="dxa"/>
            <w:vAlign w:val="center"/>
          </w:tcPr>
          <w:p w14:paraId="23416F89">
            <w:pPr>
              <w:snapToGrid w:val="0"/>
              <w:spacing w:line="360" w:lineRule="auto"/>
              <w:jc w:val="center"/>
              <w:rPr>
                <w:rFonts w:ascii="仿宋" w:hAnsi="仿宋" w:eastAsia="仿宋" w:cs="仿宋"/>
                <w:color w:val="auto"/>
                <w:sz w:val="24"/>
                <w:highlight w:val="none"/>
              </w:rPr>
            </w:pPr>
          </w:p>
        </w:tc>
        <w:tc>
          <w:tcPr>
            <w:tcW w:w="993" w:type="dxa"/>
            <w:vAlign w:val="center"/>
          </w:tcPr>
          <w:p w14:paraId="6D06F515">
            <w:pPr>
              <w:snapToGrid w:val="0"/>
              <w:spacing w:line="360" w:lineRule="auto"/>
              <w:jc w:val="center"/>
              <w:rPr>
                <w:rFonts w:ascii="仿宋" w:hAnsi="仿宋" w:eastAsia="仿宋" w:cs="仿宋"/>
                <w:color w:val="auto"/>
                <w:sz w:val="24"/>
                <w:highlight w:val="none"/>
              </w:rPr>
            </w:pPr>
          </w:p>
        </w:tc>
        <w:tc>
          <w:tcPr>
            <w:tcW w:w="1559" w:type="dxa"/>
            <w:vAlign w:val="center"/>
          </w:tcPr>
          <w:p w14:paraId="2261097C">
            <w:pPr>
              <w:spacing w:line="360" w:lineRule="auto"/>
              <w:jc w:val="center"/>
              <w:rPr>
                <w:rFonts w:ascii="仿宋" w:hAnsi="仿宋" w:eastAsia="仿宋" w:cs="仿宋"/>
                <w:color w:val="auto"/>
                <w:sz w:val="24"/>
                <w:highlight w:val="none"/>
              </w:rPr>
            </w:pPr>
          </w:p>
        </w:tc>
        <w:tc>
          <w:tcPr>
            <w:tcW w:w="1984" w:type="dxa"/>
            <w:vAlign w:val="center"/>
          </w:tcPr>
          <w:p w14:paraId="0B0C7E4C">
            <w:pPr>
              <w:spacing w:line="360" w:lineRule="auto"/>
              <w:jc w:val="center"/>
              <w:rPr>
                <w:rFonts w:ascii="仿宋" w:hAnsi="仿宋" w:eastAsia="仿宋" w:cs="仿宋"/>
                <w:color w:val="auto"/>
                <w:sz w:val="24"/>
                <w:highlight w:val="none"/>
              </w:rPr>
            </w:pPr>
          </w:p>
        </w:tc>
        <w:tc>
          <w:tcPr>
            <w:tcW w:w="3119" w:type="dxa"/>
            <w:vAlign w:val="center"/>
          </w:tcPr>
          <w:p w14:paraId="53F50EC9">
            <w:pPr>
              <w:spacing w:line="360" w:lineRule="auto"/>
              <w:jc w:val="center"/>
              <w:rPr>
                <w:rFonts w:ascii="仿宋" w:hAnsi="仿宋" w:eastAsia="仿宋" w:cs="仿宋"/>
                <w:color w:val="auto"/>
                <w:sz w:val="24"/>
                <w:highlight w:val="none"/>
              </w:rPr>
            </w:pPr>
          </w:p>
        </w:tc>
      </w:tr>
      <w:tr w14:paraId="5F6A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D566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9EB9A91">
            <w:pPr>
              <w:snapToGrid w:val="0"/>
              <w:spacing w:line="360" w:lineRule="auto"/>
              <w:jc w:val="center"/>
              <w:rPr>
                <w:rFonts w:ascii="仿宋" w:hAnsi="仿宋" w:eastAsia="仿宋" w:cs="仿宋"/>
                <w:color w:val="auto"/>
                <w:sz w:val="24"/>
                <w:highlight w:val="none"/>
              </w:rPr>
            </w:pPr>
          </w:p>
        </w:tc>
        <w:tc>
          <w:tcPr>
            <w:tcW w:w="1843" w:type="dxa"/>
            <w:vAlign w:val="center"/>
          </w:tcPr>
          <w:p w14:paraId="6C447503">
            <w:pPr>
              <w:snapToGrid w:val="0"/>
              <w:spacing w:line="360" w:lineRule="auto"/>
              <w:jc w:val="center"/>
              <w:rPr>
                <w:rFonts w:ascii="仿宋" w:hAnsi="仿宋" w:eastAsia="仿宋" w:cs="仿宋"/>
                <w:color w:val="auto"/>
                <w:sz w:val="24"/>
                <w:highlight w:val="none"/>
              </w:rPr>
            </w:pPr>
          </w:p>
        </w:tc>
        <w:tc>
          <w:tcPr>
            <w:tcW w:w="3118" w:type="dxa"/>
            <w:vAlign w:val="center"/>
          </w:tcPr>
          <w:p w14:paraId="50C538BC">
            <w:pPr>
              <w:snapToGrid w:val="0"/>
              <w:spacing w:line="360" w:lineRule="auto"/>
              <w:jc w:val="center"/>
              <w:rPr>
                <w:rFonts w:ascii="仿宋" w:hAnsi="仿宋" w:eastAsia="仿宋" w:cs="仿宋"/>
                <w:color w:val="auto"/>
                <w:sz w:val="24"/>
                <w:highlight w:val="none"/>
              </w:rPr>
            </w:pPr>
          </w:p>
        </w:tc>
        <w:tc>
          <w:tcPr>
            <w:tcW w:w="993" w:type="dxa"/>
            <w:vAlign w:val="center"/>
          </w:tcPr>
          <w:p w14:paraId="4393C0D1">
            <w:pPr>
              <w:snapToGrid w:val="0"/>
              <w:spacing w:line="360" w:lineRule="auto"/>
              <w:jc w:val="center"/>
              <w:rPr>
                <w:rFonts w:ascii="仿宋" w:hAnsi="仿宋" w:eastAsia="仿宋" w:cs="仿宋"/>
                <w:color w:val="auto"/>
                <w:sz w:val="24"/>
                <w:highlight w:val="none"/>
              </w:rPr>
            </w:pPr>
          </w:p>
        </w:tc>
        <w:tc>
          <w:tcPr>
            <w:tcW w:w="1559" w:type="dxa"/>
            <w:vAlign w:val="center"/>
          </w:tcPr>
          <w:p w14:paraId="19C00909">
            <w:pPr>
              <w:spacing w:line="360" w:lineRule="auto"/>
              <w:jc w:val="center"/>
              <w:rPr>
                <w:rFonts w:ascii="仿宋" w:hAnsi="仿宋" w:eastAsia="仿宋" w:cs="仿宋"/>
                <w:color w:val="auto"/>
                <w:sz w:val="24"/>
                <w:highlight w:val="none"/>
              </w:rPr>
            </w:pPr>
          </w:p>
        </w:tc>
        <w:tc>
          <w:tcPr>
            <w:tcW w:w="1984" w:type="dxa"/>
            <w:vAlign w:val="center"/>
          </w:tcPr>
          <w:p w14:paraId="02E568AA">
            <w:pPr>
              <w:spacing w:line="360" w:lineRule="auto"/>
              <w:jc w:val="center"/>
              <w:rPr>
                <w:rFonts w:ascii="仿宋" w:hAnsi="仿宋" w:eastAsia="仿宋" w:cs="仿宋"/>
                <w:color w:val="auto"/>
                <w:sz w:val="24"/>
                <w:highlight w:val="none"/>
              </w:rPr>
            </w:pPr>
          </w:p>
        </w:tc>
        <w:tc>
          <w:tcPr>
            <w:tcW w:w="3119" w:type="dxa"/>
            <w:vAlign w:val="center"/>
          </w:tcPr>
          <w:p w14:paraId="75254A17">
            <w:pPr>
              <w:spacing w:line="360" w:lineRule="auto"/>
              <w:jc w:val="center"/>
              <w:rPr>
                <w:rFonts w:ascii="仿宋" w:hAnsi="仿宋" w:eastAsia="仿宋" w:cs="仿宋"/>
                <w:color w:val="auto"/>
                <w:sz w:val="24"/>
                <w:highlight w:val="none"/>
              </w:rPr>
            </w:pPr>
          </w:p>
        </w:tc>
      </w:tr>
      <w:tr w14:paraId="27E3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A4E368">
            <w:pPr>
              <w:spacing w:line="360" w:lineRule="auto"/>
              <w:jc w:val="center"/>
              <w:rPr>
                <w:rFonts w:ascii="仿宋" w:hAnsi="仿宋" w:eastAsia="仿宋" w:cs="仿宋"/>
                <w:color w:val="auto"/>
                <w:sz w:val="24"/>
                <w:highlight w:val="none"/>
              </w:rPr>
            </w:pPr>
          </w:p>
        </w:tc>
        <w:tc>
          <w:tcPr>
            <w:tcW w:w="1417" w:type="dxa"/>
            <w:vAlign w:val="center"/>
          </w:tcPr>
          <w:p w14:paraId="713DF0CB">
            <w:pPr>
              <w:snapToGrid w:val="0"/>
              <w:spacing w:line="360" w:lineRule="auto"/>
              <w:jc w:val="center"/>
              <w:rPr>
                <w:rFonts w:ascii="仿宋" w:hAnsi="仿宋" w:eastAsia="仿宋" w:cs="仿宋"/>
                <w:color w:val="auto"/>
                <w:sz w:val="24"/>
                <w:highlight w:val="none"/>
              </w:rPr>
            </w:pPr>
          </w:p>
        </w:tc>
        <w:tc>
          <w:tcPr>
            <w:tcW w:w="1843" w:type="dxa"/>
            <w:vAlign w:val="center"/>
          </w:tcPr>
          <w:p w14:paraId="57DFD03A">
            <w:pPr>
              <w:snapToGrid w:val="0"/>
              <w:spacing w:line="360" w:lineRule="auto"/>
              <w:jc w:val="center"/>
              <w:rPr>
                <w:rFonts w:ascii="仿宋" w:hAnsi="仿宋" w:eastAsia="仿宋" w:cs="仿宋"/>
                <w:color w:val="auto"/>
                <w:sz w:val="24"/>
                <w:highlight w:val="none"/>
              </w:rPr>
            </w:pPr>
          </w:p>
        </w:tc>
        <w:tc>
          <w:tcPr>
            <w:tcW w:w="3118" w:type="dxa"/>
            <w:vAlign w:val="center"/>
          </w:tcPr>
          <w:p w14:paraId="4883349A">
            <w:pPr>
              <w:snapToGrid w:val="0"/>
              <w:spacing w:line="360" w:lineRule="auto"/>
              <w:jc w:val="center"/>
              <w:rPr>
                <w:rFonts w:ascii="仿宋" w:hAnsi="仿宋" w:eastAsia="仿宋" w:cs="仿宋"/>
                <w:color w:val="auto"/>
                <w:sz w:val="24"/>
                <w:highlight w:val="none"/>
              </w:rPr>
            </w:pPr>
          </w:p>
        </w:tc>
        <w:tc>
          <w:tcPr>
            <w:tcW w:w="993" w:type="dxa"/>
            <w:vAlign w:val="center"/>
          </w:tcPr>
          <w:p w14:paraId="44A3E967">
            <w:pPr>
              <w:snapToGrid w:val="0"/>
              <w:spacing w:line="360" w:lineRule="auto"/>
              <w:jc w:val="center"/>
              <w:rPr>
                <w:rFonts w:ascii="仿宋" w:hAnsi="仿宋" w:eastAsia="仿宋" w:cs="仿宋"/>
                <w:color w:val="auto"/>
                <w:sz w:val="24"/>
                <w:highlight w:val="none"/>
              </w:rPr>
            </w:pPr>
          </w:p>
        </w:tc>
        <w:tc>
          <w:tcPr>
            <w:tcW w:w="1559" w:type="dxa"/>
            <w:vAlign w:val="center"/>
          </w:tcPr>
          <w:p w14:paraId="50FB6E86">
            <w:pPr>
              <w:spacing w:line="360" w:lineRule="auto"/>
              <w:jc w:val="center"/>
              <w:rPr>
                <w:rFonts w:ascii="仿宋" w:hAnsi="仿宋" w:eastAsia="仿宋" w:cs="仿宋"/>
                <w:color w:val="auto"/>
                <w:sz w:val="24"/>
                <w:highlight w:val="none"/>
              </w:rPr>
            </w:pPr>
          </w:p>
        </w:tc>
        <w:tc>
          <w:tcPr>
            <w:tcW w:w="1984" w:type="dxa"/>
            <w:vAlign w:val="center"/>
          </w:tcPr>
          <w:p w14:paraId="42CE0B00">
            <w:pPr>
              <w:spacing w:line="360" w:lineRule="auto"/>
              <w:jc w:val="center"/>
              <w:rPr>
                <w:rFonts w:ascii="仿宋" w:hAnsi="仿宋" w:eastAsia="仿宋" w:cs="仿宋"/>
                <w:color w:val="auto"/>
                <w:sz w:val="24"/>
                <w:highlight w:val="none"/>
              </w:rPr>
            </w:pPr>
          </w:p>
        </w:tc>
        <w:tc>
          <w:tcPr>
            <w:tcW w:w="3119" w:type="dxa"/>
            <w:vAlign w:val="center"/>
          </w:tcPr>
          <w:p w14:paraId="5C716AB4">
            <w:pPr>
              <w:spacing w:line="360" w:lineRule="auto"/>
              <w:jc w:val="center"/>
              <w:rPr>
                <w:rFonts w:ascii="仿宋" w:hAnsi="仿宋" w:eastAsia="仿宋" w:cs="仿宋"/>
                <w:color w:val="auto"/>
                <w:sz w:val="24"/>
                <w:highlight w:val="none"/>
              </w:rPr>
            </w:pPr>
          </w:p>
        </w:tc>
      </w:tr>
      <w:tr w14:paraId="496A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7283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6BE649">
            <w:pPr>
              <w:spacing w:line="360" w:lineRule="auto"/>
              <w:jc w:val="center"/>
              <w:rPr>
                <w:rFonts w:ascii="仿宋" w:hAnsi="仿宋" w:eastAsia="仿宋" w:cs="仿宋"/>
                <w:color w:val="auto"/>
                <w:sz w:val="24"/>
                <w:highlight w:val="none"/>
              </w:rPr>
            </w:pPr>
          </w:p>
        </w:tc>
      </w:tr>
      <w:tr w14:paraId="364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1D69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329463D">
            <w:pPr>
              <w:spacing w:line="360" w:lineRule="auto"/>
              <w:jc w:val="center"/>
              <w:rPr>
                <w:rFonts w:ascii="仿宋" w:hAnsi="仿宋" w:eastAsia="仿宋" w:cs="仿宋"/>
                <w:color w:val="auto"/>
                <w:sz w:val="24"/>
                <w:highlight w:val="none"/>
              </w:rPr>
            </w:pPr>
          </w:p>
        </w:tc>
      </w:tr>
    </w:tbl>
    <w:p w14:paraId="56D3F9E3">
      <w:pPr>
        <w:snapToGrid w:val="0"/>
        <w:spacing w:line="360" w:lineRule="auto"/>
        <w:ind w:left="480"/>
        <w:rPr>
          <w:rFonts w:ascii="仿宋" w:hAnsi="仿宋" w:eastAsia="仿宋" w:cs="仿宋"/>
          <w:b/>
          <w:color w:val="auto"/>
          <w:kern w:val="0"/>
          <w:sz w:val="24"/>
          <w:highlight w:val="none"/>
          <w:lang w:val="zh-CN"/>
        </w:rPr>
      </w:pPr>
    </w:p>
    <w:p w14:paraId="48A8D7E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27814A9">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DC0421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E2C204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EE9AE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7614B2">
      <w:pPr>
        <w:spacing w:line="360" w:lineRule="auto"/>
        <w:ind w:firstLine="482" w:firstLineChars="200"/>
        <w:rPr>
          <w:rFonts w:ascii="仿宋" w:hAnsi="仿宋" w:eastAsia="仿宋" w:cs="仿宋"/>
          <w:b/>
          <w:color w:val="auto"/>
          <w:kern w:val="0"/>
          <w:sz w:val="24"/>
          <w:highlight w:val="none"/>
        </w:rPr>
      </w:pPr>
    </w:p>
    <w:p w14:paraId="01E22FBC">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3F6C0D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6F74A0D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7F49166">
      <w:pPr>
        <w:pStyle w:val="219"/>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57" w:name="_Hlk101259491"/>
      <w:r>
        <w:rPr>
          <w:rFonts w:hint="eastAsia" w:ascii="仿宋" w:hAnsi="仿宋" w:eastAsia="仿宋" w:cs="仿宋"/>
          <w:color w:val="auto"/>
          <w:sz w:val="32"/>
          <w:szCs w:val="32"/>
          <w:highlight w:val="none"/>
        </w:rPr>
        <w:t>（如果有）</w:t>
      </w:r>
      <w:bookmarkEnd w:id="157"/>
    </w:p>
    <w:p w14:paraId="1F983D15">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972BC6">
      <w:pPr>
        <w:pStyle w:val="140"/>
        <w:rPr>
          <w:rFonts w:ascii="仿宋" w:hAnsi="仿宋" w:eastAsia="仿宋" w:cs="仿宋"/>
          <w:b/>
          <w:color w:val="auto"/>
          <w:highlight w:val="none"/>
        </w:rPr>
      </w:pPr>
    </w:p>
    <w:p w14:paraId="608B81A8">
      <w:pPr>
        <w:pStyle w:val="141"/>
        <w:rPr>
          <w:rFonts w:ascii="仿宋" w:hAnsi="仿宋" w:eastAsia="仿宋" w:cs="仿宋"/>
          <w:b/>
          <w:color w:val="auto"/>
          <w:sz w:val="24"/>
          <w:highlight w:val="none"/>
        </w:rPr>
      </w:pPr>
    </w:p>
    <w:p w14:paraId="5BB856A1">
      <w:pPr>
        <w:rPr>
          <w:rFonts w:ascii="仿宋" w:hAnsi="仿宋" w:eastAsia="仿宋" w:cs="仿宋"/>
          <w:b/>
          <w:color w:val="auto"/>
          <w:sz w:val="24"/>
          <w:highlight w:val="none"/>
        </w:rPr>
      </w:pPr>
    </w:p>
    <w:p w14:paraId="17F3BB19">
      <w:pPr>
        <w:pStyle w:val="140"/>
        <w:rPr>
          <w:rFonts w:ascii="仿宋" w:hAnsi="仿宋" w:eastAsia="仿宋" w:cs="仿宋"/>
          <w:b/>
          <w:color w:val="auto"/>
          <w:highlight w:val="none"/>
        </w:rPr>
      </w:pPr>
    </w:p>
    <w:p w14:paraId="143E0E5B">
      <w:pPr>
        <w:pStyle w:val="141"/>
        <w:rPr>
          <w:rFonts w:ascii="仿宋" w:hAnsi="仿宋" w:eastAsia="仿宋" w:cs="仿宋"/>
          <w:color w:val="auto"/>
          <w:highlight w:val="none"/>
        </w:rPr>
      </w:pPr>
    </w:p>
    <w:p w14:paraId="08C1CE18">
      <w:pPr>
        <w:pStyle w:val="141"/>
        <w:rPr>
          <w:rFonts w:ascii="仿宋" w:hAnsi="仿宋" w:eastAsia="仿宋" w:cs="仿宋"/>
          <w:color w:val="auto"/>
          <w:highlight w:val="none"/>
        </w:rPr>
      </w:pPr>
    </w:p>
    <w:p w14:paraId="13821F4D">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1AF2D5D">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2C82FE0">
      <w:pPr>
        <w:pStyle w:val="140"/>
        <w:widowControl/>
        <w:spacing w:line="360" w:lineRule="auto"/>
        <w:ind w:firstLine="120" w:firstLineChars="50"/>
        <w:rPr>
          <w:rFonts w:ascii="仿宋" w:hAnsi="仿宋" w:eastAsia="仿宋" w:cs="仿宋"/>
          <w:b/>
          <w:color w:val="auto"/>
          <w:highlight w:val="none"/>
        </w:rPr>
      </w:pPr>
    </w:p>
    <w:p w14:paraId="508BFF7E">
      <w:pPr>
        <w:pStyle w:val="141"/>
        <w:spacing w:line="360" w:lineRule="auto"/>
        <w:ind w:left="0" w:firstLine="120" w:firstLineChars="50"/>
        <w:jc w:val="left"/>
        <w:rPr>
          <w:rFonts w:ascii="仿宋" w:hAnsi="仿宋" w:eastAsia="仿宋" w:cs="仿宋"/>
          <w:b/>
          <w:color w:val="auto"/>
          <w:sz w:val="24"/>
          <w:highlight w:val="none"/>
        </w:rPr>
      </w:pPr>
    </w:p>
    <w:p w14:paraId="2865E944">
      <w:pPr>
        <w:pStyle w:val="219"/>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7360380">
      <w:pPr>
        <w:spacing w:line="360" w:lineRule="auto"/>
        <w:ind w:right="420" w:firstLine="3614" w:firstLineChars="1000"/>
        <w:rPr>
          <w:rFonts w:ascii="仿宋" w:hAnsi="仿宋" w:eastAsia="仿宋" w:cs="仿宋"/>
          <w:b/>
          <w:color w:val="auto"/>
          <w:kern w:val="0"/>
          <w:sz w:val="36"/>
          <w:szCs w:val="36"/>
          <w:highlight w:val="none"/>
        </w:rPr>
      </w:pPr>
    </w:p>
    <w:p w14:paraId="569C64DD">
      <w:pPr>
        <w:spacing w:line="360" w:lineRule="auto"/>
        <w:ind w:right="420" w:firstLine="3614" w:firstLineChars="1000"/>
        <w:rPr>
          <w:rFonts w:ascii="仿宋" w:hAnsi="仿宋" w:eastAsia="仿宋" w:cs="仿宋"/>
          <w:b/>
          <w:color w:val="auto"/>
          <w:kern w:val="0"/>
          <w:sz w:val="36"/>
          <w:szCs w:val="36"/>
          <w:highlight w:val="none"/>
        </w:rPr>
      </w:pPr>
    </w:p>
    <w:p w14:paraId="3D220186">
      <w:pPr>
        <w:spacing w:line="360" w:lineRule="auto"/>
        <w:ind w:right="420" w:firstLine="3614" w:firstLineChars="1000"/>
        <w:rPr>
          <w:rFonts w:ascii="仿宋" w:hAnsi="仿宋" w:eastAsia="仿宋" w:cs="仿宋"/>
          <w:b/>
          <w:color w:val="auto"/>
          <w:kern w:val="0"/>
          <w:sz w:val="36"/>
          <w:szCs w:val="36"/>
          <w:highlight w:val="none"/>
        </w:rPr>
      </w:pPr>
    </w:p>
    <w:p w14:paraId="22C90CA7">
      <w:pPr>
        <w:spacing w:line="360" w:lineRule="auto"/>
        <w:ind w:right="420" w:firstLine="3614" w:firstLineChars="1000"/>
        <w:rPr>
          <w:rFonts w:ascii="仿宋" w:hAnsi="仿宋" w:eastAsia="仿宋" w:cs="仿宋"/>
          <w:b/>
          <w:color w:val="auto"/>
          <w:kern w:val="0"/>
          <w:sz w:val="36"/>
          <w:szCs w:val="36"/>
          <w:highlight w:val="none"/>
        </w:rPr>
      </w:pPr>
    </w:p>
    <w:p w14:paraId="38EF8ABA">
      <w:pPr>
        <w:spacing w:line="360" w:lineRule="auto"/>
        <w:ind w:right="420" w:firstLine="3614" w:firstLineChars="1000"/>
        <w:rPr>
          <w:rFonts w:ascii="仿宋" w:hAnsi="仿宋" w:eastAsia="仿宋" w:cs="仿宋"/>
          <w:b/>
          <w:color w:val="auto"/>
          <w:kern w:val="0"/>
          <w:sz w:val="36"/>
          <w:szCs w:val="36"/>
          <w:highlight w:val="none"/>
        </w:rPr>
      </w:pPr>
    </w:p>
    <w:p w14:paraId="4D28AA47">
      <w:pPr>
        <w:spacing w:line="360" w:lineRule="auto"/>
        <w:ind w:right="420" w:firstLine="3614" w:firstLineChars="1000"/>
        <w:rPr>
          <w:rFonts w:ascii="仿宋" w:hAnsi="仿宋" w:eastAsia="仿宋" w:cs="仿宋"/>
          <w:b/>
          <w:color w:val="auto"/>
          <w:kern w:val="0"/>
          <w:sz w:val="36"/>
          <w:szCs w:val="36"/>
          <w:highlight w:val="none"/>
        </w:rPr>
      </w:pPr>
    </w:p>
    <w:p w14:paraId="2C695F2B">
      <w:pPr>
        <w:pStyle w:val="3"/>
        <w:keepNext w:val="0"/>
        <w:keepLines w:val="0"/>
        <w:pageBreakBefore/>
        <w:widowControl/>
        <w:numPr>
          <w:ilvl w:val="0"/>
          <w:numId w:val="0"/>
        </w:numPr>
        <w:spacing w:before="100" w:beforeAutospacing="1" w:after="100" w:afterAutospacing="1" w:line="360" w:lineRule="auto"/>
        <w:jc w:val="center"/>
        <w:rPr>
          <w:rFonts w:ascii="仿宋" w:hAnsi="仿宋" w:eastAsia="仿宋" w:cs="仿宋"/>
          <w:b/>
          <w:color w:val="auto"/>
          <w:sz w:val="24"/>
          <w:highlight w:val="none"/>
        </w:rPr>
      </w:pPr>
      <w:bookmarkStart w:id="158" w:name="_Toc465665161"/>
      <w:r>
        <w:rPr>
          <w:rFonts w:hint="eastAsia" w:ascii="仿宋" w:hAnsi="仿宋" w:eastAsia="仿宋" w:cs="仿宋"/>
          <w:color w:val="auto"/>
          <w:highlight w:val="none"/>
        </w:rPr>
        <w:t>附件</w:t>
      </w:r>
      <w:bookmarkEnd w:id="158"/>
    </w:p>
    <w:p w14:paraId="5610909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23DB93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AA917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8D2C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228B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25732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ED69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70DB0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A10A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5DDE5A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B678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F82CF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912EA5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48A4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F2651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65D5A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A1195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E62EB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65D10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FB2D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2866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1394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9A34E5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90C23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6D5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5F6E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C970EBE">
      <w:pPr>
        <w:spacing w:line="360" w:lineRule="auto"/>
        <w:jc w:val="center"/>
        <w:rPr>
          <w:rFonts w:ascii="仿宋" w:hAnsi="仿宋" w:eastAsia="仿宋" w:cs="仿宋"/>
          <w:b/>
          <w:bCs/>
          <w:color w:val="auto"/>
          <w:sz w:val="24"/>
          <w:highlight w:val="none"/>
        </w:rPr>
      </w:pPr>
    </w:p>
    <w:p w14:paraId="2CF389F4">
      <w:pPr>
        <w:spacing w:line="360" w:lineRule="auto"/>
        <w:rPr>
          <w:rFonts w:ascii="仿宋" w:hAnsi="仿宋" w:eastAsia="仿宋" w:cs="仿宋"/>
          <w:b/>
          <w:color w:val="auto"/>
          <w:sz w:val="24"/>
          <w:highlight w:val="none"/>
        </w:rPr>
      </w:pPr>
    </w:p>
    <w:p w14:paraId="4A97CEA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224C30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43470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20EFF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743224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BCDB1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AE20B8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82A906">
      <w:pPr>
        <w:widowControl/>
        <w:spacing w:line="360" w:lineRule="auto"/>
        <w:ind w:firstLine="600" w:firstLineChars="200"/>
        <w:jc w:val="left"/>
        <w:rPr>
          <w:rFonts w:ascii="仿宋" w:hAnsi="仿宋" w:eastAsia="仿宋" w:cs="仿宋"/>
          <w:color w:val="auto"/>
          <w:sz w:val="30"/>
          <w:szCs w:val="30"/>
          <w:highlight w:val="none"/>
        </w:rPr>
      </w:pPr>
    </w:p>
    <w:p w14:paraId="4D27BA87">
      <w:pPr>
        <w:spacing w:line="360" w:lineRule="auto"/>
        <w:jc w:val="center"/>
        <w:rPr>
          <w:rFonts w:ascii="仿宋" w:hAnsi="仿宋" w:eastAsia="仿宋" w:cs="仿宋"/>
          <w:b/>
          <w:color w:val="auto"/>
          <w:spacing w:val="6"/>
          <w:sz w:val="32"/>
          <w:szCs w:val="32"/>
          <w:highlight w:val="none"/>
        </w:rPr>
      </w:pPr>
    </w:p>
    <w:p w14:paraId="06E52DDD">
      <w:pPr>
        <w:spacing w:line="360" w:lineRule="auto"/>
        <w:jc w:val="center"/>
        <w:rPr>
          <w:rFonts w:ascii="仿宋" w:hAnsi="仿宋" w:eastAsia="仿宋" w:cs="仿宋"/>
          <w:b/>
          <w:color w:val="auto"/>
          <w:spacing w:val="6"/>
          <w:sz w:val="32"/>
          <w:szCs w:val="32"/>
          <w:highlight w:val="none"/>
        </w:rPr>
      </w:pPr>
    </w:p>
    <w:p w14:paraId="1B0FDAF3">
      <w:pPr>
        <w:spacing w:line="360" w:lineRule="auto"/>
        <w:jc w:val="left"/>
        <w:rPr>
          <w:rFonts w:ascii="仿宋" w:hAnsi="仿宋" w:eastAsia="仿宋" w:cs="仿宋"/>
          <w:b/>
          <w:color w:val="auto"/>
          <w:spacing w:val="6"/>
          <w:sz w:val="32"/>
          <w:szCs w:val="32"/>
          <w:highlight w:val="none"/>
        </w:rPr>
      </w:pPr>
    </w:p>
    <w:p w14:paraId="05762EE6">
      <w:pPr>
        <w:spacing w:line="360" w:lineRule="auto"/>
        <w:jc w:val="left"/>
        <w:rPr>
          <w:rFonts w:ascii="仿宋" w:hAnsi="仿宋" w:eastAsia="仿宋" w:cs="仿宋"/>
          <w:b/>
          <w:color w:val="auto"/>
          <w:spacing w:val="6"/>
          <w:sz w:val="32"/>
          <w:szCs w:val="32"/>
          <w:highlight w:val="none"/>
        </w:rPr>
      </w:pPr>
    </w:p>
    <w:p w14:paraId="7272D7BA">
      <w:pPr>
        <w:spacing w:line="360" w:lineRule="auto"/>
        <w:jc w:val="left"/>
        <w:rPr>
          <w:rFonts w:ascii="仿宋" w:hAnsi="仿宋" w:eastAsia="仿宋" w:cs="仿宋"/>
          <w:b/>
          <w:color w:val="auto"/>
          <w:spacing w:val="6"/>
          <w:sz w:val="32"/>
          <w:szCs w:val="32"/>
          <w:highlight w:val="none"/>
        </w:rPr>
      </w:pPr>
    </w:p>
    <w:p w14:paraId="69278077">
      <w:pPr>
        <w:spacing w:line="360" w:lineRule="auto"/>
        <w:jc w:val="left"/>
        <w:rPr>
          <w:rFonts w:ascii="仿宋" w:hAnsi="仿宋" w:eastAsia="仿宋" w:cs="仿宋"/>
          <w:b/>
          <w:color w:val="auto"/>
          <w:spacing w:val="6"/>
          <w:sz w:val="32"/>
          <w:szCs w:val="32"/>
          <w:highlight w:val="none"/>
        </w:rPr>
      </w:pPr>
    </w:p>
    <w:p w14:paraId="72D7A312">
      <w:pPr>
        <w:spacing w:line="360" w:lineRule="auto"/>
        <w:jc w:val="left"/>
        <w:rPr>
          <w:rFonts w:ascii="仿宋" w:hAnsi="仿宋" w:eastAsia="仿宋" w:cs="仿宋"/>
          <w:b/>
          <w:color w:val="auto"/>
          <w:spacing w:val="6"/>
          <w:sz w:val="32"/>
          <w:szCs w:val="32"/>
          <w:highlight w:val="none"/>
        </w:rPr>
      </w:pPr>
    </w:p>
    <w:p w14:paraId="616C821A">
      <w:pPr>
        <w:spacing w:line="360" w:lineRule="auto"/>
        <w:jc w:val="left"/>
        <w:rPr>
          <w:rFonts w:ascii="仿宋" w:hAnsi="仿宋" w:eastAsia="仿宋" w:cs="仿宋"/>
          <w:b/>
          <w:color w:val="auto"/>
          <w:spacing w:val="6"/>
          <w:sz w:val="32"/>
          <w:szCs w:val="32"/>
          <w:highlight w:val="none"/>
        </w:rPr>
      </w:pPr>
    </w:p>
    <w:p w14:paraId="3EEBB8FF">
      <w:pPr>
        <w:spacing w:line="360" w:lineRule="auto"/>
        <w:jc w:val="left"/>
        <w:rPr>
          <w:rFonts w:ascii="仿宋" w:hAnsi="仿宋" w:eastAsia="仿宋" w:cs="仿宋"/>
          <w:b/>
          <w:color w:val="auto"/>
          <w:spacing w:val="6"/>
          <w:sz w:val="32"/>
          <w:szCs w:val="32"/>
          <w:highlight w:val="none"/>
        </w:rPr>
      </w:pPr>
    </w:p>
    <w:p w14:paraId="1DE6D15B">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1B86799">
      <w:pPr>
        <w:spacing w:line="360" w:lineRule="auto"/>
        <w:jc w:val="center"/>
        <w:rPr>
          <w:rFonts w:ascii="仿宋" w:hAnsi="仿宋" w:eastAsia="仿宋" w:cs="仿宋"/>
          <w:b/>
          <w:color w:val="auto"/>
          <w:sz w:val="24"/>
          <w:highlight w:val="none"/>
        </w:rPr>
      </w:pPr>
    </w:p>
    <w:p w14:paraId="307C0D7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1BB7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1F1F1E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D574F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DAF1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E40B1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A451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23B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1B31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B44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87F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4924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F6963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6B1F7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A04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6BF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A66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7E23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EB1E0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AC7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E0AD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B192A2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2E32D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B3A1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72D83D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D54289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DF77F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160F2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2F37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A189A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A2AF3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0906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5704C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949C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95769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7234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78BC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58FE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C4F6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17EF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9A2B6">
      <w:pPr>
        <w:spacing w:line="360" w:lineRule="auto"/>
        <w:rPr>
          <w:rFonts w:ascii="仿宋" w:hAnsi="仿宋" w:eastAsia="仿宋" w:cs="仿宋"/>
          <w:b/>
          <w:color w:val="auto"/>
          <w:sz w:val="24"/>
          <w:highlight w:val="none"/>
        </w:rPr>
      </w:pPr>
    </w:p>
    <w:p w14:paraId="4B1C0FB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C87E1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F870E4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EDEE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9FC4C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F66F0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E1E9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05F76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192B2">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6476E1F">
      <w:pPr>
        <w:spacing w:line="360" w:lineRule="auto"/>
        <w:rPr>
          <w:rFonts w:ascii="仿宋" w:hAnsi="仿宋" w:eastAsia="仿宋" w:cs="仿宋"/>
          <w:color w:val="auto"/>
          <w:sz w:val="24"/>
          <w:highlight w:val="none"/>
          <w:u w:val="single"/>
        </w:rPr>
      </w:pPr>
    </w:p>
    <w:p w14:paraId="166344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FD0F4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FF14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530BBD">
      <w:pPr>
        <w:spacing w:line="360" w:lineRule="auto"/>
        <w:ind w:firstLine="494"/>
        <w:rPr>
          <w:rFonts w:ascii="仿宋" w:hAnsi="仿宋" w:eastAsia="仿宋" w:cs="仿宋"/>
          <w:color w:val="auto"/>
          <w:sz w:val="24"/>
          <w:highlight w:val="none"/>
        </w:rPr>
      </w:pPr>
    </w:p>
    <w:p w14:paraId="5C3F6DEA">
      <w:pPr>
        <w:spacing w:line="360" w:lineRule="auto"/>
        <w:ind w:firstLine="494"/>
        <w:rPr>
          <w:rFonts w:ascii="仿宋" w:hAnsi="仿宋" w:eastAsia="仿宋" w:cs="仿宋"/>
          <w:color w:val="auto"/>
          <w:sz w:val="24"/>
          <w:highlight w:val="none"/>
        </w:rPr>
      </w:pPr>
    </w:p>
    <w:p w14:paraId="28491379">
      <w:pPr>
        <w:spacing w:line="360" w:lineRule="auto"/>
        <w:ind w:firstLine="494"/>
        <w:rPr>
          <w:rFonts w:ascii="仿宋" w:hAnsi="仿宋" w:eastAsia="仿宋" w:cs="仿宋"/>
          <w:color w:val="auto"/>
          <w:sz w:val="24"/>
          <w:highlight w:val="none"/>
        </w:rPr>
      </w:pPr>
    </w:p>
    <w:p w14:paraId="6D5CDC38">
      <w:pPr>
        <w:spacing w:line="360" w:lineRule="auto"/>
        <w:ind w:right="480" w:firstLine="4320" w:firstLineChars="18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DC53C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55F2DE">
      <w:pPr>
        <w:pStyle w:val="140"/>
        <w:rPr>
          <w:rFonts w:ascii="仿宋" w:hAnsi="仿宋" w:eastAsia="仿宋" w:cs="仿宋"/>
          <w:color w:val="auto"/>
          <w:highlight w:val="none"/>
        </w:rPr>
      </w:pPr>
    </w:p>
    <w:p w14:paraId="28D4ACD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3E79CE">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D0086F2">
      <w:pPr>
        <w:autoSpaceDE w:val="0"/>
        <w:autoSpaceDN w:val="0"/>
        <w:jc w:val="center"/>
        <w:rPr>
          <w:rFonts w:ascii="仿宋" w:hAnsi="仿宋" w:eastAsia="仿宋" w:cs="仿宋"/>
          <w:b/>
          <w:color w:val="auto"/>
          <w:spacing w:val="6"/>
          <w:sz w:val="32"/>
          <w:szCs w:val="32"/>
          <w:highlight w:val="none"/>
        </w:rPr>
      </w:pPr>
    </w:p>
    <w:p w14:paraId="19CB4C63">
      <w:pPr>
        <w:autoSpaceDE w:val="0"/>
        <w:autoSpaceDN w:val="0"/>
        <w:jc w:val="center"/>
        <w:rPr>
          <w:rFonts w:ascii="仿宋" w:hAnsi="仿宋" w:eastAsia="仿宋" w:cs="仿宋"/>
          <w:b/>
          <w:color w:val="auto"/>
          <w:spacing w:val="6"/>
          <w:sz w:val="32"/>
          <w:szCs w:val="32"/>
          <w:highlight w:val="none"/>
        </w:rPr>
      </w:pPr>
    </w:p>
    <w:p w14:paraId="72AEE120">
      <w:pPr>
        <w:autoSpaceDE w:val="0"/>
        <w:autoSpaceDN w:val="0"/>
        <w:jc w:val="center"/>
        <w:rPr>
          <w:rFonts w:ascii="仿宋" w:hAnsi="仿宋" w:eastAsia="仿宋" w:cs="仿宋"/>
          <w:b/>
          <w:color w:val="auto"/>
          <w:spacing w:val="6"/>
          <w:sz w:val="32"/>
          <w:szCs w:val="32"/>
          <w:highlight w:val="none"/>
        </w:rPr>
      </w:pPr>
    </w:p>
    <w:p w14:paraId="25CF991E">
      <w:pPr>
        <w:autoSpaceDE w:val="0"/>
        <w:autoSpaceDN w:val="0"/>
        <w:jc w:val="center"/>
        <w:rPr>
          <w:rFonts w:ascii="仿宋" w:hAnsi="仿宋" w:eastAsia="仿宋" w:cs="仿宋"/>
          <w:b/>
          <w:color w:val="auto"/>
          <w:spacing w:val="6"/>
          <w:sz w:val="32"/>
          <w:szCs w:val="32"/>
          <w:highlight w:val="none"/>
        </w:rPr>
      </w:pPr>
    </w:p>
    <w:p w14:paraId="7F4DA861">
      <w:pPr>
        <w:autoSpaceDE w:val="0"/>
        <w:autoSpaceDN w:val="0"/>
        <w:jc w:val="center"/>
        <w:rPr>
          <w:rFonts w:ascii="仿宋" w:hAnsi="仿宋" w:eastAsia="仿宋" w:cs="仿宋"/>
          <w:b/>
          <w:color w:val="auto"/>
          <w:spacing w:val="6"/>
          <w:sz w:val="32"/>
          <w:szCs w:val="32"/>
          <w:highlight w:val="none"/>
        </w:rPr>
      </w:pPr>
    </w:p>
    <w:p w14:paraId="77A2D25C">
      <w:pPr>
        <w:autoSpaceDE w:val="0"/>
        <w:autoSpaceDN w:val="0"/>
        <w:jc w:val="center"/>
        <w:rPr>
          <w:rFonts w:ascii="仿宋" w:hAnsi="仿宋" w:eastAsia="仿宋" w:cs="仿宋"/>
          <w:b/>
          <w:color w:val="auto"/>
          <w:spacing w:val="6"/>
          <w:sz w:val="32"/>
          <w:szCs w:val="32"/>
          <w:highlight w:val="none"/>
        </w:rPr>
      </w:pPr>
    </w:p>
    <w:p w14:paraId="281A1C93">
      <w:pPr>
        <w:autoSpaceDE w:val="0"/>
        <w:autoSpaceDN w:val="0"/>
        <w:jc w:val="center"/>
        <w:rPr>
          <w:rFonts w:ascii="仿宋" w:hAnsi="仿宋" w:eastAsia="仿宋" w:cs="仿宋"/>
          <w:b/>
          <w:color w:val="auto"/>
          <w:spacing w:val="6"/>
          <w:sz w:val="32"/>
          <w:szCs w:val="32"/>
          <w:highlight w:val="none"/>
        </w:rPr>
      </w:pPr>
    </w:p>
    <w:p w14:paraId="2F0AA521">
      <w:pPr>
        <w:autoSpaceDE w:val="0"/>
        <w:autoSpaceDN w:val="0"/>
        <w:jc w:val="center"/>
        <w:rPr>
          <w:rFonts w:ascii="仿宋" w:hAnsi="仿宋" w:eastAsia="仿宋" w:cs="仿宋"/>
          <w:b/>
          <w:color w:val="auto"/>
          <w:spacing w:val="6"/>
          <w:sz w:val="32"/>
          <w:szCs w:val="32"/>
          <w:highlight w:val="none"/>
        </w:rPr>
      </w:pPr>
    </w:p>
    <w:p w14:paraId="07BBE53B">
      <w:pPr>
        <w:autoSpaceDE w:val="0"/>
        <w:autoSpaceDN w:val="0"/>
        <w:jc w:val="center"/>
        <w:rPr>
          <w:rFonts w:ascii="仿宋" w:hAnsi="仿宋" w:eastAsia="仿宋" w:cs="仿宋"/>
          <w:b/>
          <w:color w:val="auto"/>
          <w:spacing w:val="6"/>
          <w:sz w:val="32"/>
          <w:szCs w:val="32"/>
          <w:highlight w:val="none"/>
        </w:rPr>
      </w:pPr>
    </w:p>
    <w:p w14:paraId="0ECA39F5">
      <w:pPr>
        <w:autoSpaceDE w:val="0"/>
        <w:autoSpaceDN w:val="0"/>
        <w:jc w:val="center"/>
        <w:rPr>
          <w:rFonts w:ascii="仿宋" w:hAnsi="仿宋" w:eastAsia="仿宋" w:cs="仿宋"/>
          <w:b/>
          <w:color w:val="auto"/>
          <w:spacing w:val="6"/>
          <w:sz w:val="32"/>
          <w:szCs w:val="32"/>
          <w:highlight w:val="none"/>
        </w:rPr>
      </w:pPr>
    </w:p>
    <w:p w14:paraId="4918D6DB">
      <w:pPr>
        <w:autoSpaceDE w:val="0"/>
        <w:autoSpaceDN w:val="0"/>
        <w:jc w:val="center"/>
        <w:rPr>
          <w:rFonts w:ascii="仿宋" w:hAnsi="仿宋" w:eastAsia="仿宋" w:cs="仿宋"/>
          <w:b/>
          <w:color w:val="auto"/>
          <w:spacing w:val="6"/>
          <w:sz w:val="32"/>
          <w:szCs w:val="32"/>
          <w:highlight w:val="none"/>
        </w:rPr>
      </w:pPr>
    </w:p>
    <w:p w14:paraId="008F7B98">
      <w:pPr>
        <w:autoSpaceDE w:val="0"/>
        <w:autoSpaceDN w:val="0"/>
        <w:jc w:val="center"/>
        <w:rPr>
          <w:rFonts w:ascii="仿宋" w:hAnsi="仿宋" w:eastAsia="仿宋" w:cs="仿宋"/>
          <w:b/>
          <w:color w:val="auto"/>
          <w:spacing w:val="6"/>
          <w:sz w:val="32"/>
          <w:szCs w:val="32"/>
          <w:highlight w:val="none"/>
        </w:rPr>
      </w:pPr>
    </w:p>
    <w:p w14:paraId="7BE77703">
      <w:pPr>
        <w:autoSpaceDE w:val="0"/>
        <w:autoSpaceDN w:val="0"/>
        <w:jc w:val="center"/>
        <w:rPr>
          <w:rFonts w:ascii="仿宋" w:hAnsi="仿宋" w:eastAsia="仿宋" w:cs="仿宋"/>
          <w:b/>
          <w:color w:val="auto"/>
          <w:spacing w:val="6"/>
          <w:sz w:val="32"/>
          <w:szCs w:val="32"/>
          <w:highlight w:val="none"/>
        </w:rPr>
      </w:pPr>
    </w:p>
    <w:p w14:paraId="0AB5D4D2">
      <w:pPr>
        <w:autoSpaceDE w:val="0"/>
        <w:autoSpaceDN w:val="0"/>
        <w:jc w:val="center"/>
        <w:rPr>
          <w:rFonts w:ascii="仿宋" w:hAnsi="仿宋" w:eastAsia="仿宋" w:cs="仿宋"/>
          <w:b/>
          <w:color w:val="auto"/>
          <w:spacing w:val="6"/>
          <w:sz w:val="32"/>
          <w:szCs w:val="32"/>
          <w:highlight w:val="none"/>
        </w:rPr>
      </w:pPr>
    </w:p>
    <w:p w14:paraId="065C441F">
      <w:pPr>
        <w:autoSpaceDE w:val="0"/>
        <w:autoSpaceDN w:val="0"/>
        <w:jc w:val="center"/>
        <w:rPr>
          <w:rFonts w:ascii="仿宋" w:hAnsi="仿宋" w:eastAsia="仿宋" w:cs="仿宋"/>
          <w:b/>
          <w:color w:val="auto"/>
          <w:spacing w:val="6"/>
          <w:sz w:val="32"/>
          <w:szCs w:val="32"/>
          <w:highlight w:val="none"/>
        </w:rPr>
      </w:pPr>
    </w:p>
    <w:p w14:paraId="237ECBA7">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918866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337C9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7BD739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0FAB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7802C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9CD502C">
      <w:pPr>
        <w:snapToGrid w:val="0"/>
        <w:spacing w:line="360" w:lineRule="auto"/>
        <w:ind w:firstLine="576"/>
        <w:rPr>
          <w:rFonts w:ascii="仿宋" w:hAnsi="仿宋" w:eastAsia="仿宋" w:cs="仿宋"/>
          <w:color w:val="auto"/>
          <w:kern w:val="0"/>
          <w:sz w:val="24"/>
          <w:highlight w:val="none"/>
          <w:lang w:val="zh-CN"/>
        </w:rPr>
      </w:pPr>
      <w:bookmarkStart w:id="1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62C70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E18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59"/>
    <w:p w14:paraId="529A537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B846E7">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D6025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ED4BC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1DDC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08DC2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8D2F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D8EB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323D0">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422CF3">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A4C24">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1350C4E">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59FE42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1D64B9">
      <w:pPr>
        <w:autoSpaceDE w:val="0"/>
        <w:autoSpaceDN w:val="0"/>
        <w:jc w:val="center"/>
        <w:rPr>
          <w:rFonts w:ascii="仿宋" w:hAnsi="仿宋" w:eastAsia="仿宋" w:cs="仿宋"/>
          <w:b/>
          <w:color w:val="auto"/>
          <w:spacing w:val="6"/>
          <w:sz w:val="32"/>
          <w:szCs w:val="32"/>
          <w:highlight w:val="none"/>
        </w:rPr>
      </w:pPr>
    </w:p>
    <w:p w14:paraId="4AA7C2BE">
      <w:pPr>
        <w:autoSpaceDE w:val="0"/>
        <w:autoSpaceDN w:val="0"/>
        <w:jc w:val="center"/>
        <w:rPr>
          <w:rFonts w:ascii="仿宋" w:hAnsi="仿宋" w:eastAsia="仿宋" w:cs="仿宋"/>
          <w:b/>
          <w:color w:val="auto"/>
          <w:spacing w:val="6"/>
          <w:sz w:val="32"/>
          <w:szCs w:val="32"/>
          <w:highlight w:val="none"/>
        </w:rPr>
      </w:pPr>
    </w:p>
    <w:p w14:paraId="47BB6536">
      <w:pPr>
        <w:autoSpaceDE w:val="0"/>
        <w:autoSpaceDN w:val="0"/>
        <w:jc w:val="center"/>
        <w:rPr>
          <w:rFonts w:ascii="仿宋" w:hAnsi="仿宋" w:eastAsia="仿宋" w:cs="仿宋"/>
          <w:b/>
          <w:color w:val="auto"/>
          <w:spacing w:val="6"/>
          <w:sz w:val="32"/>
          <w:szCs w:val="32"/>
          <w:highlight w:val="none"/>
        </w:rPr>
      </w:pPr>
    </w:p>
    <w:p w14:paraId="1E85DBCB">
      <w:pPr>
        <w:autoSpaceDE w:val="0"/>
        <w:autoSpaceDN w:val="0"/>
        <w:jc w:val="center"/>
        <w:rPr>
          <w:rFonts w:ascii="仿宋" w:hAnsi="仿宋" w:eastAsia="仿宋" w:cs="仿宋"/>
          <w:b/>
          <w:color w:val="auto"/>
          <w:spacing w:val="6"/>
          <w:sz w:val="32"/>
          <w:szCs w:val="32"/>
          <w:highlight w:val="none"/>
        </w:rPr>
      </w:pPr>
    </w:p>
    <w:p w14:paraId="5A184D46">
      <w:pPr>
        <w:autoSpaceDE w:val="0"/>
        <w:autoSpaceDN w:val="0"/>
        <w:jc w:val="center"/>
        <w:rPr>
          <w:rFonts w:ascii="仿宋" w:hAnsi="仿宋" w:eastAsia="仿宋" w:cs="仿宋"/>
          <w:b/>
          <w:color w:val="auto"/>
          <w:spacing w:val="6"/>
          <w:sz w:val="32"/>
          <w:szCs w:val="32"/>
          <w:highlight w:val="none"/>
        </w:rPr>
      </w:pPr>
    </w:p>
    <w:p w14:paraId="2B0ACA74">
      <w:pPr>
        <w:autoSpaceDE w:val="0"/>
        <w:autoSpaceDN w:val="0"/>
        <w:jc w:val="center"/>
        <w:rPr>
          <w:rFonts w:ascii="仿宋" w:hAnsi="仿宋" w:eastAsia="仿宋" w:cs="仿宋"/>
          <w:b/>
          <w:color w:val="auto"/>
          <w:spacing w:val="6"/>
          <w:sz w:val="32"/>
          <w:szCs w:val="32"/>
          <w:highlight w:val="none"/>
        </w:rPr>
      </w:pPr>
    </w:p>
    <w:p w14:paraId="4DB4BFE5">
      <w:pPr>
        <w:autoSpaceDE w:val="0"/>
        <w:autoSpaceDN w:val="0"/>
        <w:jc w:val="center"/>
        <w:rPr>
          <w:rFonts w:ascii="仿宋" w:hAnsi="仿宋" w:eastAsia="仿宋" w:cs="仿宋"/>
          <w:b/>
          <w:color w:val="auto"/>
          <w:spacing w:val="6"/>
          <w:sz w:val="32"/>
          <w:szCs w:val="32"/>
          <w:highlight w:val="none"/>
        </w:rPr>
      </w:pPr>
    </w:p>
    <w:p w14:paraId="279B870F">
      <w:pPr>
        <w:autoSpaceDE w:val="0"/>
        <w:autoSpaceDN w:val="0"/>
        <w:jc w:val="center"/>
        <w:rPr>
          <w:rFonts w:ascii="仿宋" w:hAnsi="仿宋" w:eastAsia="仿宋" w:cs="仿宋"/>
          <w:b/>
          <w:color w:val="auto"/>
          <w:spacing w:val="6"/>
          <w:sz w:val="32"/>
          <w:szCs w:val="32"/>
          <w:highlight w:val="none"/>
        </w:rPr>
      </w:pPr>
    </w:p>
    <w:p w14:paraId="03A0B1D3">
      <w:pPr>
        <w:autoSpaceDE w:val="0"/>
        <w:autoSpaceDN w:val="0"/>
        <w:jc w:val="center"/>
        <w:rPr>
          <w:rFonts w:ascii="仿宋" w:hAnsi="仿宋" w:eastAsia="仿宋" w:cs="仿宋"/>
          <w:b/>
          <w:color w:val="auto"/>
          <w:spacing w:val="6"/>
          <w:sz w:val="32"/>
          <w:szCs w:val="32"/>
          <w:highlight w:val="none"/>
        </w:rPr>
      </w:pPr>
    </w:p>
    <w:p w14:paraId="4CCDBF11">
      <w:pPr>
        <w:autoSpaceDE w:val="0"/>
        <w:autoSpaceDN w:val="0"/>
        <w:jc w:val="center"/>
        <w:rPr>
          <w:rFonts w:ascii="仿宋" w:hAnsi="仿宋" w:eastAsia="仿宋" w:cs="仿宋"/>
          <w:b/>
          <w:color w:val="auto"/>
          <w:spacing w:val="6"/>
          <w:sz w:val="32"/>
          <w:szCs w:val="32"/>
          <w:highlight w:val="none"/>
        </w:rPr>
      </w:pPr>
    </w:p>
    <w:p w14:paraId="447D14A9">
      <w:pPr>
        <w:autoSpaceDE w:val="0"/>
        <w:autoSpaceDN w:val="0"/>
        <w:jc w:val="center"/>
        <w:rPr>
          <w:rFonts w:ascii="仿宋" w:hAnsi="仿宋" w:eastAsia="仿宋" w:cs="仿宋"/>
          <w:b/>
          <w:color w:val="auto"/>
          <w:spacing w:val="6"/>
          <w:sz w:val="32"/>
          <w:szCs w:val="32"/>
          <w:highlight w:val="none"/>
        </w:rPr>
      </w:pPr>
    </w:p>
    <w:p w14:paraId="4F7B9BC2">
      <w:pPr>
        <w:autoSpaceDE w:val="0"/>
        <w:autoSpaceDN w:val="0"/>
        <w:jc w:val="center"/>
        <w:rPr>
          <w:rFonts w:ascii="仿宋" w:hAnsi="仿宋" w:eastAsia="仿宋" w:cs="仿宋"/>
          <w:b/>
          <w:color w:val="auto"/>
          <w:spacing w:val="6"/>
          <w:sz w:val="32"/>
          <w:szCs w:val="32"/>
          <w:highlight w:val="none"/>
        </w:rPr>
      </w:pPr>
    </w:p>
    <w:p w14:paraId="1BC9A785">
      <w:pPr>
        <w:autoSpaceDE w:val="0"/>
        <w:autoSpaceDN w:val="0"/>
        <w:jc w:val="center"/>
        <w:rPr>
          <w:rFonts w:ascii="仿宋" w:hAnsi="仿宋" w:eastAsia="仿宋" w:cs="仿宋"/>
          <w:b/>
          <w:color w:val="auto"/>
          <w:spacing w:val="6"/>
          <w:sz w:val="32"/>
          <w:szCs w:val="32"/>
          <w:highlight w:val="none"/>
        </w:rPr>
      </w:pPr>
    </w:p>
    <w:p w14:paraId="70BE2CC1">
      <w:pPr>
        <w:autoSpaceDE w:val="0"/>
        <w:autoSpaceDN w:val="0"/>
        <w:jc w:val="center"/>
        <w:rPr>
          <w:rFonts w:ascii="仿宋" w:hAnsi="仿宋" w:eastAsia="仿宋" w:cs="仿宋"/>
          <w:b/>
          <w:color w:val="auto"/>
          <w:spacing w:val="6"/>
          <w:sz w:val="32"/>
          <w:szCs w:val="32"/>
          <w:highlight w:val="none"/>
        </w:rPr>
      </w:pPr>
    </w:p>
    <w:p w14:paraId="318E4BFB">
      <w:pPr>
        <w:autoSpaceDE w:val="0"/>
        <w:autoSpaceDN w:val="0"/>
        <w:jc w:val="center"/>
        <w:rPr>
          <w:rFonts w:ascii="仿宋" w:hAnsi="仿宋" w:eastAsia="仿宋" w:cs="仿宋"/>
          <w:b/>
          <w:color w:val="auto"/>
          <w:spacing w:val="6"/>
          <w:sz w:val="32"/>
          <w:szCs w:val="32"/>
          <w:highlight w:val="none"/>
        </w:rPr>
      </w:pPr>
    </w:p>
    <w:p w14:paraId="71C01444">
      <w:pPr>
        <w:autoSpaceDE w:val="0"/>
        <w:autoSpaceDN w:val="0"/>
        <w:jc w:val="center"/>
        <w:rPr>
          <w:rFonts w:ascii="仿宋" w:hAnsi="仿宋" w:eastAsia="仿宋" w:cs="仿宋"/>
          <w:b/>
          <w:color w:val="auto"/>
          <w:spacing w:val="6"/>
          <w:sz w:val="32"/>
          <w:szCs w:val="32"/>
          <w:highlight w:val="none"/>
        </w:rPr>
      </w:pPr>
    </w:p>
    <w:p w14:paraId="54E82121">
      <w:pPr>
        <w:snapToGrid w:val="0"/>
        <w:spacing w:line="360" w:lineRule="auto"/>
        <w:jc w:val="center"/>
        <w:outlineLvl w:val="0"/>
        <w:rPr>
          <w:rFonts w:ascii="仿宋" w:hAnsi="仿宋" w:eastAsia="仿宋" w:cs="仿宋"/>
          <w:b/>
          <w:color w:val="auto"/>
          <w:kern w:val="0"/>
          <w:sz w:val="32"/>
          <w:szCs w:val="32"/>
          <w:highlight w:val="none"/>
        </w:rPr>
      </w:pPr>
    </w:p>
    <w:p w14:paraId="28D4A708">
      <w:pPr>
        <w:snapToGrid w:val="0"/>
        <w:spacing w:line="360" w:lineRule="auto"/>
        <w:jc w:val="center"/>
        <w:outlineLvl w:val="0"/>
        <w:rPr>
          <w:rFonts w:ascii="仿宋" w:hAnsi="仿宋" w:eastAsia="仿宋" w:cs="仿宋"/>
          <w:b/>
          <w:color w:val="auto"/>
          <w:kern w:val="0"/>
          <w:sz w:val="32"/>
          <w:szCs w:val="32"/>
          <w:highlight w:val="none"/>
        </w:rPr>
      </w:pPr>
    </w:p>
    <w:p w14:paraId="119FA36E">
      <w:pPr>
        <w:snapToGrid w:val="0"/>
        <w:spacing w:line="360" w:lineRule="auto"/>
        <w:jc w:val="center"/>
        <w:outlineLvl w:val="0"/>
        <w:rPr>
          <w:rFonts w:ascii="仿宋" w:hAnsi="仿宋" w:eastAsia="仿宋" w:cs="仿宋"/>
          <w:b/>
          <w:color w:val="auto"/>
          <w:kern w:val="0"/>
          <w:sz w:val="32"/>
          <w:szCs w:val="32"/>
          <w:highlight w:val="none"/>
        </w:rPr>
      </w:pPr>
    </w:p>
    <w:p w14:paraId="27F549F9">
      <w:pPr>
        <w:snapToGrid w:val="0"/>
        <w:spacing w:line="360" w:lineRule="auto"/>
        <w:jc w:val="center"/>
        <w:outlineLvl w:val="0"/>
        <w:rPr>
          <w:rFonts w:ascii="仿宋" w:hAnsi="仿宋" w:eastAsia="仿宋" w:cs="仿宋"/>
          <w:b/>
          <w:color w:val="auto"/>
          <w:kern w:val="0"/>
          <w:sz w:val="32"/>
          <w:szCs w:val="32"/>
          <w:highlight w:val="none"/>
        </w:rPr>
      </w:pPr>
    </w:p>
    <w:p w14:paraId="459E6D9E">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387E024">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0D761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9D279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F3D31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E8C1374">
      <w:pPr>
        <w:snapToGrid w:val="0"/>
        <w:spacing w:line="360" w:lineRule="auto"/>
        <w:ind w:firstLine="576"/>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3FA3ED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7B42FF">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147809">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769510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80CC0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54C4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49CFD1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27E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9BDDC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AB22D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4570A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D636D6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AF7F53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BC1426">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B1DF631">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A127DE">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B70DE0">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5E629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296E4">
      <w:pPr>
        <w:autoSpaceDE w:val="0"/>
        <w:autoSpaceDN w:val="0"/>
        <w:jc w:val="center"/>
        <w:rPr>
          <w:rFonts w:ascii="仿宋" w:hAnsi="仿宋" w:eastAsia="仿宋" w:cs="仿宋"/>
          <w:b/>
          <w:color w:val="auto"/>
          <w:spacing w:val="6"/>
          <w:sz w:val="32"/>
          <w:szCs w:val="32"/>
          <w:highlight w:val="none"/>
        </w:rPr>
      </w:pPr>
    </w:p>
    <w:p w14:paraId="4A76CF83">
      <w:pPr>
        <w:autoSpaceDE w:val="0"/>
        <w:autoSpaceDN w:val="0"/>
        <w:jc w:val="center"/>
        <w:rPr>
          <w:rFonts w:ascii="仿宋" w:hAnsi="仿宋" w:eastAsia="仿宋" w:cs="仿宋"/>
          <w:b/>
          <w:color w:val="auto"/>
          <w:spacing w:val="6"/>
          <w:sz w:val="32"/>
          <w:szCs w:val="32"/>
          <w:highlight w:val="none"/>
        </w:rPr>
      </w:pPr>
    </w:p>
    <w:p w14:paraId="0E303AA4">
      <w:pPr>
        <w:autoSpaceDE w:val="0"/>
        <w:autoSpaceDN w:val="0"/>
        <w:jc w:val="center"/>
        <w:rPr>
          <w:rFonts w:ascii="仿宋" w:hAnsi="仿宋" w:eastAsia="仿宋" w:cs="仿宋"/>
          <w:b/>
          <w:color w:val="auto"/>
          <w:spacing w:val="6"/>
          <w:sz w:val="32"/>
          <w:szCs w:val="32"/>
          <w:highlight w:val="none"/>
        </w:rPr>
      </w:pPr>
    </w:p>
    <w:p w14:paraId="07189A7A">
      <w:pPr>
        <w:autoSpaceDE w:val="0"/>
        <w:autoSpaceDN w:val="0"/>
        <w:jc w:val="center"/>
        <w:rPr>
          <w:rFonts w:ascii="仿宋" w:hAnsi="仿宋" w:eastAsia="仿宋" w:cs="仿宋"/>
          <w:b/>
          <w:color w:val="auto"/>
          <w:spacing w:val="6"/>
          <w:sz w:val="32"/>
          <w:szCs w:val="32"/>
          <w:highlight w:val="none"/>
        </w:rPr>
      </w:pPr>
    </w:p>
    <w:p w14:paraId="75B9EEDC">
      <w:pPr>
        <w:autoSpaceDE w:val="0"/>
        <w:autoSpaceDN w:val="0"/>
        <w:jc w:val="center"/>
        <w:rPr>
          <w:rFonts w:ascii="仿宋" w:hAnsi="仿宋" w:eastAsia="仿宋" w:cs="仿宋"/>
          <w:b/>
          <w:color w:val="auto"/>
          <w:spacing w:val="6"/>
          <w:sz w:val="32"/>
          <w:szCs w:val="32"/>
          <w:highlight w:val="none"/>
        </w:rPr>
      </w:pPr>
    </w:p>
    <w:p w14:paraId="79E04FFE">
      <w:pPr>
        <w:autoSpaceDE w:val="0"/>
        <w:autoSpaceDN w:val="0"/>
        <w:jc w:val="center"/>
        <w:rPr>
          <w:rFonts w:ascii="仿宋" w:hAnsi="仿宋" w:eastAsia="仿宋" w:cs="仿宋"/>
          <w:b/>
          <w:color w:val="auto"/>
          <w:spacing w:val="6"/>
          <w:sz w:val="32"/>
          <w:szCs w:val="32"/>
          <w:highlight w:val="none"/>
        </w:rPr>
      </w:pPr>
    </w:p>
    <w:p w14:paraId="1DFEEDEA">
      <w:pPr>
        <w:autoSpaceDE w:val="0"/>
        <w:autoSpaceDN w:val="0"/>
        <w:jc w:val="center"/>
        <w:rPr>
          <w:rFonts w:ascii="仿宋" w:hAnsi="仿宋" w:eastAsia="仿宋" w:cs="仿宋"/>
          <w:b/>
          <w:color w:val="auto"/>
          <w:spacing w:val="6"/>
          <w:sz w:val="32"/>
          <w:szCs w:val="32"/>
          <w:highlight w:val="none"/>
        </w:rPr>
      </w:pPr>
    </w:p>
    <w:p w14:paraId="36C336F9">
      <w:pPr>
        <w:autoSpaceDE w:val="0"/>
        <w:autoSpaceDN w:val="0"/>
        <w:jc w:val="center"/>
        <w:rPr>
          <w:rFonts w:ascii="仿宋" w:hAnsi="仿宋" w:eastAsia="仿宋" w:cs="仿宋"/>
          <w:b/>
          <w:color w:val="auto"/>
          <w:spacing w:val="6"/>
          <w:sz w:val="32"/>
          <w:szCs w:val="32"/>
          <w:highlight w:val="none"/>
        </w:rPr>
      </w:pPr>
    </w:p>
    <w:p w14:paraId="459C506C">
      <w:pPr>
        <w:autoSpaceDE w:val="0"/>
        <w:autoSpaceDN w:val="0"/>
        <w:jc w:val="center"/>
        <w:rPr>
          <w:rFonts w:ascii="仿宋" w:hAnsi="仿宋" w:eastAsia="仿宋" w:cs="仿宋"/>
          <w:b/>
          <w:color w:val="auto"/>
          <w:spacing w:val="6"/>
          <w:sz w:val="32"/>
          <w:szCs w:val="32"/>
          <w:highlight w:val="none"/>
        </w:rPr>
      </w:pPr>
    </w:p>
    <w:p w14:paraId="5C288873">
      <w:pPr>
        <w:autoSpaceDE w:val="0"/>
        <w:autoSpaceDN w:val="0"/>
        <w:jc w:val="center"/>
        <w:rPr>
          <w:rFonts w:ascii="仿宋" w:hAnsi="仿宋" w:eastAsia="仿宋" w:cs="仿宋"/>
          <w:b/>
          <w:color w:val="auto"/>
          <w:spacing w:val="6"/>
          <w:sz w:val="32"/>
          <w:szCs w:val="32"/>
          <w:highlight w:val="none"/>
        </w:rPr>
      </w:pPr>
    </w:p>
    <w:p w14:paraId="14AA3873">
      <w:pPr>
        <w:autoSpaceDE w:val="0"/>
        <w:autoSpaceDN w:val="0"/>
        <w:jc w:val="center"/>
        <w:rPr>
          <w:rFonts w:ascii="仿宋" w:hAnsi="仿宋" w:eastAsia="仿宋" w:cs="仿宋"/>
          <w:b/>
          <w:color w:val="auto"/>
          <w:spacing w:val="6"/>
          <w:sz w:val="32"/>
          <w:szCs w:val="32"/>
          <w:highlight w:val="none"/>
        </w:rPr>
      </w:pPr>
    </w:p>
    <w:p w14:paraId="035D29C5">
      <w:pPr>
        <w:pStyle w:val="140"/>
        <w:rPr>
          <w:rFonts w:ascii="仿宋" w:hAnsi="仿宋" w:eastAsia="仿宋" w:cs="仿宋"/>
          <w:b/>
          <w:color w:val="auto"/>
          <w:spacing w:val="6"/>
          <w:sz w:val="32"/>
          <w:szCs w:val="32"/>
          <w:highlight w:val="none"/>
        </w:rPr>
      </w:pPr>
    </w:p>
    <w:p w14:paraId="262539BC">
      <w:pPr>
        <w:pStyle w:val="141"/>
        <w:rPr>
          <w:rFonts w:ascii="仿宋" w:hAnsi="仿宋" w:eastAsia="仿宋" w:cs="仿宋"/>
          <w:b/>
          <w:color w:val="auto"/>
          <w:spacing w:val="6"/>
          <w:sz w:val="32"/>
          <w:szCs w:val="32"/>
          <w:highlight w:val="none"/>
        </w:rPr>
      </w:pPr>
    </w:p>
    <w:p w14:paraId="06D42451">
      <w:pPr>
        <w:rPr>
          <w:rFonts w:ascii="仿宋" w:hAnsi="仿宋" w:eastAsia="仿宋" w:cs="仿宋"/>
          <w:b/>
          <w:color w:val="auto"/>
          <w:spacing w:val="6"/>
          <w:sz w:val="32"/>
          <w:szCs w:val="32"/>
          <w:highlight w:val="none"/>
        </w:rPr>
      </w:pPr>
    </w:p>
    <w:p w14:paraId="521097D6">
      <w:pPr>
        <w:pStyle w:val="140"/>
        <w:rPr>
          <w:rFonts w:ascii="仿宋" w:hAnsi="仿宋" w:eastAsia="仿宋" w:cs="仿宋"/>
          <w:b/>
          <w:color w:val="auto"/>
          <w:spacing w:val="6"/>
          <w:sz w:val="32"/>
          <w:szCs w:val="32"/>
          <w:highlight w:val="none"/>
        </w:rPr>
      </w:pPr>
    </w:p>
    <w:p w14:paraId="5ABBF25A">
      <w:pPr>
        <w:pStyle w:val="141"/>
        <w:rPr>
          <w:rFonts w:ascii="仿宋" w:hAnsi="仿宋" w:eastAsia="仿宋" w:cs="仿宋"/>
          <w:color w:val="auto"/>
          <w:highlight w:val="none"/>
        </w:rPr>
      </w:pPr>
    </w:p>
    <w:p w14:paraId="68E958EF">
      <w:pPr>
        <w:spacing w:line="360" w:lineRule="auto"/>
        <w:rPr>
          <w:rFonts w:ascii="仿宋" w:hAnsi="仿宋" w:eastAsia="仿宋" w:cs="仿宋"/>
          <w:b/>
          <w:color w:val="auto"/>
          <w:spacing w:val="6"/>
          <w:sz w:val="32"/>
          <w:szCs w:val="32"/>
          <w:highlight w:val="none"/>
        </w:rPr>
      </w:pPr>
      <w:bookmarkStart w:id="161" w:name="OLE_LINK14"/>
      <w:bookmarkStart w:id="162" w:name="OLE_LINK13"/>
    </w:p>
    <w:p w14:paraId="0D4DE1CD">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3049BF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1"/>
    <w:bookmarkEnd w:id="162"/>
    <w:p w14:paraId="4E9B0AAF">
      <w:pPr>
        <w:spacing w:line="360" w:lineRule="auto"/>
        <w:rPr>
          <w:rFonts w:ascii="仿宋" w:hAnsi="仿宋" w:eastAsia="仿宋" w:cs="仿宋"/>
          <w:b/>
          <w:color w:val="auto"/>
          <w:spacing w:val="6"/>
          <w:sz w:val="30"/>
          <w:szCs w:val="30"/>
          <w:highlight w:val="none"/>
        </w:rPr>
      </w:pPr>
    </w:p>
    <w:p w14:paraId="6B46E5D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F7CD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6FFB34">
      <w:pPr>
        <w:spacing w:line="360" w:lineRule="auto"/>
        <w:ind w:firstLine="480" w:firstLineChars="200"/>
        <w:rPr>
          <w:rFonts w:ascii="仿宋" w:hAnsi="仿宋" w:eastAsia="仿宋" w:cs="仿宋"/>
          <w:color w:val="auto"/>
          <w:sz w:val="24"/>
          <w:highlight w:val="none"/>
        </w:rPr>
      </w:pPr>
    </w:p>
    <w:p w14:paraId="186C6C0B">
      <w:pPr>
        <w:spacing w:line="360" w:lineRule="auto"/>
        <w:ind w:firstLine="480" w:firstLineChars="200"/>
        <w:rPr>
          <w:rFonts w:ascii="仿宋" w:hAnsi="仿宋" w:eastAsia="仿宋" w:cs="仿宋"/>
          <w:color w:val="auto"/>
          <w:sz w:val="24"/>
          <w:highlight w:val="none"/>
        </w:rPr>
      </w:pPr>
    </w:p>
    <w:p w14:paraId="701DAB5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FAE339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619313">
      <w:pPr>
        <w:autoSpaceDE w:val="0"/>
        <w:autoSpaceDN w:val="0"/>
        <w:jc w:val="center"/>
        <w:rPr>
          <w:rFonts w:ascii="仿宋" w:hAnsi="仿宋" w:eastAsia="仿宋" w:cs="仿宋"/>
          <w:b/>
          <w:color w:val="auto"/>
          <w:spacing w:val="6"/>
          <w:sz w:val="32"/>
          <w:szCs w:val="32"/>
          <w:highlight w:val="none"/>
        </w:rPr>
      </w:pPr>
    </w:p>
    <w:p w14:paraId="07063376">
      <w:pPr>
        <w:autoSpaceDE w:val="0"/>
        <w:autoSpaceDN w:val="0"/>
        <w:jc w:val="center"/>
        <w:rPr>
          <w:rFonts w:ascii="仿宋" w:hAnsi="仿宋" w:eastAsia="仿宋" w:cs="仿宋"/>
          <w:b/>
          <w:color w:val="auto"/>
          <w:spacing w:val="6"/>
          <w:sz w:val="32"/>
          <w:szCs w:val="32"/>
          <w:highlight w:val="none"/>
        </w:rPr>
      </w:pPr>
    </w:p>
    <w:p w14:paraId="73A71853">
      <w:pPr>
        <w:autoSpaceDE w:val="0"/>
        <w:autoSpaceDN w:val="0"/>
        <w:jc w:val="center"/>
        <w:rPr>
          <w:rFonts w:ascii="仿宋" w:hAnsi="仿宋" w:eastAsia="仿宋" w:cs="仿宋"/>
          <w:b/>
          <w:color w:val="auto"/>
          <w:spacing w:val="6"/>
          <w:sz w:val="32"/>
          <w:szCs w:val="32"/>
          <w:highlight w:val="none"/>
        </w:rPr>
      </w:pPr>
    </w:p>
    <w:p w14:paraId="69029346">
      <w:pPr>
        <w:autoSpaceDE w:val="0"/>
        <w:autoSpaceDN w:val="0"/>
        <w:jc w:val="center"/>
        <w:rPr>
          <w:rFonts w:ascii="仿宋" w:hAnsi="仿宋" w:eastAsia="仿宋" w:cs="仿宋"/>
          <w:b/>
          <w:color w:val="auto"/>
          <w:spacing w:val="6"/>
          <w:sz w:val="32"/>
          <w:szCs w:val="32"/>
          <w:highlight w:val="none"/>
        </w:rPr>
      </w:pPr>
    </w:p>
    <w:p w14:paraId="00F2D971">
      <w:pPr>
        <w:autoSpaceDE w:val="0"/>
        <w:autoSpaceDN w:val="0"/>
        <w:jc w:val="center"/>
        <w:rPr>
          <w:rFonts w:ascii="仿宋" w:hAnsi="仿宋" w:eastAsia="仿宋" w:cs="仿宋"/>
          <w:b/>
          <w:color w:val="auto"/>
          <w:spacing w:val="6"/>
          <w:sz w:val="32"/>
          <w:szCs w:val="32"/>
          <w:highlight w:val="none"/>
        </w:rPr>
      </w:pPr>
    </w:p>
    <w:p w14:paraId="3199F684">
      <w:pPr>
        <w:autoSpaceDE w:val="0"/>
        <w:autoSpaceDN w:val="0"/>
        <w:jc w:val="center"/>
        <w:rPr>
          <w:rFonts w:ascii="仿宋" w:hAnsi="仿宋" w:eastAsia="仿宋" w:cs="仿宋"/>
          <w:b/>
          <w:color w:val="auto"/>
          <w:spacing w:val="6"/>
          <w:sz w:val="32"/>
          <w:szCs w:val="32"/>
          <w:highlight w:val="none"/>
        </w:rPr>
      </w:pPr>
    </w:p>
    <w:p w14:paraId="0555A0F0">
      <w:pPr>
        <w:autoSpaceDE w:val="0"/>
        <w:autoSpaceDN w:val="0"/>
        <w:jc w:val="center"/>
        <w:rPr>
          <w:rFonts w:ascii="仿宋" w:hAnsi="仿宋" w:eastAsia="仿宋" w:cs="仿宋"/>
          <w:b/>
          <w:color w:val="auto"/>
          <w:spacing w:val="6"/>
          <w:sz w:val="32"/>
          <w:szCs w:val="32"/>
          <w:highlight w:val="none"/>
        </w:rPr>
      </w:pPr>
    </w:p>
    <w:p w14:paraId="366593B7">
      <w:pPr>
        <w:autoSpaceDE w:val="0"/>
        <w:autoSpaceDN w:val="0"/>
        <w:jc w:val="center"/>
        <w:rPr>
          <w:rFonts w:ascii="仿宋" w:hAnsi="仿宋" w:eastAsia="仿宋" w:cs="仿宋"/>
          <w:b/>
          <w:color w:val="auto"/>
          <w:spacing w:val="6"/>
          <w:sz w:val="32"/>
          <w:szCs w:val="32"/>
          <w:highlight w:val="none"/>
        </w:rPr>
      </w:pPr>
    </w:p>
    <w:p w14:paraId="4D917A4E">
      <w:pPr>
        <w:autoSpaceDE w:val="0"/>
        <w:autoSpaceDN w:val="0"/>
        <w:jc w:val="center"/>
        <w:rPr>
          <w:rFonts w:ascii="仿宋" w:hAnsi="仿宋" w:eastAsia="仿宋" w:cs="仿宋"/>
          <w:b/>
          <w:color w:val="auto"/>
          <w:spacing w:val="6"/>
          <w:sz w:val="32"/>
          <w:szCs w:val="32"/>
          <w:highlight w:val="none"/>
        </w:rPr>
      </w:pPr>
    </w:p>
    <w:p w14:paraId="5FD52122">
      <w:pPr>
        <w:autoSpaceDE w:val="0"/>
        <w:autoSpaceDN w:val="0"/>
        <w:jc w:val="center"/>
        <w:rPr>
          <w:rFonts w:ascii="仿宋" w:hAnsi="仿宋" w:eastAsia="仿宋" w:cs="仿宋"/>
          <w:b/>
          <w:color w:val="auto"/>
          <w:spacing w:val="6"/>
          <w:sz w:val="32"/>
          <w:szCs w:val="32"/>
          <w:highlight w:val="none"/>
        </w:rPr>
      </w:pPr>
    </w:p>
    <w:p w14:paraId="2610103A">
      <w:pPr>
        <w:autoSpaceDE w:val="0"/>
        <w:autoSpaceDN w:val="0"/>
        <w:jc w:val="center"/>
        <w:rPr>
          <w:rFonts w:ascii="仿宋" w:hAnsi="仿宋" w:eastAsia="仿宋" w:cs="仿宋"/>
          <w:b/>
          <w:color w:val="auto"/>
          <w:spacing w:val="6"/>
          <w:sz w:val="32"/>
          <w:szCs w:val="32"/>
          <w:highlight w:val="none"/>
        </w:rPr>
      </w:pPr>
    </w:p>
    <w:p w14:paraId="168EB269">
      <w:pPr>
        <w:autoSpaceDE w:val="0"/>
        <w:autoSpaceDN w:val="0"/>
        <w:jc w:val="center"/>
        <w:rPr>
          <w:rFonts w:ascii="仿宋" w:hAnsi="仿宋" w:eastAsia="仿宋" w:cs="仿宋"/>
          <w:b/>
          <w:color w:val="auto"/>
          <w:spacing w:val="6"/>
          <w:sz w:val="32"/>
          <w:szCs w:val="32"/>
          <w:highlight w:val="none"/>
        </w:rPr>
      </w:pPr>
    </w:p>
    <w:p w14:paraId="4169F400">
      <w:pPr>
        <w:autoSpaceDE w:val="0"/>
        <w:autoSpaceDN w:val="0"/>
        <w:jc w:val="center"/>
        <w:rPr>
          <w:rFonts w:ascii="仿宋" w:hAnsi="仿宋" w:eastAsia="仿宋" w:cs="仿宋"/>
          <w:b/>
          <w:color w:val="auto"/>
          <w:spacing w:val="6"/>
          <w:sz w:val="32"/>
          <w:szCs w:val="32"/>
          <w:highlight w:val="none"/>
        </w:rPr>
      </w:pPr>
    </w:p>
    <w:p w14:paraId="666D4384">
      <w:pPr>
        <w:autoSpaceDE w:val="0"/>
        <w:autoSpaceDN w:val="0"/>
        <w:jc w:val="center"/>
        <w:rPr>
          <w:rFonts w:ascii="仿宋" w:hAnsi="仿宋" w:eastAsia="仿宋" w:cs="仿宋"/>
          <w:b/>
          <w:color w:val="auto"/>
          <w:spacing w:val="6"/>
          <w:sz w:val="32"/>
          <w:szCs w:val="32"/>
          <w:highlight w:val="none"/>
        </w:rPr>
      </w:pPr>
    </w:p>
    <w:p w14:paraId="31D78924">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D0D085">
      <w:pPr>
        <w:spacing w:line="360" w:lineRule="auto"/>
        <w:jc w:val="center"/>
        <w:rPr>
          <w:rFonts w:ascii="仿宋" w:hAnsi="仿宋" w:eastAsia="仿宋" w:cs="仿宋"/>
          <w:color w:val="auto"/>
          <w:sz w:val="24"/>
          <w:highlight w:val="none"/>
          <w:u w:val="single"/>
        </w:rPr>
      </w:pPr>
    </w:p>
    <w:p w14:paraId="0669122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0847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0D0148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7FB54B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62B17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DFBF83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847BF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AA3FCF">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F53C3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D2B38B">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E3651B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1A6D44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59729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3D575C">
      <w:pPr>
        <w:spacing w:line="360" w:lineRule="auto"/>
        <w:jc w:val="center"/>
        <w:rPr>
          <w:rFonts w:ascii="仿宋" w:hAnsi="仿宋" w:eastAsia="仿宋" w:cs="仿宋"/>
          <w:b/>
          <w:color w:val="auto"/>
          <w:sz w:val="32"/>
          <w:szCs w:val="32"/>
          <w:highlight w:val="none"/>
        </w:rPr>
      </w:pPr>
    </w:p>
    <w:p w14:paraId="04612264">
      <w:pPr>
        <w:spacing w:line="360" w:lineRule="auto"/>
        <w:jc w:val="center"/>
        <w:rPr>
          <w:rFonts w:ascii="仿宋" w:hAnsi="仿宋" w:eastAsia="仿宋" w:cs="仿宋"/>
          <w:b/>
          <w:color w:val="auto"/>
          <w:sz w:val="32"/>
          <w:szCs w:val="32"/>
          <w:highlight w:val="none"/>
        </w:rPr>
      </w:pPr>
    </w:p>
    <w:p w14:paraId="49772ABD">
      <w:pPr>
        <w:spacing w:line="360" w:lineRule="auto"/>
        <w:jc w:val="center"/>
        <w:rPr>
          <w:rFonts w:ascii="仿宋" w:hAnsi="仿宋" w:eastAsia="仿宋" w:cs="仿宋"/>
          <w:b/>
          <w:color w:val="auto"/>
          <w:sz w:val="32"/>
          <w:szCs w:val="32"/>
          <w:highlight w:val="none"/>
        </w:rPr>
      </w:pPr>
    </w:p>
    <w:p w14:paraId="63E2628E">
      <w:pPr>
        <w:spacing w:line="360" w:lineRule="auto"/>
        <w:jc w:val="center"/>
        <w:rPr>
          <w:rFonts w:ascii="仿宋" w:hAnsi="仿宋" w:eastAsia="仿宋" w:cs="仿宋"/>
          <w:b/>
          <w:color w:val="auto"/>
          <w:sz w:val="32"/>
          <w:szCs w:val="32"/>
          <w:highlight w:val="none"/>
        </w:rPr>
      </w:pPr>
    </w:p>
    <w:p w14:paraId="2829567A">
      <w:pPr>
        <w:spacing w:line="360" w:lineRule="auto"/>
        <w:jc w:val="center"/>
        <w:rPr>
          <w:rFonts w:ascii="仿宋" w:hAnsi="仿宋" w:eastAsia="仿宋" w:cs="仿宋"/>
          <w:b/>
          <w:color w:val="auto"/>
          <w:sz w:val="32"/>
          <w:szCs w:val="32"/>
          <w:highlight w:val="none"/>
        </w:rPr>
      </w:pPr>
    </w:p>
    <w:p w14:paraId="43054F4A">
      <w:pPr>
        <w:spacing w:line="360" w:lineRule="auto"/>
        <w:jc w:val="center"/>
        <w:rPr>
          <w:rFonts w:ascii="仿宋" w:hAnsi="仿宋" w:eastAsia="仿宋" w:cs="仿宋"/>
          <w:b/>
          <w:color w:val="auto"/>
          <w:sz w:val="32"/>
          <w:szCs w:val="32"/>
          <w:highlight w:val="none"/>
        </w:rPr>
      </w:pPr>
    </w:p>
    <w:p w14:paraId="317E0B83">
      <w:pPr>
        <w:spacing w:line="360" w:lineRule="auto"/>
        <w:jc w:val="center"/>
        <w:rPr>
          <w:rFonts w:ascii="仿宋" w:hAnsi="仿宋" w:eastAsia="仿宋" w:cs="仿宋"/>
          <w:b/>
          <w:color w:val="auto"/>
          <w:sz w:val="32"/>
          <w:szCs w:val="32"/>
          <w:highlight w:val="none"/>
        </w:rPr>
      </w:pPr>
    </w:p>
    <w:p w14:paraId="2400D034">
      <w:pPr>
        <w:spacing w:line="360" w:lineRule="auto"/>
        <w:jc w:val="center"/>
        <w:rPr>
          <w:rFonts w:ascii="仿宋" w:hAnsi="仿宋" w:eastAsia="仿宋" w:cs="仿宋"/>
          <w:b/>
          <w:color w:val="auto"/>
          <w:sz w:val="32"/>
          <w:szCs w:val="32"/>
          <w:highlight w:val="none"/>
        </w:rPr>
      </w:pPr>
    </w:p>
    <w:p w14:paraId="4FEDDF8F">
      <w:pPr>
        <w:spacing w:line="360" w:lineRule="auto"/>
        <w:jc w:val="center"/>
        <w:rPr>
          <w:rFonts w:ascii="仿宋" w:hAnsi="仿宋" w:eastAsia="仿宋" w:cs="仿宋"/>
          <w:b/>
          <w:color w:val="auto"/>
          <w:sz w:val="32"/>
          <w:szCs w:val="32"/>
          <w:highlight w:val="none"/>
        </w:rPr>
      </w:pPr>
    </w:p>
    <w:p w14:paraId="3E7B9B8B">
      <w:pPr>
        <w:spacing w:line="360" w:lineRule="auto"/>
        <w:jc w:val="center"/>
        <w:rPr>
          <w:rFonts w:ascii="仿宋" w:hAnsi="仿宋" w:eastAsia="仿宋" w:cs="仿宋"/>
          <w:b/>
          <w:color w:val="auto"/>
          <w:sz w:val="32"/>
          <w:szCs w:val="32"/>
          <w:highlight w:val="none"/>
        </w:rPr>
      </w:pPr>
    </w:p>
    <w:p w14:paraId="5492D5CA">
      <w:pPr>
        <w:spacing w:line="360" w:lineRule="auto"/>
        <w:jc w:val="center"/>
        <w:rPr>
          <w:rFonts w:ascii="仿宋" w:hAnsi="仿宋" w:eastAsia="仿宋" w:cs="仿宋"/>
          <w:b/>
          <w:color w:val="auto"/>
          <w:sz w:val="32"/>
          <w:szCs w:val="32"/>
          <w:highlight w:val="none"/>
        </w:rPr>
      </w:pPr>
    </w:p>
    <w:p w14:paraId="40B04FE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09D25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0913D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03C6DD">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893C3E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344FA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1B6CFE4">
      <w:pPr>
        <w:pStyle w:val="23"/>
        <w:rPr>
          <w:rFonts w:ascii="仿宋" w:hAnsi="仿宋" w:eastAsia="仿宋" w:cs="仿宋"/>
          <w:color w:val="auto"/>
          <w:highlight w:val="none"/>
        </w:rPr>
      </w:pPr>
    </w:p>
    <w:p w14:paraId="3063759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D4A60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69E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D2352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0E9A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022BE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3634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3EA3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A4688E">
      <w:pPr>
        <w:widowControl/>
        <w:jc w:val="left"/>
        <w:rPr>
          <w:rFonts w:ascii="仿宋" w:hAnsi="仿宋" w:eastAsia="仿宋" w:cs="仿宋"/>
          <w:color w:val="auto"/>
          <w:kern w:val="0"/>
          <w:sz w:val="24"/>
          <w:highlight w:val="none"/>
        </w:rPr>
      </w:pPr>
    </w:p>
    <w:p w14:paraId="402B5EE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66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903D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8D888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A44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6F9A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F2F9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58D65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4796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7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E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800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00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DCF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CE5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7C2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9C92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64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03467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73D6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5AE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ADD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8372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9B2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C3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F2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8A2A3F9">
            <w:pPr>
              <w:widowControl/>
              <w:jc w:val="left"/>
              <w:rPr>
                <w:rFonts w:ascii="仿宋" w:hAnsi="仿宋" w:eastAsia="仿宋" w:cs="仿宋"/>
                <w:color w:val="auto"/>
                <w:kern w:val="0"/>
                <w:sz w:val="24"/>
                <w:highlight w:val="none"/>
              </w:rPr>
            </w:pPr>
          </w:p>
        </w:tc>
        <w:tc>
          <w:tcPr>
            <w:tcW w:w="1560" w:type="dxa"/>
            <w:vAlign w:val="center"/>
          </w:tcPr>
          <w:p w14:paraId="6DFA9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B41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29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1DD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A5228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5020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38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D0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921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ABA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58E7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AC9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CAB2C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DD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0E99B">
            <w:pPr>
              <w:widowControl/>
              <w:jc w:val="left"/>
              <w:rPr>
                <w:rFonts w:ascii="仿宋" w:hAnsi="仿宋" w:eastAsia="仿宋" w:cs="仿宋"/>
                <w:color w:val="auto"/>
                <w:kern w:val="0"/>
                <w:sz w:val="24"/>
                <w:highlight w:val="none"/>
              </w:rPr>
            </w:pPr>
          </w:p>
        </w:tc>
        <w:tc>
          <w:tcPr>
            <w:tcW w:w="1560" w:type="dxa"/>
            <w:vAlign w:val="center"/>
          </w:tcPr>
          <w:p w14:paraId="67297C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1F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C4F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7E3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0BB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FB3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9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E84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ACC3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0083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E7AA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445F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453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83DC7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AF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B31E3">
            <w:pPr>
              <w:widowControl/>
              <w:jc w:val="left"/>
              <w:rPr>
                <w:rFonts w:ascii="仿宋" w:hAnsi="仿宋" w:eastAsia="仿宋" w:cs="仿宋"/>
                <w:color w:val="auto"/>
                <w:kern w:val="0"/>
                <w:sz w:val="24"/>
                <w:highlight w:val="none"/>
              </w:rPr>
            </w:pPr>
          </w:p>
        </w:tc>
        <w:tc>
          <w:tcPr>
            <w:tcW w:w="1560" w:type="dxa"/>
            <w:vAlign w:val="center"/>
          </w:tcPr>
          <w:p w14:paraId="4E4511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2A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E67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534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B7B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71A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4E0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CABD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75D9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EB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34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3BE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1AC7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917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3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52B869BD">
            <w:pPr>
              <w:widowControl/>
              <w:jc w:val="left"/>
              <w:rPr>
                <w:rFonts w:ascii="仿宋" w:hAnsi="仿宋" w:eastAsia="仿宋" w:cs="仿宋"/>
                <w:color w:val="auto"/>
                <w:kern w:val="0"/>
                <w:sz w:val="24"/>
                <w:highlight w:val="none"/>
              </w:rPr>
            </w:pPr>
          </w:p>
        </w:tc>
        <w:tc>
          <w:tcPr>
            <w:tcW w:w="1560" w:type="dxa"/>
            <w:vAlign w:val="center"/>
          </w:tcPr>
          <w:p w14:paraId="58EEEE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30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A37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9D88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0C5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A84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4E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A33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28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75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F2D2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9BC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251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A5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589AC">
            <w:pPr>
              <w:widowControl/>
              <w:jc w:val="left"/>
              <w:rPr>
                <w:rFonts w:ascii="仿宋" w:hAnsi="仿宋" w:eastAsia="仿宋" w:cs="仿宋"/>
                <w:color w:val="auto"/>
                <w:kern w:val="0"/>
                <w:sz w:val="24"/>
                <w:highlight w:val="none"/>
              </w:rPr>
            </w:pPr>
          </w:p>
        </w:tc>
        <w:tc>
          <w:tcPr>
            <w:tcW w:w="1560" w:type="dxa"/>
            <w:vAlign w:val="center"/>
          </w:tcPr>
          <w:p w14:paraId="5F6A1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64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010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6A1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A1A2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F05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EC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A829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136C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A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7C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E9D7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2C6F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870F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51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414FC">
            <w:pPr>
              <w:widowControl/>
              <w:jc w:val="left"/>
              <w:rPr>
                <w:rFonts w:ascii="仿宋" w:hAnsi="仿宋" w:eastAsia="仿宋" w:cs="仿宋"/>
                <w:color w:val="auto"/>
                <w:kern w:val="0"/>
                <w:sz w:val="24"/>
                <w:highlight w:val="none"/>
              </w:rPr>
            </w:pPr>
          </w:p>
        </w:tc>
        <w:tc>
          <w:tcPr>
            <w:tcW w:w="1560" w:type="dxa"/>
            <w:vAlign w:val="center"/>
          </w:tcPr>
          <w:p w14:paraId="24382D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714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081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C455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6D6D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303B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A0E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E726B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38CA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A37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B3E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29D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744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378A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07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AB566CA">
            <w:pPr>
              <w:widowControl/>
              <w:jc w:val="left"/>
              <w:rPr>
                <w:rFonts w:ascii="仿宋" w:hAnsi="仿宋" w:eastAsia="仿宋" w:cs="仿宋"/>
                <w:color w:val="auto"/>
                <w:kern w:val="0"/>
                <w:sz w:val="24"/>
                <w:highlight w:val="none"/>
              </w:rPr>
            </w:pPr>
          </w:p>
        </w:tc>
        <w:tc>
          <w:tcPr>
            <w:tcW w:w="1560" w:type="dxa"/>
            <w:vAlign w:val="center"/>
          </w:tcPr>
          <w:p w14:paraId="788E7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4A99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B5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ED4A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951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4D8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4C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167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68F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5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61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D66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60F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989E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35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CCA6">
            <w:pPr>
              <w:widowControl/>
              <w:jc w:val="left"/>
              <w:rPr>
                <w:rFonts w:ascii="仿宋" w:hAnsi="仿宋" w:eastAsia="仿宋" w:cs="仿宋"/>
                <w:color w:val="auto"/>
                <w:kern w:val="0"/>
                <w:sz w:val="24"/>
                <w:highlight w:val="none"/>
              </w:rPr>
            </w:pPr>
          </w:p>
        </w:tc>
        <w:tc>
          <w:tcPr>
            <w:tcW w:w="1560" w:type="dxa"/>
            <w:vAlign w:val="center"/>
          </w:tcPr>
          <w:p w14:paraId="42506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E1C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4AF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2F6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25B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A61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5A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38F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3734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A82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3F3C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E92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61D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E0A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30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6BD13">
            <w:pPr>
              <w:widowControl/>
              <w:jc w:val="left"/>
              <w:rPr>
                <w:rFonts w:ascii="仿宋" w:hAnsi="仿宋" w:eastAsia="仿宋" w:cs="仿宋"/>
                <w:color w:val="auto"/>
                <w:kern w:val="0"/>
                <w:sz w:val="24"/>
                <w:highlight w:val="none"/>
              </w:rPr>
            </w:pPr>
          </w:p>
        </w:tc>
        <w:tc>
          <w:tcPr>
            <w:tcW w:w="1560" w:type="dxa"/>
            <w:vAlign w:val="center"/>
          </w:tcPr>
          <w:p w14:paraId="66207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508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8C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EC1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7C2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9EF3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3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91B5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6F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EC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D836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890C8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C45E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8F7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2C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AB5D">
            <w:pPr>
              <w:widowControl/>
              <w:jc w:val="left"/>
              <w:rPr>
                <w:rFonts w:ascii="仿宋" w:hAnsi="仿宋" w:eastAsia="仿宋" w:cs="仿宋"/>
                <w:color w:val="auto"/>
                <w:kern w:val="0"/>
                <w:sz w:val="24"/>
                <w:highlight w:val="none"/>
              </w:rPr>
            </w:pPr>
          </w:p>
        </w:tc>
        <w:tc>
          <w:tcPr>
            <w:tcW w:w="1560" w:type="dxa"/>
            <w:vAlign w:val="center"/>
          </w:tcPr>
          <w:p w14:paraId="67024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7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42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63EF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552B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45A0C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5E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29255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DC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138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BCAA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071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F55A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114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6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6A9A3">
            <w:pPr>
              <w:widowControl/>
              <w:jc w:val="left"/>
              <w:rPr>
                <w:rFonts w:ascii="仿宋" w:hAnsi="仿宋" w:eastAsia="仿宋" w:cs="仿宋"/>
                <w:color w:val="auto"/>
                <w:kern w:val="0"/>
                <w:sz w:val="24"/>
                <w:highlight w:val="none"/>
              </w:rPr>
            </w:pPr>
          </w:p>
        </w:tc>
        <w:tc>
          <w:tcPr>
            <w:tcW w:w="1560" w:type="dxa"/>
            <w:vAlign w:val="center"/>
          </w:tcPr>
          <w:p w14:paraId="51557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D0A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67FE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BAF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A32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2C370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936D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B8C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BB0D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F1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410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4C99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F00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29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63126">
            <w:pPr>
              <w:widowControl/>
              <w:jc w:val="left"/>
              <w:rPr>
                <w:rFonts w:ascii="仿宋" w:hAnsi="仿宋" w:eastAsia="仿宋" w:cs="仿宋"/>
                <w:color w:val="auto"/>
                <w:kern w:val="0"/>
                <w:sz w:val="24"/>
                <w:highlight w:val="none"/>
              </w:rPr>
            </w:pPr>
          </w:p>
        </w:tc>
        <w:tc>
          <w:tcPr>
            <w:tcW w:w="1560" w:type="dxa"/>
            <w:vAlign w:val="center"/>
          </w:tcPr>
          <w:p w14:paraId="66CC9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31D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23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CD17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E62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9D01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C4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34DC1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DB35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351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378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E2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9E1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4890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8C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3B86">
            <w:pPr>
              <w:widowControl/>
              <w:jc w:val="left"/>
              <w:rPr>
                <w:rFonts w:ascii="仿宋" w:hAnsi="仿宋" w:eastAsia="仿宋" w:cs="仿宋"/>
                <w:color w:val="auto"/>
                <w:kern w:val="0"/>
                <w:sz w:val="24"/>
                <w:highlight w:val="none"/>
              </w:rPr>
            </w:pPr>
          </w:p>
        </w:tc>
        <w:tc>
          <w:tcPr>
            <w:tcW w:w="1560" w:type="dxa"/>
            <w:vAlign w:val="center"/>
          </w:tcPr>
          <w:p w14:paraId="71B2D3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AE3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616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2BE1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EFD0E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45A6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64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90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DC4F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1C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EA8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FB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072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0D8C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FE561">
            <w:pPr>
              <w:widowControl/>
              <w:jc w:val="left"/>
              <w:rPr>
                <w:rFonts w:ascii="仿宋" w:hAnsi="仿宋" w:eastAsia="仿宋" w:cs="仿宋"/>
                <w:color w:val="auto"/>
                <w:kern w:val="0"/>
                <w:sz w:val="24"/>
                <w:highlight w:val="none"/>
              </w:rPr>
            </w:pPr>
          </w:p>
        </w:tc>
        <w:tc>
          <w:tcPr>
            <w:tcW w:w="1560" w:type="dxa"/>
            <w:vAlign w:val="center"/>
          </w:tcPr>
          <w:p w14:paraId="3FE78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231E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6CF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4B1B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A3287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B90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C0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14:paraId="2D14E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A1AF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1A7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C8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8CD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F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1E2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EEBA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B26C6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1A35A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34ED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ACBE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8706F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893A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50C619">
      <w:pPr>
        <w:widowControl/>
        <w:jc w:val="left"/>
        <w:rPr>
          <w:rFonts w:ascii="仿宋" w:hAnsi="仿宋" w:eastAsia="仿宋" w:cs="仿宋"/>
          <w:color w:val="auto"/>
          <w:kern w:val="0"/>
          <w:sz w:val="24"/>
          <w:highlight w:val="none"/>
        </w:rPr>
      </w:pPr>
    </w:p>
    <w:p w14:paraId="53DB2712">
      <w:pPr>
        <w:widowControl/>
        <w:jc w:val="left"/>
        <w:rPr>
          <w:rFonts w:ascii="仿宋" w:hAnsi="仿宋" w:eastAsia="仿宋" w:cs="仿宋"/>
          <w:color w:val="auto"/>
          <w:kern w:val="0"/>
          <w:sz w:val="24"/>
          <w:highlight w:val="none"/>
        </w:rPr>
      </w:pPr>
    </w:p>
    <w:p w14:paraId="4F32A68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AEC078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D08A0E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866C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60DE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92B6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E8A4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E0272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D302CB4">
      <w:pPr>
        <w:widowControl/>
        <w:jc w:val="left"/>
        <w:rPr>
          <w:rFonts w:ascii="仿宋" w:hAnsi="仿宋" w:eastAsia="仿宋" w:cs="仿宋"/>
          <w:color w:val="auto"/>
          <w:kern w:val="0"/>
          <w:sz w:val="18"/>
          <w:szCs w:val="18"/>
          <w:highlight w:val="none"/>
        </w:rPr>
      </w:pPr>
    </w:p>
    <w:p w14:paraId="6F188599">
      <w:pPr>
        <w:widowControl/>
        <w:jc w:val="left"/>
        <w:rPr>
          <w:rFonts w:ascii="仿宋" w:hAnsi="仿宋" w:eastAsia="仿宋" w:cs="仿宋"/>
          <w:color w:val="auto"/>
          <w:kern w:val="0"/>
          <w:sz w:val="18"/>
          <w:szCs w:val="18"/>
          <w:highlight w:val="none"/>
        </w:rPr>
      </w:pPr>
    </w:p>
    <w:p w14:paraId="38BF4F62">
      <w:pPr>
        <w:widowControl/>
        <w:jc w:val="left"/>
        <w:rPr>
          <w:rFonts w:ascii="仿宋" w:hAnsi="仿宋" w:eastAsia="仿宋" w:cs="仿宋"/>
          <w:color w:val="auto"/>
          <w:kern w:val="0"/>
          <w:sz w:val="18"/>
          <w:szCs w:val="18"/>
          <w:highlight w:val="none"/>
        </w:rPr>
      </w:pPr>
    </w:p>
    <w:p w14:paraId="63AAA9E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CA808B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4CE5E7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2D0B6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A3E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800E51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12AD4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40DDF7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1DE2E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3EC8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96F34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C8CB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A12EE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08B49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9BBD3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6FD0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611A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36BF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D5AD4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44D0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2C6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A2ED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C399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36D9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3E042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DCC7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C52E6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80D5F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EF7D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67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6F29F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53FDE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CCC4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E4F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2A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A43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0D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D7CA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72647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CFF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B9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8F6AF">
            <w:pPr>
              <w:widowControl/>
              <w:jc w:val="left"/>
              <w:rPr>
                <w:rFonts w:ascii="仿宋" w:hAnsi="仿宋" w:eastAsia="仿宋" w:cs="仿宋"/>
                <w:color w:val="auto"/>
                <w:kern w:val="0"/>
                <w:sz w:val="24"/>
                <w:highlight w:val="none"/>
              </w:rPr>
            </w:pPr>
          </w:p>
        </w:tc>
        <w:tc>
          <w:tcPr>
            <w:tcW w:w="1025" w:type="dxa"/>
            <w:vMerge w:val="continue"/>
            <w:vAlign w:val="center"/>
          </w:tcPr>
          <w:p w14:paraId="21F63D8C">
            <w:pPr>
              <w:widowControl/>
              <w:jc w:val="left"/>
              <w:rPr>
                <w:rFonts w:ascii="仿宋" w:hAnsi="仿宋" w:eastAsia="仿宋" w:cs="仿宋"/>
                <w:color w:val="auto"/>
                <w:kern w:val="0"/>
                <w:sz w:val="24"/>
                <w:highlight w:val="none"/>
              </w:rPr>
            </w:pPr>
          </w:p>
        </w:tc>
        <w:tc>
          <w:tcPr>
            <w:tcW w:w="2836" w:type="dxa"/>
            <w:vMerge w:val="continue"/>
            <w:vAlign w:val="center"/>
          </w:tcPr>
          <w:p w14:paraId="07168426">
            <w:pPr>
              <w:widowControl/>
              <w:jc w:val="left"/>
              <w:rPr>
                <w:rFonts w:ascii="仿宋" w:hAnsi="仿宋" w:eastAsia="仿宋" w:cs="仿宋"/>
                <w:color w:val="auto"/>
                <w:kern w:val="0"/>
                <w:sz w:val="24"/>
                <w:highlight w:val="none"/>
              </w:rPr>
            </w:pPr>
          </w:p>
        </w:tc>
        <w:tc>
          <w:tcPr>
            <w:tcW w:w="606" w:type="dxa"/>
            <w:vAlign w:val="center"/>
          </w:tcPr>
          <w:p w14:paraId="514F2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AF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9A3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1F7E">
            <w:pPr>
              <w:widowControl/>
              <w:jc w:val="left"/>
              <w:rPr>
                <w:rFonts w:ascii="仿宋" w:hAnsi="仿宋" w:eastAsia="仿宋" w:cs="仿宋"/>
                <w:color w:val="auto"/>
                <w:kern w:val="0"/>
                <w:sz w:val="24"/>
                <w:highlight w:val="none"/>
              </w:rPr>
            </w:pPr>
          </w:p>
        </w:tc>
        <w:tc>
          <w:tcPr>
            <w:tcW w:w="1025" w:type="dxa"/>
            <w:vMerge w:val="continue"/>
            <w:vAlign w:val="center"/>
          </w:tcPr>
          <w:p w14:paraId="49814FE0">
            <w:pPr>
              <w:widowControl/>
              <w:jc w:val="left"/>
              <w:rPr>
                <w:rFonts w:ascii="仿宋" w:hAnsi="仿宋" w:eastAsia="仿宋" w:cs="仿宋"/>
                <w:color w:val="auto"/>
                <w:kern w:val="0"/>
                <w:sz w:val="24"/>
                <w:highlight w:val="none"/>
              </w:rPr>
            </w:pPr>
          </w:p>
        </w:tc>
        <w:tc>
          <w:tcPr>
            <w:tcW w:w="2836" w:type="dxa"/>
            <w:vMerge w:val="continue"/>
            <w:vAlign w:val="center"/>
          </w:tcPr>
          <w:p w14:paraId="161919BB">
            <w:pPr>
              <w:widowControl/>
              <w:jc w:val="left"/>
              <w:rPr>
                <w:rFonts w:ascii="仿宋" w:hAnsi="仿宋" w:eastAsia="仿宋" w:cs="仿宋"/>
                <w:color w:val="auto"/>
                <w:kern w:val="0"/>
                <w:sz w:val="24"/>
                <w:highlight w:val="none"/>
              </w:rPr>
            </w:pPr>
          </w:p>
        </w:tc>
        <w:tc>
          <w:tcPr>
            <w:tcW w:w="606" w:type="dxa"/>
            <w:vAlign w:val="center"/>
          </w:tcPr>
          <w:p w14:paraId="20E297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904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85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B4B02">
            <w:pPr>
              <w:widowControl/>
              <w:jc w:val="left"/>
              <w:rPr>
                <w:rFonts w:ascii="仿宋" w:hAnsi="仿宋" w:eastAsia="仿宋" w:cs="仿宋"/>
                <w:color w:val="auto"/>
                <w:kern w:val="0"/>
                <w:sz w:val="24"/>
                <w:highlight w:val="none"/>
              </w:rPr>
            </w:pPr>
          </w:p>
        </w:tc>
        <w:tc>
          <w:tcPr>
            <w:tcW w:w="1025" w:type="dxa"/>
            <w:vMerge w:val="restart"/>
            <w:vAlign w:val="center"/>
          </w:tcPr>
          <w:p w14:paraId="5009F3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6BB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3EC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08A8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14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C4CA93">
            <w:pPr>
              <w:widowControl/>
              <w:jc w:val="left"/>
              <w:rPr>
                <w:rFonts w:ascii="仿宋" w:hAnsi="仿宋" w:eastAsia="仿宋" w:cs="仿宋"/>
                <w:color w:val="auto"/>
                <w:kern w:val="0"/>
                <w:sz w:val="24"/>
                <w:highlight w:val="none"/>
              </w:rPr>
            </w:pPr>
          </w:p>
        </w:tc>
        <w:tc>
          <w:tcPr>
            <w:tcW w:w="1025" w:type="dxa"/>
            <w:vMerge w:val="continue"/>
            <w:vAlign w:val="center"/>
          </w:tcPr>
          <w:p w14:paraId="0883A19A">
            <w:pPr>
              <w:widowControl/>
              <w:jc w:val="left"/>
              <w:rPr>
                <w:rFonts w:ascii="仿宋" w:hAnsi="仿宋" w:eastAsia="仿宋" w:cs="仿宋"/>
                <w:color w:val="auto"/>
                <w:kern w:val="0"/>
                <w:sz w:val="24"/>
                <w:highlight w:val="none"/>
              </w:rPr>
            </w:pPr>
          </w:p>
        </w:tc>
        <w:tc>
          <w:tcPr>
            <w:tcW w:w="2836" w:type="dxa"/>
            <w:vMerge w:val="continue"/>
            <w:vAlign w:val="center"/>
          </w:tcPr>
          <w:p w14:paraId="6C3E1A25">
            <w:pPr>
              <w:widowControl/>
              <w:jc w:val="left"/>
              <w:rPr>
                <w:rFonts w:ascii="仿宋" w:hAnsi="仿宋" w:eastAsia="仿宋" w:cs="仿宋"/>
                <w:color w:val="auto"/>
                <w:kern w:val="0"/>
                <w:sz w:val="24"/>
                <w:highlight w:val="none"/>
              </w:rPr>
            </w:pPr>
          </w:p>
        </w:tc>
        <w:tc>
          <w:tcPr>
            <w:tcW w:w="606" w:type="dxa"/>
            <w:vAlign w:val="center"/>
          </w:tcPr>
          <w:p w14:paraId="06932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4B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D79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524C">
            <w:pPr>
              <w:widowControl/>
              <w:jc w:val="left"/>
              <w:rPr>
                <w:rFonts w:ascii="仿宋" w:hAnsi="仿宋" w:eastAsia="仿宋" w:cs="仿宋"/>
                <w:color w:val="auto"/>
                <w:kern w:val="0"/>
                <w:sz w:val="24"/>
                <w:highlight w:val="none"/>
              </w:rPr>
            </w:pPr>
          </w:p>
        </w:tc>
        <w:tc>
          <w:tcPr>
            <w:tcW w:w="1025" w:type="dxa"/>
            <w:vMerge w:val="continue"/>
            <w:vAlign w:val="center"/>
          </w:tcPr>
          <w:p w14:paraId="78B24965">
            <w:pPr>
              <w:widowControl/>
              <w:jc w:val="left"/>
              <w:rPr>
                <w:rFonts w:ascii="仿宋" w:hAnsi="仿宋" w:eastAsia="仿宋" w:cs="仿宋"/>
                <w:color w:val="auto"/>
                <w:kern w:val="0"/>
                <w:sz w:val="24"/>
                <w:highlight w:val="none"/>
              </w:rPr>
            </w:pPr>
          </w:p>
        </w:tc>
        <w:tc>
          <w:tcPr>
            <w:tcW w:w="2836" w:type="dxa"/>
            <w:vMerge w:val="continue"/>
            <w:vAlign w:val="center"/>
          </w:tcPr>
          <w:p w14:paraId="507E1293">
            <w:pPr>
              <w:widowControl/>
              <w:jc w:val="left"/>
              <w:rPr>
                <w:rFonts w:ascii="仿宋" w:hAnsi="仿宋" w:eastAsia="仿宋" w:cs="仿宋"/>
                <w:color w:val="auto"/>
                <w:kern w:val="0"/>
                <w:sz w:val="24"/>
                <w:highlight w:val="none"/>
              </w:rPr>
            </w:pPr>
          </w:p>
        </w:tc>
        <w:tc>
          <w:tcPr>
            <w:tcW w:w="606" w:type="dxa"/>
            <w:vAlign w:val="center"/>
          </w:tcPr>
          <w:p w14:paraId="273EF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43C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71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4935F">
            <w:pPr>
              <w:widowControl/>
              <w:jc w:val="left"/>
              <w:rPr>
                <w:rFonts w:ascii="仿宋" w:hAnsi="仿宋" w:eastAsia="仿宋" w:cs="仿宋"/>
                <w:color w:val="auto"/>
                <w:kern w:val="0"/>
                <w:sz w:val="24"/>
                <w:highlight w:val="none"/>
              </w:rPr>
            </w:pPr>
          </w:p>
        </w:tc>
        <w:tc>
          <w:tcPr>
            <w:tcW w:w="1025" w:type="dxa"/>
            <w:vMerge w:val="continue"/>
            <w:vAlign w:val="center"/>
          </w:tcPr>
          <w:p w14:paraId="0C8955C4">
            <w:pPr>
              <w:widowControl/>
              <w:jc w:val="left"/>
              <w:rPr>
                <w:rFonts w:ascii="仿宋" w:hAnsi="仿宋" w:eastAsia="仿宋" w:cs="仿宋"/>
                <w:color w:val="auto"/>
                <w:kern w:val="0"/>
                <w:sz w:val="24"/>
                <w:highlight w:val="none"/>
              </w:rPr>
            </w:pPr>
          </w:p>
        </w:tc>
        <w:tc>
          <w:tcPr>
            <w:tcW w:w="2836" w:type="dxa"/>
            <w:vMerge w:val="restart"/>
            <w:vAlign w:val="center"/>
          </w:tcPr>
          <w:p w14:paraId="7CF25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E4D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F9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79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74378">
            <w:pPr>
              <w:widowControl/>
              <w:jc w:val="left"/>
              <w:rPr>
                <w:rFonts w:ascii="仿宋" w:hAnsi="仿宋" w:eastAsia="仿宋" w:cs="仿宋"/>
                <w:color w:val="auto"/>
                <w:kern w:val="0"/>
                <w:sz w:val="24"/>
                <w:highlight w:val="none"/>
              </w:rPr>
            </w:pPr>
          </w:p>
        </w:tc>
        <w:tc>
          <w:tcPr>
            <w:tcW w:w="1025" w:type="dxa"/>
            <w:vMerge w:val="continue"/>
            <w:vAlign w:val="center"/>
          </w:tcPr>
          <w:p w14:paraId="61E3CE76">
            <w:pPr>
              <w:widowControl/>
              <w:jc w:val="left"/>
              <w:rPr>
                <w:rFonts w:ascii="仿宋" w:hAnsi="仿宋" w:eastAsia="仿宋" w:cs="仿宋"/>
                <w:color w:val="auto"/>
                <w:kern w:val="0"/>
                <w:sz w:val="24"/>
                <w:highlight w:val="none"/>
              </w:rPr>
            </w:pPr>
          </w:p>
        </w:tc>
        <w:tc>
          <w:tcPr>
            <w:tcW w:w="2836" w:type="dxa"/>
            <w:vMerge w:val="continue"/>
            <w:vAlign w:val="center"/>
          </w:tcPr>
          <w:p w14:paraId="5DED8003">
            <w:pPr>
              <w:widowControl/>
              <w:jc w:val="left"/>
              <w:rPr>
                <w:rFonts w:ascii="仿宋" w:hAnsi="仿宋" w:eastAsia="仿宋" w:cs="仿宋"/>
                <w:color w:val="auto"/>
                <w:kern w:val="0"/>
                <w:sz w:val="24"/>
                <w:highlight w:val="none"/>
              </w:rPr>
            </w:pPr>
          </w:p>
        </w:tc>
        <w:tc>
          <w:tcPr>
            <w:tcW w:w="606" w:type="dxa"/>
            <w:vAlign w:val="center"/>
          </w:tcPr>
          <w:p w14:paraId="5A6471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69C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77A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16D60">
            <w:pPr>
              <w:widowControl/>
              <w:jc w:val="left"/>
              <w:rPr>
                <w:rFonts w:ascii="仿宋" w:hAnsi="仿宋" w:eastAsia="仿宋" w:cs="仿宋"/>
                <w:color w:val="auto"/>
                <w:kern w:val="0"/>
                <w:sz w:val="24"/>
                <w:highlight w:val="none"/>
              </w:rPr>
            </w:pPr>
          </w:p>
        </w:tc>
        <w:tc>
          <w:tcPr>
            <w:tcW w:w="1025" w:type="dxa"/>
            <w:vMerge w:val="continue"/>
            <w:vAlign w:val="center"/>
          </w:tcPr>
          <w:p w14:paraId="4041222B">
            <w:pPr>
              <w:widowControl/>
              <w:jc w:val="left"/>
              <w:rPr>
                <w:rFonts w:ascii="仿宋" w:hAnsi="仿宋" w:eastAsia="仿宋" w:cs="仿宋"/>
                <w:color w:val="auto"/>
                <w:kern w:val="0"/>
                <w:sz w:val="24"/>
                <w:highlight w:val="none"/>
              </w:rPr>
            </w:pPr>
          </w:p>
        </w:tc>
        <w:tc>
          <w:tcPr>
            <w:tcW w:w="2836" w:type="dxa"/>
            <w:vMerge w:val="continue"/>
            <w:vAlign w:val="center"/>
          </w:tcPr>
          <w:p w14:paraId="143AE564">
            <w:pPr>
              <w:widowControl/>
              <w:jc w:val="left"/>
              <w:rPr>
                <w:rFonts w:ascii="仿宋" w:hAnsi="仿宋" w:eastAsia="仿宋" w:cs="仿宋"/>
                <w:color w:val="auto"/>
                <w:kern w:val="0"/>
                <w:sz w:val="24"/>
                <w:highlight w:val="none"/>
              </w:rPr>
            </w:pPr>
          </w:p>
        </w:tc>
        <w:tc>
          <w:tcPr>
            <w:tcW w:w="606" w:type="dxa"/>
            <w:vAlign w:val="center"/>
          </w:tcPr>
          <w:p w14:paraId="5F09C7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9D36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A2D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665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B56A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356D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1CB5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2E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D1D412">
            <w:pPr>
              <w:widowControl/>
              <w:jc w:val="left"/>
              <w:rPr>
                <w:rFonts w:ascii="仿宋" w:hAnsi="仿宋" w:eastAsia="仿宋" w:cs="仿宋"/>
                <w:color w:val="auto"/>
                <w:kern w:val="0"/>
                <w:sz w:val="24"/>
                <w:highlight w:val="none"/>
              </w:rPr>
            </w:pPr>
          </w:p>
        </w:tc>
        <w:tc>
          <w:tcPr>
            <w:tcW w:w="2836" w:type="dxa"/>
            <w:vMerge w:val="continue"/>
            <w:vAlign w:val="center"/>
          </w:tcPr>
          <w:p w14:paraId="094E5282">
            <w:pPr>
              <w:widowControl/>
              <w:jc w:val="left"/>
              <w:rPr>
                <w:rFonts w:ascii="仿宋" w:hAnsi="仿宋" w:eastAsia="仿宋" w:cs="仿宋"/>
                <w:color w:val="auto"/>
                <w:kern w:val="0"/>
                <w:sz w:val="24"/>
                <w:highlight w:val="none"/>
              </w:rPr>
            </w:pPr>
          </w:p>
        </w:tc>
        <w:tc>
          <w:tcPr>
            <w:tcW w:w="606" w:type="dxa"/>
            <w:vAlign w:val="center"/>
          </w:tcPr>
          <w:p w14:paraId="2CC60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17B7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D9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FF184">
            <w:pPr>
              <w:widowControl/>
              <w:jc w:val="left"/>
              <w:rPr>
                <w:rFonts w:ascii="仿宋" w:hAnsi="仿宋" w:eastAsia="仿宋" w:cs="仿宋"/>
                <w:color w:val="auto"/>
                <w:kern w:val="0"/>
                <w:sz w:val="24"/>
                <w:highlight w:val="none"/>
              </w:rPr>
            </w:pPr>
          </w:p>
        </w:tc>
        <w:tc>
          <w:tcPr>
            <w:tcW w:w="2836" w:type="dxa"/>
            <w:vMerge w:val="continue"/>
            <w:vAlign w:val="center"/>
          </w:tcPr>
          <w:p w14:paraId="326E18F6">
            <w:pPr>
              <w:widowControl/>
              <w:jc w:val="left"/>
              <w:rPr>
                <w:rFonts w:ascii="仿宋" w:hAnsi="仿宋" w:eastAsia="仿宋" w:cs="仿宋"/>
                <w:color w:val="auto"/>
                <w:kern w:val="0"/>
                <w:sz w:val="24"/>
                <w:highlight w:val="none"/>
              </w:rPr>
            </w:pPr>
          </w:p>
        </w:tc>
        <w:tc>
          <w:tcPr>
            <w:tcW w:w="606" w:type="dxa"/>
            <w:vAlign w:val="center"/>
          </w:tcPr>
          <w:p w14:paraId="51E24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B19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DC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7BB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6E7C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D6A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ADD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0F7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F09E43">
            <w:pPr>
              <w:widowControl/>
              <w:jc w:val="left"/>
              <w:rPr>
                <w:rFonts w:ascii="仿宋" w:hAnsi="仿宋" w:eastAsia="仿宋" w:cs="仿宋"/>
                <w:color w:val="auto"/>
                <w:kern w:val="0"/>
                <w:sz w:val="24"/>
                <w:highlight w:val="none"/>
              </w:rPr>
            </w:pPr>
          </w:p>
        </w:tc>
        <w:tc>
          <w:tcPr>
            <w:tcW w:w="2836" w:type="dxa"/>
            <w:vMerge w:val="continue"/>
            <w:vAlign w:val="center"/>
          </w:tcPr>
          <w:p w14:paraId="42E0076F">
            <w:pPr>
              <w:widowControl/>
              <w:jc w:val="left"/>
              <w:rPr>
                <w:rFonts w:ascii="仿宋" w:hAnsi="仿宋" w:eastAsia="仿宋" w:cs="仿宋"/>
                <w:color w:val="auto"/>
                <w:kern w:val="0"/>
                <w:sz w:val="24"/>
                <w:highlight w:val="none"/>
              </w:rPr>
            </w:pPr>
          </w:p>
        </w:tc>
        <w:tc>
          <w:tcPr>
            <w:tcW w:w="606" w:type="dxa"/>
            <w:vAlign w:val="center"/>
          </w:tcPr>
          <w:p w14:paraId="682E0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FFE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CF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F1082">
            <w:pPr>
              <w:widowControl/>
              <w:jc w:val="left"/>
              <w:rPr>
                <w:rFonts w:ascii="仿宋" w:hAnsi="仿宋" w:eastAsia="仿宋" w:cs="仿宋"/>
                <w:color w:val="auto"/>
                <w:kern w:val="0"/>
                <w:sz w:val="24"/>
                <w:highlight w:val="none"/>
              </w:rPr>
            </w:pPr>
          </w:p>
        </w:tc>
        <w:tc>
          <w:tcPr>
            <w:tcW w:w="2836" w:type="dxa"/>
            <w:vMerge w:val="continue"/>
            <w:vAlign w:val="center"/>
          </w:tcPr>
          <w:p w14:paraId="3DB46D3A">
            <w:pPr>
              <w:widowControl/>
              <w:jc w:val="left"/>
              <w:rPr>
                <w:rFonts w:ascii="仿宋" w:hAnsi="仿宋" w:eastAsia="仿宋" w:cs="仿宋"/>
                <w:color w:val="auto"/>
                <w:kern w:val="0"/>
                <w:sz w:val="24"/>
                <w:highlight w:val="none"/>
              </w:rPr>
            </w:pPr>
          </w:p>
        </w:tc>
        <w:tc>
          <w:tcPr>
            <w:tcW w:w="606" w:type="dxa"/>
            <w:vAlign w:val="center"/>
          </w:tcPr>
          <w:p w14:paraId="0C52C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E49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96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209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F09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7E7A7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3FC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D214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41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8E3B">
            <w:pPr>
              <w:widowControl/>
              <w:jc w:val="left"/>
              <w:rPr>
                <w:rFonts w:ascii="仿宋" w:hAnsi="仿宋" w:eastAsia="仿宋" w:cs="仿宋"/>
                <w:color w:val="auto"/>
                <w:kern w:val="0"/>
                <w:sz w:val="24"/>
                <w:highlight w:val="none"/>
              </w:rPr>
            </w:pPr>
          </w:p>
        </w:tc>
        <w:tc>
          <w:tcPr>
            <w:tcW w:w="1025" w:type="dxa"/>
            <w:vMerge w:val="continue"/>
            <w:vAlign w:val="center"/>
          </w:tcPr>
          <w:p w14:paraId="0F02039E">
            <w:pPr>
              <w:widowControl/>
              <w:jc w:val="left"/>
              <w:rPr>
                <w:rFonts w:ascii="仿宋" w:hAnsi="仿宋" w:eastAsia="仿宋" w:cs="仿宋"/>
                <w:color w:val="auto"/>
                <w:kern w:val="0"/>
                <w:sz w:val="24"/>
                <w:highlight w:val="none"/>
              </w:rPr>
            </w:pPr>
          </w:p>
        </w:tc>
        <w:tc>
          <w:tcPr>
            <w:tcW w:w="2836" w:type="dxa"/>
            <w:vMerge w:val="continue"/>
            <w:vAlign w:val="center"/>
          </w:tcPr>
          <w:p w14:paraId="1312C2AE">
            <w:pPr>
              <w:widowControl/>
              <w:jc w:val="left"/>
              <w:rPr>
                <w:rFonts w:ascii="仿宋" w:hAnsi="仿宋" w:eastAsia="仿宋" w:cs="仿宋"/>
                <w:color w:val="auto"/>
                <w:kern w:val="0"/>
                <w:sz w:val="24"/>
                <w:highlight w:val="none"/>
              </w:rPr>
            </w:pPr>
          </w:p>
        </w:tc>
        <w:tc>
          <w:tcPr>
            <w:tcW w:w="606" w:type="dxa"/>
            <w:vAlign w:val="center"/>
          </w:tcPr>
          <w:p w14:paraId="55E8C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FB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4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EFAB">
            <w:pPr>
              <w:widowControl/>
              <w:jc w:val="left"/>
              <w:rPr>
                <w:rFonts w:ascii="仿宋" w:hAnsi="仿宋" w:eastAsia="仿宋" w:cs="仿宋"/>
                <w:color w:val="auto"/>
                <w:kern w:val="0"/>
                <w:sz w:val="24"/>
                <w:highlight w:val="none"/>
              </w:rPr>
            </w:pPr>
          </w:p>
        </w:tc>
        <w:tc>
          <w:tcPr>
            <w:tcW w:w="1025" w:type="dxa"/>
            <w:vMerge w:val="continue"/>
            <w:vAlign w:val="center"/>
          </w:tcPr>
          <w:p w14:paraId="3E0C6AF1">
            <w:pPr>
              <w:widowControl/>
              <w:jc w:val="left"/>
              <w:rPr>
                <w:rFonts w:ascii="仿宋" w:hAnsi="仿宋" w:eastAsia="仿宋" w:cs="仿宋"/>
                <w:color w:val="auto"/>
                <w:kern w:val="0"/>
                <w:sz w:val="24"/>
                <w:highlight w:val="none"/>
              </w:rPr>
            </w:pPr>
          </w:p>
        </w:tc>
        <w:tc>
          <w:tcPr>
            <w:tcW w:w="2836" w:type="dxa"/>
            <w:vMerge w:val="continue"/>
            <w:vAlign w:val="center"/>
          </w:tcPr>
          <w:p w14:paraId="24EE6C83">
            <w:pPr>
              <w:widowControl/>
              <w:jc w:val="left"/>
              <w:rPr>
                <w:rFonts w:ascii="仿宋" w:hAnsi="仿宋" w:eastAsia="仿宋" w:cs="仿宋"/>
                <w:color w:val="auto"/>
                <w:kern w:val="0"/>
                <w:sz w:val="24"/>
                <w:highlight w:val="none"/>
              </w:rPr>
            </w:pPr>
          </w:p>
        </w:tc>
        <w:tc>
          <w:tcPr>
            <w:tcW w:w="606" w:type="dxa"/>
            <w:vAlign w:val="center"/>
          </w:tcPr>
          <w:p w14:paraId="73BE01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4D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6B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C9C0">
            <w:pPr>
              <w:widowControl/>
              <w:jc w:val="left"/>
              <w:rPr>
                <w:rFonts w:ascii="仿宋" w:hAnsi="仿宋" w:eastAsia="仿宋" w:cs="仿宋"/>
                <w:color w:val="auto"/>
                <w:kern w:val="0"/>
                <w:sz w:val="24"/>
                <w:highlight w:val="none"/>
              </w:rPr>
            </w:pPr>
          </w:p>
        </w:tc>
        <w:tc>
          <w:tcPr>
            <w:tcW w:w="1025" w:type="dxa"/>
            <w:vMerge w:val="restart"/>
            <w:vAlign w:val="center"/>
          </w:tcPr>
          <w:p w14:paraId="42FF1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C02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E7EA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B1F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81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7DCEE">
            <w:pPr>
              <w:widowControl/>
              <w:jc w:val="left"/>
              <w:rPr>
                <w:rFonts w:ascii="仿宋" w:hAnsi="仿宋" w:eastAsia="仿宋" w:cs="仿宋"/>
                <w:color w:val="auto"/>
                <w:kern w:val="0"/>
                <w:sz w:val="24"/>
                <w:highlight w:val="none"/>
              </w:rPr>
            </w:pPr>
          </w:p>
        </w:tc>
        <w:tc>
          <w:tcPr>
            <w:tcW w:w="1025" w:type="dxa"/>
            <w:vMerge w:val="continue"/>
            <w:vAlign w:val="center"/>
          </w:tcPr>
          <w:p w14:paraId="3895C35E">
            <w:pPr>
              <w:widowControl/>
              <w:jc w:val="left"/>
              <w:rPr>
                <w:rFonts w:ascii="仿宋" w:hAnsi="仿宋" w:eastAsia="仿宋" w:cs="仿宋"/>
                <w:color w:val="auto"/>
                <w:kern w:val="0"/>
                <w:sz w:val="24"/>
                <w:highlight w:val="none"/>
              </w:rPr>
            </w:pPr>
          </w:p>
        </w:tc>
        <w:tc>
          <w:tcPr>
            <w:tcW w:w="2836" w:type="dxa"/>
            <w:vMerge w:val="continue"/>
            <w:vAlign w:val="center"/>
          </w:tcPr>
          <w:p w14:paraId="2E9160EF">
            <w:pPr>
              <w:widowControl/>
              <w:jc w:val="left"/>
              <w:rPr>
                <w:rFonts w:ascii="仿宋" w:hAnsi="仿宋" w:eastAsia="仿宋" w:cs="仿宋"/>
                <w:color w:val="auto"/>
                <w:kern w:val="0"/>
                <w:sz w:val="24"/>
                <w:highlight w:val="none"/>
              </w:rPr>
            </w:pPr>
          </w:p>
        </w:tc>
        <w:tc>
          <w:tcPr>
            <w:tcW w:w="606" w:type="dxa"/>
            <w:vAlign w:val="center"/>
          </w:tcPr>
          <w:p w14:paraId="39CA3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431D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274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367E">
            <w:pPr>
              <w:widowControl/>
              <w:jc w:val="left"/>
              <w:rPr>
                <w:rFonts w:ascii="仿宋" w:hAnsi="仿宋" w:eastAsia="仿宋" w:cs="仿宋"/>
                <w:color w:val="auto"/>
                <w:kern w:val="0"/>
                <w:sz w:val="24"/>
                <w:highlight w:val="none"/>
              </w:rPr>
            </w:pPr>
          </w:p>
        </w:tc>
        <w:tc>
          <w:tcPr>
            <w:tcW w:w="1025" w:type="dxa"/>
            <w:vMerge w:val="continue"/>
            <w:vAlign w:val="center"/>
          </w:tcPr>
          <w:p w14:paraId="78F3AEB4">
            <w:pPr>
              <w:widowControl/>
              <w:jc w:val="left"/>
              <w:rPr>
                <w:rFonts w:ascii="仿宋" w:hAnsi="仿宋" w:eastAsia="仿宋" w:cs="仿宋"/>
                <w:color w:val="auto"/>
                <w:kern w:val="0"/>
                <w:sz w:val="24"/>
                <w:highlight w:val="none"/>
              </w:rPr>
            </w:pPr>
          </w:p>
        </w:tc>
        <w:tc>
          <w:tcPr>
            <w:tcW w:w="2836" w:type="dxa"/>
            <w:vMerge w:val="continue"/>
            <w:vAlign w:val="center"/>
          </w:tcPr>
          <w:p w14:paraId="13E53E0E">
            <w:pPr>
              <w:widowControl/>
              <w:jc w:val="left"/>
              <w:rPr>
                <w:rFonts w:ascii="仿宋" w:hAnsi="仿宋" w:eastAsia="仿宋" w:cs="仿宋"/>
                <w:color w:val="auto"/>
                <w:kern w:val="0"/>
                <w:sz w:val="24"/>
                <w:highlight w:val="none"/>
              </w:rPr>
            </w:pPr>
          </w:p>
        </w:tc>
        <w:tc>
          <w:tcPr>
            <w:tcW w:w="606" w:type="dxa"/>
            <w:vAlign w:val="center"/>
          </w:tcPr>
          <w:p w14:paraId="3494A5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F4E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86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2408">
            <w:pPr>
              <w:widowControl/>
              <w:jc w:val="left"/>
              <w:rPr>
                <w:rFonts w:ascii="仿宋" w:hAnsi="仿宋" w:eastAsia="仿宋" w:cs="仿宋"/>
                <w:color w:val="auto"/>
                <w:kern w:val="0"/>
                <w:sz w:val="24"/>
                <w:highlight w:val="none"/>
              </w:rPr>
            </w:pPr>
          </w:p>
        </w:tc>
        <w:tc>
          <w:tcPr>
            <w:tcW w:w="1025" w:type="dxa"/>
            <w:vMerge w:val="restart"/>
            <w:vAlign w:val="center"/>
          </w:tcPr>
          <w:p w14:paraId="4BF44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A309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704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21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E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4213C">
            <w:pPr>
              <w:widowControl/>
              <w:jc w:val="left"/>
              <w:rPr>
                <w:rFonts w:ascii="仿宋" w:hAnsi="仿宋" w:eastAsia="仿宋" w:cs="仿宋"/>
                <w:color w:val="auto"/>
                <w:kern w:val="0"/>
                <w:sz w:val="24"/>
                <w:highlight w:val="none"/>
              </w:rPr>
            </w:pPr>
          </w:p>
        </w:tc>
        <w:tc>
          <w:tcPr>
            <w:tcW w:w="1025" w:type="dxa"/>
            <w:vMerge w:val="continue"/>
            <w:vAlign w:val="center"/>
          </w:tcPr>
          <w:p w14:paraId="43FCC41F">
            <w:pPr>
              <w:widowControl/>
              <w:jc w:val="left"/>
              <w:rPr>
                <w:rFonts w:ascii="仿宋" w:hAnsi="仿宋" w:eastAsia="仿宋" w:cs="仿宋"/>
                <w:color w:val="auto"/>
                <w:kern w:val="0"/>
                <w:sz w:val="24"/>
                <w:highlight w:val="none"/>
              </w:rPr>
            </w:pPr>
          </w:p>
        </w:tc>
        <w:tc>
          <w:tcPr>
            <w:tcW w:w="2836" w:type="dxa"/>
            <w:vMerge w:val="continue"/>
            <w:vAlign w:val="center"/>
          </w:tcPr>
          <w:p w14:paraId="3F41BBD7">
            <w:pPr>
              <w:widowControl/>
              <w:jc w:val="left"/>
              <w:rPr>
                <w:rFonts w:ascii="仿宋" w:hAnsi="仿宋" w:eastAsia="仿宋" w:cs="仿宋"/>
                <w:color w:val="auto"/>
                <w:kern w:val="0"/>
                <w:sz w:val="24"/>
                <w:highlight w:val="none"/>
              </w:rPr>
            </w:pPr>
          </w:p>
        </w:tc>
        <w:tc>
          <w:tcPr>
            <w:tcW w:w="606" w:type="dxa"/>
            <w:vAlign w:val="center"/>
          </w:tcPr>
          <w:p w14:paraId="34B17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46D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22D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0F527">
            <w:pPr>
              <w:widowControl/>
              <w:jc w:val="left"/>
              <w:rPr>
                <w:rFonts w:ascii="仿宋" w:hAnsi="仿宋" w:eastAsia="仿宋" w:cs="仿宋"/>
                <w:color w:val="auto"/>
                <w:kern w:val="0"/>
                <w:sz w:val="24"/>
                <w:highlight w:val="none"/>
              </w:rPr>
            </w:pPr>
          </w:p>
        </w:tc>
        <w:tc>
          <w:tcPr>
            <w:tcW w:w="1025" w:type="dxa"/>
            <w:vMerge w:val="continue"/>
            <w:vAlign w:val="center"/>
          </w:tcPr>
          <w:p w14:paraId="7867BB0A">
            <w:pPr>
              <w:widowControl/>
              <w:jc w:val="left"/>
              <w:rPr>
                <w:rFonts w:ascii="仿宋" w:hAnsi="仿宋" w:eastAsia="仿宋" w:cs="仿宋"/>
                <w:color w:val="auto"/>
                <w:kern w:val="0"/>
                <w:sz w:val="24"/>
                <w:highlight w:val="none"/>
              </w:rPr>
            </w:pPr>
          </w:p>
        </w:tc>
        <w:tc>
          <w:tcPr>
            <w:tcW w:w="2836" w:type="dxa"/>
            <w:vMerge w:val="continue"/>
            <w:vAlign w:val="center"/>
          </w:tcPr>
          <w:p w14:paraId="59D4D3F0">
            <w:pPr>
              <w:widowControl/>
              <w:jc w:val="left"/>
              <w:rPr>
                <w:rFonts w:ascii="仿宋" w:hAnsi="仿宋" w:eastAsia="仿宋" w:cs="仿宋"/>
                <w:color w:val="auto"/>
                <w:kern w:val="0"/>
                <w:sz w:val="24"/>
                <w:highlight w:val="none"/>
              </w:rPr>
            </w:pPr>
          </w:p>
        </w:tc>
        <w:tc>
          <w:tcPr>
            <w:tcW w:w="606" w:type="dxa"/>
            <w:vAlign w:val="center"/>
          </w:tcPr>
          <w:p w14:paraId="300F8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53F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AB99382">
      <w:pPr>
        <w:spacing w:line="360" w:lineRule="auto"/>
        <w:rPr>
          <w:rFonts w:ascii="仿宋" w:hAnsi="仿宋" w:eastAsia="仿宋" w:cs="仿宋"/>
          <w:color w:val="auto"/>
          <w:sz w:val="24"/>
          <w:highlight w:val="none"/>
        </w:rPr>
      </w:pPr>
    </w:p>
    <w:sectPr>
      <w:footerReference r:id="rId15" w:type="default"/>
      <w:footerReference r:id="rId16"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348E">
    <w:pPr>
      <w:pStyle w:val="4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04B1">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5A688E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3B130">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4E54">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0098">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231">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7919049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CB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62B49B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BBD5">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3003A1F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54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E80057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92E1">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288C666E">
    <w:pPr>
      <w:pStyle w:val="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1C2">
    <w:pPr>
      <w:pStyle w:val="41"/>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CGSHZJ-2024-N001101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2D01D">
    <w:pPr>
      <w:pStyle w:val="41"/>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CGSHZJ-2024-N001101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DC6A0">
    <w:pPr>
      <w:pStyle w:val="41"/>
      <w:rPr>
        <w:rFonts w:hint="eastAsia" w:eastAsia="宋体"/>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CGSHZJ-2024-N001101 </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ED13">
    <w:pPr>
      <w:pStyle w:val="41"/>
      <w:jc w:val="both"/>
      <w:rPr>
        <w:rFonts w:hint="eastAsia" w:eastAsia="宋体"/>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 xml:space="preserve">CGSHZJ-2024-N001101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E54E3"/>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30C1FBE"/>
    <w:rsid w:val="040C115B"/>
    <w:rsid w:val="050C7FD7"/>
    <w:rsid w:val="05216952"/>
    <w:rsid w:val="074F1610"/>
    <w:rsid w:val="08081BEC"/>
    <w:rsid w:val="087B18D1"/>
    <w:rsid w:val="08890887"/>
    <w:rsid w:val="0A54630D"/>
    <w:rsid w:val="0B000706"/>
    <w:rsid w:val="0B1D330C"/>
    <w:rsid w:val="0B8379BF"/>
    <w:rsid w:val="0C56085A"/>
    <w:rsid w:val="0D7135B1"/>
    <w:rsid w:val="0D8A5F70"/>
    <w:rsid w:val="0EC56681"/>
    <w:rsid w:val="0ECD7AA1"/>
    <w:rsid w:val="0ED070C8"/>
    <w:rsid w:val="0EFB1BCD"/>
    <w:rsid w:val="0F340C24"/>
    <w:rsid w:val="0F924F5C"/>
    <w:rsid w:val="107A41CB"/>
    <w:rsid w:val="11EE7A5E"/>
    <w:rsid w:val="12500215"/>
    <w:rsid w:val="13AE417A"/>
    <w:rsid w:val="13F205C4"/>
    <w:rsid w:val="14515DD5"/>
    <w:rsid w:val="149A1CCA"/>
    <w:rsid w:val="14B404D1"/>
    <w:rsid w:val="154C0F75"/>
    <w:rsid w:val="15850F2D"/>
    <w:rsid w:val="16083ADE"/>
    <w:rsid w:val="170B670F"/>
    <w:rsid w:val="174F5937"/>
    <w:rsid w:val="17547D04"/>
    <w:rsid w:val="17A45A07"/>
    <w:rsid w:val="17AE1FBF"/>
    <w:rsid w:val="17BD740F"/>
    <w:rsid w:val="17C57E07"/>
    <w:rsid w:val="17DA1C10"/>
    <w:rsid w:val="1816540F"/>
    <w:rsid w:val="18E13F72"/>
    <w:rsid w:val="19CF064A"/>
    <w:rsid w:val="1A404255"/>
    <w:rsid w:val="1A5C2B8C"/>
    <w:rsid w:val="1AD66EA0"/>
    <w:rsid w:val="1B481243"/>
    <w:rsid w:val="1C4C3A51"/>
    <w:rsid w:val="1CA64593"/>
    <w:rsid w:val="1CEB337F"/>
    <w:rsid w:val="1D74500E"/>
    <w:rsid w:val="1E280984"/>
    <w:rsid w:val="1EE17BED"/>
    <w:rsid w:val="1EF0086D"/>
    <w:rsid w:val="1FD9794D"/>
    <w:rsid w:val="208E288A"/>
    <w:rsid w:val="209B6D55"/>
    <w:rsid w:val="21262AC3"/>
    <w:rsid w:val="21A12149"/>
    <w:rsid w:val="22E445D4"/>
    <w:rsid w:val="22F132C7"/>
    <w:rsid w:val="230F7587"/>
    <w:rsid w:val="248D2E59"/>
    <w:rsid w:val="25A82E06"/>
    <w:rsid w:val="266100F9"/>
    <w:rsid w:val="26F96584"/>
    <w:rsid w:val="27662DB8"/>
    <w:rsid w:val="27B75113"/>
    <w:rsid w:val="27F50206"/>
    <w:rsid w:val="28075809"/>
    <w:rsid w:val="29220014"/>
    <w:rsid w:val="294F2AF4"/>
    <w:rsid w:val="2989420F"/>
    <w:rsid w:val="298C39EE"/>
    <w:rsid w:val="29C97F5D"/>
    <w:rsid w:val="29E25C0B"/>
    <w:rsid w:val="2A164539"/>
    <w:rsid w:val="2B482502"/>
    <w:rsid w:val="2C2C3220"/>
    <w:rsid w:val="2DDE291F"/>
    <w:rsid w:val="2F1864D8"/>
    <w:rsid w:val="2F310A7A"/>
    <w:rsid w:val="2FA54326"/>
    <w:rsid w:val="2FF23E24"/>
    <w:rsid w:val="30F56918"/>
    <w:rsid w:val="314C205E"/>
    <w:rsid w:val="3169593D"/>
    <w:rsid w:val="330C1017"/>
    <w:rsid w:val="3406414C"/>
    <w:rsid w:val="34C3030A"/>
    <w:rsid w:val="34E15227"/>
    <w:rsid w:val="34FC60C7"/>
    <w:rsid w:val="356E45E1"/>
    <w:rsid w:val="35CF1D29"/>
    <w:rsid w:val="360E72FC"/>
    <w:rsid w:val="379F0A81"/>
    <w:rsid w:val="382316B2"/>
    <w:rsid w:val="385E7306"/>
    <w:rsid w:val="3902576C"/>
    <w:rsid w:val="3918707F"/>
    <w:rsid w:val="3A54640C"/>
    <w:rsid w:val="3B9D5C20"/>
    <w:rsid w:val="3BA569A2"/>
    <w:rsid w:val="3C2D625D"/>
    <w:rsid w:val="3CC15862"/>
    <w:rsid w:val="3D192B9B"/>
    <w:rsid w:val="3E854D18"/>
    <w:rsid w:val="3EBD5502"/>
    <w:rsid w:val="3F4F7D17"/>
    <w:rsid w:val="3F5C5E10"/>
    <w:rsid w:val="3F5E7474"/>
    <w:rsid w:val="3F8A4BAC"/>
    <w:rsid w:val="3FB5178A"/>
    <w:rsid w:val="416C5E78"/>
    <w:rsid w:val="42EB54C2"/>
    <w:rsid w:val="44485EB4"/>
    <w:rsid w:val="4453331F"/>
    <w:rsid w:val="44720057"/>
    <w:rsid w:val="44981559"/>
    <w:rsid w:val="453818F5"/>
    <w:rsid w:val="45CA48CB"/>
    <w:rsid w:val="463F144D"/>
    <w:rsid w:val="47A26D31"/>
    <w:rsid w:val="48311BC9"/>
    <w:rsid w:val="48BB1493"/>
    <w:rsid w:val="48F30C2D"/>
    <w:rsid w:val="492A05FA"/>
    <w:rsid w:val="492C2022"/>
    <w:rsid w:val="49A413EC"/>
    <w:rsid w:val="4C2061DD"/>
    <w:rsid w:val="4C411BBF"/>
    <w:rsid w:val="4C460014"/>
    <w:rsid w:val="4C9672BC"/>
    <w:rsid w:val="4DAA7959"/>
    <w:rsid w:val="4DAB0AB0"/>
    <w:rsid w:val="4E9B3649"/>
    <w:rsid w:val="4ECC61A8"/>
    <w:rsid w:val="50C34DF4"/>
    <w:rsid w:val="50D33563"/>
    <w:rsid w:val="522462FB"/>
    <w:rsid w:val="5247249F"/>
    <w:rsid w:val="525F3FEB"/>
    <w:rsid w:val="52B95E0E"/>
    <w:rsid w:val="52C11D9C"/>
    <w:rsid w:val="536E2F82"/>
    <w:rsid w:val="53E61ABA"/>
    <w:rsid w:val="545A24A8"/>
    <w:rsid w:val="54C7209B"/>
    <w:rsid w:val="550B72FE"/>
    <w:rsid w:val="5577532C"/>
    <w:rsid w:val="55B304B1"/>
    <w:rsid w:val="562E5405"/>
    <w:rsid w:val="5697353F"/>
    <w:rsid w:val="56D63053"/>
    <w:rsid w:val="56F664B8"/>
    <w:rsid w:val="573642E7"/>
    <w:rsid w:val="599832D7"/>
    <w:rsid w:val="599E7A90"/>
    <w:rsid w:val="5A0917BC"/>
    <w:rsid w:val="5A4E2141"/>
    <w:rsid w:val="5B543347"/>
    <w:rsid w:val="5C0A5167"/>
    <w:rsid w:val="5C873A6F"/>
    <w:rsid w:val="5CF21813"/>
    <w:rsid w:val="5CFD5BD0"/>
    <w:rsid w:val="5D2F6C7D"/>
    <w:rsid w:val="5E541AF0"/>
    <w:rsid w:val="5E6B53BB"/>
    <w:rsid w:val="5E6F493D"/>
    <w:rsid w:val="5E716CBD"/>
    <w:rsid w:val="5EB049A5"/>
    <w:rsid w:val="5ED96563"/>
    <w:rsid w:val="5F0D7A34"/>
    <w:rsid w:val="5F554B03"/>
    <w:rsid w:val="5F6463AB"/>
    <w:rsid w:val="5F8A6446"/>
    <w:rsid w:val="5F8E5C6A"/>
    <w:rsid w:val="60597F88"/>
    <w:rsid w:val="60B57A37"/>
    <w:rsid w:val="60D801D1"/>
    <w:rsid w:val="614745D8"/>
    <w:rsid w:val="61CE1DDF"/>
    <w:rsid w:val="61E52B3B"/>
    <w:rsid w:val="64AF66A3"/>
    <w:rsid w:val="64D4269E"/>
    <w:rsid w:val="64D62161"/>
    <w:rsid w:val="65793811"/>
    <w:rsid w:val="665F7CF5"/>
    <w:rsid w:val="66A37CB8"/>
    <w:rsid w:val="66AC731E"/>
    <w:rsid w:val="66B95073"/>
    <w:rsid w:val="673D73F2"/>
    <w:rsid w:val="676E51D1"/>
    <w:rsid w:val="67C4456C"/>
    <w:rsid w:val="68490412"/>
    <w:rsid w:val="68BE2BAE"/>
    <w:rsid w:val="690A6F30"/>
    <w:rsid w:val="69F013E6"/>
    <w:rsid w:val="6A1C0145"/>
    <w:rsid w:val="6A261A93"/>
    <w:rsid w:val="6BB44F8A"/>
    <w:rsid w:val="6BF643D8"/>
    <w:rsid w:val="6C375DA8"/>
    <w:rsid w:val="6C666EA9"/>
    <w:rsid w:val="6CC36EF3"/>
    <w:rsid w:val="6CFD5FD8"/>
    <w:rsid w:val="6D292130"/>
    <w:rsid w:val="6D595A0E"/>
    <w:rsid w:val="6E333C8F"/>
    <w:rsid w:val="6EDB63E4"/>
    <w:rsid w:val="6F0B1494"/>
    <w:rsid w:val="70422316"/>
    <w:rsid w:val="70972E3A"/>
    <w:rsid w:val="70EE38CC"/>
    <w:rsid w:val="71630796"/>
    <w:rsid w:val="71D27BB3"/>
    <w:rsid w:val="722F2426"/>
    <w:rsid w:val="72335600"/>
    <w:rsid w:val="72E87C49"/>
    <w:rsid w:val="745128E2"/>
    <w:rsid w:val="74C01A5E"/>
    <w:rsid w:val="76023AA1"/>
    <w:rsid w:val="76D16F26"/>
    <w:rsid w:val="78237BA6"/>
    <w:rsid w:val="785531E0"/>
    <w:rsid w:val="78C36C63"/>
    <w:rsid w:val="78C92B2F"/>
    <w:rsid w:val="7A555AA1"/>
    <w:rsid w:val="7A88301C"/>
    <w:rsid w:val="7AC62D1C"/>
    <w:rsid w:val="7BB07E3B"/>
    <w:rsid w:val="7BB75966"/>
    <w:rsid w:val="7C06165E"/>
    <w:rsid w:val="7C551B37"/>
    <w:rsid w:val="7CB579CC"/>
    <w:rsid w:val="7CE40AD0"/>
    <w:rsid w:val="7D715B0C"/>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next w:val="25"/>
    <w:link w:val="93"/>
    <w:qFormat/>
    <w:uiPriority w:val="0"/>
    <w:pPr>
      <w:spacing w:after="120"/>
      <w:ind w:left="420" w:leftChars="200"/>
    </w:pPr>
  </w:style>
  <w:style w:type="paragraph" w:styleId="25">
    <w:name w:val="Body Text First Indent 2"/>
    <w:basedOn w:val="24"/>
    <w:next w:val="23"/>
    <w:link w:val="232"/>
    <w:qFormat/>
    <w:uiPriority w:val="0"/>
    <w:pPr>
      <w:ind w:firstLine="420" w:firstLine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1"/>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3"/>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4"/>
    <w:qFormat/>
    <w:uiPriority w:val="0"/>
    <w:rPr>
      <w:rFonts w:ascii="Arial" w:hAnsi="Arial" w:eastAsia="黑体"/>
      <w:b/>
      <w:kern w:val="2"/>
      <w:sz w:val="32"/>
      <w:lang w:val="en-US" w:eastAsia="zh-CN" w:bidi="ar-SA"/>
    </w:rPr>
  </w:style>
  <w:style w:type="character" w:customStyle="1" w:styleId="84">
    <w:name w:val="标题 3 字符1"/>
    <w:link w:val="2"/>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4"/>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39"/>
    <w:qFormat/>
    <w:uiPriority w:val="0"/>
    <w:rPr>
      <w:kern w:val="2"/>
      <w:sz w:val="18"/>
      <w:szCs w:val="18"/>
    </w:rPr>
  </w:style>
  <w:style w:type="character" w:customStyle="1" w:styleId="228">
    <w:name w:val="正文文本缩进 3 字符"/>
    <w:basedOn w:val="70"/>
    <w:link w:val="53"/>
    <w:qFormat/>
    <w:uiPriority w:val="0"/>
    <w:rPr>
      <w:kern w:val="2"/>
      <w:sz w:val="16"/>
      <w:szCs w:val="16"/>
    </w:rPr>
  </w:style>
  <w:style w:type="character" w:customStyle="1" w:styleId="229">
    <w:name w:val="HTML 预设格式 字符"/>
    <w:basedOn w:val="70"/>
    <w:link w:val="58"/>
    <w:qFormat/>
    <w:uiPriority w:val="0"/>
    <w:rPr>
      <w:rFonts w:ascii="黑体" w:hAnsi="Courier New" w:eastAsia="黑体" w:cs="Courier New"/>
    </w:rPr>
  </w:style>
  <w:style w:type="character" w:customStyle="1" w:styleId="230">
    <w:name w:val="批注主题 字符"/>
    <w:basedOn w:val="197"/>
    <w:link w:val="61"/>
    <w:qFormat/>
    <w:uiPriority w:val="0"/>
    <w:rPr>
      <w:rFonts w:eastAsia="宋体"/>
      <w:b/>
      <w:bCs/>
      <w:kern w:val="2"/>
      <w:sz w:val="24"/>
      <w:szCs w:val="24"/>
      <w:lang w:val="en-US" w:eastAsia="zh-CN" w:bidi="ar-SA"/>
    </w:rPr>
  </w:style>
  <w:style w:type="character" w:customStyle="1" w:styleId="231">
    <w:name w:val="正文首行缩进 字符"/>
    <w:basedOn w:val="192"/>
    <w:link w:val="62"/>
    <w:qFormat/>
    <w:uiPriority w:val="0"/>
    <w:rPr>
      <w:rFonts w:eastAsia="仿宋_GB2312"/>
      <w:kern w:val="2"/>
      <w:sz w:val="21"/>
      <w:szCs w:val="24"/>
      <w:lang w:val="en-US" w:eastAsia="zh-CN" w:bidi="ar-SA"/>
    </w:rPr>
  </w:style>
  <w:style w:type="character" w:customStyle="1" w:styleId="232">
    <w:name w:val="正文首行缩进 2 字符"/>
    <w:basedOn w:val="93"/>
    <w:link w:val="25"/>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127</Pages>
  <Words>20666</Words>
  <Characters>22331</Characters>
  <Lines>435</Lines>
  <Paragraphs>122</Paragraphs>
  <TotalTime>0</TotalTime>
  <ScaleCrop>false</ScaleCrop>
  <LinksUpToDate>false</LinksUpToDate>
  <CharactersWithSpaces>24035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2024-09-03T02:33:00Z</cp:lastPrinted>
  <dcterms:modified xsi:type="dcterms:W3CDTF">2024-12-18T03:41:46Z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EA574B884D4747258DE1E07F4B6EEFBF_13</vt:lpwstr>
  </property>
</Properties>
</file>