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603A9">
      <w:pPr>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color w:val="auto"/>
          <w:spacing w:val="-12"/>
          <w:sz w:val="44"/>
          <w:szCs w:val="44"/>
          <w:highlight w:val="none"/>
        </w:rPr>
        <w:t>绍兴市人民医院</w:t>
      </w:r>
      <w:r>
        <w:rPr>
          <w:rFonts w:hint="eastAsia" w:ascii="仿宋" w:hAnsi="仿宋" w:eastAsia="仿宋" w:cs="仿宋"/>
          <w:b/>
          <w:color w:val="auto"/>
          <w:spacing w:val="-12"/>
          <w:sz w:val="44"/>
          <w:szCs w:val="44"/>
          <w:highlight w:val="none"/>
          <w:lang w:eastAsia="zh-CN"/>
        </w:rPr>
        <w:t>镜湖总院微创技能中心采购项目</w:t>
      </w:r>
    </w:p>
    <w:p w14:paraId="43DB7F95">
      <w:pPr>
        <w:jc w:val="center"/>
        <w:outlineLvl w:val="0"/>
        <w:rPr>
          <w:rFonts w:hint="eastAsia" w:ascii="仿宋" w:hAnsi="仿宋" w:eastAsia="仿宋" w:cs="仿宋"/>
          <w:b/>
          <w:color w:val="auto"/>
          <w:sz w:val="72"/>
          <w:szCs w:val="72"/>
          <w:highlight w:val="none"/>
        </w:rPr>
      </w:pPr>
    </w:p>
    <w:p w14:paraId="20980D3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F5BBD4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1F91A1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1D7E02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ABC9C8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36B925">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E46E856">
      <w:pPr>
        <w:jc w:val="center"/>
        <w:outlineLvl w:val="0"/>
        <w:rPr>
          <w:rFonts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184AAC6D">
      <w:pPr>
        <w:jc w:val="center"/>
        <w:outlineLvl w:val="0"/>
        <w:rPr>
          <w:rFonts w:ascii="仿宋" w:hAnsi="仿宋" w:eastAsia="仿宋" w:cs="仿宋"/>
          <w:color w:val="auto"/>
          <w:sz w:val="44"/>
          <w:highlight w:val="none"/>
        </w:rPr>
      </w:pPr>
    </w:p>
    <w:p w14:paraId="04217D9B">
      <w:pPr>
        <w:jc w:val="center"/>
        <w:outlineLvl w:val="0"/>
        <w:rPr>
          <w:rFonts w:ascii="仿宋" w:hAnsi="仿宋" w:eastAsia="仿宋" w:cs="仿宋"/>
          <w:color w:val="auto"/>
          <w:sz w:val="44"/>
          <w:highlight w:val="none"/>
        </w:rPr>
      </w:pPr>
    </w:p>
    <w:p w14:paraId="4EBF36BF">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CGSHZJ-2024-N001084 </w:t>
      </w:r>
    </w:p>
    <w:tbl>
      <w:tblPr>
        <w:tblStyle w:val="63"/>
        <w:tblW w:w="6200" w:type="dxa"/>
        <w:jc w:val="center"/>
        <w:tblLayout w:type="fixed"/>
        <w:tblCellMar>
          <w:top w:w="0" w:type="dxa"/>
          <w:left w:w="108" w:type="dxa"/>
          <w:bottom w:w="0" w:type="dxa"/>
          <w:right w:w="108" w:type="dxa"/>
        </w:tblCellMar>
      </w:tblPr>
      <w:tblGrid>
        <w:gridCol w:w="2356"/>
        <w:gridCol w:w="3844"/>
      </w:tblGrid>
      <w:tr w14:paraId="00A6BCEA">
        <w:tblPrEx>
          <w:tblCellMar>
            <w:top w:w="0" w:type="dxa"/>
            <w:left w:w="108" w:type="dxa"/>
            <w:bottom w:w="0" w:type="dxa"/>
            <w:right w:w="108" w:type="dxa"/>
          </w:tblCellMar>
        </w:tblPrEx>
        <w:trPr>
          <w:trHeight w:val="443" w:hRule="atLeast"/>
          <w:jc w:val="center"/>
        </w:trPr>
        <w:tc>
          <w:tcPr>
            <w:tcW w:w="2356" w:type="dxa"/>
          </w:tcPr>
          <w:p w14:paraId="69753D4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3844" w:type="dxa"/>
            <w:vAlign w:val="center"/>
          </w:tcPr>
          <w:p w14:paraId="3B2AAB44">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14:paraId="0E3ECF20">
        <w:tblPrEx>
          <w:tblCellMar>
            <w:top w:w="0" w:type="dxa"/>
            <w:left w:w="108" w:type="dxa"/>
            <w:bottom w:w="0" w:type="dxa"/>
            <w:right w:w="108" w:type="dxa"/>
          </w:tblCellMar>
        </w:tblPrEx>
        <w:trPr>
          <w:trHeight w:val="494" w:hRule="atLeast"/>
          <w:jc w:val="center"/>
        </w:trPr>
        <w:tc>
          <w:tcPr>
            <w:tcW w:w="2356" w:type="dxa"/>
          </w:tcPr>
          <w:p w14:paraId="3052ED6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3844" w:type="dxa"/>
          </w:tcPr>
          <w:p w14:paraId="065F95D2">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耀华建设管理有限公司</w:t>
            </w:r>
          </w:p>
        </w:tc>
      </w:tr>
      <w:tr w14:paraId="3358AC55">
        <w:tblPrEx>
          <w:tblCellMar>
            <w:top w:w="0" w:type="dxa"/>
            <w:left w:w="108" w:type="dxa"/>
            <w:bottom w:w="0" w:type="dxa"/>
            <w:right w:w="108" w:type="dxa"/>
          </w:tblCellMar>
        </w:tblPrEx>
        <w:trPr>
          <w:trHeight w:val="397" w:hRule="atLeast"/>
          <w:jc w:val="center"/>
        </w:trPr>
        <w:tc>
          <w:tcPr>
            <w:tcW w:w="2356" w:type="dxa"/>
            <w:vMerge w:val="restart"/>
            <w:vAlign w:val="center"/>
          </w:tcPr>
          <w:p w14:paraId="6909736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3844" w:type="dxa"/>
          </w:tcPr>
          <w:p w14:paraId="25B7E116">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7A260E77">
        <w:tblPrEx>
          <w:tblCellMar>
            <w:top w:w="0" w:type="dxa"/>
            <w:left w:w="108" w:type="dxa"/>
            <w:bottom w:w="0" w:type="dxa"/>
            <w:right w:w="108" w:type="dxa"/>
          </w:tblCellMar>
        </w:tblPrEx>
        <w:trPr>
          <w:trHeight w:val="397" w:hRule="atLeast"/>
          <w:jc w:val="center"/>
        </w:trPr>
        <w:tc>
          <w:tcPr>
            <w:tcW w:w="2356" w:type="dxa"/>
            <w:vMerge w:val="continue"/>
          </w:tcPr>
          <w:p w14:paraId="04679454">
            <w:pPr>
              <w:spacing w:after="100" w:afterAutospacing="1" w:line="440" w:lineRule="exact"/>
              <w:rPr>
                <w:rFonts w:ascii="仿宋" w:hAnsi="仿宋" w:eastAsia="仿宋" w:cs="仿宋"/>
                <w:color w:val="auto"/>
                <w:sz w:val="28"/>
                <w:szCs w:val="28"/>
                <w:highlight w:val="none"/>
              </w:rPr>
            </w:pPr>
          </w:p>
        </w:tc>
        <w:tc>
          <w:tcPr>
            <w:tcW w:w="3844" w:type="dxa"/>
          </w:tcPr>
          <w:p w14:paraId="1CD6BE4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绍兴市政务服务办公室</w:t>
            </w:r>
          </w:p>
        </w:tc>
      </w:tr>
      <w:tr w14:paraId="254B8C13">
        <w:tblPrEx>
          <w:tblCellMar>
            <w:top w:w="0" w:type="dxa"/>
            <w:left w:w="108" w:type="dxa"/>
            <w:bottom w:w="0" w:type="dxa"/>
            <w:right w:w="108" w:type="dxa"/>
          </w:tblCellMar>
        </w:tblPrEx>
        <w:trPr>
          <w:trHeight w:val="333" w:hRule="atLeast"/>
          <w:jc w:val="center"/>
        </w:trPr>
        <w:tc>
          <w:tcPr>
            <w:tcW w:w="6200" w:type="dxa"/>
            <w:gridSpan w:val="2"/>
          </w:tcPr>
          <w:p w14:paraId="27267B81">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603FE18A">
      <w:pPr>
        <w:jc w:val="center"/>
        <w:rPr>
          <w:rFonts w:ascii="仿宋" w:hAnsi="仿宋" w:eastAsia="仿宋" w:cs="仿宋"/>
          <w:b/>
          <w:color w:val="auto"/>
          <w:sz w:val="44"/>
          <w:szCs w:val="44"/>
          <w:highlight w:val="none"/>
        </w:rPr>
      </w:pPr>
    </w:p>
    <w:p w14:paraId="04F3DFEF">
      <w:pPr>
        <w:jc w:val="center"/>
        <w:rPr>
          <w:rFonts w:ascii="仿宋" w:hAnsi="仿宋" w:eastAsia="仿宋" w:cs="仿宋"/>
          <w:b/>
          <w:color w:val="auto"/>
          <w:sz w:val="44"/>
          <w:szCs w:val="44"/>
          <w:highlight w:val="none"/>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0FA4DF72">
      <w:pPr>
        <w:jc w:val="center"/>
        <w:rPr>
          <w:rFonts w:hint="eastAsia" w:ascii="仿宋" w:hAnsi="仿宋" w:eastAsia="仿宋" w:cs="仿宋"/>
          <w:b/>
          <w:color w:val="auto"/>
          <w:sz w:val="44"/>
          <w:szCs w:val="44"/>
          <w:highlight w:val="none"/>
        </w:rPr>
      </w:pPr>
    </w:p>
    <w:p w14:paraId="28751F1F">
      <w:pPr>
        <w:jc w:val="center"/>
        <w:rPr>
          <w:rFonts w:hint="eastAsia" w:ascii="仿宋" w:hAnsi="仿宋" w:eastAsia="仿宋" w:cs="仿宋"/>
          <w:b/>
          <w:color w:val="auto"/>
          <w:sz w:val="44"/>
          <w:szCs w:val="44"/>
          <w:highlight w:val="none"/>
        </w:rPr>
      </w:pPr>
    </w:p>
    <w:p w14:paraId="58889D41">
      <w:pPr>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3B227721">
      <w:pPr>
        <w:jc w:val="center"/>
        <w:rPr>
          <w:rFonts w:ascii="仿宋" w:hAnsi="仿宋" w:eastAsia="仿宋" w:cs="仿宋"/>
          <w:b/>
          <w:color w:val="auto"/>
          <w:sz w:val="44"/>
          <w:szCs w:val="44"/>
          <w:highlight w:val="none"/>
        </w:rPr>
      </w:pPr>
    </w:p>
    <w:p w14:paraId="7581BC51">
      <w:pPr>
        <w:jc w:val="center"/>
        <w:rPr>
          <w:rFonts w:ascii="仿宋" w:hAnsi="仿宋" w:eastAsia="仿宋" w:cs="仿宋"/>
          <w:color w:val="auto"/>
          <w:highlight w:val="none"/>
        </w:rPr>
      </w:pPr>
    </w:p>
    <w:p w14:paraId="5BB9660D">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260E96">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107038A">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12854E7">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C87377C">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8995A2">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C5E858D">
      <w:pPr>
        <w:snapToGrid w:val="0"/>
        <w:spacing w:line="480" w:lineRule="auto"/>
        <w:jc w:val="left"/>
        <w:rPr>
          <w:rFonts w:ascii="仿宋" w:hAnsi="仿宋" w:eastAsia="仿宋" w:cs="仿宋"/>
          <w:color w:val="auto"/>
          <w:sz w:val="36"/>
          <w:szCs w:val="36"/>
          <w:highlight w:val="none"/>
        </w:rPr>
      </w:pPr>
    </w:p>
    <w:p w14:paraId="1111FC1D">
      <w:pPr>
        <w:snapToGrid w:val="0"/>
        <w:spacing w:line="480" w:lineRule="auto"/>
        <w:jc w:val="left"/>
        <w:rPr>
          <w:rFonts w:ascii="仿宋" w:hAnsi="仿宋" w:eastAsia="仿宋" w:cs="仿宋"/>
          <w:color w:val="auto"/>
          <w:sz w:val="36"/>
          <w:szCs w:val="36"/>
          <w:highlight w:val="none"/>
        </w:rPr>
      </w:pPr>
    </w:p>
    <w:p w14:paraId="43A162F2">
      <w:pPr>
        <w:snapToGrid w:val="0"/>
        <w:spacing w:line="480" w:lineRule="auto"/>
        <w:jc w:val="left"/>
        <w:rPr>
          <w:rFonts w:ascii="仿宋" w:hAnsi="仿宋" w:eastAsia="仿宋" w:cs="仿宋"/>
          <w:color w:val="auto"/>
          <w:sz w:val="36"/>
          <w:szCs w:val="36"/>
          <w:highlight w:val="none"/>
        </w:rPr>
      </w:pPr>
    </w:p>
    <w:p w14:paraId="342F8380">
      <w:pPr>
        <w:snapToGrid w:val="0"/>
        <w:spacing w:line="480" w:lineRule="auto"/>
        <w:jc w:val="left"/>
        <w:rPr>
          <w:rFonts w:ascii="仿宋" w:hAnsi="仿宋" w:eastAsia="仿宋" w:cs="仿宋"/>
          <w:color w:val="auto"/>
          <w:sz w:val="36"/>
          <w:szCs w:val="36"/>
          <w:highlight w:val="none"/>
        </w:rPr>
      </w:pPr>
    </w:p>
    <w:p w14:paraId="403C3D6B">
      <w:pPr>
        <w:snapToGrid w:val="0"/>
        <w:spacing w:line="480" w:lineRule="auto"/>
        <w:jc w:val="left"/>
        <w:rPr>
          <w:rFonts w:ascii="仿宋" w:hAnsi="仿宋" w:eastAsia="仿宋" w:cs="仿宋"/>
          <w:color w:val="auto"/>
          <w:sz w:val="36"/>
          <w:szCs w:val="36"/>
          <w:highlight w:val="none"/>
        </w:rPr>
      </w:pPr>
    </w:p>
    <w:p w14:paraId="669C3283">
      <w:pPr>
        <w:keepNext w:val="0"/>
        <w:keepLines w:val="0"/>
        <w:pageBreakBefore/>
        <w:widowControl/>
        <w:kinsoku/>
        <w:overflowPunct/>
        <w:topLinePunct w:val="0"/>
        <w:autoSpaceDE/>
        <w:autoSpaceDN/>
        <w:bidi w:val="0"/>
        <w:adjustRightInd/>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3"/>
        <w:tblW w:w="9137" w:type="dxa"/>
        <w:tblInd w:w="-388" w:type="dxa"/>
        <w:tblLayout w:type="fixed"/>
        <w:tblCellMar>
          <w:top w:w="0" w:type="dxa"/>
          <w:left w:w="0" w:type="dxa"/>
          <w:bottom w:w="0" w:type="dxa"/>
          <w:right w:w="0" w:type="dxa"/>
        </w:tblCellMar>
      </w:tblPr>
      <w:tblGrid>
        <w:gridCol w:w="9137"/>
      </w:tblGrid>
      <w:tr w14:paraId="53502601">
        <w:tblPrEx>
          <w:tblCellMar>
            <w:top w:w="0" w:type="dxa"/>
            <w:left w:w="0" w:type="dxa"/>
            <w:bottom w:w="0" w:type="dxa"/>
            <w:right w:w="0" w:type="dxa"/>
          </w:tblCellMar>
        </w:tblPrEx>
        <w:trPr>
          <w:trHeight w:val="12609" w:hRule="atLeast"/>
        </w:trPr>
        <w:tc>
          <w:tcPr>
            <w:tcW w:w="9137" w:type="dxa"/>
            <w:vAlign w:val="center"/>
          </w:tcPr>
          <w:p w14:paraId="0E595DDD">
            <w:pPr>
              <w:keepNext w:val="0"/>
              <w:keepLines w:val="0"/>
              <w:kinsoku/>
              <w:overflowPunct/>
              <w:topLinePunct w:val="0"/>
              <w:autoSpaceDE/>
              <w:autoSpaceDN/>
              <w:bidi w:val="0"/>
              <w:adjustRightInd/>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3"/>
              <w:tblW w:w="901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0"/>
            </w:tblGrid>
            <w:tr w14:paraId="6BA2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010" w:type="dxa"/>
                </w:tcPr>
                <w:p w14:paraId="18FF3F0A">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16D2EACB">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镜湖总院微创技能中心采购项目</w:t>
                  </w:r>
                  <w:r>
                    <w:rPr>
                      <w:rFonts w:hint="eastAsia" w:ascii="仿宋" w:hAnsi="仿宋" w:eastAsia="仿宋" w:cs="仿宋"/>
                      <w:color w:val="auto"/>
                      <w:szCs w:val="24"/>
                      <w:highlight w:val="none"/>
                    </w:rPr>
                    <w:t>招标项目的潜在投标人应在政采云平台（https://www.zcygov.cn/）获取（下载）招标文件，并于2024年</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09</w:t>
                  </w:r>
                  <w:r>
                    <w:rPr>
                      <w:rFonts w:hint="eastAsia" w:ascii="仿宋" w:hAnsi="仿宋" w:eastAsia="仿宋" w:cs="仿宋"/>
                      <w:color w:val="auto"/>
                      <w:szCs w:val="24"/>
                      <w:highlight w:val="none"/>
                    </w:rPr>
                    <w:t>点</w:t>
                  </w:r>
                  <w:r>
                    <w:rPr>
                      <w:rFonts w:hint="eastAsia" w:ascii="仿宋" w:hAnsi="仿宋" w:eastAsia="仿宋" w:cs="仿宋"/>
                      <w:color w:val="auto"/>
                      <w:szCs w:val="24"/>
                      <w:highlight w:val="none"/>
                      <w:lang w:val="en-US" w:eastAsia="zh-CN"/>
                    </w:rPr>
                    <w:t>00</w:t>
                  </w:r>
                  <w:r>
                    <w:rPr>
                      <w:rFonts w:hint="eastAsia" w:ascii="仿宋" w:hAnsi="仿宋" w:eastAsia="仿宋" w:cs="仿宋"/>
                      <w:color w:val="auto"/>
                      <w:szCs w:val="24"/>
                      <w:highlight w:val="none"/>
                    </w:rPr>
                    <w:t>分00秒（北京时间）前递交（上传）投标文件。</w:t>
                  </w:r>
                </w:p>
              </w:tc>
            </w:tr>
          </w:tbl>
          <w:p w14:paraId="3AD73F1E">
            <w:pPr>
              <w:pStyle w:val="97"/>
              <w:keepNext w:val="0"/>
              <w:keepLines w:val="0"/>
              <w:kinsoku/>
              <w:overflowPunct/>
              <w:topLinePunct w:val="0"/>
              <w:autoSpaceDE/>
              <w:autoSpaceDN/>
              <w:bidi w:val="0"/>
              <w:adjustRightInd/>
              <w:spacing w:afterLines="0" w:line="288" w:lineRule="auto"/>
              <w:ind w:firstLine="482"/>
              <w:jc w:val="left"/>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6E7E971E">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项目编号：</w:t>
            </w:r>
            <w:r>
              <w:rPr>
                <w:rFonts w:hint="eastAsia" w:ascii="仿宋" w:hAnsi="仿宋" w:eastAsia="仿宋" w:cs="仿宋"/>
                <w:color w:val="auto"/>
                <w:szCs w:val="24"/>
                <w:highlight w:val="none"/>
                <w:lang w:eastAsia="zh-CN"/>
              </w:rPr>
              <w:t xml:space="preserve">CGSHZJ-2024-N001084 </w:t>
            </w:r>
          </w:p>
          <w:p w14:paraId="7082886A">
            <w:pPr>
              <w:pStyle w:val="97"/>
              <w:keepNext w:val="0"/>
              <w:keepLines w:val="0"/>
              <w:kinsoku/>
              <w:overflowPunct/>
              <w:topLinePunct w:val="0"/>
              <w:autoSpaceDE/>
              <w:autoSpaceDN/>
              <w:bidi w:val="0"/>
              <w:adjustRightInd/>
              <w:spacing w:afterLines="0" w:line="288" w:lineRule="auto"/>
              <w:ind w:right="-508" w:rightChars="-242"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项目名称：</w:t>
            </w:r>
            <w:r>
              <w:rPr>
                <w:rFonts w:hint="eastAsia" w:ascii="仿宋" w:hAnsi="仿宋" w:eastAsia="仿宋" w:cs="仿宋"/>
                <w:color w:val="auto"/>
                <w:szCs w:val="24"/>
                <w:highlight w:val="none"/>
              </w:rPr>
              <w:t xml:space="preserve"> 绍兴市人民医院</w:t>
            </w:r>
            <w:r>
              <w:rPr>
                <w:rFonts w:hint="eastAsia" w:ascii="仿宋" w:hAnsi="仿宋" w:eastAsia="仿宋" w:cs="仿宋"/>
                <w:color w:val="auto"/>
                <w:szCs w:val="24"/>
                <w:highlight w:val="none"/>
                <w:lang w:eastAsia="zh-CN"/>
              </w:rPr>
              <w:t>镜湖总院微创技能中心采购项目</w:t>
            </w:r>
          </w:p>
          <w:p w14:paraId="1FEA1931">
            <w:pPr>
              <w:pStyle w:val="97"/>
              <w:keepNext w:val="0"/>
              <w:keepLines w:val="0"/>
              <w:kinsoku/>
              <w:overflowPunct/>
              <w:topLinePunct w:val="0"/>
              <w:autoSpaceDE/>
              <w:autoSpaceDN/>
              <w:bidi w:val="0"/>
              <w:adjustRightInd/>
              <w:spacing w:afterLines="0" w:line="288" w:lineRule="auto"/>
              <w:ind w:firstLine="482"/>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Cs w:val="24"/>
                <w:highlight w:val="none"/>
              </w:rPr>
              <w:t>预算金额（元）：</w:t>
            </w:r>
            <w:r>
              <w:rPr>
                <w:rFonts w:hint="eastAsia" w:ascii="仿宋" w:hAnsi="仿宋" w:eastAsia="仿宋" w:cs="仿宋"/>
                <w:color w:val="auto"/>
                <w:sz w:val="24"/>
                <w:highlight w:val="none"/>
                <w:lang w:val="en-US" w:eastAsia="zh-CN"/>
              </w:rPr>
              <w:t>31512000</w:t>
            </w:r>
          </w:p>
          <w:p w14:paraId="03A8A7B1">
            <w:pPr>
              <w:pStyle w:val="97"/>
              <w:keepNext w:val="0"/>
              <w:keepLines w:val="0"/>
              <w:kinsoku/>
              <w:overflowPunct/>
              <w:topLinePunct w:val="0"/>
              <w:autoSpaceDE/>
              <w:autoSpaceDN/>
              <w:bidi w:val="0"/>
              <w:adjustRightInd/>
              <w:spacing w:afterLines="0" w:line="288" w:lineRule="auto"/>
              <w:ind w:firstLine="482"/>
              <w:textAlignment w:val="auto"/>
              <w:rPr>
                <w:rFonts w:hint="default" w:ascii="仿宋" w:hAnsi="仿宋" w:eastAsia="仿宋" w:cs="仿宋"/>
                <w:color w:val="auto"/>
                <w:szCs w:val="24"/>
                <w:highlight w:val="none"/>
                <w:lang w:val="en-US"/>
              </w:rPr>
            </w:pPr>
            <w:r>
              <w:rPr>
                <w:rFonts w:hint="eastAsia" w:ascii="仿宋" w:hAnsi="仿宋" w:eastAsia="仿宋" w:cs="仿宋"/>
                <w:b/>
                <w:color w:val="auto"/>
                <w:szCs w:val="24"/>
                <w:highlight w:val="none"/>
              </w:rPr>
              <w:t>最高限价（元）：</w:t>
            </w:r>
            <w:r>
              <w:rPr>
                <w:rFonts w:hint="eastAsia" w:ascii="仿宋" w:hAnsi="仿宋" w:eastAsia="仿宋" w:cs="仿宋"/>
                <w:color w:val="auto"/>
                <w:sz w:val="24"/>
                <w:highlight w:val="none"/>
                <w:lang w:val="en-US" w:eastAsia="zh-CN"/>
              </w:rPr>
              <w:t>31432000</w:t>
            </w:r>
          </w:p>
          <w:p w14:paraId="0E857BAD">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0DF1BFA8">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13C8010B">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bCs/>
                <w:color w:val="auto"/>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bCs/>
                <w:color w:val="auto"/>
                <w:highlight w:val="none"/>
              </w:rPr>
              <w:t xml:space="preserve"> 绍兴市人民医院</w:t>
            </w:r>
            <w:r>
              <w:rPr>
                <w:rFonts w:hint="eastAsia" w:ascii="仿宋" w:hAnsi="仿宋" w:eastAsia="仿宋" w:cs="仿宋"/>
                <w:bCs/>
                <w:color w:val="auto"/>
                <w:highlight w:val="none"/>
                <w:lang w:eastAsia="zh-CN"/>
              </w:rPr>
              <w:t>镜湖总院微创技能中心采购项目</w:t>
            </w:r>
          </w:p>
          <w:p w14:paraId="2F6265B5">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3EF5D274">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eastAsia="zh-CN"/>
              </w:rPr>
              <w:t>：</w:t>
            </w:r>
            <w:r>
              <w:rPr>
                <w:rFonts w:hint="eastAsia" w:ascii="仿宋" w:hAnsi="仿宋" w:eastAsia="仿宋" w:cs="仿宋"/>
                <w:color w:val="auto"/>
                <w:sz w:val="24"/>
                <w:highlight w:val="none"/>
                <w:lang w:val="en-US" w:eastAsia="zh-CN"/>
              </w:rPr>
              <w:t>31512000</w:t>
            </w:r>
          </w:p>
          <w:p w14:paraId="39629CAC">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bCs/>
                <w:color w:val="auto"/>
                <w:highlight w:val="none"/>
              </w:rPr>
              <w:t>主要内容：</w:t>
            </w:r>
            <w:r>
              <w:rPr>
                <w:rFonts w:hint="eastAsia" w:ascii="仿宋" w:hAnsi="仿宋" w:eastAsia="仿宋" w:cs="仿宋"/>
                <w:color w:val="auto"/>
                <w:szCs w:val="24"/>
                <w:highlight w:val="none"/>
              </w:rPr>
              <w:t>简要规格描述、项目基本概况介绍、用途详见采购文件。</w:t>
            </w:r>
          </w:p>
          <w:p w14:paraId="0F03FA81">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合同履约期限：</w:t>
            </w:r>
            <w:r>
              <w:rPr>
                <w:rFonts w:hint="eastAsia" w:ascii="仿宋" w:hAnsi="仿宋" w:eastAsia="仿宋" w:cs="仿宋"/>
                <w:color w:val="auto"/>
                <w:szCs w:val="24"/>
                <w:highlight w:val="none"/>
              </w:rPr>
              <w:t>按双方合同约定条款执行。</w:t>
            </w:r>
          </w:p>
          <w:p w14:paraId="5FA55350">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b/>
                <w:color w:val="auto"/>
                <w:szCs w:val="24"/>
                <w:highlight w:val="none"/>
              </w:rPr>
              <w:t>是，</w:t>
            </w:r>
            <w:sdt>
              <w:sdtPr>
                <w:rPr>
                  <w:rFonts w:hint="eastAsia" w:ascii="仿宋" w:hAnsi="仿宋" w:eastAsia="仿宋" w:cs="仿宋"/>
                  <w:color w:val="auto"/>
                  <w:sz w:val="21"/>
                  <w:szCs w:val="21"/>
                  <w:highlight w:val="none"/>
                </w:rPr>
                <w:id w:val="147453161"/>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b/>
                <w:color w:val="auto"/>
                <w:szCs w:val="24"/>
                <w:highlight w:val="none"/>
              </w:rPr>
              <w:t>否。</w:t>
            </w:r>
          </w:p>
          <w:p w14:paraId="4052AFE1">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59B4B4CB">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r>
              <w:rPr>
                <w:rFonts w:hint="eastAsia" w:ascii="仿宋" w:hAnsi="仿宋" w:eastAsia="仿宋" w:cs="仿宋"/>
                <w:color w:val="auto"/>
                <w:szCs w:val="24"/>
                <w:highlight w:val="none"/>
                <w:lang w:eastAsia="zh-CN"/>
              </w:rPr>
              <w:t>；</w:t>
            </w:r>
          </w:p>
          <w:p w14:paraId="4568DF7E">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ACD3E77">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0299AEA6">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298640811"/>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F0FE"/>
                </w:r>
              </w:sdtContent>
            </w:sdt>
            <w:r>
              <w:rPr>
                <w:rFonts w:hint="eastAsia" w:ascii="仿宋" w:hAnsi="仿宋" w:eastAsia="仿宋" w:cs="仿宋"/>
                <w:color w:val="auto"/>
                <w:szCs w:val="24"/>
                <w:highlight w:val="none"/>
              </w:rPr>
              <w:t>无；</w:t>
            </w:r>
          </w:p>
          <w:p w14:paraId="1FEE8B7A">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4745446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r>
              <w:rPr>
                <w:rFonts w:hint="eastAsia" w:ascii="仿宋" w:hAnsi="仿宋" w:eastAsia="仿宋" w:cs="仿宋"/>
                <w:color w:val="auto"/>
                <w:szCs w:val="24"/>
                <w:highlight w:val="none"/>
              </w:rPr>
              <w:t>专门面向中小企业</w:t>
            </w:r>
          </w:p>
          <w:p w14:paraId="31DBBCAF">
            <w:pPr>
              <w:pStyle w:val="97"/>
              <w:keepNext w:val="0"/>
              <w:keepLines w:val="0"/>
              <w:kinsoku/>
              <w:overflowPunct/>
              <w:topLinePunct w:val="0"/>
              <w:autoSpaceDE/>
              <w:autoSpaceDN/>
              <w:bidi w:val="0"/>
              <w:adjustRightInd/>
              <w:spacing w:afterLines="0" w:line="288" w:lineRule="auto"/>
              <w:ind w:firstLine="960" w:firstLineChars="40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47479303"/>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r>
              <w:rPr>
                <w:rFonts w:hint="eastAsia" w:ascii="仿宋" w:hAnsi="仿宋" w:eastAsia="仿宋" w:cs="仿宋"/>
                <w:color w:val="auto"/>
                <w:szCs w:val="24"/>
                <w:highlight w:val="none"/>
              </w:rPr>
              <w:t>货物全部由符合政策要求的中小企业制造，提供中小企业声明函；</w:t>
            </w:r>
          </w:p>
          <w:p w14:paraId="1D3279AF">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6666548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09"/>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946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货物全部由符合政策要求的小微企业制造，提供中小企业声明函；</w:t>
            </w:r>
          </w:p>
          <w:p w14:paraId="606EA5A8">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06902902"/>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1"/>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4961"/>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服务全部由符合政策要求的中小企业承接，提供中小企业声明函；</w:t>
            </w:r>
          </w:p>
          <w:p w14:paraId="15DF4027">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66665486"/>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3"/>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0116"/>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服务全部由符合政策要求的小微企业承接，提供中小企业声明函；</w:t>
            </w:r>
          </w:p>
          <w:p w14:paraId="2B928A0F">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603697228"/>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5104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要求以联合体形式参加，提供联合协议和中小企业声明函，联合协议中中小企业合同金额应当达到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%，小微企业合同金额应当达到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如果供应商本身提供所有标的均由中小企业制造、承建或承接，视同符合了资格条件，无需再与其他中小企业组成联合体参加政府采购活动，无需提供联合协议；</w:t>
            </w:r>
          </w:p>
          <w:p w14:paraId="2CC73D64">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463064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7"/>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51806"/>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要求合同分包，提供分包意向协议和中小企业声明函，分包意向协议中中小企业合同金额应当达到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%，小微企业合同金额应当达到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如果供应商本身提供所有标的均由中小企业制造、承建或承接，视同符合了资格条件，无需再向中小企业分包，无需提供分包意向协议；</w:t>
            </w:r>
          </w:p>
          <w:p w14:paraId="5D58AD79">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w:t>
            </w:r>
            <w:r>
              <w:rPr>
                <w:rFonts w:hint="eastAsia" w:ascii="仿宋" w:hAnsi="仿宋" w:eastAsia="仿宋" w:cs="仿宋"/>
                <w:color w:val="auto"/>
                <w:highlight w:val="none"/>
                <w:u w:val="single"/>
              </w:rPr>
              <w:t>投标产品属第三类医疗器械的，供应商应提供有效的医疗器械经营许可证，投标产品属第二类医疗器械的，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highlight w:val="none"/>
              </w:rPr>
              <w:t>；</w:t>
            </w:r>
          </w:p>
          <w:p w14:paraId="3FC04366">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76E7958">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1FA22975">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D46AAA4">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8F6184B">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3F91BA9">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41B4A28">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15F9CEF9">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szCs w:val="24"/>
                <w:highlight w:val="none"/>
                <w:u w:val="single"/>
              </w:rPr>
              <w:t>2024年</w:t>
            </w:r>
            <w:r>
              <w:rPr>
                <w:rFonts w:hint="eastAsia" w:ascii="仿宋" w:hAnsi="仿宋" w:eastAsia="仿宋" w:cs="仿宋"/>
                <w:color w:val="auto"/>
                <w:sz w:val="24"/>
                <w:szCs w:val="24"/>
                <w:highlight w:val="none"/>
                <w:u w:val="single"/>
                <w:lang w:val="en-US" w:eastAsia="zh-CN"/>
              </w:rPr>
              <w:t>12</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12</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09</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00</w:t>
            </w:r>
            <w:r>
              <w:rPr>
                <w:rFonts w:hint="eastAsia" w:ascii="仿宋" w:hAnsi="仿宋" w:eastAsia="仿宋" w:cs="仿宋"/>
                <w:color w:val="auto"/>
                <w:sz w:val="24"/>
                <w:szCs w:val="24"/>
                <w:highlight w:val="none"/>
                <w:u w:val="single"/>
              </w:rPr>
              <w:t>分00秒</w:t>
            </w:r>
            <w:r>
              <w:rPr>
                <w:rFonts w:hint="eastAsia" w:ascii="仿宋" w:hAnsi="仿宋" w:eastAsia="仿宋" w:cs="仿宋"/>
                <w:color w:val="auto"/>
                <w:sz w:val="24"/>
                <w:highlight w:val="none"/>
              </w:rPr>
              <w:t>（北京时间）</w:t>
            </w:r>
          </w:p>
          <w:p w14:paraId="680E8FDE">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61892AC">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szCs w:val="24"/>
                <w:highlight w:val="none"/>
                <w:u w:val="single"/>
              </w:rPr>
              <w:t>2024年</w:t>
            </w:r>
            <w:r>
              <w:rPr>
                <w:rFonts w:hint="eastAsia" w:ascii="仿宋" w:hAnsi="仿宋" w:eastAsia="仿宋" w:cs="仿宋"/>
                <w:color w:val="auto"/>
                <w:sz w:val="24"/>
                <w:szCs w:val="24"/>
                <w:highlight w:val="none"/>
                <w:u w:val="single"/>
                <w:lang w:val="en-US" w:eastAsia="zh-CN"/>
              </w:rPr>
              <w:t>12</w:t>
            </w:r>
            <w:r>
              <w:rPr>
                <w:rFonts w:hint="eastAsia" w:ascii="仿宋" w:hAnsi="仿宋" w:eastAsia="仿宋" w:cs="仿宋"/>
                <w:color w:val="auto"/>
                <w:sz w:val="24"/>
                <w:szCs w:val="24"/>
                <w:highlight w:val="none"/>
                <w:u w:val="single"/>
              </w:rPr>
              <w:t>月</w:t>
            </w:r>
            <w:r>
              <w:rPr>
                <w:rFonts w:hint="eastAsia" w:ascii="仿宋" w:hAnsi="仿宋" w:eastAsia="仿宋" w:cs="仿宋"/>
                <w:color w:val="auto"/>
                <w:sz w:val="24"/>
                <w:szCs w:val="24"/>
                <w:highlight w:val="none"/>
                <w:u w:val="single"/>
                <w:lang w:val="en-US" w:eastAsia="zh-CN"/>
              </w:rPr>
              <w:t>12</w:t>
            </w:r>
            <w:r>
              <w:rPr>
                <w:rFonts w:hint="eastAsia" w:ascii="仿宋" w:hAnsi="仿宋" w:eastAsia="仿宋" w:cs="仿宋"/>
                <w:color w:val="auto"/>
                <w:sz w:val="24"/>
                <w:szCs w:val="24"/>
                <w:highlight w:val="none"/>
                <w:u w:val="single"/>
              </w:rPr>
              <w:t>日</w:t>
            </w:r>
            <w:r>
              <w:rPr>
                <w:rFonts w:hint="eastAsia" w:ascii="仿宋" w:hAnsi="仿宋" w:eastAsia="仿宋" w:cs="仿宋"/>
                <w:color w:val="auto"/>
                <w:sz w:val="24"/>
                <w:szCs w:val="24"/>
                <w:highlight w:val="none"/>
                <w:u w:val="single"/>
                <w:lang w:val="en-US" w:eastAsia="zh-CN"/>
              </w:rPr>
              <w:t>09</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00</w:t>
            </w:r>
            <w:r>
              <w:rPr>
                <w:rFonts w:hint="eastAsia" w:ascii="仿宋" w:hAnsi="仿宋" w:eastAsia="仿宋" w:cs="仿宋"/>
                <w:color w:val="auto"/>
                <w:sz w:val="24"/>
                <w:szCs w:val="24"/>
                <w:highlight w:val="none"/>
                <w:u w:val="single"/>
              </w:rPr>
              <w:t>分00秒</w:t>
            </w:r>
          </w:p>
          <w:p w14:paraId="10DDB022">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highlight w:val="none"/>
              </w:rPr>
              <w:t>开标地点（网址）：</w:t>
            </w:r>
            <w:r>
              <w:rPr>
                <w:rFonts w:hint="eastAsia" w:ascii="仿宋" w:hAnsi="仿宋" w:eastAsia="仿宋" w:cs="仿宋"/>
                <w:color w:val="auto"/>
                <w:highlight w:val="none"/>
              </w:rPr>
              <w:t>政采云平台（https://www.zcygov.cn/）</w:t>
            </w:r>
            <w:r>
              <w:rPr>
                <w:rFonts w:hint="eastAsia" w:ascii="仿宋" w:hAnsi="仿宋" w:eastAsia="仿宋" w:cs="仿宋"/>
                <w:color w:val="auto"/>
                <w:szCs w:val="24"/>
                <w:highlight w:val="none"/>
              </w:rPr>
              <w:t>  </w:t>
            </w:r>
          </w:p>
          <w:p w14:paraId="26232423">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1801A52E">
            <w:pPr>
              <w:pStyle w:val="97"/>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6A110765">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22DFBB7F">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DC8EAA9">
            <w:pPr>
              <w:pStyle w:val="97"/>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73B436">
            <w:pPr>
              <w:pStyle w:val="97"/>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45F652">
            <w:pPr>
              <w:pStyle w:val="97"/>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59F01E5C">
            <w:pPr>
              <w:pStyle w:val="97"/>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1AFA9F7E">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1.采购人信息：</w:t>
            </w:r>
          </w:p>
          <w:p w14:paraId="6A8472E9">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名称：绍兴市人民医院 </w:t>
            </w:r>
          </w:p>
          <w:p w14:paraId="3C968F6C">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r>
              <w:rPr>
                <w:rFonts w:hint="eastAsia" w:ascii="仿宋" w:hAnsi="仿宋" w:eastAsia="仿宋" w:cs="仿宋"/>
                <w:color w:val="auto"/>
                <w:sz w:val="24"/>
                <w:highlight w:val="none"/>
              </w:rPr>
              <w:t>绍兴市越城区中兴北路568号</w:t>
            </w:r>
            <w:r>
              <w:rPr>
                <w:rFonts w:hint="eastAsia" w:ascii="仿宋" w:hAnsi="仿宋" w:eastAsia="仿宋" w:cs="仿宋"/>
                <w:color w:val="auto"/>
                <w:kern w:val="0"/>
                <w:sz w:val="24"/>
                <w:highlight w:val="none"/>
              </w:rPr>
              <w:t xml:space="preserve"> </w:t>
            </w:r>
          </w:p>
          <w:p w14:paraId="78A48178">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14:paraId="13B0BB5E">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项目联系人（询问）：韩晓光 </w:t>
            </w:r>
          </w:p>
          <w:p w14:paraId="0228C83D">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w:t>
            </w:r>
            <w:r>
              <w:rPr>
                <w:rFonts w:ascii="宋体" w:hAnsi="宋体" w:cs="宋体"/>
                <w:color w:val="auto"/>
                <w:sz w:val="24"/>
                <w:szCs w:val="24"/>
                <w:highlight w:val="none"/>
              </w:rPr>
              <w:t>0575-88559026</w:t>
            </w:r>
          </w:p>
          <w:p w14:paraId="3B82C77C">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质疑联系人：王伟炳 </w:t>
            </w:r>
          </w:p>
          <w:p w14:paraId="1DCCBBF1">
            <w:pPr>
              <w:adjustRightInd/>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质疑联系方式：</w:t>
            </w:r>
            <w:r>
              <w:rPr>
                <w:rFonts w:ascii="宋体" w:hAnsi="宋体" w:cs="宋体"/>
                <w:color w:val="auto"/>
                <w:sz w:val="24"/>
                <w:szCs w:val="24"/>
                <w:highlight w:val="none"/>
              </w:rPr>
              <w:t>0575-88558846</w:t>
            </w:r>
          </w:p>
          <w:p w14:paraId="38F72E5A">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2.采购代理机构信息：</w:t>
            </w:r>
            <w:r>
              <w:rPr>
                <w:rFonts w:hint="eastAsia" w:ascii="仿宋" w:hAnsi="仿宋" w:eastAsia="仿宋" w:cs="仿宋"/>
                <w:color w:val="auto"/>
                <w:sz w:val="24"/>
                <w:highlight w:val="none"/>
              </w:rPr>
              <w:t>      </w:t>
            </w:r>
          </w:p>
          <w:p w14:paraId="4559B957">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名称：耀华建设管理有限公司      </w:t>
            </w:r>
          </w:p>
          <w:p w14:paraId="63698025">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地址：绍兴市越城区卧龙路1号裕众大厦B楼4楼</w:t>
            </w:r>
          </w:p>
          <w:p w14:paraId="7CC5C9DF">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w:t>
            </w:r>
          </w:p>
          <w:p w14:paraId="5D88312B">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项目联系人（询问）：叶梦雯、阮建宏</w:t>
            </w:r>
          </w:p>
          <w:p w14:paraId="7F2CE703">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项目联系方式（询问）：0575-88776697</w:t>
            </w:r>
          </w:p>
          <w:p w14:paraId="101CA3F6">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质疑联系人：郭虹</w:t>
            </w:r>
          </w:p>
          <w:p w14:paraId="7F87866F">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质疑联系方式：0575-88336881 　　　　　　   </w:t>
            </w:r>
          </w:p>
          <w:p w14:paraId="18B7166A">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3.同级政府采购监督管理部门：</w:t>
            </w:r>
            <w:r>
              <w:rPr>
                <w:rFonts w:hint="eastAsia" w:ascii="仿宋" w:hAnsi="仿宋" w:eastAsia="仿宋" w:cs="仿宋"/>
                <w:color w:val="auto"/>
                <w:sz w:val="24"/>
                <w:highlight w:val="none"/>
              </w:rPr>
              <w:t>      </w:t>
            </w:r>
          </w:p>
          <w:p w14:paraId="144A66BD">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578BBD5A">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4F6E1F0C">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       </w:t>
            </w:r>
          </w:p>
          <w:p w14:paraId="1D342041">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14:paraId="57315357">
            <w:pPr>
              <w:pStyle w:val="97"/>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监督投诉电话：0575-85209697</w:t>
            </w:r>
            <w:r>
              <w:rPr>
                <w:rFonts w:hint="eastAsia" w:ascii="仿宋" w:hAnsi="仿宋" w:eastAsia="仿宋" w:cs="仿宋"/>
                <w:color w:val="auto"/>
                <w:szCs w:val="24"/>
                <w:highlight w:val="none"/>
              </w:rPr>
              <w:t>      </w:t>
            </w:r>
          </w:p>
          <w:p w14:paraId="0E71CE57">
            <w:pPr>
              <w:pStyle w:val="97"/>
              <w:keepNext w:val="0"/>
              <w:keepLines w:val="0"/>
              <w:kinsoku/>
              <w:overflowPunct/>
              <w:topLinePunct w:val="0"/>
              <w:autoSpaceDE/>
              <w:autoSpaceDN/>
              <w:bidi w:val="0"/>
              <w:adjustRightInd/>
              <w:spacing w:afterLines="0" w:line="288" w:lineRule="auto"/>
              <w:ind w:firstLine="48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若对项目采购电子交易系统操作有疑问，可登录政采云（https://www.zcygov.cn/），点击右侧咨询小采，获取采小蜜智能服务管家帮助，或拨打政采云服务热线95763获取热线服务帮助。</w:t>
            </w:r>
          </w:p>
          <w:p w14:paraId="2AE53153">
            <w:pPr>
              <w:pStyle w:val="97"/>
              <w:keepNext w:val="0"/>
              <w:keepLines w:val="0"/>
              <w:kinsoku/>
              <w:overflowPunct/>
              <w:topLinePunct w:val="0"/>
              <w:autoSpaceDE/>
              <w:autoSpaceDN/>
              <w:bidi w:val="0"/>
              <w:adjustRightInd/>
              <w:spacing w:afterLines="0" w:line="288" w:lineRule="auto"/>
              <w:ind w:firstLine="48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14:paraId="7EC0D806">
      <w:pPr>
        <w:widowControl/>
        <w:jc w:val="left"/>
        <w:rPr>
          <w:rFonts w:ascii="仿宋" w:hAnsi="仿宋" w:eastAsia="仿宋" w:cs="仿宋"/>
          <w:color w:val="auto"/>
          <w:kern w:val="0"/>
          <w:sz w:val="24"/>
          <w:highlight w:val="none"/>
        </w:rPr>
      </w:pPr>
      <w:r>
        <w:rPr>
          <w:rFonts w:hint="eastAsia" w:ascii="仿宋" w:hAnsi="仿宋" w:eastAsia="仿宋" w:cs="仿宋"/>
          <w:color w:val="auto"/>
          <w:highlight w:val="none"/>
        </w:rPr>
        <w:br w:type="page"/>
      </w:r>
    </w:p>
    <w:p w14:paraId="13C5B77C">
      <w:pPr>
        <w:keepNext w:val="0"/>
        <w:keepLines w:val="0"/>
        <w:pageBreakBefore/>
        <w:kinsoku/>
        <w:wordWrap/>
        <w:overflowPunct/>
        <w:topLinePunct w:val="0"/>
        <w:bidi w:val="0"/>
        <w:spacing w:line="288" w:lineRule="auto"/>
        <w:ind w:left="238"/>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75BA52D">
      <w:pPr>
        <w:keepNext w:val="0"/>
        <w:keepLines w:val="0"/>
        <w:kinsoku/>
        <w:wordWrap/>
        <w:overflowPunct/>
        <w:topLinePunct w:val="0"/>
        <w:bidi w:val="0"/>
        <w:spacing w:line="288" w:lineRule="auto"/>
        <w:ind w:left="238"/>
        <w:jc w:val="center"/>
        <w:rPr>
          <w:rFonts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63"/>
        <w:tblW w:w="9621" w:type="dxa"/>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665"/>
        <w:gridCol w:w="7095"/>
      </w:tblGrid>
      <w:tr w14:paraId="0090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1" w:type="dxa"/>
            <w:vAlign w:val="center"/>
          </w:tcPr>
          <w:p w14:paraId="62C1F85A">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760" w:type="dxa"/>
            <w:gridSpan w:val="2"/>
            <w:vAlign w:val="center"/>
          </w:tcPr>
          <w:p w14:paraId="7C06E7C5">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B01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59097AEC">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60" w:type="dxa"/>
            <w:gridSpan w:val="2"/>
            <w:vAlign w:val="center"/>
          </w:tcPr>
          <w:p w14:paraId="7EBA1293">
            <w:pPr>
              <w:keepNext w:val="0"/>
              <w:keepLines w:val="0"/>
              <w:kinsoku/>
              <w:wordWrap/>
              <w:overflowPunct/>
              <w:topLinePunct w:val="0"/>
              <w:bidi w:val="0"/>
              <w:snapToGrid w:val="0"/>
              <w:spacing w:line="288" w:lineRule="auto"/>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B74847C">
            <w:pPr>
              <w:keepNext w:val="0"/>
              <w:keepLines w:val="0"/>
              <w:kinsoku/>
              <w:wordWrap/>
              <w:overflowPunct/>
              <w:topLinePunct w:val="0"/>
              <w:bidi w:val="0"/>
              <w:spacing w:line="288"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F30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7750F89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760" w:type="dxa"/>
            <w:gridSpan w:val="2"/>
            <w:vAlign w:val="center"/>
          </w:tcPr>
          <w:p w14:paraId="66357C4B">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9EFBD19">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7382FF8">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40D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1" w:type="dxa"/>
            <w:vAlign w:val="center"/>
          </w:tcPr>
          <w:p w14:paraId="517CA554">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760" w:type="dxa"/>
            <w:gridSpan w:val="2"/>
            <w:vAlign w:val="center"/>
          </w:tcPr>
          <w:p w14:paraId="479235F5">
            <w:pPr>
              <w:keepNext w:val="0"/>
              <w:keepLines w:val="0"/>
              <w:kinsoku/>
              <w:wordWrap/>
              <w:overflowPunct/>
              <w:topLinePunct w:val="0"/>
              <w:autoSpaceDE w:val="0"/>
              <w:autoSpaceDN w:val="0"/>
              <w:bidi w:val="0"/>
              <w:spacing w:line="288"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889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1720AC6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760" w:type="dxa"/>
            <w:gridSpan w:val="2"/>
            <w:vAlign w:val="center"/>
          </w:tcPr>
          <w:p w14:paraId="5F42AFC5">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A60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3EBF4F71">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760" w:type="dxa"/>
            <w:gridSpan w:val="2"/>
            <w:vAlign w:val="center"/>
          </w:tcPr>
          <w:p w14:paraId="1DC14875">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626EC28">
            <w:pPr>
              <w:keepNext w:val="0"/>
              <w:keepLines w:val="0"/>
              <w:kinsoku/>
              <w:wordWrap/>
              <w:overflowPunct/>
              <w:topLinePunct w:val="0"/>
              <w:bidi w:val="0"/>
              <w:spacing w:line="288"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2FBB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vAlign w:val="center"/>
          </w:tcPr>
          <w:p w14:paraId="19D2517D">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760" w:type="dxa"/>
            <w:gridSpan w:val="2"/>
            <w:vAlign w:val="center"/>
          </w:tcPr>
          <w:p w14:paraId="1ED95488">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0BE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1" w:type="dxa"/>
            <w:vAlign w:val="center"/>
          </w:tcPr>
          <w:p w14:paraId="1C0F0592">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760" w:type="dxa"/>
            <w:gridSpan w:val="2"/>
            <w:vAlign w:val="center"/>
          </w:tcPr>
          <w:p w14:paraId="42B3EC54">
            <w:pPr>
              <w:keepNext w:val="0"/>
              <w:keepLines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2434D5C">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9BB1398">
            <w:pPr>
              <w:keepNext w:val="0"/>
              <w:keepLines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F62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1" w:type="dxa"/>
            <w:vAlign w:val="center"/>
          </w:tcPr>
          <w:p w14:paraId="7E610B5C">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760" w:type="dxa"/>
            <w:gridSpan w:val="2"/>
            <w:vAlign w:val="center"/>
          </w:tcPr>
          <w:p w14:paraId="79E112EB">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2FE106">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3E991E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14:paraId="53B37C8A">
            <w:pPr>
              <w:keepNext w:val="0"/>
              <w:keepLines w:val="0"/>
              <w:kinsoku/>
              <w:wordWrap/>
              <w:overflowPunct/>
              <w:topLinePunct w:val="0"/>
              <w:bidi w:val="0"/>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4F71535">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7AE80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sz w:val="24"/>
                <w:highlight w:val="none"/>
                <w:u w:val="none"/>
              </w:rPr>
              <w:t>；</w:t>
            </w:r>
          </w:p>
          <w:p w14:paraId="7CE95A7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2BE32D">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30B0F31">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5E1ACA">
            <w:pPr>
              <w:keepNext w:val="0"/>
              <w:keepLines w:val="0"/>
              <w:kinsoku/>
              <w:wordWrap/>
              <w:overflowPunct/>
              <w:topLinePunct w:val="0"/>
              <w:autoSpaceDE w:val="0"/>
              <w:autoSpaceDN w:val="0"/>
              <w:bidi w:val="0"/>
              <w:adjustRightInd w:val="0"/>
              <w:spacing w:line="288"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9FC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1" w:type="dxa"/>
            <w:vAlign w:val="center"/>
          </w:tcPr>
          <w:p w14:paraId="489BC1D1">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760" w:type="dxa"/>
            <w:gridSpan w:val="2"/>
            <w:vAlign w:val="center"/>
          </w:tcPr>
          <w:p w14:paraId="5B6BC2F3">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C6B3619">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45139417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A无方案讲解演示。</w:t>
            </w:r>
          </w:p>
          <w:p w14:paraId="3A7F58F0">
            <w:pPr>
              <w:keepNext w:val="0"/>
              <w:keepLines w:val="0"/>
              <w:kinsoku/>
              <w:wordWrap/>
              <w:overflowPunct/>
              <w:topLinePunct w:val="0"/>
              <w:bidi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799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B有方案讲解演示：</w:t>
            </w:r>
          </w:p>
          <w:p w14:paraId="4B74BA10">
            <w:pPr>
              <w:keepNext w:val="0"/>
              <w:keepLines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00F47282">
            <w:pPr>
              <w:keepNext w:val="0"/>
              <w:keepLines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A44599B">
            <w:pPr>
              <w:keepNext w:val="0"/>
              <w:keepLines w:val="0"/>
              <w:kinsoku/>
              <w:wordWrap/>
              <w:overflowPunct/>
              <w:topLinePunct w:val="0"/>
              <w:bidi w:val="0"/>
              <w:spacing w:line="288" w:lineRule="auto"/>
              <w:rPr>
                <w:rFonts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7586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5DEA58B">
            <w:pPr>
              <w:keepNext w:val="0"/>
              <w:keepLines w:val="0"/>
              <w:kinsoku/>
              <w:wordWrap/>
              <w:overflowPunct/>
              <w:topLinePunct w:val="0"/>
              <w:bidi w:val="0"/>
              <w:spacing w:line="288" w:lineRule="auto"/>
              <w:rPr>
                <w:rFonts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6182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2D8FDDE">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17B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3A1F17D7">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65" w:type="dxa"/>
            <w:vAlign w:val="center"/>
          </w:tcPr>
          <w:p w14:paraId="2EFBCEEF">
            <w:pPr>
              <w:keepNext w:val="0"/>
              <w:keepLines w:val="0"/>
              <w:kinsoku/>
              <w:wordWrap/>
              <w:overflowPunct/>
              <w:topLinePunct w:val="0"/>
              <w:bidi w:val="0"/>
              <w:snapToGrid w:val="0"/>
              <w:spacing w:line="288"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095" w:type="dxa"/>
            <w:vAlign w:val="center"/>
          </w:tcPr>
          <w:p w14:paraId="4293EDEA">
            <w:pPr>
              <w:keepNext w:val="0"/>
              <w:keepLines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3666654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005A45E9">
            <w:pPr>
              <w:keepNext w:val="0"/>
              <w:keepLines w:val="0"/>
              <w:kinsoku/>
              <w:wordWrap/>
              <w:overflowPunct/>
              <w:topLinePunct w:val="0"/>
              <w:bidi w:val="0"/>
              <w:spacing w:line="288"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①无影灯（教师台中置术野摄像机）等设备</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②动物实验床、③模拟麻醉+监护、④微创技能实训系统</w:t>
            </w:r>
          </w:p>
          <w:p w14:paraId="06E5413F">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2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本项目可以采购进口产品</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lang w:eastAsia="zh-CN"/>
                      </w:rPr>
                      <w:t>FESS器械包（带课程）等设备】</w:t>
                    </w:r>
                    <w:r>
                      <w:rPr>
                        <w:rFonts w:hint="eastAsia" w:ascii="仿宋" w:hAnsi="仿宋" w:eastAsia="仿宋" w:cs="仿宋"/>
                        <w:color w:val="auto"/>
                        <w:kern w:val="0"/>
                        <w:sz w:val="24"/>
                        <w:highlight w:val="none"/>
                        <w:lang w:eastAsia="zh-CN"/>
                      </w:rPr>
                      <w:t>，</w:t>
                    </w:r>
                  </w:sdtContent>
                </w:sdt>
              </w:sdtContent>
            </w:sdt>
            <w:r>
              <w:rPr>
                <w:rFonts w:hint="eastAsia" w:ascii="仿宋" w:hAnsi="仿宋" w:eastAsia="仿宋" w:cs="仿宋"/>
                <w:color w:val="auto"/>
                <w:kern w:val="0"/>
                <w:sz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0A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39208F07">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65" w:type="dxa"/>
            <w:vAlign w:val="center"/>
          </w:tcPr>
          <w:p w14:paraId="5C066519">
            <w:pPr>
              <w:keepNext w:val="0"/>
              <w:keepLines w:val="0"/>
              <w:kinsoku/>
              <w:wordWrap/>
              <w:overflowPunct/>
              <w:topLinePunct w:val="0"/>
              <w:bidi w:val="0"/>
              <w:snapToGrid w:val="0"/>
              <w:spacing w:line="288" w:lineRule="auto"/>
              <w:ind w:left="-3" w:leftChars="-8" w:right="-50" w:rightChars="-2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095" w:type="dxa"/>
            <w:vAlign w:val="center"/>
          </w:tcPr>
          <w:p w14:paraId="6F7F580D">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lang w:eastAsia="zh-CN"/>
              </w:rPr>
              <w:t>3D /4K荧光腹腔镜、腔镜内窥镜系统（2D高清）</w:t>
            </w:r>
            <w:r>
              <w:rPr>
                <w:rFonts w:hint="eastAsia" w:ascii="仿宋" w:hAnsi="仿宋" w:eastAsia="仿宋" w:cs="仿宋"/>
                <w:color w:val="auto"/>
                <w:sz w:val="24"/>
                <w:highlight w:val="none"/>
              </w:rPr>
              <w:t>。</w:t>
            </w:r>
          </w:p>
          <w:p w14:paraId="2CE55B7D">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3FE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2470A46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65" w:type="dxa"/>
            <w:vAlign w:val="center"/>
          </w:tcPr>
          <w:p w14:paraId="5DB74357">
            <w:pPr>
              <w:keepNext w:val="0"/>
              <w:keepLines w:val="0"/>
              <w:kinsoku/>
              <w:wordWrap/>
              <w:overflowPunct/>
              <w:topLinePunct w:val="0"/>
              <w:bidi w:val="0"/>
              <w:snapToGrid w:val="0"/>
              <w:spacing w:line="288" w:lineRule="auto"/>
              <w:ind w:left="-18" w:leftChars="-9" w:right="-50" w:rightChars="-24"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095" w:type="dxa"/>
            <w:vAlign w:val="center"/>
          </w:tcPr>
          <w:p w14:paraId="5496D103">
            <w:pPr>
              <w:keepNext w:val="0"/>
              <w:keepLines w:val="0"/>
              <w:kinsoku/>
              <w:wordWrap/>
              <w:overflowPunct/>
              <w:topLinePunct w:val="0"/>
              <w:bidi w:val="0"/>
              <w:snapToGrid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14:paraId="6EE9E7B1">
            <w:pPr>
              <w:keepNext w:val="0"/>
              <w:keepLines w:val="0"/>
              <w:kinsoku/>
              <w:wordWrap/>
              <w:overflowPunct/>
              <w:topLinePunct w:val="0"/>
              <w:bidi w:val="0"/>
              <w:snapToGrid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w:t>
            </w:r>
          </w:p>
        </w:tc>
      </w:tr>
      <w:tr w14:paraId="4147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61" w:type="dxa"/>
            <w:vMerge w:val="restart"/>
            <w:vAlign w:val="center"/>
          </w:tcPr>
          <w:p w14:paraId="331F769E">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65" w:type="dxa"/>
            <w:vMerge w:val="restart"/>
            <w:vAlign w:val="center"/>
          </w:tcPr>
          <w:p w14:paraId="6DE30E2A">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095" w:type="dxa"/>
            <w:vAlign w:val="center"/>
          </w:tcPr>
          <w:p w14:paraId="3C6F50CA">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592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continue"/>
            <w:vAlign w:val="center"/>
          </w:tcPr>
          <w:p w14:paraId="7BD69562">
            <w:pPr>
              <w:keepNext w:val="0"/>
              <w:keepLines w:val="0"/>
              <w:kinsoku/>
              <w:wordWrap/>
              <w:overflowPunct/>
              <w:topLinePunct w:val="0"/>
              <w:bidi w:val="0"/>
              <w:spacing w:line="288" w:lineRule="auto"/>
              <w:jc w:val="center"/>
              <w:rPr>
                <w:rFonts w:ascii="仿宋" w:hAnsi="仿宋" w:eastAsia="仿宋" w:cs="仿宋"/>
                <w:color w:val="auto"/>
                <w:sz w:val="24"/>
                <w:highlight w:val="none"/>
              </w:rPr>
            </w:pPr>
          </w:p>
        </w:tc>
        <w:tc>
          <w:tcPr>
            <w:tcW w:w="1665" w:type="dxa"/>
            <w:vMerge w:val="continue"/>
            <w:vAlign w:val="center"/>
          </w:tcPr>
          <w:p w14:paraId="2A694E24">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p>
        </w:tc>
        <w:tc>
          <w:tcPr>
            <w:tcW w:w="7095" w:type="dxa"/>
            <w:vAlign w:val="center"/>
          </w:tcPr>
          <w:p w14:paraId="54D72152">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312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Merge w:val="continue"/>
            <w:vAlign w:val="center"/>
          </w:tcPr>
          <w:p w14:paraId="5278B7A5">
            <w:pPr>
              <w:keepNext w:val="0"/>
              <w:keepLines w:val="0"/>
              <w:kinsoku/>
              <w:wordWrap/>
              <w:overflowPunct/>
              <w:topLinePunct w:val="0"/>
              <w:bidi w:val="0"/>
              <w:spacing w:line="288" w:lineRule="auto"/>
              <w:jc w:val="center"/>
              <w:rPr>
                <w:rFonts w:ascii="仿宋" w:hAnsi="仿宋" w:eastAsia="仿宋" w:cs="仿宋"/>
                <w:color w:val="auto"/>
                <w:sz w:val="24"/>
                <w:highlight w:val="none"/>
              </w:rPr>
            </w:pPr>
          </w:p>
        </w:tc>
        <w:tc>
          <w:tcPr>
            <w:tcW w:w="1665" w:type="dxa"/>
            <w:vMerge w:val="continue"/>
            <w:vAlign w:val="center"/>
          </w:tcPr>
          <w:p w14:paraId="42ADB47E">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p>
        </w:tc>
        <w:tc>
          <w:tcPr>
            <w:tcW w:w="7095" w:type="dxa"/>
            <w:vAlign w:val="center"/>
          </w:tcPr>
          <w:p w14:paraId="3246BD77">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BC9CD0E">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C8D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1" w:type="dxa"/>
            <w:vAlign w:val="center"/>
          </w:tcPr>
          <w:p w14:paraId="338D1A1F">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760" w:type="dxa"/>
            <w:gridSpan w:val="2"/>
            <w:vAlign w:val="center"/>
          </w:tcPr>
          <w:p w14:paraId="6E81FA11">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290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1F76F55B">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760" w:type="dxa"/>
            <w:gridSpan w:val="2"/>
            <w:vAlign w:val="center"/>
          </w:tcPr>
          <w:p w14:paraId="4098264E">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D4D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1A03BDBE">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760" w:type="dxa"/>
            <w:gridSpan w:val="2"/>
            <w:vAlign w:val="center"/>
          </w:tcPr>
          <w:p w14:paraId="6E1CB02E">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5D080C2">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B4DDD03">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4420F8F">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B9ACF41">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AAAE1EA">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3E70707">
            <w:pPr>
              <w:keepNext w:val="0"/>
              <w:keepLines w:val="0"/>
              <w:kinsoku/>
              <w:wordWrap/>
              <w:overflowPunct/>
              <w:topLinePunct w:val="0"/>
              <w:bidi w:val="0"/>
              <w:snapToGrid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2CBD12">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576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restart"/>
            <w:vAlign w:val="center"/>
          </w:tcPr>
          <w:p w14:paraId="091D21B9">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760" w:type="dxa"/>
            <w:gridSpan w:val="2"/>
            <w:vAlign w:val="center"/>
          </w:tcPr>
          <w:p w14:paraId="4AA7B5BA">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8124414">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F32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continue"/>
            <w:vAlign w:val="center"/>
          </w:tcPr>
          <w:p w14:paraId="2890ECB8">
            <w:pPr>
              <w:keepNext w:val="0"/>
              <w:keepLines w:val="0"/>
              <w:kinsoku/>
              <w:wordWrap/>
              <w:overflowPunct/>
              <w:topLinePunct w:val="0"/>
              <w:bidi w:val="0"/>
              <w:spacing w:line="288" w:lineRule="auto"/>
              <w:rPr>
                <w:rFonts w:ascii="仿宋" w:hAnsi="仿宋" w:eastAsia="仿宋" w:cs="仿宋"/>
                <w:color w:val="auto"/>
                <w:sz w:val="24"/>
                <w:highlight w:val="none"/>
              </w:rPr>
            </w:pPr>
          </w:p>
        </w:tc>
        <w:tc>
          <w:tcPr>
            <w:tcW w:w="8760" w:type="dxa"/>
            <w:gridSpan w:val="2"/>
            <w:vAlign w:val="center"/>
          </w:tcPr>
          <w:p w14:paraId="4D01D81A">
            <w:pPr>
              <w:keepNext w:val="0"/>
              <w:keepLines w:val="0"/>
              <w:kinsoku/>
              <w:wordWrap/>
              <w:overflowPunct/>
              <w:topLinePunct w:val="0"/>
              <w:bidi w:val="0"/>
              <w:adjustRightInd w:val="0"/>
              <w:spacing w:line="288" w:lineRule="auto"/>
              <w:rPr>
                <w:rFonts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366665492"/>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4F03E88">
            <w:pPr>
              <w:keepNext w:val="0"/>
              <w:keepLines w:val="0"/>
              <w:kinsoku/>
              <w:wordWrap/>
              <w:overflowPunct/>
              <w:topLinePunct w:val="0"/>
              <w:bidi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366665493"/>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C18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Align w:val="center"/>
          </w:tcPr>
          <w:p w14:paraId="6F4758CB">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760" w:type="dxa"/>
            <w:gridSpan w:val="2"/>
            <w:vAlign w:val="center"/>
          </w:tcPr>
          <w:p w14:paraId="473EDFD9">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6E283DE">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100-500万元部分</w:t>
            </w:r>
            <w:r>
              <w:rPr>
                <w:rFonts w:hint="eastAsia" w:ascii="仿宋" w:hAnsi="仿宋" w:eastAsia="仿宋" w:cs="仿宋"/>
                <w:color w:val="auto"/>
                <w:sz w:val="24"/>
                <w:highlight w:val="none"/>
                <w:lang w:val="en-US" w:eastAsia="zh-CN"/>
              </w:rPr>
              <w:t>为</w:t>
            </w:r>
            <w:r>
              <w:rPr>
                <w:rFonts w:hint="eastAsia" w:ascii="仿宋" w:hAnsi="仿宋" w:eastAsia="仿宋" w:cs="仿宋"/>
                <w:color w:val="auto"/>
                <w:sz w:val="24"/>
                <w:highlight w:val="none"/>
              </w:rPr>
              <w:t>1.1%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00-</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00万元部分</w:t>
            </w:r>
            <w:r>
              <w:rPr>
                <w:rFonts w:hint="eastAsia" w:ascii="仿宋" w:hAnsi="仿宋" w:eastAsia="仿宋" w:cs="仿宋"/>
                <w:color w:val="auto"/>
                <w:sz w:val="24"/>
                <w:highlight w:val="none"/>
                <w:lang w:val="en-US" w:eastAsia="zh-CN"/>
              </w:rPr>
              <w:t>为0.8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00-</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00万元部分</w:t>
            </w:r>
            <w:r>
              <w:rPr>
                <w:rFonts w:hint="eastAsia" w:ascii="仿宋" w:hAnsi="仿宋" w:eastAsia="仿宋" w:cs="仿宋"/>
                <w:color w:val="auto"/>
                <w:sz w:val="24"/>
                <w:highlight w:val="none"/>
                <w:lang w:val="en-US" w:eastAsia="zh-CN"/>
              </w:rPr>
              <w:t>为0.5</w:t>
            </w:r>
            <w:r>
              <w:rPr>
                <w:rFonts w:hint="eastAsia" w:ascii="仿宋" w:hAnsi="仿宋" w:eastAsia="仿宋" w:cs="仿宋"/>
                <w:color w:val="auto"/>
                <w:sz w:val="24"/>
                <w:highlight w:val="none"/>
              </w:rPr>
              <w:t>%。实际采购代理服务费按照以上收费标准的五折执行，超过15000元的按15000元收取。</w:t>
            </w:r>
          </w:p>
          <w:p w14:paraId="17026B4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F3BB39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6D5AC9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6A14FCE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542EC106">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0A9A64F5">
            <w:pPr>
              <w:keepNext w:val="0"/>
              <w:keepLines w:val="0"/>
              <w:kinsoku/>
              <w:wordWrap/>
              <w:overflowPunct/>
              <w:topLinePunct w:val="0"/>
              <w:bidi w:val="0"/>
              <w:spacing w:line="288" w:lineRule="auto"/>
              <w:rPr>
                <w:rFonts w:ascii="仿宋" w:hAnsi="仿宋" w:eastAsia="仿宋" w:cs="仿宋"/>
                <w:b/>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3F7A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44C6346D">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57F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2AA22548">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2922F426">
      <w:pPr>
        <w:keepNext w:val="0"/>
        <w:keepLines w:val="0"/>
        <w:pageBreakBefore/>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FE7E34C">
      <w:pPr>
        <w:keepNext w:val="0"/>
        <w:keepLines w:val="0"/>
        <w:kinsoku/>
        <w:wordWrap/>
        <w:overflowPunct/>
        <w:topLinePunct w:val="0"/>
        <w:bidi w:val="0"/>
        <w:snapToGrid w:val="0"/>
        <w:spacing w:line="288" w:lineRule="auto"/>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D3B558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15345AF">
      <w:pPr>
        <w:keepNext w:val="0"/>
        <w:keepLines w:val="0"/>
        <w:kinsoku/>
        <w:wordWrap/>
        <w:overflowPunct/>
        <w:topLinePunct w:val="0"/>
        <w:bidi w:val="0"/>
        <w:spacing w:line="288" w:lineRule="auto"/>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52FC59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498FCDA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1A5AE67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075830F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2C9ED88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0F0A5BB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6E746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A39E52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szCs w:val="21"/>
            <w:highlight w:val="none"/>
          </w:rPr>
          <w:id w:val="1474555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szCs w:val="21"/>
            <w:highlight w:val="none"/>
          </w:rPr>
          <w:id w:val="14745273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 系指不适用本项目的要求。</w:t>
      </w:r>
    </w:p>
    <w:p w14:paraId="6DA00692">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CC75ECA">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29D8B7">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7B7C832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D45660">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D38170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709423A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138A8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06AE2F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702B492D">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E9EA5D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D857A3C">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02E16D6">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AF68A3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FCC95E8">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747090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2DE5B64">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61E6E4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r>
        <w:rPr>
          <w:rFonts w:hint="eastAsia" w:ascii="仿宋" w:hAnsi="仿宋" w:eastAsia="仿宋" w:cs="仿宋"/>
          <w:color w:val="auto"/>
          <w:sz w:val="24"/>
          <w:highlight w:val="none"/>
          <w:lang w:eastAsia="zh-CN"/>
        </w:rPr>
        <w:t>。</w:t>
      </w:r>
    </w:p>
    <w:p w14:paraId="068ADC3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8A9034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78E5D8D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6D782A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59E02C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746363E">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9AEF26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07D515D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EC4CE6F">
      <w:pPr>
        <w:keepNext w:val="0"/>
        <w:keepLines w:val="0"/>
        <w:kinsoku/>
        <w:wordWrap/>
        <w:overflowPunct/>
        <w:topLinePunct w:val="0"/>
        <w:bidi w:val="0"/>
        <w:spacing w:line="288" w:lineRule="auto"/>
        <w:textAlignment w:val="auto"/>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D1E94E0">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p>
    <w:p w14:paraId="31874D4E">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3FA571C">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bookmarkStart w:id="1" w:name="_Toc84325929"/>
      <w:bookmarkStart w:id="2" w:name="_Toc81372953"/>
      <w:bookmarkStart w:id="3" w:name="_Toc81372776"/>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招标方式</w:t>
      </w:r>
    </w:p>
    <w:p w14:paraId="53B809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2AE8889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5B5ACAE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41019082">
      <w:pPr>
        <w:keepNext w:val="0"/>
        <w:keepLines w:val="0"/>
        <w:kinsoku/>
        <w:wordWrap/>
        <w:overflowPunct/>
        <w:topLinePunct w:val="0"/>
        <w:bidi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2.授权委托</w:t>
      </w:r>
    </w:p>
    <w:p w14:paraId="31BA4A0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65B69A23">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356361C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4D18E02D">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259F18D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411C465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73F3FA1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82266C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DF4E34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7AB49C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9FDB64">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B71943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A9BCC7A">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p>
    <w:p w14:paraId="66EF454E">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9FF7BAA">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4325D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F151EF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755B64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1AC05A1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820FE42">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F5B2096">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44E8532">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ED6EA9A">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B0AB404">
      <w:pPr>
        <w:pStyle w:val="33"/>
        <w:keepNext w:val="0"/>
        <w:keepLines w:val="0"/>
        <w:kinsoku/>
        <w:wordWrap/>
        <w:overflowPunct/>
        <w:topLinePunct w:val="0"/>
        <w:bidi w:val="0"/>
        <w:spacing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3A56299">
      <w:pPr>
        <w:keepNext w:val="0"/>
        <w:keepLines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7A41FC64">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B855B3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1F2ABA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55344BE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031C2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010C4DE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DE7E17D">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6F1082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93810B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07010EE">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67BEAD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00F4D3D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38BED58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r>
        <w:rPr>
          <w:rFonts w:hint="eastAsia" w:ascii="仿宋" w:hAnsi="仿宋" w:eastAsia="仿宋" w:cs="仿宋"/>
          <w:color w:val="auto"/>
          <w:sz w:val="24"/>
          <w:highlight w:val="none"/>
          <w:lang w:eastAsia="zh-CN"/>
        </w:rPr>
        <w:t>；</w:t>
      </w:r>
    </w:p>
    <w:p w14:paraId="315F754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2.2.7政府采购供应商廉洁自律承诺书；</w:t>
      </w:r>
    </w:p>
    <w:p w14:paraId="3EF6A0D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42E67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516EE55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AE3D92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r>
        <w:rPr>
          <w:rFonts w:hint="eastAsia" w:ascii="仿宋" w:hAnsi="仿宋" w:eastAsia="仿宋" w:cs="仿宋"/>
          <w:color w:val="auto"/>
          <w:sz w:val="24"/>
          <w:highlight w:val="none"/>
          <w:lang w:eastAsia="zh-CN"/>
        </w:rPr>
        <w:t>；</w:t>
      </w:r>
    </w:p>
    <w:p w14:paraId="4A5F427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35CBB3B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34D07D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r>
        <w:rPr>
          <w:rFonts w:hint="eastAsia" w:ascii="仿宋" w:hAnsi="仿宋" w:eastAsia="仿宋" w:cs="仿宋"/>
          <w:color w:val="auto"/>
          <w:sz w:val="24"/>
          <w:highlight w:val="none"/>
          <w:lang w:eastAsia="zh-CN"/>
        </w:rPr>
        <w:t>；</w:t>
      </w:r>
    </w:p>
    <w:p w14:paraId="3F4AEEF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23AF66B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sz w:val="24"/>
          <w:highlight w:val="none"/>
          <w:lang w:eastAsia="zh-CN"/>
        </w:rPr>
        <w:t>；</w:t>
      </w:r>
    </w:p>
    <w:p w14:paraId="0063BF0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39558B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3093167">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37AA191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600823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3DB2EAA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B5B0987">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277506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4F3A0B1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2.3.2中小企业声明函（如果有）</w:t>
      </w:r>
      <w:r>
        <w:rPr>
          <w:rFonts w:hint="eastAsia" w:ascii="仿宋" w:hAnsi="仿宋" w:eastAsia="仿宋" w:cs="仿宋"/>
          <w:color w:val="auto"/>
          <w:sz w:val="24"/>
          <w:highlight w:val="none"/>
          <w:lang w:eastAsia="zh-CN"/>
        </w:rPr>
        <w:t>；</w:t>
      </w:r>
    </w:p>
    <w:p w14:paraId="32CBF55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2.3.3残疾人福利性单位声明函（如果有）</w:t>
      </w:r>
      <w:r>
        <w:rPr>
          <w:rFonts w:hint="eastAsia" w:ascii="仿宋" w:hAnsi="仿宋" w:eastAsia="仿宋" w:cs="仿宋"/>
          <w:color w:val="auto"/>
          <w:sz w:val="24"/>
          <w:highlight w:val="none"/>
        </w:rPr>
        <w:t>。</w:t>
      </w:r>
    </w:p>
    <w:p w14:paraId="5AFA7AD5">
      <w:pPr>
        <w:keepNext w:val="0"/>
        <w:keepLines w:val="0"/>
        <w:kinsoku/>
        <w:wordWrap/>
        <w:overflowPunct/>
        <w:topLinePunct w:val="0"/>
        <w:bidi w:val="0"/>
        <w:snapToGrid w:val="0"/>
        <w:spacing w:line="288" w:lineRule="auto"/>
        <w:textAlignment w:val="auto"/>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6E2B90A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7BCA826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2539714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6A271BE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666B2685">
      <w:pPr>
        <w:pStyle w:val="182"/>
        <w:keepNext w:val="0"/>
        <w:keepLines w:val="0"/>
        <w:kinsoku/>
        <w:wordWrap/>
        <w:overflowPunct/>
        <w:topLinePunct w:val="0"/>
        <w:bidi w:val="0"/>
        <w:snapToGrid w:val="0"/>
        <w:spacing w:before="0" w:line="288" w:lineRule="auto"/>
        <w:ind w:firstLine="0" w:firstLineChars="0"/>
        <w:textAlignment w:val="auto"/>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6DD29C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201000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CBD18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833EDA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0774A0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389702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07277458">
      <w:pPr>
        <w:pStyle w:val="182"/>
        <w:keepNext w:val="0"/>
        <w:keepLines w:val="0"/>
        <w:kinsoku/>
        <w:wordWrap/>
        <w:overflowPunct/>
        <w:topLinePunct w:val="0"/>
        <w:bidi w:val="0"/>
        <w:spacing w:before="0" w:line="288" w:lineRule="auto"/>
        <w:ind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6222E77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7DAAA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7B185F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059EFF5">
      <w:pPr>
        <w:keepNext w:val="0"/>
        <w:keepLines w:val="0"/>
        <w:kinsoku/>
        <w:wordWrap/>
        <w:overflowPunct/>
        <w:topLinePunct w:val="0"/>
        <w:bidi w:val="0"/>
        <w:spacing w:line="288" w:lineRule="auto"/>
        <w:textAlignment w:val="auto"/>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52408B0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605B4D4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05E2006A">
      <w:pPr>
        <w:pStyle w:val="182"/>
        <w:keepNext w:val="0"/>
        <w:keepLines w:val="0"/>
        <w:kinsoku/>
        <w:wordWrap/>
        <w:overflowPunct/>
        <w:topLinePunct w:val="0"/>
        <w:bidi w:val="0"/>
        <w:spacing w:line="288" w:lineRule="auto"/>
        <w:ind w:firstLine="480"/>
        <w:textAlignment w:val="auto"/>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CCFF928">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7510E18F">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6112604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A6B2D8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BA54BB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0C8656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1489B4A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B6B366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0648482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5018426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B470E6A">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D374B6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275B34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4029E7C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8FCB3F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7BADA6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1D740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6D85B37">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797520F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A7BFBC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lang w:val="en-US" w:eastAsia="zh-CN"/>
        </w:rPr>
        <w:t>七</w:t>
      </w:r>
      <w:r>
        <w:rPr>
          <w:rFonts w:hint="eastAsia" w:ascii="仿宋" w:hAnsi="仿宋" w:eastAsia="仿宋" w:cs="仿宋"/>
          <w:color w:val="auto"/>
          <w:sz w:val="24"/>
          <w:highlight w:val="none"/>
        </w:rPr>
        <w:t>人以上单数。</w:t>
      </w:r>
    </w:p>
    <w:p w14:paraId="30E04E4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4EADB7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FFD65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AF3946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9ED4B9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561144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380DE7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720C4DA9">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6119D73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787CA6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6B4E8F9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767F3A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A8016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6F5968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1C8C22D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01FE4D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59B5D7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772B62D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C47B6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96F104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A5F34D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4BA3CE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58A52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2CB202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A0666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05F0F6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4A563C9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FF5C2C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0FC687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78FC8C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6DB89D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B20D0C5">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7.投标文件的澄清</w:t>
      </w:r>
    </w:p>
    <w:p w14:paraId="186EB72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95CB119">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8.无效投标的情形</w:t>
      </w:r>
    </w:p>
    <w:p w14:paraId="089DEF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35F666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DA796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51C3BA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1C1AB3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433E20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040815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A177B1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D54E2F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04FEEC7">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8DE90F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8426A9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3D93F3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EE9DD8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4019A2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540FDC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F63E18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B5D331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1C274A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C07667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AE4D0D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A29813A">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A25D7A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743EC0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B831D0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B8EAA1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F2AF4B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8FE373D">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D9748EC">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5D0D07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D56A630">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135808F">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5F66D07">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D01C8F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EACFE4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A7F1F1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447FD7F">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20C21E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69AEDF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7F8C7D1">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184B59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F7C8BC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8.23参与同一个采购包(标段)的供应商存在下列情形之一的其投标(响应)文件无效：</w:t>
      </w:r>
    </w:p>
    <w:p w14:paraId="3268EB91">
      <w:pPr>
        <w:keepNext w:val="0"/>
        <w:keepLines w:val="0"/>
        <w:kinsoku/>
        <w:wordWrap/>
        <w:overflowPunct/>
        <w:topLinePunct w:val="0"/>
        <w:bidi w:val="0"/>
        <w:snapToGrid w:val="0"/>
        <w:spacing w:line="288" w:lineRule="auto"/>
        <w:ind w:firstLine="720" w:firstLineChars="3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8.23.1不同供应商的电子投标(响应)文件上传计算机的网卡MAC地址、CPU序列号和硬盘序列号等硬件信息相同的；</w:t>
      </w:r>
    </w:p>
    <w:p w14:paraId="00D612ED">
      <w:pPr>
        <w:keepNext w:val="0"/>
        <w:keepLines w:val="0"/>
        <w:kinsoku/>
        <w:wordWrap/>
        <w:overflowPunct/>
        <w:topLinePunct w:val="0"/>
        <w:bidi w:val="0"/>
        <w:snapToGrid w:val="0"/>
        <w:spacing w:line="288" w:lineRule="auto"/>
        <w:ind w:firstLine="720" w:firstLineChars="3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8.23.2不同供应商联系人为同一人或不同联系人的联系电话一致，且无法合理解释的。</w:t>
      </w:r>
    </w:p>
    <w:p w14:paraId="4CE319A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8.24评标委员会认定有重大偏差或实质性不响应招标文件要求的；</w:t>
      </w:r>
    </w:p>
    <w:p w14:paraId="2F77B03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8.25投标文件出现不是唯一的、有选择性投标报价的；</w:t>
      </w:r>
    </w:p>
    <w:p w14:paraId="4D537034">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8.26其他违反法律、法规的情形。</w:t>
      </w:r>
    </w:p>
    <w:p w14:paraId="1D6EFFCC">
      <w:pPr>
        <w:keepNext w:val="0"/>
        <w:keepLines w:val="0"/>
        <w:kinsoku/>
        <w:wordWrap/>
        <w:overflowPunct/>
        <w:topLinePunct w:val="0"/>
        <w:bidi w:val="0"/>
        <w:snapToGrid w:val="0"/>
        <w:spacing w:line="288"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评标过程保密</w:t>
      </w:r>
    </w:p>
    <w:p w14:paraId="53BBCF0D">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6C22EA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BF6E410">
      <w:pPr>
        <w:pStyle w:val="33"/>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p>
    <w:p w14:paraId="20812661">
      <w:pPr>
        <w:pStyle w:val="33"/>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1"/>
    <w:bookmarkEnd w:id="2"/>
    <w:bookmarkEnd w:id="3"/>
    <w:p w14:paraId="17F2E99F">
      <w:pPr>
        <w:keepNext w:val="0"/>
        <w:keepLines w:val="0"/>
        <w:kinsoku/>
        <w:wordWrap/>
        <w:overflowPunct/>
        <w:topLinePunct w:val="0"/>
        <w:bidi w:val="0"/>
        <w:snapToGrid w:val="0"/>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1.中标条件</w:t>
      </w:r>
    </w:p>
    <w:p w14:paraId="47B3074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1.1投标文件基本符合招标文件要求；</w:t>
      </w:r>
    </w:p>
    <w:p w14:paraId="3D21BDB5">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1.2投标人有很好的执行合同的能力；</w:t>
      </w:r>
    </w:p>
    <w:p w14:paraId="21A030F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1.3实施方案最合理并对招标人最为有利，最大限度满足招标文件的要求；</w:t>
      </w:r>
    </w:p>
    <w:p w14:paraId="49AF0D8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1.4投标人能够提供质量技术、商务经济占综合优势的系统及服务。</w:t>
      </w:r>
    </w:p>
    <w:p w14:paraId="3151C40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1.5招标人将把中标通知书授予最佳投标者，但最低价不是中标的绝对保证。</w:t>
      </w:r>
    </w:p>
    <w:p w14:paraId="7B1A51E5">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60FE87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B13F63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8BB2AC1">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AAC7E3B">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16B7F9A5">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457BEF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A9F870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354394C">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1186B24E">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084821F">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4D4590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47079C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7010742B">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6A97932C">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50312C6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DAD488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7CC1424">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818BF76">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AC1A844">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60EC3C9">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1AEE01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750B889">
      <w:pPr>
        <w:keepNext w:val="0"/>
        <w:keepLines w:val="0"/>
        <w:tabs>
          <w:tab w:val="left" w:pos="0"/>
        </w:tabs>
        <w:kinsoku/>
        <w:wordWrap/>
        <w:overflowPunct/>
        <w:topLinePunct w:val="0"/>
        <w:bidi w:val="0"/>
        <w:spacing w:line="288" w:lineRule="auto"/>
        <w:ind w:firstLine="480"/>
        <w:textAlignment w:val="auto"/>
        <w:rPr>
          <w:rFonts w:hint="eastAsia" w:ascii="仿宋" w:hAnsi="仿宋" w:eastAsia="仿宋" w:cs="仿宋"/>
          <w:color w:val="auto"/>
          <w:kern w:val="0"/>
          <w:sz w:val="24"/>
          <w:highlight w:val="none"/>
        </w:rPr>
      </w:pPr>
    </w:p>
    <w:p w14:paraId="2EB19AF5">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48C5CF2A">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A0399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6C489B">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供应商询问</w:t>
      </w:r>
    </w:p>
    <w:p w14:paraId="4D624758">
      <w:pPr>
        <w:keepNext w:val="0"/>
        <w:keepLines w:val="0"/>
        <w:kinsoku/>
        <w:wordWrap/>
        <w:overflowPunct/>
        <w:topLinePunct w:val="0"/>
        <w:autoSpaceDE w:val="0"/>
        <w:autoSpaceDN w:val="0"/>
        <w:bidi w:val="0"/>
        <w:spacing w:line="288" w:lineRule="auto"/>
        <w:ind w:firstLine="480" w:firstLineChars="200"/>
        <w:jc w:val="left"/>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3DBE543">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供应商质疑</w:t>
      </w:r>
    </w:p>
    <w:p w14:paraId="10A73C0D">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765BBF8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EA93B8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291B12">
      <w:pPr>
        <w:keepNext w:val="0"/>
        <w:keepLines w:val="0"/>
        <w:widowControl/>
        <w:kinsoku/>
        <w:wordWrap/>
        <w:overflowPunct/>
        <w:topLinePunct w:val="0"/>
        <w:bidi w:val="0"/>
        <w:snapToGrid w:val="0"/>
        <w:spacing w:line="288" w:lineRule="auto"/>
        <w:ind w:firstLine="434" w:firstLineChars="181"/>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976E0A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2EE1DE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7F031F1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6662820A">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60D99DD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361D71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B33A24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78F430D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190BA19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0514DF3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E35CCD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2897116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54A5689">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5DF25CC4">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6FA9BFC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768995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6CE67CD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479E16F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AF66447">
      <w:pPr>
        <w:keepNext w:val="0"/>
        <w:keepLines w:val="0"/>
        <w:kinsoku/>
        <w:wordWrap/>
        <w:overflowPunct/>
        <w:topLinePunct w:val="0"/>
        <w:bidi w:val="0"/>
        <w:snapToGrid w:val="0"/>
        <w:spacing w:line="288" w:lineRule="auto"/>
        <w:ind w:firstLine="482" w:firstLineChars="200"/>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76224C4D">
      <w:pPr>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第三部分 招标项目范围及要求</w:t>
      </w:r>
    </w:p>
    <w:p w14:paraId="64C80195">
      <w:pPr>
        <w:tabs>
          <w:tab w:val="left" w:pos="1365"/>
        </w:tabs>
        <w:spacing w:line="288" w:lineRule="auto"/>
        <w:jc w:val="left"/>
        <w:rPr>
          <w:rFonts w:hint="eastAsia" w:ascii="仿宋" w:hAnsi="仿宋" w:eastAsia="仿宋" w:cs="仿宋"/>
          <w:b/>
          <w:bCs/>
          <w:color w:val="auto"/>
          <w:sz w:val="24"/>
          <w:highlight w:val="none"/>
        </w:rPr>
      </w:pPr>
      <w:bookmarkStart w:id="4" w:name="_Toc81372964"/>
      <w:bookmarkStart w:id="5" w:name="_Toc81372787"/>
      <w:bookmarkStart w:id="6" w:name="_Toc80157775"/>
      <w:bookmarkStart w:id="7" w:name="_Toc84325981"/>
      <w:r>
        <w:rPr>
          <w:rFonts w:hint="eastAsia" w:ascii="仿宋" w:hAnsi="仿宋" w:eastAsia="仿宋" w:cs="仿宋"/>
          <w:b/>
          <w:bCs/>
          <w:color w:val="auto"/>
          <w:sz w:val="24"/>
          <w:highlight w:val="none"/>
          <w:lang w:val="en-US" w:eastAsia="zh-CN"/>
        </w:rPr>
        <w:t>一</w:t>
      </w:r>
      <w:r>
        <w:rPr>
          <w:rFonts w:hint="eastAsia" w:ascii="仿宋" w:hAnsi="仿宋" w:eastAsia="仿宋" w:cs="仿宋"/>
          <w:b/>
          <w:bCs/>
          <w:color w:val="auto"/>
          <w:sz w:val="24"/>
          <w:highlight w:val="none"/>
        </w:rPr>
        <w:t>.招标项目设备名称及数量：</w:t>
      </w:r>
    </w:p>
    <w:p w14:paraId="4CA70BCF">
      <w:pPr>
        <w:tabs>
          <w:tab w:val="left" w:pos="1365"/>
        </w:tabs>
        <w:spacing w:line="288" w:lineRule="auto"/>
        <w:jc w:val="lef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01标：绍兴市人民医院</w:t>
      </w:r>
      <w:r>
        <w:rPr>
          <w:rFonts w:hint="eastAsia" w:ascii="仿宋" w:hAnsi="仿宋" w:eastAsia="仿宋" w:cs="仿宋"/>
          <w:b/>
          <w:bCs/>
          <w:color w:val="auto"/>
          <w:sz w:val="24"/>
          <w:highlight w:val="none"/>
          <w:lang w:eastAsia="zh-CN"/>
        </w:rPr>
        <w:t>镜湖总院微创技能中心采购项目</w:t>
      </w:r>
    </w:p>
    <w:p w14:paraId="7AADC106">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（一）项目编号：</w:t>
      </w:r>
      <w:r>
        <w:rPr>
          <w:rFonts w:hint="eastAsia" w:ascii="仿宋" w:hAnsi="仿宋" w:eastAsia="仿宋" w:cs="仿宋"/>
          <w:b/>
          <w:bCs/>
          <w:color w:val="auto"/>
          <w:sz w:val="24"/>
          <w:highlight w:val="none"/>
          <w:lang w:eastAsia="zh-CN"/>
        </w:rPr>
        <w:t xml:space="preserve">CGSHZJ-2024-N001084 </w:t>
      </w:r>
      <w:r>
        <w:rPr>
          <w:rFonts w:hint="eastAsia" w:ascii="仿宋" w:hAnsi="仿宋" w:eastAsia="仿宋" w:cs="仿宋"/>
          <w:b/>
          <w:bCs/>
          <w:color w:val="auto"/>
          <w:sz w:val="24"/>
          <w:highlight w:val="none"/>
        </w:rPr>
        <w:t xml:space="preserve"> </w:t>
      </w:r>
    </w:p>
    <w:p w14:paraId="526C9378">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（二）采购单位名称：绍兴市人民医院</w:t>
      </w:r>
    </w:p>
    <w:p w14:paraId="549C434A">
      <w:pPr>
        <w:tabs>
          <w:tab w:val="left" w:pos="1365"/>
        </w:tabs>
        <w:spacing w:line="288" w:lineRule="auto"/>
        <w:jc w:val="left"/>
        <w:rPr>
          <w:rFonts w:hint="eastAsia" w:ascii="仿宋" w:hAnsi="仿宋" w:eastAsia="仿宋" w:cs="仿宋"/>
          <w:b/>
          <w:bCs/>
          <w:color w:val="auto"/>
          <w:sz w:val="24"/>
          <w:highlight w:val="none"/>
          <w:vertAlign w:val="baseline"/>
        </w:rPr>
      </w:pPr>
      <w:r>
        <w:rPr>
          <w:rFonts w:hint="eastAsia" w:ascii="仿宋" w:hAnsi="仿宋" w:eastAsia="仿宋" w:cs="仿宋"/>
          <w:b/>
          <w:bCs/>
          <w:color w:val="auto"/>
          <w:sz w:val="24"/>
          <w:highlight w:val="none"/>
        </w:rPr>
        <w:t>（三）采购内容：</w:t>
      </w:r>
    </w:p>
    <w:tbl>
      <w:tblPr>
        <w:tblStyle w:val="64"/>
        <w:tblW w:w="8904" w:type="dxa"/>
        <w:tblInd w:w="-5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2112"/>
        <w:gridCol w:w="996"/>
        <w:gridCol w:w="1272"/>
        <w:gridCol w:w="1260"/>
        <w:gridCol w:w="1260"/>
        <w:gridCol w:w="996"/>
      </w:tblGrid>
      <w:tr w14:paraId="7963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3160B4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标项号</w:t>
            </w:r>
          </w:p>
        </w:tc>
        <w:tc>
          <w:tcPr>
            <w:tcW w:w="2112" w:type="dxa"/>
            <w:vAlign w:val="center"/>
          </w:tcPr>
          <w:p w14:paraId="39B0933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采购内容</w:t>
            </w:r>
          </w:p>
        </w:tc>
        <w:tc>
          <w:tcPr>
            <w:tcW w:w="996" w:type="dxa"/>
            <w:vAlign w:val="center"/>
          </w:tcPr>
          <w:p w14:paraId="49530A1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数量及单位</w:t>
            </w:r>
          </w:p>
        </w:tc>
        <w:tc>
          <w:tcPr>
            <w:tcW w:w="1272" w:type="dxa"/>
            <w:vAlign w:val="center"/>
          </w:tcPr>
          <w:p w14:paraId="43ACF6A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单价</w:t>
            </w:r>
          </w:p>
          <w:p w14:paraId="59684D5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（万元）</w:t>
            </w:r>
          </w:p>
        </w:tc>
        <w:tc>
          <w:tcPr>
            <w:tcW w:w="1260" w:type="dxa"/>
            <w:vAlign w:val="center"/>
          </w:tcPr>
          <w:p w14:paraId="0EE456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p>
          <w:p w14:paraId="0AF4745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（万元）</w:t>
            </w:r>
          </w:p>
        </w:tc>
        <w:tc>
          <w:tcPr>
            <w:tcW w:w="1260" w:type="dxa"/>
            <w:vAlign w:val="center"/>
          </w:tcPr>
          <w:p w14:paraId="3A9F27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上限总价</w:t>
            </w:r>
          </w:p>
          <w:p w14:paraId="26F995B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（万元）</w:t>
            </w:r>
          </w:p>
        </w:tc>
        <w:tc>
          <w:tcPr>
            <w:tcW w:w="996" w:type="dxa"/>
            <w:vAlign w:val="center"/>
          </w:tcPr>
          <w:p w14:paraId="18947D3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24"/>
                <w:highlight w:val="none"/>
                <w:vertAlign w:val="baseline"/>
              </w:rPr>
            </w:pPr>
            <w:r>
              <w:rPr>
                <w:rFonts w:hint="eastAsia" w:ascii="仿宋" w:hAnsi="仿宋" w:eastAsia="仿宋" w:cs="仿宋"/>
                <w:bCs/>
                <w:color w:val="auto"/>
                <w:sz w:val="24"/>
                <w:highlight w:val="none"/>
              </w:rPr>
              <w:t>是否允许进口</w:t>
            </w:r>
          </w:p>
        </w:tc>
      </w:tr>
      <w:tr w14:paraId="569F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restart"/>
          </w:tcPr>
          <w:p w14:paraId="04B2D080">
            <w:pPr>
              <w:tabs>
                <w:tab w:val="left" w:pos="1365"/>
              </w:tabs>
              <w:spacing w:line="288" w:lineRule="auto"/>
              <w:jc w:val="center"/>
              <w:rPr>
                <w:rFonts w:hint="eastAsia" w:ascii="仿宋" w:hAnsi="仿宋" w:eastAsia="仿宋" w:cs="仿宋"/>
                <w:b/>
                <w:bCs/>
                <w:color w:val="auto"/>
                <w:sz w:val="24"/>
                <w:highlight w:val="none"/>
                <w:vertAlign w:val="baseline"/>
              </w:rPr>
            </w:pPr>
            <w:r>
              <w:rPr>
                <w:rFonts w:hint="eastAsia" w:ascii="仿宋" w:hAnsi="仿宋" w:eastAsia="仿宋" w:cs="仿宋"/>
                <w:color w:val="auto"/>
                <w:sz w:val="24"/>
                <w:highlight w:val="none"/>
              </w:rPr>
              <w:t>01</w:t>
            </w:r>
          </w:p>
        </w:tc>
        <w:tc>
          <w:tcPr>
            <w:tcW w:w="2112" w:type="dxa"/>
          </w:tcPr>
          <w:p w14:paraId="3D91A9CC">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FESS器械包（带课程）等设备</w:t>
            </w:r>
          </w:p>
        </w:tc>
        <w:tc>
          <w:tcPr>
            <w:tcW w:w="996" w:type="dxa"/>
          </w:tcPr>
          <w:p w14:paraId="6EB7175E">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1批</w:t>
            </w:r>
          </w:p>
        </w:tc>
        <w:tc>
          <w:tcPr>
            <w:tcW w:w="1272" w:type="dxa"/>
          </w:tcPr>
          <w:p w14:paraId="1B67F56C">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1610.2</w:t>
            </w:r>
          </w:p>
        </w:tc>
        <w:tc>
          <w:tcPr>
            <w:tcW w:w="1260" w:type="dxa"/>
          </w:tcPr>
          <w:p w14:paraId="4EDBD4DA">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1610.2</w:t>
            </w:r>
          </w:p>
        </w:tc>
        <w:tc>
          <w:tcPr>
            <w:tcW w:w="1260" w:type="dxa"/>
          </w:tcPr>
          <w:p w14:paraId="7ECE0013">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1610.2</w:t>
            </w:r>
          </w:p>
        </w:tc>
        <w:tc>
          <w:tcPr>
            <w:tcW w:w="996" w:type="dxa"/>
          </w:tcPr>
          <w:p w14:paraId="62E44BB5">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是</w:t>
            </w:r>
          </w:p>
        </w:tc>
      </w:tr>
      <w:tr w14:paraId="4C8E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Merge w:val="continue"/>
          </w:tcPr>
          <w:p w14:paraId="7C460708">
            <w:pPr>
              <w:tabs>
                <w:tab w:val="left" w:pos="1365"/>
              </w:tabs>
              <w:spacing w:line="288" w:lineRule="auto"/>
              <w:jc w:val="center"/>
              <w:rPr>
                <w:rFonts w:hint="eastAsia" w:ascii="仿宋" w:hAnsi="仿宋" w:eastAsia="仿宋" w:cs="仿宋"/>
                <w:b/>
                <w:bCs/>
                <w:color w:val="auto"/>
                <w:sz w:val="24"/>
                <w:highlight w:val="none"/>
                <w:vertAlign w:val="baseline"/>
              </w:rPr>
            </w:pPr>
          </w:p>
        </w:tc>
        <w:tc>
          <w:tcPr>
            <w:tcW w:w="2112" w:type="dxa"/>
          </w:tcPr>
          <w:p w14:paraId="479E20DC">
            <w:pPr>
              <w:tabs>
                <w:tab w:val="left" w:pos="1365"/>
              </w:tabs>
              <w:spacing w:line="288" w:lineRule="auto"/>
              <w:jc w:val="center"/>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无影灯（教师台中置术野摄像机）等设备</w:t>
            </w:r>
          </w:p>
        </w:tc>
        <w:tc>
          <w:tcPr>
            <w:tcW w:w="996" w:type="dxa"/>
          </w:tcPr>
          <w:p w14:paraId="663C3237">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1批</w:t>
            </w:r>
          </w:p>
        </w:tc>
        <w:tc>
          <w:tcPr>
            <w:tcW w:w="1272" w:type="dxa"/>
          </w:tcPr>
          <w:p w14:paraId="2C1EDE7A">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201</w:t>
            </w:r>
          </w:p>
        </w:tc>
        <w:tc>
          <w:tcPr>
            <w:tcW w:w="1260" w:type="dxa"/>
          </w:tcPr>
          <w:p w14:paraId="3C6C8FAC">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201</w:t>
            </w:r>
          </w:p>
        </w:tc>
        <w:tc>
          <w:tcPr>
            <w:tcW w:w="1260" w:type="dxa"/>
          </w:tcPr>
          <w:p w14:paraId="5D125CCD">
            <w:pPr>
              <w:tabs>
                <w:tab w:val="left" w:pos="1365"/>
              </w:tabs>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193</w:t>
            </w:r>
          </w:p>
        </w:tc>
        <w:tc>
          <w:tcPr>
            <w:tcW w:w="996" w:type="dxa"/>
          </w:tcPr>
          <w:p w14:paraId="33903958">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否</w:t>
            </w:r>
          </w:p>
        </w:tc>
      </w:tr>
      <w:tr w14:paraId="2114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tcPr>
          <w:p w14:paraId="0AD306EE">
            <w:pPr>
              <w:tabs>
                <w:tab w:val="left" w:pos="1365"/>
              </w:tabs>
              <w:spacing w:line="288" w:lineRule="auto"/>
              <w:jc w:val="center"/>
              <w:rPr>
                <w:rFonts w:hint="eastAsia" w:ascii="仿宋" w:hAnsi="仿宋" w:eastAsia="仿宋" w:cs="仿宋"/>
                <w:b/>
                <w:bCs/>
                <w:color w:val="auto"/>
                <w:sz w:val="24"/>
                <w:highlight w:val="none"/>
                <w:vertAlign w:val="baseline"/>
              </w:rPr>
            </w:pPr>
          </w:p>
        </w:tc>
        <w:tc>
          <w:tcPr>
            <w:tcW w:w="2112" w:type="dxa"/>
          </w:tcPr>
          <w:p w14:paraId="48ED205D">
            <w:pPr>
              <w:tabs>
                <w:tab w:val="left" w:pos="1365"/>
              </w:tabs>
              <w:spacing w:line="288" w:lineRule="auto"/>
              <w:jc w:val="center"/>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动物实验床</w:t>
            </w:r>
          </w:p>
        </w:tc>
        <w:tc>
          <w:tcPr>
            <w:tcW w:w="996" w:type="dxa"/>
          </w:tcPr>
          <w:p w14:paraId="4DE1F034">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8台</w:t>
            </w:r>
          </w:p>
        </w:tc>
        <w:tc>
          <w:tcPr>
            <w:tcW w:w="1272" w:type="dxa"/>
          </w:tcPr>
          <w:p w14:paraId="24C16F49">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12.75</w:t>
            </w:r>
          </w:p>
        </w:tc>
        <w:tc>
          <w:tcPr>
            <w:tcW w:w="1260" w:type="dxa"/>
          </w:tcPr>
          <w:p w14:paraId="40FC38B8">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102</w:t>
            </w:r>
          </w:p>
        </w:tc>
        <w:tc>
          <w:tcPr>
            <w:tcW w:w="1260" w:type="dxa"/>
          </w:tcPr>
          <w:p w14:paraId="7C3FDAEE">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102</w:t>
            </w:r>
          </w:p>
        </w:tc>
        <w:tc>
          <w:tcPr>
            <w:tcW w:w="996" w:type="dxa"/>
          </w:tcPr>
          <w:p w14:paraId="43854CE8">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否</w:t>
            </w:r>
          </w:p>
        </w:tc>
      </w:tr>
      <w:tr w14:paraId="24D4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tcPr>
          <w:p w14:paraId="4879B846">
            <w:pPr>
              <w:tabs>
                <w:tab w:val="left" w:pos="1365"/>
              </w:tabs>
              <w:spacing w:line="288" w:lineRule="auto"/>
              <w:jc w:val="center"/>
              <w:rPr>
                <w:rFonts w:hint="eastAsia" w:ascii="仿宋" w:hAnsi="仿宋" w:eastAsia="仿宋" w:cs="仿宋"/>
                <w:b/>
                <w:bCs/>
                <w:color w:val="auto"/>
                <w:sz w:val="24"/>
                <w:highlight w:val="none"/>
                <w:vertAlign w:val="baseline"/>
              </w:rPr>
            </w:pPr>
          </w:p>
        </w:tc>
        <w:tc>
          <w:tcPr>
            <w:tcW w:w="2112" w:type="dxa"/>
          </w:tcPr>
          <w:p w14:paraId="38584168">
            <w:pPr>
              <w:tabs>
                <w:tab w:val="left" w:pos="1365"/>
              </w:tabs>
              <w:spacing w:line="288" w:lineRule="auto"/>
              <w:jc w:val="center"/>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模拟麻醉+监护</w:t>
            </w:r>
          </w:p>
        </w:tc>
        <w:tc>
          <w:tcPr>
            <w:tcW w:w="996" w:type="dxa"/>
          </w:tcPr>
          <w:p w14:paraId="7B045D3D">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6套</w:t>
            </w:r>
          </w:p>
        </w:tc>
        <w:tc>
          <w:tcPr>
            <w:tcW w:w="1272" w:type="dxa"/>
          </w:tcPr>
          <w:p w14:paraId="693D79B9">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w:t>
            </w:r>
          </w:p>
        </w:tc>
        <w:tc>
          <w:tcPr>
            <w:tcW w:w="1260" w:type="dxa"/>
          </w:tcPr>
          <w:p w14:paraId="27856225">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150</w:t>
            </w:r>
          </w:p>
        </w:tc>
        <w:tc>
          <w:tcPr>
            <w:tcW w:w="1260" w:type="dxa"/>
          </w:tcPr>
          <w:p w14:paraId="15B4B8F1">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150</w:t>
            </w:r>
          </w:p>
        </w:tc>
        <w:tc>
          <w:tcPr>
            <w:tcW w:w="996" w:type="dxa"/>
          </w:tcPr>
          <w:p w14:paraId="2B3955F8">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否</w:t>
            </w:r>
          </w:p>
        </w:tc>
      </w:tr>
      <w:tr w14:paraId="4F2F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tcPr>
          <w:p w14:paraId="64B6ECD3">
            <w:pPr>
              <w:tabs>
                <w:tab w:val="left" w:pos="1365"/>
              </w:tabs>
              <w:spacing w:line="288" w:lineRule="auto"/>
              <w:jc w:val="center"/>
              <w:rPr>
                <w:rFonts w:hint="eastAsia" w:ascii="仿宋" w:hAnsi="仿宋" w:eastAsia="仿宋" w:cs="仿宋"/>
                <w:b/>
                <w:bCs/>
                <w:color w:val="auto"/>
                <w:sz w:val="24"/>
                <w:highlight w:val="none"/>
                <w:vertAlign w:val="baseline"/>
              </w:rPr>
            </w:pPr>
          </w:p>
        </w:tc>
        <w:tc>
          <w:tcPr>
            <w:tcW w:w="2112" w:type="dxa"/>
          </w:tcPr>
          <w:p w14:paraId="7BE58597">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微创技能实训系统</w:t>
            </w:r>
          </w:p>
        </w:tc>
        <w:tc>
          <w:tcPr>
            <w:tcW w:w="996" w:type="dxa"/>
          </w:tcPr>
          <w:p w14:paraId="449E8C3A">
            <w:pPr>
              <w:tabs>
                <w:tab w:val="left" w:pos="1365"/>
              </w:tabs>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1项</w:t>
            </w:r>
          </w:p>
        </w:tc>
        <w:tc>
          <w:tcPr>
            <w:tcW w:w="1272" w:type="dxa"/>
          </w:tcPr>
          <w:p w14:paraId="30D4D876">
            <w:pPr>
              <w:tabs>
                <w:tab w:val="left" w:pos="1365"/>
              </w:tabs>
              <w:spacing w:line="288"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1088</w:t>
            </w:r>
          </w:p>
        </w:tc>
        <w:tc>
          <w:tcPr>
            <w:tcW w:w="1260" w:type="dxa"/>
          </w:tcPr>
          <w:p w14:paraId="04949B37">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1088</w:t>
            </w:r>
          </w:p>
        </w:tc>
        <w:tc>
          <w:tcPr>
            <w:tcW w:w="1260" w:type="dxa"/>
          </w:tcPr>
          <w:p w14:paraId="13FF75C3">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1088</w:t>
            </w:r>
          </w:p>
        </w:tc>
        <w:tc>
          <w:tcPr>
            <w:tcW w:w="996" w:type="dxa"/>
          </w:tcPr>
          <w:p w14:paraId="79CD66FA">
            <w:pPr>
              <w:tabs>
                <w:tab w:val="left" w:pos="1365"/>
              </w:tabs>
              <w:spacing w:line="288"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否</w:t>
            </w:r>
          </w:p>
        </w:tc>
      </w:tr>
    </w:tbl>
    <w:p w14:paraId="3C128CFC">
      <w:pPr>
        <w:tabs>
          <w:tab w:val="left" w:pos="1365"/>
        </w:tabs>
        <w:spacing w:line="288"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配置清单</w:t>
      </w:r>
    </w:p>
    <w:tbl>
      <w:tblPr>
        <w:tblStyle w:val="63"/>
        <w:tblW w:w="9220" w:type="dxa"/>
        <w:jc w:val="center"/>
        <w:tblLayout w:type="fixed"/>
        <w:tblCellMar>
          <w:top w:w="0" w:type="dxa"/>
          <w:left w:w="108" w:type="dxa"/>
          <w:bottom w:w="0" w:type="dxa"/>
          <w:right w:w="108" w:type="dxa"/>
        </w:tblCellMar>
      </w:tblPr>
      <w:tblGrid>
        <w:gridCol w:w="5467"/>
        <w:gridCol w:w="1347"/>
        <w:gridCol w:w="764"/>
        <w:gridCol w:w="1642"/>
      </w:tblGrid>
      <w:tr w14:paraId="2657948E">
        <w:tblPrEx>
          <w:tblCellMar>
            <w:top w:w="0" w:type="dxa"/>
            <w:left w:w="108" w:type="dxa"/>
            <w:bottom w:w="0" w:type="dxa"/>
            <w:right w:w="108" w:type="dxa"/>
          </w:tblCellMar>
        </w:tblPrEx>
        <w:trPr>
          <w:trHeight w:val="159" w:hRule="atLeast"/>
          <w:jc w:val="center"/>
        </w:trPr>
        <w:tc>
          <w:tcPr>
            <w:tcW w:w="9220" w:type="dxa"/>
            <w:gridSpan w:val="4"/>
            <w:tcBorders>
              <w:top w:val="single" w:color="auto" w:sz="6" w:space="0"/>
              <w:left w:val="single" w:color="auto" w:sz="6" w:space="0"/>
              <w:bottom w:val="single" w:color="auto" w:sz="6" w:space="0"/>
              <w:right w:val="single" w:color="auto" w:sz="6" w:space="0"/>
            </w:tcBorders>
            <w:vAlign w:val="center"/>
          </w:tcPr>
          <w:p w14:paraId="2D32E7C3">
            <w:pPr>
              <w:pStyle w:val="117"/>
              <w:keepNext w:val="0"/>
              <w:keepLines w:val="0"/>
              <w:pageBreakBefore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rPr>
              <w:t>一、设备类</w:t>
            </w:r>
          </w:p>
        </w:tc>
      </w:tr>
      <w:tr w14:paraId="7EE8EAF0">
        <w:tblPrEx>
          <w:tblCellMar>
            <w:top w:w="0" w:type="dxa"/>
            <w:left w:w="108" w:type="dxa"/>
            <w:bottom w:w="0" w:type="dxa"/>
            <w:right w:w="108" w:type="dxa"/>
          </w:tblCellMar>
        </w:tblPrEx>
        <w:trPr>
          <w:trHeight w:val="159"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7588690">
            <w:pPr>
              <w:pStyle w:val="117"/>
              <w:keepNext w:val="0"/>
              <w:keepLines w:val="0"/>
              <w:pageBreakBefore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设备名称</w:t>
            </w:r>
          </w:p>
        </w:tc>
        <w:tc>
          <w:tcPr>
            <w:tcW w:w="1347" w:type="dxa"/>
            <w:tcBorders>
              <w:top w:val="single" w:color="auto" w:sz="6" w:space="0"/>
              <w:left w:val="single" w:color="auto" w:sz="6" w:space="0"/>
              <w:bottom w:val="single" w:color="auto" w:sz="6" w:space="0"/>
              <w:right w:val="single" w:color="auto" w:sz="6" w:space="0"/>
            </w:tcBorders>
            <w:vAlign w:val="center"/>
          </w:tcPr>
          <w:p w14:paraId="2AFC95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242366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保修年限</w:t>
            </w:r>
          </w:p>
        </w:tc>
        <w:tc>
          <w:tcPr>
            <w:tcW w:w="1642" w:type="dxa"/>
            <w:tcBorders>
              <w:top w:val="single" w:color="auto" w:sz="6" w:space="0"/>
              <w:left w:val="single" w:color="auto" w:sz="6" w:space="0"/>
              <w:bottom w:val="single" w:color="auto" w:sz="6" w:space="0"/>
              <w:right w:val="single" w:color="auto" w:sz="6" w:space="0"/>
            </w:tcBorders>
            <w:vAlign w:val="center"/>
          </w:tcPr>
          <w:p w14:paraId="527284C2">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管理类别</w:t>
            </w:r>
          </w:p>
        </w:tc>
      </w:tr>
      <w:tr w14:paraId="423F7A5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5E6409C">
            <w:pPr>
              <w:keepNext w:val="0"/>
              <w:keepLines w:val="0"/>
              <w:pageBreakBefore w:val="0"/>
              <w:numPr>
                <w:ilvl w:val="0"/>
                <w:numId w:val="0"/>
              </w:numPr>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color w:val="auto"/>
                <w:sz w:val="24"/>
                <w:szCs w:val="24"/>
                <w:highlight w:val="none"/>
              </w:rPr>
              <w:t>3D /4K荧光腹腔镜主要配置:  (1套)</w:t>
            </w:r>
            <w:r>
              <w:rPr>
                <w:rFonts w:hint="eastAsia" w:ascii="仿宋" w:hAnsi="仿宋" w:eastAsia="仿宋" w:cs="仿宋"/>
                <w:b/>
                <w:bCs/>
                <w:color w:val="auto"/>
                <w:sz w:val="24"/>
                <w:highlight w:val="none"/>
                <w:lang w:val="en-US" w:eastAsia="zh-CN"/>
              </w:rPr>
              <w:t>（核心产品）</w:t>
            </w:r>
          </w:p>
        </w:tc>
        <w:tc>
          <w:tcPr>
            <w:tcW w:w="1347" w:type="dxa"/>
            <w:tcBorders>
              <w:top w:val="single" w:color="auto" w:sz="6" w:space="0"/>
              <w:left w:val="single" w:color="auto" w:sz="6" w:space="0"/>
              <w:bottom w:val="single" w:color="auto" w:sz="6" w:space="0"/>
              <w:right w:val="single" w:color="auto" w:sz="6" w:space="0"/>
            </w:tcBorders>
            <w:vAlign w:val="center"/>
          </w:tcPr>
          <w:p w14:paraId="3F5D1B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2E9A62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1642" w:type="dxa"/>
            <w:tcBorders>
              <w:top w:val="single" w:color="auto" w:sz="6" w:space="0"/>
              <w:left w:val="single" w:color="auto" w:sz="6" w:space="0"/>
              <w:bottom w:val="single" w:color="auto" w:sz="6" w:space="0"/>
              <w:right w:val="single" w:color="auto" w:sz="6" w:space="0"/>
            </w:tcBorders>
            <w:vAlign w:val="center"/>
          </w:tcPr>
          <w:p w14:paraId="6202A9D7">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第II类</w:t>
            </w:r>
          </w:p>
        </w:tc>
      </w:tr>
      <w:tr w14:paraId="0A3CEA9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7116C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3D4K荧光平台及模块（1台）；</w:t>
            </w:r>
          </w:p>
        </w:tc>
        <w:tc>
          <w:tcPr>
            <w:tcW w:w="1347" w:type="dxa"/>
            <w:tcBorders>
              <w:top w:val="single" w:color="auto" w:sz="6" w:space="0"/>
              <w:left w:val="single" w:color="auto" w:sz="6" w:space="0"/>
              <w:bottom w:val="single" w:color="auto" w:sz="6" w:space="0"/>
              <w:right w:val="single" w:color="auto" w:sz="6" w:space="0"/>
            </w:tcBorders>
            <w:vAlign w:val="center"/>
          </w:tcPr>
          <w:p w14:paraId="457062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5D3940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734D3F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2D0A39C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79090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3D4K荧光一体镜（1根）；</w:t>
            </w:r>
          </w:p>
        </w:tc>
        <w:tc>
          <w:tcPr>
            <w:tcW w:w="1347" w:type="dxa"/>
            <w:tcBorders>
              <w:top w:val="single" w:color="auto" w:sz="6" w:space="0"/>
              <w:left w:val="single" w:color="auto" w:sz="6" w:space="0"/>
              <w:bottom w:val="single" w:color="auto" w:sz="6" w:space="0"/>
              <w:right w:val="single" w:color="auto" w:sz="6" w:space="0"/>
            </w:tcBorders>
            <w:vAlign w:val="center"/>
          </w:tcPr>
          <w:p w14:paraId="41ADC1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367A8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482C14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4B117A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7324C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纤维导光束（1根）；</w:t>
            </w:r>
          </w:p>
        </w:tc>
        <w:tc>
          <w:tcPr>
            <w:tcW w:w="1347" w:type="dxa"/>
            <w:tcBorders>
              <w:top w:val="single" w:color="auto" w:sz="6" w:space="0"/>
              <w:left w:val="single" w:color="auto" w:sz="6" w:space="0"/>
              <w:bottom w:val="single" w:color="auto" w:sz="6" w:space="0"/>
              <w:right w:val="single" w:color="auto" w:sz="6" w:space="0"/>
            </w:tcBorders>
            <w:vAlign w:val="center"/>
          </w:tcPr>
          <w:p w14:paraId="16EDB5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58C9D3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2FCC6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4BAFB66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BB172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  LED冷光源（1台）；</w:t>
            </w:r>
          </w:p>
        </w:tc>
        <w:tc>
          <w:tcPr>
            <w:tcW w:w="1347" w:type="dxa"/>
            <w:tcBorders>
              <w:top w:val="single" w:color="auto" w:sz="6" w:space="0"/>
              <w:left w:val="single" w:color="auto" w:sz="6" w:space="0"/>
              <w:bottom w:val="single" w:color="auto" w:sz="6" w:space="0"/>
              <w:right w:val="single" w:color="auto" w:sz="6" w:space="0"/>
            </w:tcBorders>
            <w:vAlign w:val="center"/>
          </w:tcPr>
          <w:p w14:paraId="708ABC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DC631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20EAC4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3AD0B49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04797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  50L气腹机（1台）；</w:t>
            </w:r>
          </w:p>
        </w:tc>
        <w:tc>
          <w:tcPr>
            <w:tcW w:w="1347" w:type="dxa"/>
            <w:tcBorders>
              <w:top w:val="single" w:color="auto" w:sz="6" w:space="0"/>
              <w:left w:val="single" w:color="auto" w:sz="6" w:space="0"/>
              <w:bottom w:val="single" w:color="auto" w:sz="6" w:space="0"/>
              <w:right w:val="single" w:color="auto" w:sz="6" w:space="0"/>
            </w:tcBorders>
            <w:vAlign w:val="center"/>
          </w:tcPr>
          <w:p w14:paraId="0456A9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3C5628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53FCE8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18099CE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8F090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  医用台车（1台）</w:t>
            </w:r>
          </w:p>
        </w:tc>
        <w:tc>
          <w:tcPr>
            <w:tcW w:w="1347" w:type="dxa"/>
            <w:tcBorders>
              <w:top w:val="single" w:color="auto" w:sz="6" w:space="0"/>
              <w:left w:val="single" w:color="auto" w:sz="6" w:space="0"/>
              <w:bottom w:val="single" w:color="auto" w:sz="6" w:space="0"/>
              <w:right w:val="single" w:color="auto" w:sz="6" w:space="0"/>
            </w:tcBorders>
            <w:vAlign w:val="center"/>
          </w:tcPr>
          <w:p w14:paraId="2F71A3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152A0A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38C31A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50F514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084CD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  3D镜子消毒盒（1个）</w:t>
            </w:r>
          </w:p>
        </w:tc>
        <w:tc>
          <w:tcPr>
            <w:tcW w:w="1347" w:type="dxa"/>
            <w:tcBorders>
              <w:top w:val="single" w:color="auto" w:sz="6" w:space="0"/>
              <w:left w:val="single" w:color="auto" w:sz="6" w:space="0"/>
              <w:bottom w:val="single" w:color="auto" w:sz="6" w:space="0"/>
              <w:right w:val="single" w:color="auto" w:sz="6" w:space="0"/>
            </w:tcBorders>
            <w:vAlign w:val="center"/>
          </w:tcPr>
          <w:p w14:paraId="506939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687255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54D940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178D571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C5E07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  3D眼镜（3副）</w:t>
            </w:r>
          </w:p>
        </w:tc>
        <w:tc>
          <w:tcPr>
            <w:tcW w:w="1347" w:type="dxa"/>
            <w:tcBorders>
              <w:top w:val="single" w:color="auto" w:sz="6" w:space="0"/>
              <w:left w:val="single" w:color="auto" w:sz="6" w:space="0"/>
              <w:bottom w:val="single" w:color="auto" w:sz="6" w:space="0"/>
              <w:right w:val="single" w:color="auto" w:sz="6" w:space="0"/>
            </w:tcBorders>
            <w:vAlign w:val="center"/>
          </w:tcPr>
          <w:p w14:paraId="32FCE2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5A873F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09256C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0423EF4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DCA82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  荧光转换脚踏（1个）</w:t>
            </w:r>
          </w:p>
        </w:tc>
        <w:tc>
          <w:tcPr>
            <w:tcW w:w="1347" w:type="dxa"/>
            <w:tcBorders>
              <w:top w:val="single" w:color="auto" w:sz="6" w:space="0"/>
              <w:left w:val="single" w:color="auto" w:sz="6" w:space="0"/>
              <w:bottom w:val="single" w:color="auto" w:sz="6" w:space="0"/>
              <w:right w:val="single" w:color="auto" w:sz="6" w:space="0"/>
            </w:tcBorders>
            <w:vAlign w:val="center"/>
          </w:tcPr>
          <w:p w14:paraId="5B67BC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c>
          <w:tcPr>
            <w:tcW w:w="764" w:type="dxa"/>
            <w:tcBorders>
              <w:top w:val="single" w:color="auto" w:sz="6" w:space="0"/>
              <w:left w:val="single" w:color="auto" w:sz="6" w:space="0"/>
              <w:bottom w:val="single" w:color="auto" w:sz="6" w:space="0"/>
              <w:right w:val="single" w:color="auto" w:sz="6" w:space="0"/>
            </w:tcBorders>
            <w:vAlign w:val="center"/>
          </w:tcPr>
          <w:p w14:paraId="0E7D65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75891F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4E812617">
        <w:tblPrEx>
          <w:tblCellMar>
            <w:top w:w="0" w:type="dxa"/>
            <w:left w:w="108" w:type="dxa"/>
            <w:bottom w:w="0" w:type="dxa"/>
            <w:right w:w="108" w:type="dxa"/>
          </w:tblCellMar>
        </w:tblPrEx>
        <w:trPr>
          <w:trHeight w:val="90"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570C7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color w:val="auto"/>
                <w:sz w:val="24"/>
                <w:szCs w:val="24"/>
                <w:highlight w:val="none"/>
              </w:rPr>
              <w:t>腔镜内窥镜系统（2D高清）主要配置：（5套）</w:t>
            </w:r>
            <w:r>
              <w:rPr>
                <w:rFonts w:hint="eastAsia" w:ascii="仿宋" w:hAnsi="仿宋" w:eastAsia="仿宋" w:cs="仿宋"/>
                <w:b/>
                <w:bCs/>
                <w:color w:val="auto"/>
                <w:sz w:val="24"/>
                <w:highlight w:val="none"/>
                <w:lang w:val="en-US" w:eastAsia="zh-CN"/>
              </w:rPr>
              <w:t>（核心产品）</w:t>
            </w:r>
          </w:p>
        </w:tc>
        <w:tc>
          <w:tcPr>
            <w:tcW w:w="1347" w:type="dxa"/>
            <w:tcBorders>
              <w:top w:val="single" w:color="auto" w:sz="6" w:space="0"/>
              <w:left w:val="single" w:color="auto" w:sz="6" w:space="0"/>
              <w:bottom w:val="single" w:color="auto" w:sz="6" w:space="0"/>
              <w:right w:val="single" w:color="auto" w:sz="6" w:space="0"/>
            </w:tcBorders>
            <w:vAlign w:val="center"/>
          </w:tcPr>
          <w:p w14:paraId="50A087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F1C86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770BFD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第II类</w:t>
            </w:r>
          </w:p>
        </w:tc>
      </w:tr>
      <w:tr w14:paraId="22F8287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2EA8F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摄像主机及模块：5套</w:t>
            </w:r>
          </w:p>
        </w:tc>
        <w:tc>
          <w:tcPr>
            <w:tcW w:w="1347" w:type="dxa"/>
            <w:tcBorders>
              <w:top w:val="single" w:color="auto" w:sz="6" w:space="0"/>
              <w:left w:val="single" w:color="auto" w:sz="6" w:space="0"/>
              <w:bottom w:val="single" w:color="auto" w:sz="6" w:space="0"/>
              <w:right w:val="single" w:color="auto" w:sz="6" w:space="0"/>
            </w:tcBorders>
            <w:vAlign w:val="center"/>
          </w:tcPr>
          <w:p w14:paraId="44BAFF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852BF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174558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8330ADB">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BAF27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全高清摄像头：5个</w:t>
            </w:r>
          </w:p>
        </w:tc>
        <w:tc>
          <w:tcPr>
            <w:tcW w:w="1347" w:type="dxa"/>
            <w:tcBorders>
              <w:top w:val="single" w:color="auto" w:sz="6" w:space="0"/>
              <w:left w:val="single" w:color="auto" w:sz="6" w:space="0"/>
              <w:bottom w:val="single" w:color="auto" w:sz="6" w:space="0"/>
              <w:right w:val="single" w:color="auto" w:sz="6" w:space="0"/>
            </w:tcBorders>
            <w:vAlign w:val="center"/>
          </w:tcPr>
          <w:p w14:paraId="56D9EA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18744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155B1B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2810B9B">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C8359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LED光源：5台</w:t>
            </w:r>
          </w:p>
        </w:tc>
        <w:tc>
          <w:tcPr>
            <w:tcW w:w="1347" w:type="dxa"/>
            <w:tcBorders>
              <w:top w:val="single" w:color="auto" w:sz="6" w:space="0"/>
              <w:left w:val="single" w:color="auto" w:sz="6" w:space="0"/>
              <w:bottom w:val="single" w:color="auto" w:sz="6" w:space="0"/>
              <w:right w:val="single" w:color="auto" w:sz="6" w:space="0"/>
            </w:tcBorders>
            <w:vAlign w:val="center"/>
          </w:tcPr>
          <w:p w14:paraId="12F15A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21B93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089493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D78C0C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9CE10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  气腹机：5台</w:t>
            </w:r>
          </w:p>
        </w:tc>
        <w:tc>
          <w:tcPr>
            <w:tcW w:w="1347" w:type="dxa"/>
            <w:tcBorders>
              <w:top w:val="single" w:color="auto" w:sz="6" w:space="0"/>
              <w:left w:val="single" w:color="auto" w:sz="6" w:space="0"/>
              <w:bottom w:val="single" w:color="auto" w:sz="6" w:space="0"/>
              <w:right w:val="single" w:color="auto" w:sz="6" w:space="0"/>
            </w:tcBorders>
            <w:vAlign w:val="center"/>
          </w:tcPr>
          <w:p w14:paraId="52EC1A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687DC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512FB5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D43ACD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CCAA2E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  台车：5台</w:t>
            </w:r>
          </w:p>
        </w:tc>
        <w:tc>
          <w:tcPr>
            <w:tcW w:w="1347" w:type="dxa"/>
            <w:tcBorders>
              <w:top w:val="single" w:color="auto" w:sz="6" w:space="0"/>
              <w:left w:val="single" w:color="auto" w:sz="6" w:space="0"/>
              <w:bottom w:val="single" w:color="auto" w:sz="6" w:space="0"/>
              <w:right w:val="single" w:color="auto" w:sz="6" w:space="0"/>
            </w:tcBorders>
            <w:vAlign w:val="center"/>
          </w:tcPr>
          <w:p w14:paraId="55758D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A824F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731FA8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C56610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11D295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  导光束：5根</w:t>
            </w:r>
          </w:p>
        </w:tc>
        <w:tc>
          <w:tcPr>
            <w:tcW w:w="1347" w:type="dxa"/>
            <w:tcBorders>
              <w:top w:val="single" w:color="auto" w:sz="6" w:space="0"/>
              <w:left w:val="single" w:color="auto" w:sz="6" w:space="0"/>
              <w:bottom w:val="single" w:color="auto" w:sz="6" w:space="0"/>
              <w:right w:val="single" w:color="auto" w:sz="6" w:space="0"/>
            </w:tcBorders>
            <w:vAlign w:val="center"/>
          </w:tcPr>
          <w:p w14:paraId="4ABB54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AA5FD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39F8E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5D1DF3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CECDA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3.</w:t>
            </w:r>
            <w:r>
              <w:rPr>
                <w:rFonts w:hint="eastAsia" w:ascii="仿宋" w:hAnsi="仿宋" w:eastAsia="仿宋" w:cs="仿宋"/>
                <w:color w:val="auto"/>
                <w:sz w:val="24"/>
                <w:szCs w:val="24"/>
                <w:highlight w:val="none"/>
              </w:rPr>
              <w:t>FESS器械包主要配置：（6套）</w:t>
            </w:r>
          </w:p>
        </w:tc>
        <w:tc>
          <w:tcPr>
            <w:tcW w:w="1347" w:type="dxa"/>
            <w:tcBorders>
              <w:top w:val="single" w:color="auto" w:sz="6" w:space="0"/>
              <w:left w:val="single" w:color="auto" w:sz="6" w:space="0"/>
              <w:bottom w:val="single" w:color="auto" w:sz="6" w:space="0"/>
              <w:right w:val="single" w:color="auto" w:sz="6" w:space="0"/>
            </w:tcBorders>
            <w:vAlign w:val="center"/>
          </w:tcPr>
          <w:p w14:paraId="09987B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38AED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7ADD0C7">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第III类</w:t>
            </w:r>
          </w:p>
        </w:tc>
      </w:tr>
      <w:tr w14:paraId="4CD9C11B">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117FB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  0°鼻窦镜：6根</w:t>
            </w:r>
          </w:p>
        </w:tc>
        <w:tc>
          <w:tcPr>
            <w:tcW w:w="1347" w:type="dxa"/>
            <w:tcBorders>
              <w:top w:val="single" w:color="auto" w:sz="6" w:space="0"/>
              <w:left w:val="single" w:color="auto" w:sz="6" w:space="0"/>
              <w:bottom w:val="single" w:color="auto" w:sz="6" w:space="0"/>
              <w:right w:val="single" w:color="auto" w:sz="6" w:space="0"/>
            </w:tcBorders>
            <w:vAlign w:val="center"/>
          </w:tcPr>
          <w:p w14:paraId="1B2772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21342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0547CA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245CBF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A6D35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  剥离子：6根</w:t>
            </w:r>
          </w:p>
        </w:tc>
        <w:tc>
          <w:tcPr>
            <w:tcW w:w="1347" w:type="dxa"/>
            <w:tcBorders>
              <w:top w:val="single" w:color="auto" w:sz="6" w:space="0"/>
              <w:left w:val="single" w:color="auto" w:sz="6" w:space="0"/>
              <w:bottom w:val="single" w:color="auto" w:sz="6" w:space="0"/>
              <w:right w:val="single" w:color="auto" w:sz="6" w:space="0"/>
            </w:tcBorders>
            <w:vAlign w:val="center"/>
          </w:tcPr>
          <w:p w14:paraId="1C796C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4AB82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2C6E5F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185894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1EF1A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  剥离子（带刻度）：6根</w:t>
            </w:r>
          </w:p>
        </w:tc>
        <w:tc>
          <w:tcPr>
            <w:tcW w:w="1347" w:type="dxa"/>
            <w:tcBorders>
              <w:top w:val="single" w:color="auto" w:sz="6" w:space="0"/>
              <w:left w:val="single" w:color="auto" w:sz="6" w:space="0"/>
              <w:bottom w:val="single" w:color="auto" w:sz="6" w:space="0"/>
              <w:right w:val="single" w:color="auto" w:sz="6" w:space="0"/>
            </w:tcBorders>
            <w:vAlign w:val="center"/>
          </w:tcPr>
          <w:p w14:paraId="564991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A2122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77C66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1DF230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6033F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  镰状刀：6把</w:t>
            </w:r>
          </w:p>
        </w:tc>
        <w:tc>
          <w:tcPr>
            <w:tcW w:w="1347" w:type="dxa"/>
            <w:tcBorders>
              <w:top w:val="single" w:color="auto" w:sz="6" w:space="0"/>
              <w:left w:val="single" w:color="auto" w:sz="6" w:space="0"/>
              <w:bottom w:val="single" w:color="auto" w:sz="6" w:space="0"/>
              <w:right w:val="single" w:color="auto" w:sz="6" w:space="0"/>
            </w:tcBorders>
            <w:vAlign w:val="center"/>
          </w:tcPr>
          <w:p w14:paraId="0513A1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6F917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9AD4E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C0C25F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4BA31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  窦腔刮匙：6把</w:t>
            </w:r>
          </w:p>
        </w:tc>
        <w:tc>
          <w:tcPr>
            <w:tcW w:w="1347" w:type="dxa"/>
            <w:tcBorders>
              <w:top w:val="single" w:color="auto" w:sz="6" w:space="0"/>
              <w:left w:val="single" w:color="auto" w:sz="6" w:space="0"/>
              <w:bottom w:val="single" w:color="auto" w:sz="6" w:space="0"/>
              <w:right w:val="single" w:color="auto" w:sz="6" w:space="0"/>
            </w:tcBorders>
            <w:vAlign w:val="center"/>
          </w:tcPr>
          <w:p w14:paraId="64B3E6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79837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F3567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C2E182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A9A82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  探针：6把</w:t>
            </w:r>
          </w:p>
        </w:tc>
        <w:tc>
          <w:tcPr>
            <w:tcW w:w="1347" w:type="dxa"/>
            <w:tcBorders>
              <w:top w:val="single" w:color="auto" w:sz="6" w:space="0"/>
              <w:left w:val="single" w:color="auto" w:sz="6" w:space="0"/>
              <w:bottom w:val="single" w:color="auto" w:sz="6" w:space="0"/>
              <w:right w:val="single" w:color="auto" w:sz="6" w:space="0"/>
            </w:tcBorders>
            <w:vAlign w:val="center"/>
          </w:tcPr>
          <w:p w14:paraId="526BA4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FB726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6C7CD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AF9D75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12FA8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  鼻粘膜咬切钳（直）：6把</w:t>
            </w:r>
          </w:p>
        </w:tc>
        <w:tc>
          <w:tcPr>
            <w:tcW w:w="1347" w:type="dxa"/>
            <w:tcBorders>
              <w:top w:val="single" w:color="auto" w:sz="6" w:space="0"/>
              <w:left w:val="single" w:color="auto" w:sz="6" w:space="0"/>
              <w:bottom w:val="single" w:color="auto" w:sz="6" w:space="0"/>
              <w:right w:val="single" w:color="auto" w:sz="6" w:space="0"/>
            </w:tcBorders>
            <w:vAlign w:val="center"/>
          </w:tcPr>
          <w:p w14:paraId="3FBA87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8E6FC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0F9941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66F464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CED70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  鼻粘膜咬切钳（45°上弯）：6把</w:t>
            </w:r>
          </w:p>
        </w:tc>
        <w:tc>
          <w:tcPr>
            <w:tcW w:w="1347" w:type="dxa"/>
            <w:tcBorders>
              <w:top w:val="single" w:color="auto" w:sz="6" w:space="0"/>
              <w:left w:val="single" w:color="auto" w:sz="6" w:space="0"/>
              <w:bottom w:val="single" w:color="auto" w:sz="6" w:space="0"/>
              <w:right w:val="single" w:color="auto" w:sz="6" w:space="0"/>
            </w:tcBorders>
            <w:vAlign w:val="center"/>
          </w:tcPr>
          <w:p w14:paraId="792E96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94663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310D4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2B6968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AEA91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  鼻钳（直）：6把</w:t>
            </w:r>
          </w:p>
        </w:tc>
        <w:tc>
          <w:tcPr>
            <w:tcW w:w="1347" w:type="dxa"/>
            <w:tcBorders>
              <w:top w:val="single" w:color="auto" w:sz="6" w:space="0"/>
              <w:left w:val="single" w:color="auto" w:sz="6" w:space="0"/>
              <w:bottom w:val="single" w:color="auto" w:sz="6" w:space="0"/>
              <w:right w:val="single" w:color="auto" w:sz="6" w:space="0"/>
            </w:tcBorders>
            <w:vAlign w:val="center"/>
          </w:tcPr>
          <w:p w14:paraId="70C228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80F89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2E850C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502292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D81BB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3.10  鼻钳（45°上弯）：6把</w:t>
            </w:r>
          </w:p>
        </w:tc>
        <w:tc>
          <w:tcPr>
            <w:tcW w:w="1347" w:type="dxa"/>
            <w:tcBorders>
              <w:top w:val="single" w:color="auto" w:sz="6" w:space="0"/>
              <w:left w:val="single" w:color="auto" w:sz="6" w:space="0"/>
              <w:bottom w:val="single" w:color="auto" w:sz="6" w:space="0"/>
              <w:right w:val="single" w:color="auto" w:sz="6" w:space="0"/>
            </w:tcBorders>
            <w:vAlign w:val="center"/>
          </w:tcPr>
          <w:p w14:paraId="1B6AA5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14713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304E4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262A4D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A6BD6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  鼻窦咬除钳：6把</w:t>
            </w:r>
          </w:p>
        </w:tc>
        <w:tc>
          <w:tcPr>
            <w:tcW w:w="1347" w:type="dxa"/>
            <w:tcBorders>
              <w:top w:val="single" w:color="auto" w:sz="6" w:space="0"/>
              <w:left w:val="single" w:color="auto" w:sz="6" w:space="0"/>
              <w:bottom w:val="single" w:color="auto" w:sz="6" w:space="0"/>
              <w:right w:val="single" w:color="auto" w:sz="6" w:space="0"/>
            </w:tcBorders>
            <w:vAlign w:val="center"/>
          </w:tcPr>
          <w:p w14:paraId="2DF422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57526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05BABBD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853C3F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60050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  吸引管：6根</w:t>
            </w:r>
          </w:p>
        </w:tc>
        <w:tc>
          <w:tcPr>
            <w:tcW w:w="1347" w:type="dxa"/>
            <w:tcBorders>
              <w:top w:val="single" w:color="auto" w:sz="6" w:space="0"/>
              <w:left w:val="single" w:color="auto" w:sz="6" w:space="0"/>
              <w:bottom w:val="single" w:color="auto" w:sz="6" w:space="0"/>
              <w:right w:val="single" w:color="auto" w:sz="6" w:space="0"/>
            </w:tcBorders>
            <w:vAlign w:val="center"/>
          </w:tcPr>
          <w:p w14:paraId="2C77F3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DF699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EC929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14BFE1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FAE26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  窦腔吸引管：6根</w:t>
            </w:r>
          </w:p>
        </w:tc>
        <w:tc>
          <w:tcPr>
            <w:tcW w:w="1347" w:type="dxa"/>
            <w:tcBorders>
              <w:top w:val="single" w:color="auto" w:sz="6" w:space="0"/>
              <w:left w:val="single" w:color="auto" w:sz="6" w:space="0"/>
              <w:bottom w:val="single" w:color="auto" w:sz="6" w:space="0"/>
              <w:right w:val="single" w:color="auto" w:sz="6" w:space="0"/>
            </w:tcBorders>
            <w:vAlign w:val="center"/>
          </w:tcPr>
          <w:p w14:paraId="4FBEBF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4E59D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D1A74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71A7ED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C7BB2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3.14  咬骨钳：6把</w:t>
            </w:r>
          </w:p>
        </w:tc>
        <w:tc>
          <w:tcPr>
            <w:tcW w:w="1347" w:type="dxa"/>
            <w:tcBorders>
              <w:top w:val="single" w:color="auto" w:sz="6" w:space="0"/>
              <w:left w:val="single" w:color="auto" w:sz="6" w:space="0"/>
              <w:bottom w:val="single" w:color="auto" w:sz="6" w:space="0"/>
              <w:right w:val="single" w:color="auto" w:sz="6" w:space="0"/>
            </w:tcBorders>
            <w:vAlign w:val="center"/>
          </w:tcPr>
          <w:p w14:paraId="6F9AC4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57804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082C6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CAC199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CD513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3.15  窦腔开口钳：6把</w:t>
            </w:r>
          </w:p>
        </w:tc>
        <w:tc>
          <w:tcPr>
            <w:tcW w:w="1347" w:type="dxa"/>
            <w:tcBorders>
              <w:top w:val="single" w:color="auto" w:sz="6" w:space="0"/>
              <w:left w:val="single" w:color="auto" w:sz="6" w:space="0"/>
              <w:bottom w:val="single" w:color="auto" w:sz="6" w:space="0"/>
              <w:right w:val="single" w:color="auto" w:sz="6" w:space="0"/>
            </w:tcBorders>
            <w:vAlign w:val="center"/>
          </w:tcPr>
          <w:p w14:paraId="56C02C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8E2F1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4246E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C7DE2E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0EEF2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  弯剪：6把</w:t>
            </w:r>
          </w:p>
        </w:tc>
        <w:tc>
          <w:tcPr>
            <w:tcW w:w="1347" w:type="dxa"/>
            <w:tcBorders>
              <w:top w:val="single" w:color="auto" w:sz="6" w:space="0"/>
              <w:left w:val="single" w:color="auto" w:sz="6" w:space="0"/>
              <w:bottom w:val="single" w:color="auto" w:sz="6" w:space="0"/>
              <w:right w:val="single" w:color="auto" w:sz="6" w:space="0"/>
            </w:tcBorders>
            <w:vAlign w:val="center"/>
          </w:tcPr>
          <w:p w14:paraId="2AB88B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AEB69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23439B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8228DB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0DEBC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3.17  上颌窦抓钳：6把</w:t>
            </w:r>
          </w:p>
        </w:tc>
        <w:tc>
          <w:tcPr>
            <w:tcW w:w="1347" w:type="dxa"/>
            <w:tcBorders>
              <w:top w:val="single" w:color="auto" w:sz="6" w:space="0"/>
              <w:left w:val="single" w:color="auto" w:sz="6" w:space="0"/>
              <w:bottom w:val="single" w:color="auto" w:sz="6" w:space="0"/>
              <w:right w:val="single" w:color="auto" w:sz="6" w:space="0"/>
            </w:tcBorders>
            <w:vAlign w:val="center"/>
          </w:tcPr>
          <w:p w14:paraId="4D30FF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08889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785F2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848C2A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3AEA8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3.18  鼻剪：6把</w:t>
            </w:r>
          </w:p>
        </w:tc>
        <w:tc>
          <w:tcPr>
            <w:tcW w:w="1347" w:type="dxa"/>
            <w:tcBorders>
              <w:top w:val="single" w:color="auto" w:sz="6" w:space="0"/>
              <w:left w:val="single" w:color="auto" w:sz="6" w:space="0"/>
              <w:bottom w:val="single" w:color="auto" w:sz="6" w:space="0"/>
              <w:right w:val="single" w:color="auto" w:sz="6" w:space="0"/>
            </w:tcBorders>
            <w:vAlign w:val="center"/>
          </w:tcPr>
          <w:p w14:paraId="075CAD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2FF65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0F40F7C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64E1AF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AEA9D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3.19  器械消毒盒：6个</w:t>
            </w:r>
          </w:p>
        </w:tc>
        <w:tc>
          <w:tcPr>
            <w:tcW w:w="1347" w:type="dxa"/>
            <w:tcBorders>
              <w:top w:val="single" w:color="auto" w:sz="6" w:space="0"/>
              <w:left w:val="single" w:color="auto" w:sz="6" w:space="0"/>
              <w:bottom w:val="single" w:color="auto" w:sz="6" w:space="0"/>
              <w:right w:val="single" w:color="auto" w:sz="6" w:space="0"/>
            </w:tcBorders>
            <w:vAlign w:val="center"/>
          </w:tcPr>
          <w:p w14:paraId="714119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BFC18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4C4D2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62B676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3643C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3.20  内镜消毒盒：6个</w:t>
            </w:r>
          </w:p>
        </w:tc>
        <w:tc>
          <w:tcPr>
            <w:tcW w:w="1347" w:type="dxa"/>
            <w:tcBorders>
              <w:top w:val="single" w:color="auto" w:sz="6" w:space="0"/>
              <w:left w:val="single" w:color="auto" w:sz="6" w:space="0"/>
              <w:bottom w:val="single" w:color="auto" w:sz="6" w:space="0"/>
              <w:right w:val="single" w:color="auto" w:sz="6" w:space="0"/>
            </w:tcBorders>
            <w:vAlign w:val="center"/>
          </w:tcPr>
          <w:p w14:paraId="3E52ED2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6D1A5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38EE8B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4CE87A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B8160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4.</w:t>
            </w:r>
            <w:r>
              <w:rPr>
                <w:rFonts w:hint="eastAsia" w:ascii="仿宋" w:hAnsi="仿宋" w:eastAsia="仿宋" w:cs="仿宋"/>
                <w:color w:val="auto"/>
                <w:sz w:val="24"/>
                <w:szCs w:val="24"/>
                <w:highlight w:val="none"/>
              </w:rPr>
              <w:t>能量平台  （6套）</w:t>
            </w:r>
          </w:p>
        </w:tc>
        <w:tc>
          <w:tcPr>
            <w:tcW w:w="1347" w:type="dxa"/>
            <w:tcBorders>
              <w:top w:val="single" w:color="auto" w:sz="6" w:space="0"/>
              <w:left w:val="single" w:color="auto" w:sz="6" w:space="0"/>
              <w:bottom w:val="single" w:color="auto" w:sz="6" w:space="0"/>
              <w:right w:val="single" w:color="auto" w:sz="6" w:space="0"/>
            </w:tcBorders>
            <w:vAlign w:val="center"/>
          </w:tcPr>
          <w:p w14:paraId="640A0B2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43D3CC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653B5DD2">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第II类</w:t>
            </w:r>
          </w:p>
        </w:tc>
      </w:tr>
      <w:tr w14:paraId="5B34A1D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4DED72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5</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color w:val="auto"/>
                <w:sz w:val="24"/>
                <w:szCs w:val="24"/>
                <w:highlight w:val="none"/>
              </w:rPr>
              <w:t>能量平台及动力系统主要配置：（6套）</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2D0865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22D12C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4E4717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第II类</w:t>
            </w:r>
          </w:p>
        </w:tc>
      </w:tr>
      <w:tr w14:paraId="3CFA12F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2F53B2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动力主机：6台</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0A4C16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6F099E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33FB1F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7843D5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298F00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  刨削手柄（含连接附件）：6个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4319B9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1A9BA2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6FF154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446E7E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50D0B3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刨削刀：6把</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2194C2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1668F7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2A2EEA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1470FB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1ED02E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  鼻科手柄1：6个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7F56F6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41BFBF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6B2DC5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45CBD2A">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00835E0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  鼻科手柄2：11个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04654A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2E7627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416361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DBE133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545F21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5.6  马达及连线：12套</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14252C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160326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0501B4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34BFBA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22802F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5.7  细金刚砂钻头 10个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150F9B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41309F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2E18FD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24A2DB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4A6DFA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5.8  粗金刚砂钻头1 50个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74C7BE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1F6A39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11F148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CFBADD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771ABD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5.9  粗金刚砂钻头2 50个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465993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04A3EC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1BDE18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32A9F0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55F388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5.10 粗金刚砂钻头3 10个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3071A3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3D5071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76F2B7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7C95A2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364492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 吸引软管套件 5套</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3FE448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215691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136998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588910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6B0E62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 消毒盒 6个</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3CBDECC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0C9C7E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7849A6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E78200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B77F8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6.</w:t>
            </w:r>
            <w:r>
              <w:rPr>
                <w:rFonts w:hint="eastAsia" w:ascii="仿宋" w:hAnsi="仿宋" w:eastAsia="仿宋" w:cs="仿宋"/>
                <w:color w:val="auto"/>
                <w:sz w:val="24"/>
                <w:szCs w:val="24"/>
                <w:highlight w:val="none"/>
              </w:rPr>
              <w:t>腹腔镜器械配置要求：（6套）</w:t>
            </w:r>
          </w:p>
        </w:tc>
        <w:tc>
          <w:tcPr>
            <w:tcW w:w="1347" w:type="dxa"/>
            <w:tcBorders>
              <w:top w:val="single" w:color="auto" w:sz="6" w:space="0"/>
              <w:left w:val="single" w:color="auto" w:sz="6" w:space="0"/>
              <w:bottom w:val="single" w:color="auto" w:sz="6" w:space="0"/>
              <w:right w:val="single" w:color="auto" w:sz="6" w:space="0"/>
            </w:tcBorders>
            <w:vAlign w:val="center"/>
          </w:tcPr>
          <w:p w14:paraId="20601D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0AE52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77A5EF7">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第III类</w:t>
            </w:r>
          </w:p>
        </w:tc>
      </w:tr>
      <w:tr w14:paraId="1071C17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4B1D1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  腹腔镜镜头（6个）</w:t>
            </w:r>
          </w:p>
        </w:tc>
        <w:tc>
          <w:tcPr>
            <w:tcW w:w="1347" w:type="dxa"/>
            <w:tcBorders>
              <w:top w:val="single" w:color="auto" w:sz="6" w:space="0"/>
              <w:left w:val="single" w:color="auto" w:sz="6" w:space="0"/>
              <w:bottom w:val="single" w:color="auto" w:sz="6" w:space="0"/>
              <w:right w:val="single" w:color="auto" w:sz="6" w:space="0"/>
            </w:tcBorders>
            <w:vAlign w:val="center"/>
          </w:tcPr>
          <w:p w14:paraId="7A28B6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715A4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072E59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B0C69D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45DD1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  气腹针（6个）</w:t>
            </w:r>
          </w:p>
        </w:tc>
        <w:tc>
          <w:tcPr>
            <w:tcW w:w="1347" w:type="dxa"/>
            <w:tcBorders>
              <w:top w:val="single" w:color="auto" w:sz="6" w:space="0"/>
              <w:left w:val="single" w:color="auto" w:sz="6" w:space="0"/>
              <w:bottom w:val="single" w:color="auto" w:sz="6" w:space="0"/>
              <w:right w:val="single" w:color="auto" w:sz="6" w:space="0"/>
            </w:tcBorders>
            <w:vAlign w:val="center"/>
          </w:tcPr>
          <w:p w14:paraId="618A8B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845B26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78240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550381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E678B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  穿刺器11mm（12个）</w:t>
            </w:r>
          </w:p>
        </w:tc>
        <w:tc>
          <w:tcPr>
            <w:tcW w:w="1347" w:type="dxa"/>
            <w:tcBorders>
              <w:top w:val="single" w:color="auto" w:sz="6" w:space="0"/>
              <w:left w:val="single" w:color="auto" w:sz="6" w:space="0"/>
              <w:bottom w:val="single" w:color="auto" w:sz="6" w:space="0"/>
              <w:right w:val="single" w:color="auto" w:sz="6" w:space="0"/>
            </w:tcBorders>
            <w:vAlign w:val="center"/>
          </w:tcPr>
          <w:p w14:paraId="6E1712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0D5C8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A21A2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087B05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E59404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  穿刺器6mm（18个）</w:t>
            </w:r>
          </w:p>
        </w:tc>
        <w:tc>
          <w:tcPr>
            <w:tcW w:w="1347" w:type="dxa"/>
            <w:tcBorders>
              <w:top w:val="single" w:color="auto" w:sz="6" w:space="0"/>
              <w:left w:val="single" w:color="auto" w:sz="6" w:space="0"/>
              <w:bottom w:val="single" w:color="auto" w:sz="6" w:space="0"/>
              <w:right w:val="single" w:color="auto" w:sz="6" w:space="0"/>
            </w:tcBorders>
            <w:vAlign w:val="center"/>
          </w:tcPr>
          <w:p w14:paraId="7907DA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27B46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643BDE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B737AF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25176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6.5  转换帽（6个）</w:t>
            </w:r>
          </w:p>
        </w:tc>
        <w:tc>
          <w:tcPr>
            <w:tcW w:w="1347" w:type="dxa"/>
            <w:tcBorders>
              <w:top w:val="single" w:color="auto" w:sz="6" w:space="0"/>
              <w:left w:val="single" w:color="auto" w:sz="6" w:space="0"/>
              <w:bottom w:val="single" w:color="auto" w:sz="6" w:space="0"/>
              <w:right w:val="single" w:color="auto" w:sz="6" w:space="0"/>
            </w:tcBorders>
            <w:vAlign w:val="center"/>
          </w:tcPr>
          <w:p w14:paraId="787A83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1B53B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13CA69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43BE97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346DE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6.6  冲洗吸引管（6个）</w:t>
            </w:r>
          </w:p>
        </w:tc>
        <w:tc>
          <w:tcPr>
            <w:tcW w:w="1347" w:type="dxa"/>
            <w:tcBorders>
              <w:top w:val="single" w:color="auto" w:sz="6" w:space="0"/>
              <w:left w:val="single" w:color="auto" w:sz="6" w:space="0"/>
              <w:bottom w:val="single" w:color="auto" w:sz="6" w:space="0"/>
              <w:right w:val="single" w:color="auto" w:sz="6" w:space="0"/>
            </w:tcBorders>
            <w:vAlign w:val="center"/>
          </w:tcPr>
          <w:p w14:paraId="1E5EC9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9083C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68E665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AB2697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D09BA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  电凝勾（6个）</w:t>
            </w:r>
          </w:p>
        </w:tc>
        <w:tc>
          <w:tcPr>
            <w:tcW w:w="1347" w:type="dxa"/>
            <w:tcBorders>
              <w:top w:val="single" w:color="auto" w:sz="6" w:space="0"/>
              <w:left w:val="single" w:color="auto" w:sz="6" w:space="0"/>
              <w:bottom w:val="single" w:color="auto" w:sz="6" w:space="0"/>
              <w:right w:val="single" w:color="auto" w:sz="6" w:space="0"/>
            </w:tcBorders>
            <w:vAlign w:val="center"/>
          </w:tcPr>
          <w:p w14:paraId="22C8C5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256B3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00809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E1BC6B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D1CFC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6.8  分离钳（6个）</w:t>
            </w:r>
          </w:p>
        </w:tc>
        <w:tc>
          <w:tcPr>
            <w:tcW w:w="1347" w:type="dxa"/>
            <w:tcBorders>
              <w:top w:val="single" w:color="auto" w:sz="6" w:space="0"/>
              <w:left w:val="single" w:color="auto" w:sz="6" w:space="0"/>
              <w:bottom w:val="single" w:color="auto" w:sz="6" w:space="0"/>
              <w:right w:val="single" w:color="auto" w:sz="6" w:space="0"/>
            </w:tcBorders>
            <w:vAlign w:val="center"/>
          </w:tcPr>
          <w:p w14:paraId="18DE6A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10FA4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79008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E12EDFA">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EA4632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6.9  肠钳（6个）</w:t>
            </w:r>
          </w:p>
        </w:tc>
        <w:tc>
          <w:tcPr>
            <w:tcW w:w="1347" w:type="dxa"/>
            <w:tcBorders>
              <w:top w:val="single" w:color="auto" w:sz="6" w:space="0"/>
              <w:left w:val="single" w:color="auto" w:sz="6" w:space="0"/>
              <w:bottom w:val="single" w:color="auto" w:sz="6" w:space="0"/>
              <w:right w:val="single" w:color="auto" w:sz="6" w:space="0"/>
            </w:tcBorders>
            <w:vAlign w:val="center"/>
          </w:tcPr>
          <w:p w14:paraId="545DFA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FF12F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6B3850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401D5D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98383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6.10  抓钳（12个）</w:t>
            </w:r>
          </w:p>
        </w:tc>
        <w:tc>
          <w:tcPr>
            <w:tcW w:w="1347" w:type="dxa"/>
            <w:tcBorders>
              <w:top w:val="single" w:color="auto" w:sz="6" w:space="0"/>
              <w:left w:val="single" w:color="auto" w:sz="6" w:space="0"/>
              <w:bottom w:val="single" w:color="auto" w:sz="6" w:space="0"/>
              <w:right w:val="single" w:color="auto" w:sz="6" w:space="0"/>
            </w:tcBorders>
            <w:vAlign w:val="center"/>
          </w:tcPr>
          <w:p w14:paraId="2960EA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757DE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20CD35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F36EC6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DCBC6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6.11  剪刀（6个）</w:t>
            </w:r>
          </w:p>
        </w:tc>
        <w:tc>
          <w:tcPr>
            <w:tcW w:w="1347" w:type="dxa"/>
            <w:tcBorders>
              <w:top w:val="single" w:color="auto" w:sz="6" w:space="0"/>
              <w:left w:val="single" w:color="auto" w:sz="6" w:space="0"/>
              <w:bottom w:val="single" w:color="auto" w:sz="6" w:space="0"/>
              <w:right w:val="single" w:color="auto" w:sz="6" w:space="0"/>
            </w:tcBorders>
            <w:vAlign w:val="center"/>
          </w:tcPr>
          <w:p w14:paraId="739679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F6203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B1595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5EF328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DA461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6.12  勾剪（6个）</w:t>
            </w:r>
          </w:p>
        </w:tc>
        <w:tc>
          <w:tcPr>
            <w:tcW w:w="1347" w:type="dxa"/>
            <w:tcBorders>
              <w:top w:val="single" w:color="auto" w:sz="6" w:space="0"/>
              <w:left w:val="single" w:color="auto" w:sz="6" w:space="0"/>
              <w:bottom w:val="single" w:color="auto" w:sz="6" w:space="0"/>
              <w:right w:val="single" w:color="auto" w:sz="6" w:space="0"/>
            </w:tcBorders>
            <w:vAlign w:val="center"/>
          </w:tcPr>
          <w:p w14:paraId="07641A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8FA15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747873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17198B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4B812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6.13  分离钳（6个）</w:t>
            </w:r>
          </w:p>
        </w:tc>
        <w:tc>
          <w:tcPr>
            <w:tcW w:w="1347" w:type="dxa"/>
            <w:tcBorders>
              <w:top w:val="single" w:color="auto" w:sz="6" w:space="0"/>
              <w:left w:val="single" w:color="auto" w:sz="6" w:space="0"/>
              <w:bottom w:val="single" w:color="auto" w:sz="6" w:space="0"/>
              <w:right w:val="single" w:color="auto" w:sz="6" w:space="0"/>
            </w:tcBorders>
            <w:vAlign w:val="center"/>
          </w:tcPr>
          <w:p w14:paraId="3C2FB1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9DDCE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38EAAB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A13B68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5EF78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6.14  持针器（6个）</w:t>
            </w:r>
          </w:p>
        </w:tc>
        <w:tc>
          <w:tcPr>
            <w:tcW w:w="1347" w:type="dxa"/>
            <w:tcBorders>
              <w:top w:val="single" w:color="auto" w:sz="6" w:space="0"/>
              <w:left w:val="single" w:color="auto" w:sz="6" w:space="0"/>
              <w:bottom w:val="single" w:color="auto" w:sz="6" w:space="0"/>
              <w:right w:val="single" w:color="auto" w:sz="6" w:space="0"/>
            </w:tcBorders>
            <w:vAlign w:val="center"/>
          </w:tcPr>
          <w:p w14:paraId="39600D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86075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443BF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B9AFF8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77054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6.15  消毒盒（6个）</w:t>
            </w:r>
          </w:p>
        </w:tc>
        <w:tc>
          <w:tcPr>
            <w:tcW w:w="1347" w:type="dxa"/>
            <w:tcBorders>
              <w:top w:val="single" w:color="auto" w:sz="6" w:space="0"/>
              <w:left w:val="single" w:color="auto" w:sz="6" w:space="0"/>
              <w:bottom w:val="single" w:color="auto" w:sz="6" w:space="0"/>
              <w:right w:val="single" w:color="auto" w:sz="6" w:space="0"/>
            </w:tcBorders>
            <w:vAlign w:val="center"/>
          </w:tcPr>
          <w:p w14:paraId="6B9535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BF10D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716CB0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7658187">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12AD5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7.</w:t>
            </w:r>
            <w:r>
              <w:rPr>
                <w:rFonts w:hint="eastAsia" w:ascii="仿宋" w:hAnsi="仿宋" w:eastAsia="仿宋" w:cs="仿宋"/>
                <w:color w:val="auto"/>
                <w:sz w:val="24"/>
                <w:szCs w:val="24"/>
                <w:highlight w:val="none"/>
              </w:rPr>
              <w:t>无影灯-三轴手术无影灯 双母灯： 1套</w:t>
            </w:r>
          </w:p>
        </w:tc>
        <w:tc>
          <w:tcPr>
            <w:tcW w:w="1347" w:type="dxa"/>
            <w:tcBorders>
              <w:top w:val="single" w:color="auto" w:sz="6" w:space="0"/>
              <w:left w:val="single" w:color="auto" w:sz="6" w:space="0"/>
              <w:bottom w:val="single" w:color="auto" w:sz="6" w:space="0"/>
              <w:right w:val="single" w:color="auto" w:sz="6" w:space="0"/>
            </w:tcBorders>
            <w:vAlign w:val="center"/>
          </w:tcPr>
          <w:p w14:paraId="46725D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7C93D4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3CEA2F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第II类</w:t>
            </w:r>
          </w:p>
        </w:tc>
      </w:tr>
      <w:tr w14:paraId="318C52B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32A95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7.1无线高清中置术野摄像机  1台</w:t>
            </w:r>
          </w:p>
        </w:tc>
        <w:tc>
          <w:tcPr>
            <w:tcW w:w="1347" w:type="dxa"/>
            <w:tcBorders>
              <w:top w:val="single" w:color="auto" w:sz="6" w:space="0"/>
              <w:left w:val="single" w:color="auto" w:sz="6" w:space="0"/>
              <w:bottom w:val="single" w:color="auto" w:sz="6" w:space="0"/>
              <w:right w:val="single" w:color="auto" w:sz="6" w:space="0"/>
            </w:tcBorders>
            <w:vAlign w:val="center"/>
          </w:tcPr>
          <w:p w14:paraId="4133D8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0E844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5DC1CA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属于非医疗设备，无需注册证</w:t>
            </w:r>
          </w:p>
        </w:tc>
      </w:tr>
      <w:tr w14:paraId="50B9F0C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87795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8.</w:t>
            </w:r>
            <w:r>
              <w:rPr>
                <w:rFonts w:hint="eastAsia" w:ascii="仿宋" w:hAnsi="仿宋" w:eastAsia="仿宋" w:cs="仿宋"/>
                <w:color w:val="auto"/>
                <w:sz w:val="24"/>
                <w:szCs w:val="24"/>
                <w:highlight w:val="none"/>
              </w:rPr>
              <w:t>吊臂</w:t>
            </w:r>
          </w:p>
        </w:tc>
        <w:tc>
          <w:tcPr>
            <w:tcW w:w="1347" w:type="dxa"/>
            <w:tcBorders>
              <w:top w:val="single" w:color="auto" w:sz="6" w:space="0"/>
              <w:left w:val="single" w:color="auto" w:sz="6" w:space="0"/>
              <w:bottom w:val="single" w:color="auto" w:sz="6" w:space="0"/>
              <w:right w:val="single" w:color="auto" w:sz="6" w:space="0"/>
            </w:tcBorders>
            <w:vAlign w:val="center"/>
          </w:tcPr>
          <w:p w14:paraId="41CABD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2F592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6177EC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属于非医疗设备，无需注册证</w:t>
            </w:r>
          </w:p>
        </w:tc>
      </w:tr>
      <w:tr w14:paraId="6751C4EE">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0204A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 监视器吊臂 6套</w:t>
            </w:r>
          </w:p>
        </w:tc>
        <w:tc>
          <w:tcPr>
            <w:tcW w:w="1347" w:type="dxa"/>
            <w:tcBorders>
              <w:top w:val="single" w:color="auto" w:sz="6" w:space="0"/>
              <w:left w:val="single" w:color="auto" w:sz="6" w:space="0"/>
              <w:bottom w:val="single" w:color="auto" w:sz="6" w:space="0"/>
              <w:right w:val="single" w:color="auto" w:sz="6" w:space="0"/>
            </w:tcBorders>
            <w:vAlign w:val="center"/>
          </w:tcPr>
          <w:p w14:paraId="037F6A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D5445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1EAE4E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BD521B6">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9BCF3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 旁置术野摄像机吊臂 1套</w:t>
            </w:r>
          </w:p>
        </w:tc>
        <w:tc>
          <w:tcPr>
            <w:tcW w:w="1347" w:type="dxa"/>
            <w:tcBorders>
              <w:top w:val="single" w:color="auto" w:sz="6" w:space="0"/>
              <w:left w:val="single" w:color="auto" w:sz="6" w:space="0"/>
              <w:bottom w:val="single" w:color="auto" w:sz="6" w:space="0"/>
              <w:right w:val="single" w:color="auto" w:sz="6" w:space="0"/>
            </w:tcBorders>
            <w:vAlign w:val="center"/>
          </w:tcPr>
          <w:p w14:paraId="6ECBCE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815F2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0125D9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4EBB90F">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A82CE6E">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8.2.1 </w:t>
            </w:r>
            <w:r>
              <w:rPr>
                <w:rFonts w:hint="eastAsia" w:ascii="仿宋" w:hAnsi="仿宋" w:eastAsia="仿宋" w:cs="仿宋"/>
                <w:color w:val="auto"/>
                <w:sz w:val="24"/>
                <w:szCs w:val="24"/>
                <w:highlight w:val="none"/>
              </w:rPr>
              <w:t>旁置术野摄像机</w:t>
            </w:r>
            <w:r>
              <w:rPr>
                <w:rFonts w:hint="eastAsia" w:ascii="仿宋" w:hAnsi="仿宋" w:eastAsia="仿宋" w:cs="仿宋"/>
                <w:color w:val="auto"/>
                <w:sz w:val="24"/>
                <w:szCs w:val="24"/>
                <w:highlight w:val="none"/>
                <w:lang w:val="en-US" w:eastAsia="zh-CN"/>
              </w:rPr>
              <w:t xml:space="preserve"> 1套</w:t>
            </w:r>
          </w:p>
        </w:tc>
        <w:tc>
          <w:tcPr>
            <w:tcW w:w="1347" w:type="dxa"/>
            <w:tcBorders>
              <w:top w:val="single" w:color="auto" w:sz="6" w:space="0"/>
              <w:left w:val="single" w:color="auto" w:sz="6" w:space="0"/>
              <w:bottom w:val="single" w:color="auto" w:sz="6" w:space="0"/>
              <w:right w:val="single" w:color="auto" w:sz="6" w:space="0"/>
            </w:tcBorders>
            <w:vAlign w:val="center"/>
          </w:tcPr>
          <w:p w14:paraId="43629D49">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04E2A8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3747C3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AAE7D4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39812D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9.</w:t>
            </w:r>
            <w:r>
              <w:rPr>
                <w:rFonts w:hint="eastAsia" w:ascii="仿宋" w:hAnsi="仿宋" w:eastAsia="仿宋" w:cs="仿宋"/>
                <w:color w:val="auto"/>
                <w:sz w:val="24"/>
                <w:szCs w:val="24"/>
                <w:highlight w:val="none"/>
              </w:rPr>
              <w:t>麻醉</w:t>
            </w:r>
            <w:r>
              <w:rPr>
                <w:rFonts w:hint="eastAsia" w:ascii="仿宋" w:hAnsi="仿宋" w:eastAsia="仿宋" w:cs="仿宋"/>
                <w:color w:val="auto"/>
                <w:sz w:val="24"/>
                <w:szCs w:val="24"/>
                <w:highlight w:val="none"/>
                <w:lang w:val="en-US" w:eastAsia="zh-CN"/>
              </w:rPr>
              <w:t>工作站</w:t>
            </w:r>
            <w:r>
              <w:rPr>
                <w:rFonts w:hint="eastAsia" w:ascii="仿宋" w:hAnsi="仿宋" w:eastAsia="仿宋" w:cs="仿宋"/>
                <w:color w:val="auto"/>
                <w:sz w:val="24"/>
                <w:szCs w:val="24"/>
                <w:highlight w:val="none"/>
              </w:rPr>
              <w:t>： 6套</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1BF2DF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7D3D4E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5C2D19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第II类</w:t>
            </w:r>
          </w:p>
        </w:tc>
      </w:tr>
      <w:tr w14:paraId="127D963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9E33AEE">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监护仪6套</w:t>
            </w:r>
          </w:p>
        </w:tc>
        <w:tc>
          <w:tcPr>
            <w:tcW w:w="1347" w:type="dxa"/>
            <w:tcBorders>
              <w:top w:val="single" w:color="auto" w:sz="6" w:space="0"/>
              <w:left w:val="single" w:color="auto" w:sz="6" w:space="0"/>
              <w:bottom w:val="single" w:color="auto" w:sz="6" w:space="0"/>
              <w:right w:val="single" w:color="auto" w:sz="6" w:space="0"/>
            </w:tcBorders>
            <w:vAlign w:val="center"/>
          </w:tcPr>
          <w:p w14:paraId="6A09A2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B18E1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598270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第II类</w:t>
            </w:r>
          </w:p>
        </w:tc>
      </w:tr>
      <w:tr w14:paraId="4C72DCF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01908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吊塔  8套</w:t>
            </w:r>
          </w:p>
        </w:tc>
        <w:tc>
          <w:tcPr>
            <w:tcW w:w="1347" w:type="dxa"/>
            <w:tcBorders>
              <w:top w:val="single" w:color="auto" w:sz="6" w:space="0"/>
              <w:left w:val="single" w:color="auto" w:sz="6" w:space="0"/>
              <w:bottom w:val="single" w:color="auto" w:sz="6" w:space="0"/>
              <w:right w:val="single" w:color="auto" w:sz="6" w:space="0"/>
            </w:tcBorders>
            <w:vAlign w:val="center"/>
          </w:tcPr>
          <w:p w14:paraId="298B8A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367B3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21D92B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属于非医疗设备，无需注册证</w:t>
            </w:r>
          </w:p>
        </w:tc>
      </w:tr>
      <w:tr w14:paraId="179FD77B">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shd w:val="clear" w:color="auto" w:fill="auto"/>
            <w:vAlign w:val="center"/>
          </w:tcPr>
          <w:p w14:paraId="47D265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.1独立底座腔镜吊塔  6套</w:t>
            </w:r>
          </w:p>
        </w:tc>
        <w:tc>
          <w:tcPr>
            <w:tcW w:w="1347" w:type="dxa"/>
            <w:tcBorders>
              <w:top w:val="single" w:color="auto" w:sz="6" w:space="0"/>
              <w:left w:val="single" w:color="auto" w:sz="6" w:space="0"/>
              <w:bottom w:val="single" w:color="auto" w:sz="6" w:space="0"/>
              <w:right w:val="single" w:color="auto" w:sz="6" w:space="0"/>
            </w:tcBorders>
            <w:shd w:val="clear" w:color="auto" w:fill="auto"/>
            <w:vAlign w:val="center"/>
          </w:tcPr>
          <w:p w14:paraId="2F9616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shd w:val="clear" w:color="auto" w:fill="auto"/>
            <w:vAlign w:val="center"/>
          </w:tcPr>
          <w:p w14:paraId="68D8CB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shd w:val="clear" w:color="auto" w:fill="auto"/>
            <w:vAlign w:val="center"/>
          </w:tcPr>
          <w:p w14:paraId="2D0CF2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B3814D4">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94B87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.2同底座腔镜吊塔及显示器吊臂  2套</w:t>
            </w:r>
          </w:p>
        </w:tc>
        <w:tc>
          <w:tcPr>
            <w:tcW w:w="1347" w:type="dxa"/>
            <w:tcBorders>
              <w:top w:val="single" w:color="auto" w:sz="6" w:space="0"/>
              <w:left w:val="single" w:color="auto" w:sz="6" w:space="0"/>
              <w:bottom w:val="single" w:color="auto" w:sz="6" w:space="0"/>
              <w:right w:val="single" w:color="auto" w:sz="6" w:space="0"/>
            </w:tcBorders>
            <w:vAlign w:val="center"/>
          </w:tcPr>
          <w:p w14:paraId="0F8F61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C6E3B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155C2B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0B9D75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CE75E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无影灯（学员台） 5套</w:t>
            </w:r>
          </w:p>
        </w:tc>
        <w:tc>
          <w:tcPr>
            <w:tcW w:w="1347" w:type="dxa"/>
            <w:tcBorders>
              <w:top w:val="single" w:color="auto" w:sz="6" w:space="0"/>
              <w:left w:val="single" w:color="auto" w:sz="6" w:space="0"/>
              <w:bottom w:val="single" w:color="auto" w:sz="6" w:space="0"/>
              <w:right w:val="single" w:color="auto" w:sz="6" w:space="0"/>
            </w:tcBorders>
            <w:vAlign w:val="center"/>
          </w:tcPr>
          <w:p w14:paraId="6382ED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5F894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3C13B218">
            <w:pPr>
              <w:keepNext w:val="0"/>
              <w:keepLines w:val="0"/>
              <w:pageBreakBefore w:val="0"/>
              <w:kinsoku/>
              <w:wordWrap/>
              <w:overflowPunct/>
              <w:topLinePunct w:val="0"/>
              <w:autoSpaceDE/>
              <w:autoSpaceDN/>
              <w:bidi w:val="0"/>
              <w:adjustRightInd/>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第II类</w:t>
            </w:r>
          </w:p>
        </w:tc>
      </w:tr>
      <w:tr w14:paraId="175EB97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8C3B5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.动物实验床： 8套</w:t>
            </w:r>
          </w:p>
        </w:tc>
        <w:tc>
          <w:tcPr>
            <w:tcW w:w="1347" w:type="dxa"/>
            <w:tcBorders>
              <w:top w:val="single" w:color="auto" w:sz="6" w:space="0"/>
              <w:left w:val="single" w:color="auto" w:sz="6" w:space="0"/>
              <w:bottom w:val="single" w:color="auto" w:sz="6" w:space="0"/>
              <w:right w:val="single" w:color="auto" w:sz="6" w:space="0"/>
            </w:tcBorders>
            <w:vAlign w:val="center"/>
          </w:tcPr>
          <w:p w14:paraId="3457E6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9D983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2年</w:t>
            </w:r>
          </w:p>
        </w:tc>
        <w:tc>
          <w:tcPr>
            <w:tcW w:w="1642" w:type="dxa"/>
            <w:tcBorders>
              <w:top w:val="single" w:color="auto" w:sz="6" w:space="0"/>
              <w:left w:val="single" w:color="auto" w:sz="6" w:space="0"/>
              <w:bottom w:val="single" w:color="auto" w:sz="6" w:space="0"/>
              <w:right w:val="single" w:color="auto" w:sz="6" w:space="0"/>
            </w:tcBorders>
            <w:vAlign w:val="center"/>
          </w:tcPr>
          <w:p w14:paraId="150ADE3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属于非医疗设备，无需注册证</w:t>
            </w:r>
          </w:p>
        </w:tc>
      </w:tr>
      <w:tr w14:paraId="62194DE1">
        <w:tblPrEx>
          <w:tblCellMar>
            <w:top w:w="0" w:type="dxa"/>
            <w:left w:w="108" w:type="dxa"/>
            <w:bottom w:w="0" w:type="dxa"/>
            <w:right w:w="108" w:type="dxa"/>
          </w:tblCellMar>
        </w:tblPrEx>
        <w:trPr>
          <w:trHeight w:val="105" w:hRule="atLeast"/>
          <w:jc w:val="center"/>
        </w:trPr>
        <w:tc>
          <w:tcPr>
            <w:tcW w:w="9220" w:type="dxa"/>
            <w:gridSpan w:val="4"/>
            <w:tcBorders>
              <w:top w:val="single" w:color="auto" w:sz="6" w:space="0"/>
              <w:left w:val="single" w:color="auto" w:sz="6" w:space="0"/>
              <w:right w:val="single" w:color="auto" w:sz="6" w:space="0"/>
            </w:tcBorders>
            <w:vAlign w:val="center"/>
          </w:tcPr>
          <w:p w14:paraId="367425ED">
            <w:pPr>
              <w:keepNext w:val="0"/>
              <w:keepLines w:val="0"/>
              <w:pageBreakBefore w:val="0"/>
              <w:kinsoku/>
              <w:wordWrap/>
              <w:overflowPunct/>
              <w:topLinePunct w:val="0"/>
              <w:autoSpaceDE/>
              <w:autoSpaceDN/>
              <w:bidi w:val="0"/>
              <w:adjustRightInd/>
              <w:snapToGrid/>
              <w:spacing w:line="288"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二．信息类</w:t>
            </w:r>
          </w:p>
        </w:tc>
      </w:tr>
      <w:tr w14:paraId="07A4E44D">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BBEEB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color w:val="auto"/>
                <w:sz w:val="24"/>
                <w:szCs w:val="24"/>
                <w:highlight w:val="none"/>
              </w:rPr>
              <w:t>微创技能实训系统主要配置：（1套）</w:t>
            </w:r>
          </w:p>
        </w:tc>
        <w:tc>
          <w:tcPr>
            <w:tcW w:w="1347" w:type="dxa"/>
            <w:tcBorders>
              <w:top w:val="single" w:color="auto" w:sz="6" w:space="0"/>
              <w:left w:val="single" w:color="auto" w:sz="6" w:space="0"/>
              <w:bottom w:val="single" w:color="auto" w:sz="6" w:space="0"/>
              <w:right w:val="single" w:color="auto" w:sz="6" w:space="0"/>
            </w:tcBorders>
            <w:vAlign w:val="center"/>
          </w:tcPr>
          <w:p w14:paraId="77A41C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7A293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32C6BA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属于非医疗设备，无需注册证</w:t>
            </w:r>
          </w:p>
        </w:tc>
      </w:tr>
      <w:tr w14:paraId="44F17A6B">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D16E1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智能运维平台（1台）</w:t>
            </w:r>
          </w:p>
        </w:tc>
        <w:tc>
          <w:tcPr>
            <w:tcW w:w="1347" w:type="dxa"/>
            <w:tcBorders>
              <w:top w:val="single" w:color="auto" w:sz="6" w:space="0"/>
              <w:left w:val="single" w:color="auto" w:sz="6" w:space="0"/>
              <w:bottom w:val="single" w:color="auto" w:sz="6" w:space="0"/>
              <w:right w:val="single" w:color="auto" w:sz="6" w:space="0"/>
            </w:tcBorders>
            <w:vAlign w:val="center"/>
          </w:tcPr>
          <w:p w14:paraId="002348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2493C2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63C7B2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985DB0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0F853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双触摸屏护士工作站平台（1台）</w:t>
            </w:r>
          </w:p>
        </w:tc>
        <w:tc>
          <w:tcPr>
            <w:tcW w:w="1347" w:type="dxa"/>
            <w:tcBorders>
              <w:top w:val="single" w:color="auto" w:sz="6" w:space="0"/>
              <w:left w:val="single" w:color="auto" w:sz="6" w:space="0"/>
              <w:bottom w:val="single" w:color="auto" w:sz="6" w:space="0"/>
              <w:right w:val="single" w:color="auto" w:sz="6" w:space="0"/>
            </w:tcBorders>
            <w:vAlign w:val="center"/>
          </w:tcPr>
          <w:p w14:paraId="2A65D6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13703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0E789A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235EB3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1E568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主机机柜（1套）</w:t>
            </w:r>
          </w:p>
        </w:tc>
        <w:tc>
          <w:tcPr>
            <w:tcW w:w="1347" w:type="dxa"/>
            <w:tcBorders>
              <w:top w:val="single" w:color="auto" w:sz="6" w:space="0"/>
              <w:left w:val="single" w:color="auto" w:sz="6" w:space="0"/>
              <w:bottom w:val="single" w:color="auto" w:sz="6" w:space="0"/>
              <w:right w:val="single" w:color="auto" w:sz="6" w:space="0"/>
            </w:tcBorders>
            <w:vAlign w:val="center"/>
          </w:tcPr>
          <w:p w14:paraId="2C973F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3FC565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637E76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4CFB6B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85430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  全景摄像机（2套）</w:t>
            </w:r>
          </w:p>
        </w:tc>
        <w:tc>
          <w:tcPr>
            <w:tcW w:w="1347" w:type="dxa"/>
            <w:tcBorders>
              <w:top w:val="single" w:color="auto" w:sz="6" w:space="0"/>
              <w:left w:val="single" w:color="auto" w:sz="6" w:space="0"/>
              <w:bottom w:val="single" w:color="auto" w:sz="6" w:space="0"/>
              <w:right w:val="single" w:color="auto" w:sz="6" w:space="0"/>
            </w:tcBorders>
            <w:vAlign w:val="center"/>
          </w:tcPr>
          <w:p w14:paraId="253506C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EB705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540283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0C4BC9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8AEA9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  无线麦克风模块（1套）</w:t>
            </w:r>
          </w:p>
        </w:tc>
        <w:tc>
          <w:tcPr>
            <w:tcW w:w="1347" w:type="dxa"/>
            <w:tcBorders>
              <w:top w:val="single" w:color="auto" w:sz="6" w:space="0"/>
              <w:left w:val="single" w:color="auto" w:sz="6" w:space="0"/>
              <w:bottom w:val="single" w:color="auto" w:sz="6" w:space="0"/>
              <w:right w:val="single" w:color="auto" w:sz="6" w:space="0"/>
            </w:tcBorders>
            <w:vAlign w:val="center"/>
          </w:tcPr>
          <w:p w14:paraId="5B9610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0A3043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1D69D1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AF99F5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587B7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  31寸4K、3D高清医用监视器（2台）</w:t>
            </w:r>
          </w:p>
        </w:tc>
        <w:tc>
          <w:tcPr>
            <w:tcW w:w="1347" w:type="dxa"/>
            <w:tcBorders>
              <w:top w:val="single" w:color="auto" w:sz="6" w:space="0"/>
              <w:left w:val="single" w:color="auto" w:sz="6" w:space="0"/>
              <w:bottom w:val="single" w:color="auto" w:sz="6" w:space="0"/>
              <w:right w:val="single" w:color="auto" w:sz="6" w:space="0"/>
            </w:tcBorders>
            <w:vAlign w:val="center"/>
          </w:tcPr>
          <w:p w14:paraId="394787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717A4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6A112C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6D34A9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48F357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  27寸高清医用监视器模块  （5台）</w:t>
            </w:r>
          </w:p>
        </w:tc>
        <w:tc>
          <w:tcPr>
            <w:tcW w:w="1347" w:type="dxa"/>
            <w:tcBorders>
              <w:top w:val="single" w:color="auto" w:sz="6" w:space="0"/>
              <w:left w:val="single" w:color="auto" w:sz="6" w:space="0"/>
              <w:bottom w:val="single" w:color="auto" w:sz="6" w:space="0"/>
              <w:right w:val="single" w:color="auto" w:sz="6" w:space="0"/>
            </w:tcBorders>
            <w:vAlign w:val="center"/>
          </w:tcPr>
          <w:p w14:paraId="0FA1AA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2FB2BD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74A5EC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605974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70745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  4K显示器模块-75寸（2台）</w:t>
            </w:r>
          </w:p>
        </w:tc>
        <w:tc>
          <w:tcPr>
            <w:tcW w:w="1347" w:type="dxa"/>
            <w:tcBorders>
              <w:top w:val="single" w:color="auto" w:sz="6" w:space="0"/>
              <w:left w:val="single" w:color="auto" w:sz="6" w:space="0"/>
              <w:bottom w:val="single" w:color="auto" w:sz="6" w:space="0"/>
              <w:right w:val="single" w:color="auto" w:sz="6" w:space="0"/>
            </w:tcBorders>
            <w:vAlign w:val="center"/>
          </w:tcPr>
          <w:p w14:paraId="208FED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4C2E31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0A6DD8B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E25975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D7656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  集控中心平台（1台）</w:t>
            </w:r>
          </w:p>
        </w:tc>
        <w:tc>
          <w:tcPr>
            <w:tcW w:w="1347" w:type="dxa"/>
            <w:tcBorders>
              <w:top w:val="single" w:color="auto" w:sz="6" w:space="0"/>
              <w:left w:val="single" w:color="auto" w:sz="6" w:space="0"/>
              <w:bottom w:val="single" w:color="auto" w:sz="6" w:space="0"/>
              <w:right w:val="single" w:color="auto" w:sz="6" w:space="0"/>
            </w:tcBorders>
            <w:vAlign w:val="center"/>
          </w:tcPr>
          <w:p w14:paraId="0A278B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A6096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6FDB6F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97CC03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B86AE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  4K 储存控制中心平台 （1台）</w:t>
            </w:r>
          </w:p>
        </w:tc>
        <w:tc>
          <w:tcPr>
            <w:tcW w:w="1347" w:type="dxa"/>
            <w:tcBorders>
              <w:top w:val="single" w:color="auto" w:sz="6" w:space="0"/>
              <w:left w:val="single" w:color="auto" w:sz="6" w:space="0"/>
              <w:bottom w:val="single" w:color="auto" w:sz="6" w:space="0"/>
              <w:right w:val="single" w:color="auto" w:sz="6" w:space="0"/>
            </w:tcBorders>
            <w:vAlign w:val="center"/>
          </w:tcPr>
          <w:p w14:paraId="4EB51F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BC376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7F97B9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71A8FC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D42DC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安装辅料 （1套）</w:t>
            </w:r>
          </w:p>
        </w:tc>
        <w:tc>
          <w:tcPr>
            <w:tcW w:w="1347" w:type="dxa"/>
            <w:tcBorders>
              <w:top w:val="single" w:color="auto" w:sz="6" w:space="0"/>
              <w:left w:val="single" w:color="auto" w:sz="6" w:space="0"/>
              <w:bottom w:val="single" w:color="auto" w:sz="6" w:space="0"/>
              <w:right w:val="single" w:color="auto" w:sz="6" w:space="0"/>
            </w:tcBorders>
            <w:vAlign w:val="center"/>
          </w:tcPr>
          <w:p w14:paraId="09D47D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692CE3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078F24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0525EA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E2A14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影音双向转播主机平台（1台）</w:t>
            </w:r>
          </w:p>
        </w:tc>
        <w:tc>
          <w:tcPr>
            <w:tcW w:w="1347" w:type="dxa"/>
            <w:tcBorders>
              <w:top w:val="single" w:color="auto" w:sz="6" w:space="0"/>
              <w:left w:val="single" w:color="auto" w:sz="6" w:space="0"/>
              <w:bottom w:val="single" w:color="auto" w:sz="6" w:space="0"/>
              <w:right w:val="single" w:color="auto" w:sz="6" w:space="0"/>
            </w:tcBorders>
            <w:vAlign w:val="center"/>
          </w:tcPr>
          <w:p w14:paraId="519630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D12E1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736A10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646C38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80966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音频处理主机 （2台）</w:t>
            </w:r>
          </w:p>
        </w:tc>
        <w:tc>
          <w:tcPr>
            <w:tcW w:w="1347" w:type="dxa"/>
            <w:tcBorders>
              <w:top w:val="single" w:color="auto" w:sz="6" w:space="0"/>
              <w:left w:val="single" w:color="auto" w:sz="6" w:space="0"/>
              <w:bottom w:val="single" w:color="auto" w:sz="6" w:space="0"/>
              <w:right w:val="single" w:color="auto" w:sz="6" w:space="0"/>
            </w:tcBorders>
            <w:vAlign w:val="center"/>
          </w:tcPr>
          <w:p w14:paraId="7DA02F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9E4B6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0C26B4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4C65B65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D2F01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  壁挂式音箱（2个）</w:t>
            </w:r>
          </w:p>
        </w:tc>
        <w:tc>
          <w:tcPr>
            <w:tcW w:w="1347" w:type="dxa"/>
            <w:tcBorders>
              <w:top w:val="single" w:color="auto" w:sz="6" w:space="0"/>
              <w:left w:val="single" w:color="auto" w:sz="6" w:space="0"/>
              <w:bottom w:val="single" w:color="auto" w:sz="6" w:space="0"/>
              <w:right w:val="single" w:color="auto" w:sz="6" w:space="0"/>
            </w:tcBorders>
            <w:vAlign w:val="center"/>
          </w:tcPr>
          <w:p w14:paraId="76B91E8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495D4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79B127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AE81CA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6029E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  全景摄像机（示教室用） 2台</w:t>
            </w:r>
          </w:p>
        </w:tc>
        <w:tc>
          <w:tcPr>
            <w:tcW w:w="1347" w:type="dxa"/>
            <w:tcBorders>
              <w:top w:val="single" w:color="auto" w:sz="6" w:space="0"/>
              <w:left w:val="single" w:color="auto" w:sz="6" w:space="0"/>
              <w:bottom w:val="single" w:color="auto" w:sz="6" w:space="0"/>
              <w:right w:val="single" w:color="auto" w:sz="6" w:space="0"/>
            </w:tcBorders>
            <w:vAlign w:val="center"/>
          </w:tcPr>
          <w:p w14:paraId="615D39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D9170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302580F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7EBAE7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4541E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1.16  吸顶音箱模块 （4套）</w:t>
            </w:r>
          </w:p>
        </w:tc>
        <w:tc>
          <w:tcPr>
            <w:tcW w:w="1347" w:type="dxa"/>
            <w:tcBorders>
              <w:top w:val="single" w:color="auto" w:sz="6" w:space="0"/>
              <w:left w:val="single" w:color="auto" w:sz="6" w:space="0"/>
              <w:bottom w:val="single" w:color="auto" w:sz="6" w:space="0"/>
              <w:right w:val="single" w:color="auto" w:sz="6" w:space="0"/>
            </w:tcBorders>
            <w:vAlign w:val="center"/>
          </w:tcPr>
          <w:p w14:paraId="402AF3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36B50B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1FA20D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304326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15904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1.17  环境氛围模块 （2套）</w:t>
            </w:r>
          </w:p>
        </w:tc>
        <w:tc>
          <w:tcPr>
            <w:tcW w:w="1347" w:type="dxa"/>
            <w:tcBorders>
              <w:top w:val="single" w:color="auto" w:sz="6" w:space="0"/>
              <w:left w:val="single" w:color="auto" w:sz="6" w:space="0"/>
              <w:bottom w:val="single" w:color="auto" w:sz="6" w:space="0"/>
              <w:right w:val="single" w:color="auto" w:sz="6" w:space="0"/>
            </w:tcBorders>
            <w:vAlign w:val="center"/>
          </w:tcPr>
          <w:p w14:paraId="53345D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59BB90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7D61745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43EAB1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F2CC6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1.18  网络转播影音双向模块  2台</w:t>
            </w:r>
          </w:p>
        </w:tc>
        <w:tc>
          <w:tcPr>
            <w:tcW w:w="1347" w:type="dxa"/>
            <w:tcBorders>
              <w:top w:val="single" w:color="auto" w:sz="6" w:space="0"/>
              <w:left w:val="single" w:color="auto" w:sz="6" w:space="0"/>
              <w:bottom w:val="single" w:color="auto" w:sz="6" w:space="0"/>
              <w:right w:val="single" w:color="auto" w:sz="6" w:space="0"/>
            </w:tcBorders>
            <w:vAlign w:val="center"/>
          </w:tcPr>
          <w:p w14:paraId="7DFFF4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11311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506E0E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679F5D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716AF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 中控主机           1台</w:t>
            </w:r>
          </w:p>
        </w:tc>
        <w:tc>
          <w:tcPr>
            <w:tcW w:w="1347" w:type="dxa"/>
            <w:tcBorders>
              <w:top w:val="single" w:color="auto" w:sz="6" w:space="0"/>
              <w:left w:val="single" w:color="auto" w:sz="6" w:space="0"/>
              <w:bottom w:val="single" w:color="auto" w:sz="6" w:space="0"/>
              <w:right w:val="single" w:color="auto" w:sz="6" w:space="0"/>
            </w:tcBorders>
            <w:vAlign w:val="center"/>
          </w:tcPr>
          <w:p w14:paraId="2EE2D5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294E9D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42" w:type="dxa"/>
            <w:tcBorders>
              <w:top w:val="single" w:color="auto" w:sz="6" w:space="0"/>
              <w:left w:val="single" w:color="auto" w:sz="6" w:space="0"/>
              <w:bottom w:val="single" w:color="auto" w:sz="6" w:space="0"/>
              <w:right w:val="single" w:color="auto" w:sz="6" w:space="0"/>
            </w:tcBorders>
            <w:vAlign w:val="center"/>
          </w:tcPr>
          <w:p w14:paraId="2D0688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748763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1A946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1.20  光照度传感器       4个</w:t>
            </w:r>
          </w:p>
        </w:tc>
        <w:tc>
          <w:tcPr>
            <w:tcW w:w="1347" w:type="dxa"/>
            <w:tcBorders>
              <w:top w:val="single" w:color="auto" w:sz="6" w:space="0"/>
              <w:left w:val="single" w:color="auto" w:sz="6" w:space="0"/>
              <w:bottom w:val="single" w:color="auto" w:sz="6" w:space="0"/>
              <w:right w:val="single" w:color="auto" w:sz="6" w:space="0"/>
            </w:tcBorders>
            <w:vAlign w:val="center"/>
          </w:tcPr>
          <w:p w14:paraId="27B980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40FC17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7E57B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37D732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F78B7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  温湿度传感器       4个</w:t>
            </w:r>
          </w:p>
        </w:tc>
        <w:tc>
          <w:tcPr>
            <w:tcW w:w="1347" w:type="dxa"/>
            <w:tcBorders>
              <w:top w:val="single" w:color="auto" w:sz="6" w:space="0"/>
              <w:left w:val="single" w:color="auto" w:sz="6" w:space="0"/>
              <w:bottom w:val="single" w:color="auto" w:sz="6" w:space="0"/>
              <w:right w:val="single" w:color="auto" w:sz="6" w:space="0"/>
            </w:tcBorders>
            <w:vAlign w:val="center"/>
          </w:tcPr>
          <w:p w14:paraId="411EEB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40EFF7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1DA853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2FC60B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AE01F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 二氧化氮一体传感器  4个</w:t>
            </w:r>
          </w:p>
        </w:tc>
        <w:tc>
          <w:tcPr>
            <w:tcW w:w="1347" w:type="dxa"/>
            <w:tcBorders>
              <w:top w:val="single" w:color="auto" w:sz="6" w:space="0"/>
              <w:left w:val="single" w:color="auto" w:sz="6" w:space="0"/>
              <w:bottom w:val="single" w:color="auto" w:sz="6" w:space="0"/>
              <w:right w:val="single" w:color="auto" w:sz="6" w:space="0"/>
            </w:tcBorders>
            <w:vAlign w:val="center"/>
          </w:tcPr>
          <w:p w14:paraId="7D85B5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78917A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2E42F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50D637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D490F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1.23  智能摄像机         6台</w:t>
            </w:r>
          </w:p>
        </w:tc>
        <w:tc>
          <w:tcPr>
            <w:tcW w:w="1347" w:type="dxa"/>
            <w:tcBorders>
              <w:top w:val="single" w:color="auto" w:sz="6" w:space="0"/>
              <w:left w:val="single" w:color="auto" w:sz="6" w:space="0"/>
              <w:bottom w:val="single" w:color="auto" w:sz="6" w:space="0"/>
              <w:right w:val="single" w:color="auto" w:sz="6" w:space="0"/>
            </w:tcBorders>
            <w:vAlign w:val="center"/>
          </w:tcPr>
          <w:p w14:paraId="5F691A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592F9C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63A49A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501FFC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7C5B9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  合智能超脑         1台</w:t>
            </w:r>
          </w:p>
        </w:tc>
        <w:tc>
          <w:tcPr>
            <w:tcW w:w="1347" w:type="dxa"/>
            <w:tcBorders>
              <w:top w:val="single" w:color="auto" w:sz="6" w:space="0"/>
              <w:left w:val="single" w:color="auto" w:sz="6" w:space="0"/>
              <w:bottom w:val="single" w:color="auto" w:sz="6" w:space="0"/>
              <w:right w:val="single" w:color="auto" w:sz="6" w:space="0"/>
            </w:tcBorders>
            <w:vAlign w:val="center"/>
          </w:tcPr>
          <w:p w14:paraId="021A35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1C4F24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404ACF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E4B159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167E7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  AI硬盘             14块</w:t>
            </w:r>
          </w:p>
        </w:tc>
        <w:tc>
          <w:tcPr>
            <w:tcW w:w="1347" w:type="dxa"/>
            <w:tcBorders>
              <w:top w:val="single" w:color="auto" w:sz="6" w:space="0"/>
              <w:left w:val="single" w:color="auto" w:sz="6" w:space="0"/>
              <w:bottom w:val="single" w:color="auto" w:sz="6" w:space="0"/>
              <w:right w:val="single" w:color="auto" w:sz="6" w:space="0"/>
            </w:tcBorders>
            <w:vAlign w:val="center"/>
          </w:tcPr>
          <w:p w14:paraId="735478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允许其他品牌</w:t>
            </w:r>
          </w:p>
        </w:tc>
        <w:tc>
          <w:tcPr>
            <w:tcW w:w="764" w:type="dxa"/>
            <w:tcBorders>
              <w:top w:val="single" w:color="auto" w:sz="6" w:space="0"/>
              <w:left w:val="single" w:color="auto" w:sz="6" w:space="0"/>
              <w:bottom w:val="single" w:color="auto" w:sz="6" w:space="0"/>
              <w:right w:val="single" w:color="auto" w:sz="6" w:space="0"/>
            </w:tcBorders>
            <w:vAlign w:val="center"/>
          </w:tcPr>
          <w:p w14:paraId="30B2BD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1年</w:t>
            </w:r>
          </w:p>
        </w:tc>
        <w:tc>
          <w:tcPr>
            <w:tcW w:w="1642" w:type="dxa"/>
            <w:tcBorders>
              <w:top w:val="single" w:color="auto" w:sz="6" w:space="0"/>
              <w:left w:val="single" w:color="auto" w:sz="6" w:space="0"/>
              <w:bottom w:val="single" w:color="auto" w:sz="6" w:space="0"/>
              <w:right w:val="single" w:color="auto" w:sz="6" w:space="0"/>
            </w:tcBorders>
            <w:vAlign w:val="center"/>
          </w:tcPr>
          <w:p w14:paraId="550B03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30B23F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CC695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以下为信息软件系统功能模块清单：</w:t>
            </w:r>
          </w:p>
        </w:tc>
        <w:tc>
          <w:tcPr>
            <w:tcW w:w="1347" w:type="dxa"/>
            <w:tcBorders>
              <w:top w:val="single" w:color="auto" w:sz="6" w:space="0"/>
              <w:left w:val="single" w:color="auto" w:sz="6" w:space="0"/>
              <w:bottom w:val="single" w:color="auto" w:sz="6" w:space="0"/>
              <w:right w:val="single" w:color="auto" w:sz="6" w:space="0"/>
            </w:tcBorders>
            <w:vAlign w:val="center"/>
          </w:tcPr>
          <w:p w14:paraId="5D7079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BCD4F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软件1年</w:t>
            </w:r>
          </w:p>
        </w:tc>
        <w:tc>
          <w:tcPr>
            <w:tcW w:w="1642" w:type="dxa"/>
            <w:tcBorders>
              <w:top w:val="single" w:color="auto" w:sz="6" w:space="0"/>
              <w:left w:val="single" w:color="auto" w:sz="6" w:space="0"/>
              <w:bottom w:val="single" w:color="auto" w:sz="6" w:space="0"/>
              <w:right w:val="single" w:color="auto" w:sz="6" w:space="0"/>
            </w:tcBorders>
            <w:vAlign w:val="center"/>
          </w:tcPr>
          <w:p w14:paraId="6F2A50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27F722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D7573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color w:val="auto"/>
                <w:sz w:val="24"/>
                <w:szCs w:val="24"/>
                <w:highlight w:val="none"/>
              </w:rPr>
              <w:t>实验大数据分析系统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4531AA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16267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3A3CC9C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4A32D8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2CD81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  统计分析系统管理模块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2F5D4A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4DC885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42E0BA2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08F8CF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237E5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中心实验数量统计模块</w:t>
            </w:r>
          </w:p>
        </w:tc>
        <w:tc>
          <w:tcPr>
            <w:tcW w:w="1347" w:type="dxa"/>
            <w:tcBorders>
              <w:top w:val="single" w:color="auto" w:sz="6" w:space="0"/>
              <w:left w:val="single" w:color="auto" w:sz="6" w:space="0"/>
              <w:bottom w:val="single" w:color="auto" w:sz="6" w:space="0"/>
              <w:right w:val="single" w:color="auto" w:sz="6" w:space="0"/>
            </w:tcBorders>
            <w:vAlign w:val="center"/>
          </w:tcPr>
          <w:p w14:paraId="162D4B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88BDA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76C533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2AFA4C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EBBB0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3.</w:t>
            </w:r>
            <w:r>
              <w:rPr>
                <w:rFonts w:hint="eastAsia" w:ascii="仿宋" w:hAnsi="仿宋" w:eastAsia="仿宋" w:cs="仿宋"/>
                <w:color w:val="auto"/>
                <w:sz w:val="24"/>
                <w:szCs w:val="24"/>
                <w:highlight w:val="none"/>
              </w:rPr>
              <w:t>实验诊疗系统模块        1套</w:t>
            </w:r>
          </w:p>
        </w:tc>
        <w:tc>
          <w:tcPr>
            <w:tcW w:w="1347" w:type="dxa"/>
            <w:tcBorders>
              <w:top w:val="single" w:color="auto" w:sz="6" w:space="0"/>
              <w:left w:val="single" w:color="auto" w:sz="6" w:space="0"/>
              <w:bottom w:val="single" w:color="auto" w:sz="6" w:space="0"/>
              <w:right w:val="single" w:color="auto" w:sz="6" w:space="0"/>
            </w:tcBorders>
            <w:vAlign w:val="center"/>
          </w:tcPr>
          <w:p w14:paraId="1FCA7F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7C195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7FCDFB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7D5C31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BF4FA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  实验信息记录模块</w:t>
            </w:r>
          </w:p>
        </w:tc>
        <w:tc>
          <w:tcPr>
            <w:tcW w:w="1347" w:type="dxa"/>
            <w:tcBorders>
              <w:top w:val="single" w:color="auto" w:sz="6" w:space="0"/>
              <w:left w:val="single" w:color="auto" w:sz="6" w:space="0"/>
              <w:bottom w:val="single" w:color="auto" w:sz="6" w:space="0"/>
              <w:right w:val="single" w:color="auto" w:sz="6" w:space="0"/>
            </w:tcBorders>
            <w:vAlign w:val="center"/>
          </w:tcPr>
          <w:p w14:paraId="4AAECA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6FB5A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2A213B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797D782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71C8D39">
            <w:pPr>
              <w:pStyle w:val="27"/>
              <w:keepNext w:val="0"/>
              <w:keepLines w:val="0"/>
              <w:pageBreakBefore w:val="0"/>
              <w:kinsoku/>
              <w:wordWrap/>
              <w:overflowPunct/>
              <w:topLinePunct w:val="0"/>
              <w:autoSpaceDE/>
              <w:autoSpaceDN/>
              <w:bidi w:val="0"/>
              <w:adjustRightInd/>
              <w:snapToGrid/>
              <w:spacing w:line="288" w:lineRule="auto"/>
              <w:ind w:left="143" w:leftChars="15" w:hanging="112" w:hangingChars="47"/>
              <w:textAlignment w:val="auto"/>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3.2  实验任务调度功能模块</w:t>
            </w:r>
          </w:p>
        </w:tc>
        <w:tc>
          <w:tcPr>
            <w:tcW w:w="1347" w:type="dxa"/>
            <w:tcBorders>
              <w:top w:val="single" w:color="auto" w:sz="6" w:space="0"/>
              <w:left w:val="single" w:color="auto" w:sz="6" w:space="0"/>
              <w:bottom w:val="single" w:color="auto" w:sz="6" w:space="0"/>
              <w:right w:val="single" w:color="auto" w:sz="6" w:space="0"/>
            </w:tcBorders>
            <w:vAlign w:val="center"/>
          </w:tcPr>
          <w:p w14:paraId="03879E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B4A7A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2EA85C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6C0208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98ED6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  实验专家导入模块</w:t>
            </w:r>
          </w:p>
        </w:tc>
        <w:tc>
          <w:tcPr>
            <w:tcW w:w="1347" w:type="dxa"/>
            <w:tcBorders>
              <w:top w:val="single" w:color="auto" w:sz="6" w:space="0"/>
              <w:left w:val="single" w:color="auto" w:sz="6" w:space="0"/>
              <w:bottom w:val="single" w:color="auto" w:sz="6" w:space="0"/>
              <w:right w:val="single" w:color="auto" w:sz="6" w:space="0"/>
            </w:tcBorders>
            <w:vAlign w:val="center"/>
          </w:tcPr>
          <w:p w14:paraId="39714D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17619A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34F3B9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F9EB0A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3A1252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  标本统计功能模块</w:t>
            </w:r>
          </w:p>
        </w:tc>
        <w:tc>
          <w:tcPr>
            <w:tcW w:w="1347" w:type="dxa"/>
            <w:tcBorders>
              <w:top w:val="single" w:color="auto" w:sz="6" w:space="0"/>
              <w:left w:val="single" w:color="auto" w:sz="6" w:space="0"/>
              <w:bottom w:val="single" w:color="auto" w:sz="6" w:space="0"/>
              <w:right w:val="single" w:color="auto" w:sz="6" w:space="0"/>
            </w:tcBorders>
            <w:vAlign w:val="center"/>
          </w:tcPr>
          <w:p w14:paraId="752227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53AB4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7F2F97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548344C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FFB49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  标本数据管理模块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631A37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7D2A3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4D845D5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BD6C45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98FA26F">
            <w:pPr>
              <w:pStyle w:val="27"/>
              <w:keepNext w:val="0"/>
              <w:keepLines w:val="0"/>
              <w:pageBreakBefore w:val="0"/>
              <w:kinsoku/>
              <w:wordWrap/>
              <w:overflowPunct/>
              <w:topLinePunct w:val="0"/>
              <w:autoSpaceDE/>
              <w:autoSpaceDN/>
              <w:bidi w:val="0"/>
              <w:adjustRightInd/>
              <w:snapToGrid/>
              <w:spacing w:line="288" w:lineRule="auto"/>
              <w:ind w:left="131" w:leftChars="9" w:hanging="112" w:hangingChars="47"/>
              <w:textAlignment w:val="auto"/>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3.6  实验邀约功能模块</w:t>
            </w:r>
          </w:p>
        </w:tc>
        <w:tc>
          <w:tcPr>
            <w:tcW w:w="1347" w:type="dxa"/>
            <w:tcBorders>
              <w:top w:val="single" w:color="auto" w:sz="6" w:space="0"/>
              <w:left w:val="single" w:color="auto" w:sz="6" w:space="0"/>
              <w:bottom w:val="single" w:color="auto" w:sz="6" w:space="0"/>
              <w:right w:val="single" w:color="auto" w:sz="6" w:space="0"/>
            </w:tcBorders>
            <w:vAlign w:val="center"/>
          </w:tcPr>
          <w:p w14:paraId="0F8556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3059D6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7E13E0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6A7191E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FDD0D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  远程会议管理模块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70664C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6C461B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4C028A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05AACC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6AD2F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4.</w:t>
            </w:r>
            <w:r>
              <w:rPr>
                <w:rFonts w:hint="eastAsia" w:ascii="仿宋" w:hAnsi="仿宋" w:eastAsia="仿宋" w:cs="仿宋"/>
                <w:color w:val="auto"/>
                <w:sz w:val="24"/>
                <w:szCs w:val="24"/>
                <w:highlight w:val="none"/>
              </w:rPr>
              <w:t>远程临床实验影像集成调阅模块  1套</w:t>
            </w:r>
          </w:p>
        </w:tc>
        <w:tc>
          <w:tcPr>
            <w:tcW w:w="1347" w:type="dxa"/>
            <w:tcBorders>
              <w:top w:val="single" w:color="auto" w:sz="6" w:space="0"/>
              <w:left w:val="single" w:color="auto" w:sz="6" w:space="0"/>
              <w:bottom w:val="single" w:color="auto" w:sz="6" w:space="0"/>
              <w:right w:val="single" w:color="auto" w:sz="6" w:space="0"/>
            </w:tcBorders>
            <w:vAlign w:val="center"/>
          </w:tcPr>
          <w:p w14:paraId="15A42A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594943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1E3E66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C1716A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36410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  医疗实验标准规范调阅功能模块</w:t>
            </w:r>
          </w:p>
        </w:tc>
        <w:tc>
          <w:tcPr>
            <w:tcW w:w="1347" w:type="dxa"/>
            <w:tcBorders>
              <w:top w:val="single" w:color="auto" w:sz="6" w:space="0"/>
              <w:left w:val="single" w:color="auto" w:sz="6" w:space="0"/>
              <w:bottom w:val="single" w:color="auto" w:sz="6" w:space="0"/>
              <w:right w:val="single" w:color="auto" w:sz="6" w:space="0"/>
            </w:tcBorders>
            <w:vAlign w:val="center"/>
          </w:tcPr>
          <w:p w14:paraId="60FAEB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B4818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3EA0445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742E087">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F177D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  数据集成优化检索模块</w:t>
            </w:r>
          </w:p>
        </w:tc>
        <w:tc>
          <w:tcPr>
            <w:tcW w:w="1347" w:type="dxa"/>
            <w:tcBorders>
              <w:top w:val="single" w:color="auto" w:sz="6" w:space="0"/>
              <w:left w:val="single" w:color="auto" w:sz="6" w:space="0"/>
              <w:bottom w:val="single" w:color="auto" w:sz="6" w:space="0"/>
              <w:right w:val="single" w:color="auto" w:sz="6" w:space="0"/>
            </w:tcBorders>
            <w:vAlign w:val="center"/>
          </w:tcPr>
          <w:p w14:paraId="6F92A3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9F330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44D7DCC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0A76F883">
        <w:tblPrEx>
          <w:tblCellMar>
            <w:top w:w="0" w:type="dxa"/>
            <w:left w:w="108" w:type="dxa"/>
            <w:bottom w:w="0" w:type="dxa"/>
            <w:right w:w="108" w:type="dxa"/>
          </w:tblCellMar>
        </w:tblPrEx>
        <w:trPr>
          <w:trHeight w:val="198"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7D50C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color w:val="auto"/>
                <w:sz w:val="24"/>
                <w:szCs w:val="24"/>
                <w:highlight w:val="none"/>
              </w:rPr>
              <w:t>视频教学模块:  1套</w:t>
            </w:r>
          </w:p>
        </w:tc>
        <w:tc>
          <w:tcPr>
            <w:tcW w:w="1347" w:type="dxa"/>
            <w:tcBorders>
              <w:top w:val="single" w:color="auto" w:sz="6" w:space="0"/>
              <w:left w:val="single" w:color="auto" w:sz="6" w:space="0"/>
              <w:bottom w:val="single" w:color="auto" w:sz="6" w:space="0"/>
              <w:right w:val="single" w:color="auto" w:sz="6" w:space="0"/>
            </w:tcBorders>
            <w:vAlign w:val="center"/>
          </w:tcPr>
          <w:p w14:paraId="27110C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7ACE0E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63235D6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E4D133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EB514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课程预约模块</w:t>
            </w:r>
          </w:p>
        </w:tc>
        <w:tc>
          <w:tcPr>
            <w:tcW w:w="1347" w:type="dxa"/>
            <w:tcBorders>
              <w:top w:val="single" w:color="auto" w:sz="6" w:space="0"/>
              <w:left w:val="single" w:color="auto" w:sz="6" w:space="0"/>
              <w:bottom w:val="single" w:color="auto" w:sz="6" w:space="0"/>
              <w:right w:val="single" w:color="auto" w:sz="6" w:space="0"/>
            </w:tcBorders>
            <w:vAlign w:val="center"/>
          </w:tcPr>
          <w:p w14:paraId="59B421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01614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46E285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27DCC59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657A5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  课程录播模块</w:t>
            </w:r>
          </w:p>
        </w:tc>
        <w:tc>
          <w:tcPr>
            <w:tcW w:w="1347" w:type="dxa"/>
            <w:tcBorders>
              <w:top w:val="single" w:color="auto" w:sz="6" w:space="0"/>
              <w:left w:val="single" w:color="auto" w:sz="6" w:space="0"/>
              <w:bottom w:val="single" w:color="auto" w:sz="6" w:space="0"/>
              <w:right w:val="single" w:color="auto" w:sz="6" w:space="0"/>
            </w:tcBorders>
            <w:vAlign w:val="center"/>
          </w:tcPr>
          <w:p w14:paraId="172F01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764" w:type="dxa"/>
            <w:tcBorders>
              <w:top w:val="single" w:color="auto" w:sz="6" w:space="0"/>
              <w:left w:val="single" w:color="auto" w:sz="6" w:space="0"/>
              <w:bottom w:val="single" w:color="auto" w:sz="6" w:space="0"/>
              <w:right w:val="single" w:color="auto" w:sz="6" w:space="0"/>
            </w:tcBorders>
            <w:vAlign w:val="center"/>
          </w:tcPr>
          <w:p w14:paraId="0D7F6E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c>
          <w:tcPr>
            <w:tcW w:w="1642" w:type="dxa"/>
            <w:tcBorders>
              <w:top w:val="single" w:color="auto" w:sz="6" w:space="0"/>
              <w:left w:val="single" w:color="auto" w:sz="6" w:space="0"/>
              <w:bottom w:val="single" w:color="auto" w:sz="6" w:space="0"/>
              <w:right w:val="single" w:color="auto" w:sz="6" w:space="0"/>
            </w:tcBorders>
            <w:vAlign w:val="center"/>
          </w:tcPr>
          <w:p w14:paraId="6B1A5A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579BD7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5766D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课程回放模块</w:t>
            </w:r>
          </w:p>
        </w:tc>
        <w:tc>
          <w:tcPr>
            <w:tcW w:w="1347" w:type="dxa"/>
            <w:tcBorders>
              <w:top w:val="single" w:color="auto" w:sz="6" w:space="0"/>
              <w:left w:val="single" w:color="auto" w:sz="6" w:space="0"/>
              <w:bottom w:val="single" w:color="auto" w:sz="6" w:space="0"/>
              <w:right w:val="single" w:color="auto" w:sz="6" w:space="0"/>
            </w:tcBorders>
            <w:vAlign w:val="center"/>
          </w:tcPr>
          <w:p w14:paraId="5F4512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FDE92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1B0030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EDA919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313D8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  资料共享模块</w:t>
            </w:r>
          </w:p>
        </w:tc>
        <w:tc>
          <w:tcPr>
            <w:tcW w:w="1347" w:type="dxa"/>
            <w:tcBorders>
              <w:top w:val="single" w:color="auto" w:sz="6" w:space="0"/>
              <w:left w:val="single" w:color="auto" w:sz="6" w:space="0"/>
              <w:bottom w:val="single" w:color="auto" w:sz="6" w:space="0"/>
              <w:right w:val="single" w:color="auto" w:sz="6" w:space="0"/>
            </w:tcBorders>
            <w:vAlign w:val="center"/>
          </w:tcPr>
          <w:p w14:paraId="326E2A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46333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D9516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1A249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44B3E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  主持人切换模块</w:t>
            </w:r>
          </w:p>
        </w:tc>
        <w:tc>
          <w:tcPr>
            <w:tcW w:w="1347" w:type="dxa"/>
            <w:tcBorders>
              <w:top w:val="single" w:color="auto" w:sz="6" w:space="0"/>
              <w:left w:val="single" w:color="auto" w:sz="6" w:space="0"/>
              <w:bottom w:val="single" w:color="auto" w:sz="6" w:space="0"/>
              <w:right w:val="single" w:color="auto" w:sz="6" w:space="0"/>
            </w:tcBorders>
            <w:vAlign w:val="center"/>
          </w:tcPr>
          <w:p w14:paraId="753763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D0045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881FA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23C23B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3FF00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5.6  多窗口教学模块</w:t>
            </w:r>
          </w:p>
        </w:tc>
        <w:tc>
          <w:tcPr>
            <w:tcW w:w="1347" w:type="dxa"/>
            <w:tcBorders>
              <w:top w:val="single" w:color="auto" w:sz="6" w:space="0"/>
              <w:left w:val="single" w:color="auto" w:sz="6" w:space="0"/>
              <w:bottom w:val="single" w:color="auto" w:sz="6" w:space="0"/>
              <w:right w:val="single" w:color="auto" w:sz="6" w:space="0"/>
            </w:tcBorders>
            <w:vAlign w:val="center"/>
          </w:tcPr>
          <w:p w14:paraId="074B43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6A401C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63A4D9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201635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CD159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5.7  数据检索模块</w:t>
            </w:r>
          </w:p>
        </w:tc>
        <w:tc>
          <w:tcPr>
            <w:tcW w:w="1347" w:type="dxa"/>
            <w:tcBorders>
              <w:top w:val="single" w:color="auto" w:sz="6" w:space="0"/>
              <w:left w:val="single" w:color="auto" w:sz="6" w:space="0"/>
              <w:bottom w:val="single" w:color="auto" w:sz="6" w:space="0"/>
              <w:right w:val="single" w:color="auto" w:sz="6" w:space="0"/>
            </w:tcBorders>
            <w:vAlign w:val="center"/>
          </w:tcPr>
          <w:p w14:paraId="40BA7F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01487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1A193C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42D418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86458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6.</w:t>
            </w:r>
            <w:r>
              <w:rPr>
                <w:rFonts w:hint="eastAsia" w:ascii="仿宋" w:hAnsi="仿宋" w:eastAsia="仿宋" w:cs="仿宋"/>
                <w:color w:val="auto"/>
                <w:sz w:val="24"/>
                <w:szCs w:val="24"/>
                <w:highlight w:val="none"/>
                <w:lang w:bidi="ar"/>
              </w:rPr>
              <w:t>订单采购管理功能模块  1套</w:t>
            </w:r>
          </w:p>
        </w:tc>
        <w:tc>
          <w:tcPr>
            <w:tcW w:w="1347" w:type="dxa"/>
            <w:tcBorders>
              <w:top w:val="single" w:color="auto" w:sz="6" w:space="0"/>
              <w:left w:val="single" w:color="auto" w:sz="6" w:space="0"/>
              <w:bottom w:val="single" w:color="auto" w:sz="6" w:space="0"/>
              <w:right w:val="single" w:color="auto" w:sz="6" w:space="0"/>
            </w:tcBorders>
            <w:vAlign w:val="center"/>
          </w:tcPr>
          <w:p w14:paraId="0C2712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C9272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9D861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244F91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67B3C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6.1订单登记</w:t>
            </w:r>
          </w:p>
        </w:tc>
        <w:tc>
          <w:tcPr>
            <w:tcW w:w="1347" w:type="dxa"/>
            <w:tcBorders>
              <w:top w:val="single" w:color="auto" w:sz="6" w:space="0"/>
              <w:left w:val="single" w:color="auto" w:sz="6" w:space="0"/>
              <w:bottom w:val="single" w:color="auto" w:sz="6" w:space="0"/>
              <w:right w:val="single" w:color="auto" w:sz="6" w:space="0"/>
            </w:tcBorders>
            <w:vAlign w:val="center"/>
          </w:tcPr>
          <w:p w14:paraId="7242BB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2F6E5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EB620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2B2C6E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E3CEA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6.2出入库管理模块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1D2A7D0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008CB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85B64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221DB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3A4FE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6.3批次效期管理模块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164AAC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237E5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5C70B2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F137F5A">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05A8B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6.4高值耗材追踪模块</w:t>
            </w:r>
          </w:p>
        </w:tc>
        <w:tc>
          <w:tcPr>
            <w:tcW w:w="1347" w:type="dxa"/>
            <w:tcBorders>
              <w:top w:val="single" w:color="auto" w:sz="6" w:space="0"/>
              <w:left w:val="single" w:color="auto" w:sz="6" w:space="0"/>
              <w:bottom w:val="single" w:color="auto" w:sz="6" w:space="0"/>
              <w:right w:val="single" w:color="auto" w:sz="6" w:space="0"/>
            </w:tcBorders>
            <w:vAlign w:val="center"/>
          </w:tcPr>
          <w:p w14:paraId="03173F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12F500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1B5BA3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77F5EC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4FD67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6.5通知提醒功能</w:t>
            </w:r>
          </w:p>
        </w:tc>
        <w:tc>
          <w:tcPr>
            <w:tcW w:w="1347" w:type="dxa"/>
            <w:tcBorders>
              <w:top w:val="single" w:color="auto" w:sz="6" w:space="0"/>
              <w:left w:val="single" w:color="auto" w:sz="6" w:space="0"/>
              <w:bottom w:val="single" w:color="auto" w:sz="6" w:space="0"/>
              <w:right w:val="single" w:color="auto" w:sz="6" w:space="0"/>
            </w:tcBorders>
            <w:vAlign w:val="center"/>
          </w:tcPr>
          <w:p w14:paraId="0ED318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157654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2E5C3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A41124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3145C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7.</w:t>
            </w:r>
            <w:r>
              <w:rPr>
                <w:rFonts w:hint="eastAsia" w:ascii="仿宋" w:hAnsi="仿宋" w:eastAsia="仿宋" w:cs="仿宋"/>
                <w:color w:val="auto"/>
                <w:sz w:val="24"/>
                <w:szCs w:val="24"/>
                <w:highlight w:val="none"/>
                <w:lang w:bidi="ar"/>
              </w:rPr>
              <w:t>实验器械管理系统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0EFDB9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0570E6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9957A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CA732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CB6FC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7.1器械维护管理模块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64372F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3854A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5A238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8D0EC6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671EE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7.2器械灭菌管理模块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11D122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1DA54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8DC76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4100EB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E5EE1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7.3器械损耗管理模块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58DD20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8428A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25E30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FF992A4">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93D5E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7.4出入库管理模块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53D50A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AD3C9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C0585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10D74A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1BC5C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8.</w:t>
            </w:r>
            <w:r>
              <w:rPr>
                <w:rFonts w:hint="eastAsia" w:ascii="仿宋" w:hAnsi="仿宋" w:eastAsia="仿宋" w:cs="仿宋"/>
                <w:color w:val="auto"/>
                <w:sz w:val="24"/>
                <w:szCs w:val="24"/>
                <w:highlight w:val="none"/>
                <w:lang w:bidi="ar"/>
              </w:rPr>
              <w:t>实验室资产管理系统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6BFB3E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39D80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71DEF7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10CCC0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C6B84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8.1医疗设备仪器管理模块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30008D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41BA38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6F0D65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ECD3A9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7DB6B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8.2实验设备仪器使用登记管理</w:t>
            </w:r>
          </w:p>
        </w:tc>
        <w:tc>
          <w:tcPr>
            <w:tcW w:w="1347" w:type="dxa"/>
            <w:tcBorders>
              <w:top w:val="single" w:color="auto" w:sz="6" w:space="0"/>
              <w:left w:val="single" w:color="auto" w:sz="6" w:space="0"/>
              <w:bottom w:val="single" w:color="auto" w:sz="6" w:space="0"/>
              <w:right w:val="single" w:color="auto" w:sz="6" w:space="0"/>
            </w:tcBorders>
            <w:vAlign w:val="center"/>
          </w:tcPr>
          <w:p w14:paraId="70D074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F163A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745127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5BE35F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63D4A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8.3实验室设备维修管理模块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060EEA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492B8E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63946A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BEC968A">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37C84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8.4实验室损耗管理</w:t>
            </w:r>
          </w:p>
        </w:tc>
        <w:tc>
          <w:tcPr>
            <w:tcW w:w="1347" w:type="dxa"/>
            <w:tcBorders>
              <w:top w:val="single" w:color="auto" w:sz="6" w:space="0"/>
              <w:left w:val="single" w:color="auto" w:sz="6" w:space="0"/>
              <w:bottom w:val="single" w:color="auto" w:sz="6" w:space="0"/>
              <w:right w:val="single" w:color="auto" w:sz="6" w:space="0"/>
            </w:tcBorders>
            <w:vAlign w:val="center"/>
          </w:tcPr>
          <w:p w14:paraId="520251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54FB4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BD684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BDE82F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8B885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9.</w:t>
            </w:r>
            <w:r>
              <w:rPr>
                <w:rFonts w:hint="eastAsia" w:ascii="仿宋" w:hAnsi="仿宋" w:eastAsia="仿宋" w:cs="仿宋"/>
                <w:color w:val="auto"/>
                <w:sz w:val="24"/>
                <w:szCs w:val="24"/>
                <w:highlight w:val="none"/>
                <w:lang w:bidi="ar"/>
              </w:rPr>
              <w:t>实验室标本管理系统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0DE0C2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F796E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370E7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593C7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8C980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9.1标本信息记录模块</w:t>
            </w:r>
          </w:p>
        </w:tc>
        <w:tc>
          <w:tcPr>
            <w:tcW w:w="1347" w:type="dxa"/>
            <w:tcBorders>
              <w:top w:val="single" w:color="auto" w:sz="6" w:space="0"/>
              <w:left w:val="single" w:color="auto" w:sz="6" w:space="0"/>
              <w:bottom w:val="single" w:color="auto" w:sz="6" w:space="0"/>
              <w:right w:val="single" w:color="auto" w:sz="6" w:space="0"/>
            </w:tcBorders>
            <w:vAlign w:val="center"/>
          </w:tcPr>
          <w:p w14:paraId="7DCAF7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CA42B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E3E7B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77F4E7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412F7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9.2标本运输管理模块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6615F4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EFE37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62358A9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110F43A">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1A741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9.3标本全生命周期溯源查询功能</w:t>
            </w:r>
          </w:p>
        </w:tc>
        <w:tc>
          <w:tcPr>
            <w:tcW w:w="1347" w:type="dxa"/>
            <w:tcBorders>
              <w:top w:val="single" w:color="auto" w:sz="6" w:space="0"/>
              <w:left w:val="single" w:color="auto" w:sz="6" w:space="0"/>
              <w:bottom w:val="single" w:color="auto" w:sz="6" w:space="0"/>
              <w:right w:val="single" w:color="auto" w:sz="6" w:space="0"/>
            </w:tcBorders>
            <w:vAlign w:val="center"/>
          </w:tcPr>
          <w:p w14:paraId="13ED1A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03CCD0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9E9F6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A355E2C">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B0BA6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10.</w:t>
            </w:r>
            <w:r>
              <w:rPr>
                <w:rFonts w:hint="eastAsia" w:ascii="仿宋" w:hAnsi="仿宋" w:eastAsia="仿宋" w:cs="仿宋"/>
                <w:color w:val="auto"/>
                <w:sz w:val="24"/>
                <w:szCs w:val="24"/>
                <w:highlight w:val="none"/>
                <w:lang w:bidi="ar"/>
              </w:rPr>
              <w:t>实验室动物饲养监测管理系统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01314C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31DE5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D462B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EAE7D5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1579E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10.1动物实验的伦理审查</w:t>
            </w:r>
          </w:p>
        </w:tc>
        <w:tc>
          <w:tcPr>
            <w:tcW w:w="1347" w:type="dxa"/>
            <w:tcBorders>
              <w:top w:val="single" w:color="auto" w:sz="6" w:space="0"/>
              <w:left w:val="single" w:color="auto" w:sz="6" w:space="0"/>
              <w:bottom w:val="single" w:color="auto" w:sz="6" w:space="0"/>
              <w:right w:val="single" w:color="auto" w:sz="6" w:space="0"/>
            </w:tcBorders>
            <w:vAlign w:val="center"/>
          </w:tcPr>
          <w:p w14:paraId="2A6C69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6E229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73732C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DDF526">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8CED7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10.2动物信息档案管理</w:t>
            </w:r>
          </w:p>
        </w:tc>
        <w:tc>
          <w:tcPr>
            <w:tcW w:w="1347" w:type="dxa"/>
            <w:tcBorders>
              <w:top w:val="single" w:color="auto" w:sz="6" w:space="0"/>
              <w:left w:val="single" w:color="auto" w:sz="6" w:space="0"/>
              <w:bottom w:val="single" w:color="auto" w:sz="6" w:space="0"/>
              <w:right w:val="single" w:color="auto" w:sz="6" w:space="0"/>
            </w:tcBorders>
            <w:vAlign w:val="center"/>
          </w:tcPr>
          <w:p w14:paraId="4F340F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791A9B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75BF47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3742CCB">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E3C0B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10.3实验动物监测模块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41912F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116FEE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DBE68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CB8441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ED033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10.4动物用药记录模块</w:t>
            </w:r>
          </w:p>
        </w:tc>
        <w:tc>
          <w:tcPr>
            <w:tcW w:w="1347" w:type="dxa"/>
            <w:tcBorders>
              <w:top w:val="single" w:color="auto" w:sz="6" w:space="0"/>
              <w:left w:val="single" w:color="auto" w:sz="6" w:space="0"/>
              <w:bottom w:val="single" w:color="auto" w:sz="6" w:space="0"/>
              <w:right w:val="single" w:color="auto" w:sz="6" w:space="0"/>
            </w:tcBorders>
            <w:vAlign w:val="center"/>
          </w:tcPr>
          <w:p w14:paraId="4A9629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D2706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DC60E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F90CF3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7E6CDF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10.5动物实验环境监测</w:t>
            </w:r>
          </w:p>
        </w:tc>
        <w:tc>
          <w:tcPr>
            <w:tcW w:w="1347" w:type="dxa"/>
            <w:tcBorders>
              <w:top w:val="single" w:color="auto" w:sz="6" w:space="0"/>
              <w:left w:val="single" w:color="auto" w:sz="6" w:space="0"/>
              <w:bottom w:val="single" w:color="auto" w:sz="6" w:space="0"/>
              <w:right w:val="single" w:color="auto" w:sz="6" w:space="0"/>
            </w:tcBorders>
            <w:vAlign w:val="center"/>
          </w:tcPr>
          <w:p w14:paraId="67F59B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A0E2E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5F688A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407940F">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3FE61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11.</w:t>
            </w:r>
            <w:r>
              <w:rPr>
                <w:rFonts w:hint="eastAsia" w:ascii="仿宋" w:hAnsi="仿宋" w:eastAsia="仿宋" w:cs="仿宋"/>
                <w:color w:val="auto"/>
                <w:sz w:val="24"/>
                <w:szCs w:val="24"/>
                <w:highlight w:val="none"/>
                <w:lang w:bidi="ar"/>
              </w:rPr>
              <w:t>实验室行为安全管理系统  1套</w:t>
            </w:r>
          </w:p>
        </w:tc>
        <w:tc>
          <w:tcPr>
            <w:tcW w:w="1347" w:type="dxa"/>
            <w:tcBorders>
              <w:top w:val="single" w:color="auto" w:sz="6" w:space="0"/>
              <w:left w:val="single" w:color="auto" w:sz="6" w:space="0"/>
              <w:bottom w:val="single" w:color="auto" w:sz="6" w:space="0"/>
              <w:right w:val="single" w:color="auto" w:sz="6" w:space="0"/>
            </w:tcBorders>
            <w:vAlign w:val="center"/>
          </w:tcPr>
          <w:p w14:paraId="4DAB34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168006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9AF9B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686263">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6EAC8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11.1人员行为监测模块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4EE25E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195FD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C4554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38EC5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5623F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11.2实验人员无菌衣着监测模块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4BA1E1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14A43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2CF797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EDF9B4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2874D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11.3操作人数监测模块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086EF2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431BD4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0E2AA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8B5879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A0871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11.4人数异常监测模块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020D2E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0BC7C1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74C7B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242266D">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CBD1B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11.5无菌区侵入监测模块</w:t>
            </w:r>
          </w:p>
        </w:tc>
        <w:tc>
          <w:tcPr>
            <w:tcW w:w="1347" w:type="dxa"/>
            <w:tcBorders>
              <w:top w:val="single" w:color="auto" w:sz="6" w:space="0"/>
              <w:left w:val="single" w:color="auto" w:sz="6" w:space="0"/>
              <w:bottom w:val="single" w:color="auto" w:sz="6" w:space="0"/>
              <w:right w:val="single" w:color="auto" w:sz="6" w:space="0"/>
            </w:tcBorders>
            <w:vAlign w:val="center"/>
          </w:tcPr>
          <w:p w14:paraId="37CBFC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CA34C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EAC19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37C0CD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567C3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11.6实验计划管理</w:t>
            </w:r>
          </w:p>
        </w:tc>
        <w:tc>
          <w:tcPr>
            <w:tcW w:w="1347" w:type="dxa"/>
            <w:tcBorders>
              <w:top w:val="single" w:color="auto" w:sz="6" w:space="0"/>
              <w:left w:val="single" w:color="auto" w:sz="6" w:space="0"/>
              <w:bottom w:val="single" w:color="auto" w:sz="6" w:space="0"/>
              <w:right w:val="single" w:color="auto" w:sz="6" w:space="0"/>
            </w:tcBorders>
            <w:vAlign w:val="center"/>
          </w:tcPr>
          <w:p w14:paraId="5D3347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5BBB6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7903E5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3AD882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11721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12.</w:t>
            </w:r>
            <w:r>
              <w:rPr>
                <w:rFonts w:hint="eastAsia" w:ascii="仿宋" w:hAnsi="仿宋" w:eastAsia="仿宋" w:cs="仿宋"/>
                <w:color w:val="auto"/>
                <w:sz w:val="24"/>
                <w:szCs w:val="24"/>
                <w:highlight w:val="none"/>
                <w:lang w:bidi="ar"/>
              </w:rPr>
              <w:t>实验室环境安全监测管理   1套</w:t>
            </w:r>
          </w:p>
        </w:tc>
        <w:tc>
          <w:tcPr>
            <w:tcW w:w="1347" w:type="dxa"/>
            <w:tcBorders>
              <w:top w:val="single" w:color="auto" w:sz="6" w:space="0"/>
              <w:left w:val="single" w:color="auto" w:sz="6" w:space="0"/>
              <w:bottom w:val="single" w:color="auto" w:sz="6" w:space="0"/>
              <w:right w:val="single" w:color="auto" w:sz="6" w:space="0"/>
            </w:tcBorders>
            <w:vAlign w:val="center"/>
          </w:tcPr>
          <w:p w14:paraId="1A89B6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4FD039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80182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488B942">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01884D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12.1实验室环境温湿度监测</w:t>
            </w:r>
          </w:p>
        </w:tc>
        <w:tc>
          <w:tcPr>
            <w:tcW w:w="1347" w:type="dxa"/>
            <w:tcBorders>
              <w:top w:val="single" w:color="auto" w:sz="6" w:space="0"/>
              <w:left w:val="single" w:color="auto" w:sz="6" w:space="0"/>
              <w:bottom w:val="single" w:color="auto" w:sz="6" w:space="0"/>
              <w:right w:val="single" w:color="auto" w:sz="6" w:space="0"/>
            </w:tcBorders>
            <w:vAlign w:val="center"/>
          </w:tcPr>
          <w:p w14:paraId="61F9BB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2C945B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32570E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4F0C08">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36468B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12.2实验室暖通通排风监测</w:t>
            </w:r>
          </w:p>
        </w:tc>
        <w:tc>
          <w:tcPr>
            <w:tcW w:w="1347" w:type="dxa"/>
            <w:tcBorders>
              <w:top w:val="single" w:color="auto" w:sz="6" w:space="0"/>
              <w:left w:val="single" w:color="auto" w:sz="6" w:space="0"/>
              <w:bottom w:val="single" w:color="auto" w:sz="6" w:space="0"/>
              <w:right w:val="single" w:color="auto" w:sz="6" w:space="0"/>
            </w:tcBorders>
            <w:vAlign w:val="center"/>
          </w:tcPr>
          <w:p w14:paraId="7D3771F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0C1EDC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2142E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45AD93A">
        <w:tblPrEx>
          <w:tblCellMar>
            <w:top w:w="0" w:type="dxa"/>
            <w:left w:w="108" w:type="dxa"/>
            <w:bottom w:w="0" w:type="dxa"/>
            <w:right w:w="108" w:type="dxa"/>
          </w:tblCellMar>
        </w:tblPrEx>
        <w:trPr>
          <w:trHeight w:val="2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D642A5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12.3危险化学气体、可燃气体、VOC气体、氧气监测</w:t>
            </w:r>
          </w:p>
        </w:tc>
        <w:tc>
          <w:tcPr>
            <w:tcW w:w="1347" w:type="dxa"/>
            <w:tcBorders>
              <w:top w:val="single" w:color="auto" w:sz="6" w:space="0"/>
              <w:left w:val="single" w:color="auto" w:sz="6" w:space="0"/>
              <w:bottom w:val="single" w:color="auto" w:sz="6" w:space="0"/>
              <w:right w:val="single" w:color="auto" w:sz="6" w:space="0"/>
            </w:tcBorders>
            <w:vAlign w:val="center"/>
          </w:tcPr>
          <w:p w14:paraId="266A59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3A7F9E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4279B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DE0A741">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62BC93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bidi="ar"/>
              </w:rPr>
              <w:t>13.</w:t>
            </w:r>
            <w:r>
              <w:rPr>
                <w:rFonts w:hint="eastAsia" w:ascii="仿宋" w:hAnsi="仿宋" w:eastAsia="仿宋" w:cs="仿宋"/>
                <w:color w:val="auto"/>
                <w:sz w:val="24"/>
                <w:szCs w:val="24"/>
                <w:highlight w:val="none"/>
                <w:lang w:bidi="ar"/>
              </w:rPr>
              <w:t>知识中心系统  1 套</w:t>
            </w:r>
          </w:p>
        </w:tc>
        <w:tc>
          <w:tcPr>
            <w:tcW w:w="1347" w:type="dxa"/>
            <w:tcBorders>
              <w:top w:val="single" w:color="auto" w:sz="6" w:space="0"/>
              <w:left w:val="single" w:color="auto" w:sz="6" w:space="0"/>
              <w:bottom w:val="single" w:color="auto" w:sz="6" w:space="0"/>
              <w:right w:val="single" w:color="auto" w:sz="6" w:space="0"/>
            </w:tcBorders>
            <w:vAlign w:val="center"/>
          </w:tcPr>
          <w:p w14:paraId="407C11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6C007F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24000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729AD65">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4D49A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13.1报名中心模块</w:t>
            </w:r>
          </w:p>
        </w:tc>
        <w:tc>
          <w:tcPr>
            <w:tcW w:w="1347" w:type="dxa"/>
            <w:tcBorders>
              <w:top w:val="single" w:color="auto" w:sz="6" w:space="0"/>
              <w:left w:val="single" w:color="auto" w:sz="6" w:space="0"/>
              <w:bottom w:val="single" w:color="auto" w:sz="6" w:space="0"/>
              <w:right w:val="single" w:color="auto" w:sz="6" w:space="0"/>
            </w:tcBorders>
            <w:vAlign w:val="center"/>
          </w:tcPr>
          <w:p w14:paraId="3271D5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65D4C4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427E52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32D8BA0">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56815F5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13.2课程管理模块</w:t>
            </w:r>
          </w:p>
        </w:tc>
        <w:tc>
          <w:tcPr>
            <w:tcW w:w="1347" w:type="dxa"/>
            <w:tcBorders>
              <w:top w:val="single" w:color="auto" w:sz="6" w:space="0"/>
              <w:left w:val="single" w:color="auto" w:sz="6" w:space="0"/>
              <w:bottom w:val="single" w:color="auto" w:sz="6" w:space="0"/>
              <w:right w:val="single" w:color="auto" w:sz="6" w:space="0"/>
            </w:tcBorders>
            <w:vAlign w:val="center"/>
          </w:tcPr>
          <w:p w14:paraId="57269F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1E1A4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7042B1B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376684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A136F0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13.3混合培训模块</w:t>
            </w:r>
          </w:p>
        </w:tc>
        <w:tc>
          <w:tcPr>
            <w:tcW w:w="1347" w:type="dxa"/>
            <w:tcBorders>
              <w:top w:val="single" w:color="auto" w:sz="6" w:space="0"/>
              <w:left w:val="single" w:color="auto" w:sz="6" w:space="0"/>
              <w:bottom w:val="single" w:color="auto" w:sz="6" w:space="0"/>
              <w:right w:val="single" w:color="auto" w:sz="6" w:space="0"/>
            </w:tcBorders>
            <w:vAlign w:val="center"/>
          </w:tcPr>
          <w:p w14:paraId="1DFA39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026C05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61F63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E612A79">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2E578F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13.4数据分析模块</w:t>
            </w:r>
          </w:p>
        </w:tc>
        <w:tc>
          <w:tcPr>
            <w:tcW w:w="1347" w:type="dxa"/>
            <w:tcBorders>
              <w:top w:val="single" w:color="auto" w:sz="6" w:space="0"/>
              <w:left w:val="single" w:color="auto" w:sz="6" w:space="0"/>
              <w:bottom w:val="single" w:color="auto" w:sz="6" w:space="0"/>
              <w:right w:val="single" w:color="auto" w:sz="6" w:space="0"/>
            </w:tcBorders>
            <w:vAlign w:val="center"/>
          </w:tcPr>
          <w:p w14:paraId="079023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41C7EB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5CD9ED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72C04AE">
        <w:tblPrEx>
          <w:tblCellMar>
            <w:top w:w="0" w:type="dxa"/>
            <w:left w:w="108" w:type="dxa"/>
            <w:bottom w:w="0" w:type="dxa"/>
            <w:right w:w="108" w:type="dxa"/>
          </w:tblCellMar>
        </w:tblPrEx>
        <w:trPr>
          <w:trHeight w:val="105"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41EFDB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13.5考试通知模块</w:t>
            </w:r>
          </w:p>
        </w:tc>
        <w:tc>
          <w:tcPr>
            <w:tcW w:w="1347" w:type="dxa"/>
            <w:tcBorders>
              <w:top w:val="single" w:color="auto" w:sz="6" w:space="0"/>
              <w:left w:val="single" w:color="auto" w:sz="6" w:space="0"/>
              <w:bottom w:val="single" w:color="auto" w:sz="6" w:space="0"/>
              <w:right w:val="single" w:color="auto" w:sz="6" w:space="0"/>
            </w:tcBorders>
            <w:vAlign w:val="center"/>
          </w:tcPr>
          <w:p w14:paraId="4E522B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53B98F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0A6D9A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7A15C9A">
        <w:tblPrEx>
          <w:tblCellMar>
            <w:top w:w="0" w:type="dxa"/>
            <w:left w:w="108" w:type="dxa"/>
            <w:bottom w:w="0" w:type="dxa"/>
            <w:right w:w="108" w:type="dxa"/>
          </w:tblCellMar>
        </w:tblPrEx>
        <w:trPr>
          <w:trHeight w:val="109" w:hRule="atLeast"/>
          <w:jc w:val="center"/>
        </w:trPr>
        <w:tc>
          <w:tcPr>
            <w:tcW w:w="5467" w:type="dxa"/>
            <w:tcBorders>
              <w:top w:val="single" w:color="auto" w:sz="6" w:space="0"/>
              <w:left w:val="single" w:color="auto" w:sz="6" w:space="0"/>
              <w:bottom w:val="single" w:color="auto" w:sz="6" w:space="0"/>
              <w:right w:val="single" w:color="auto" w:sz="6" w:space="0"/>
            </w:tcBorders>
            <w:vAlign w:val="center"/>
          </w:tcPr>
          <w:p w14:paraId="109BB1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13.6考试模块</w:t>
            </w:r>
          </w:p>
        </w:tc>
        <w:tc>
          <w:tcPr>
            <w:tcW w:w="1347" w:type="dxa"/>
            <w:tcBorders>
              <w:top w:val="single" w:color="auto" w:sz="6" w:space="0"/>
              <w:left w:val="single" w:color="auto" w:sz="6" w:space="0"/>
              <w:bottom w:val="single" w:color="auto" w:sz="6" w:space="0"/>
              <w:right w:val="single" w:color="auto" w:sz="6" w:space="0"/>
            </w:tcBorders>
            <w:vAlign w:val="center"/>
          </w:tcPr>
          <w:p w14:paraId="106376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764" w:type="dxa"/>
            <w:tcBorders>
              <w:top w:val="single" w:color="auto" w:sz="6" w:space="0"/>
              <w:left w:val="single" w:color="auto" w:sz="6" w:space="0"/>
              <w:bottom w:val="single" w:color="auto" w:sz="6" w:space="0"/>
              <w:right w:val="single" w:color="auto" w:sz="6" w:space="0"/>
            </w:tcBorders>
            <w:vAlign w:val="center"/>
          </w:tcPr>
          <w:p w14:paraId="172B23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1642" w:type="dxa"/>
            <w:tcBorders>
              <w:top w:val="single" w:color="auto" w:sz="6" w:space="0"/>
              <w:left w:val="single" w:color="auto" w:sz="6" w:space="0"/>
              <w:bottom w:val="single" w:color="auto" w:sz="6" w:space="0"/>
              <w:right w:val="single" w:color="auto" w:sz="6" w:space="0"/>
            </w:tcBorders>
            <w:vAlign w:val="center"/>
          </w:tcPr>
          <w:p w14:paraId="1A3EC5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bl>
    <w:p w14:paraId="73DADA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(四)技术需求及商务要求</w:t>
      </w:r>
    </w:p>
    <w:tbl>
      <w:tblPr>
        <w:tblStyle w:val="63"/>
        <w:tblW w:w="9680" w:type="dxa"/>
        <w:jc w:val="center"/>
        <w:tblLayout w:type="fixed"/>
        <w:tblCellMar>
          <w:top w:w="0" w:type="dxa"/>
          <w:left w:w="108" w:type="dxa"/>
          <w:bottom w:w="0" w:type="dxa"/>
          <w:right w:w="108" w:type="dxa"/>
        </w:tblCellMar>
      </w:tblPr>
      <w:tblGrid>
        <w:gridCol w:w="7150"/>
        <w:gridCol w:w="2530"/>
      </w:tblGrid>
      <w:tr w14:paraId="3B7D243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tcPr>
          <w:p w14:paraId="364B78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val="en-US" w:eastAsia="zh-CN" w:bidi="ar"/>
              </w:rPr>
              <w:t>一、</w:t>
            </w:r>
            <w:r>
              <w:rPr>
                <w:rFonts w:hint="eastAsia" w:ascii="仿宋" w:hAnsi="仿宋" w:eastAsia="仿宋" w:cs="仿宋"/>
                <w:b/>
                <w:bCs/>
                <w:color w:val="auto"/>
                <w:sz w:val="24"/>
                <w:szCs w:val="24"/>
                <w:highlight w:val="none"/>
                <w:lang w:val="zh-CN" w:bidi="ar"/>
              </w:rPr>
              <w:t>适用科室</w:t>
            </w:r>
            <w:r>
              <w:rPr>
                <w:rFonts w:hint="eastAsia" w:ascii="仿宋" w:hAnsi="仿宋" w:eastAsia="仿宋" w:cs="仿宋"/>
                <w:b/>
                <w:bCs/>
                <w:color w:val="auto"/>
                <w:sz w:val="24"/>
                <w:szCs w:val="24"/>
                <w:highlight w:val="none"/>
                <w:lang w:bidi="ar"/>
              </w:rPr>
              <w:t>： 微创技能中心</w:t>
            </w:r>
          </w:p>
          <w:p w14:paraId="2EB595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建设目标：微创技能中心是实现实验设备、完整医学影像链、医学实验信息、运营管理、教学培训、远程会议高度智能化建设的项目。从硬件配置和软件信息工程建设，都是互相融合、互相支持的两大密不可分的整体性工程。同步进行有效的衔接和部署，完整的实现整个微创教育培训中心的建设目标。将各类学科、各医疗机构、各类医疗设备数据进行高度整合、集成管理，推进新型高效医疗科研教学模式发展，有助于我院建设多学科融合、功能齐全且先进的临床技能中心，为医院建设成为省级或区域性的住院医师或专科医师培训基地提供必要条件；辐射周边医院进行学术交流，承担当区乃至全国基层医院专业技术培训认证责任，推动医院发展为省级和国家级教学示范中心；推动我院健全住院医师规范化培训制度，严格住院医师培训过程管理，持续提升培训质量，控制相关技术风险促进微创技术发展，逐步提高该考核指标，通过全流程医疗数据闭环管理，为我院决策提供信息支持；建立健全我院对县域医共体开展技术指导和业务培训，助力乡镇服务，以及加强医防协同和资源信息共享等工作机制。探索我院同县域医共体管理和服务新模式，扩大我院的地区性影响力。引领地区医疗科研水平的发展。</w:t>
            </w:r>
          </w:p>
          <w:p w14:paraId="188816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1.1.1通过仿真模拟教具、微创动物实训、多媒体辅助教学等先进的医学教育方式，为临床教学改革与发展提供硬件条件，把基础课教学、临床教学以及临床实践科学地、有目的地相互渗透，为临床技术理论提供实践机会；</w:t>
            </w:r>
          </w:p>
          <w:p w14:paraId="54A440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1.1.2通过模拟病房、标准化病人（SP）、医用标准化模拟病人（MSM）、动物实验操作等形式对医学生进行综合训练，采用客观结构化临床考试方法对医学生进行考核，使得医学生得到了较好的培训和公正的评价；</w:t>
            </w:r>
          </w:p>
          <w:p w14:paraId="6DE42F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1.1.3通过跨学科、多层次、规范化的临床培训体系，训练医生思维模式和临床实践技能，有效提升我院住院医师、专科医师解决临床问题的综合能力；</w:t>
            </w:r>
          </w:p>
          <w:p w14:paraId="08406C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1.1.4推进紧密型区域医疗卫生共同体建设。远程医联体可提供远程教学、远程临床培训，通过专科共建、教育培训协同合作、科研和项目协作等多种方式，助力提升医疗单位的医疗服务能力和管理水平。</w:t>
            </w:r>
          </w:p>
          <w:p w14:paraId="0EB04D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1.2.建设内容</w:t>
            </w:r>
          </w:p>
          <w:p w14:paraId="2EF5BD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1.2.1硬件设备</w:t>
            </w:r>
          </w:p>
          <w:p w14:paraId="2274E5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1.2.1.1配置3D/ 4K、荧光及高清内窥摄像系统， 手术器械，能量平台，动力系统，医用监视器系统，麻醉监护系统，手术实验室无影灯，外壳吊塔，实验床等硬件设备系统，为临床多学科进行微创实验教学提供设备基础和保障。</w:t>
            </w:r>
          </w:p>
          <w:p w14:paraId="53C211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1.2.1.2微创技能实训系统：（1）建设智能运维平台，实现对手术室内手术相关影音及数据的集中管控，满足用户对于手术室内影像路由、切换、显示、影像资料本地存储、集中存储等需求。结合其他模块，同时满足手术室内影音信号对外传输，实现院内手术转播、院外手术转播的需求；（2）建设双触摸屏护士工作站平台，实现对手术室核心平台控制和操作；（3）建设集控中心平台，整合实验室6个实验台点位主机的视音频信号，实现与光纤转播-双向影音模块、远程互联接入连接，实现手术区域手术录像的集中存储服务器。用户可在院内有效范围内，利用帐号和密码访问，进行在线查阅、下载或者删除手术录像的操作；（4）建设转播系统，实现实验手术室与会议室、示教室影音信号双向交流；标准提供带云台方向控制的高清摄像机，能够将会议室的状况实时进行呈现，实现跨区域手术影响共享和管理。</w:t>
            </w:r>
          </w:p>
          <w:p w14:paraId="60CD3F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1.2.2软件系统</w:t>
            </w:r>
          </w:p>
          <w:p w14:paraId="5391222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1.2.2.1实验大数据分析模块：用于统计分析实验中心大数据，为实验培训科学提供数据支持；</w:t>
            </w:r>
          </w:p>
          <w:p w14:paraId="7F00C3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1.2.2.2实验诊疗模块：实现实验信息记录、实验任务调度、实验专家导入、标本统计、标本数据管理、实验邀约、远程会议管理等功能；</w:t>
            </w:r>
          </w:p>
          <w:p w14:paraId="0E4918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1.2.2.3远程临床实验影像集成调阅、视频教学、订单采购管理、实验器械管理、实验室资产管理、实验室动物饲养监测管理、实验室行为安全管理、实验室环境安全监测管理等系统功能的配置，实现了中心智能化运营管理提供了保证，为中心规范、安全、高效的运营提供了技术支持；</w:t>
            </w:r>
          </w:p>
          <w:p w14:paraId="31DAE21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1.2.2.4 培训考试系统：实现培训报名、课程管理、学习数据统计、考试管理等功能，保证实验教学效果得到客观、公正的评估。</w:t>
            </w:r>
          </w:p>
          <w:p w14:paraId="1EF7E5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1.3.建设方向</w:t>
            </w:r>
          </w:p>
          <w:p w14:paraId="0465FB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1.3.1整体性：硬件设备的配置，实现是医学实验操作和数据的来源，记录、存储的内容，是为培训实验提供了硬件基础条件。在上述4大建设目标中实现第1项和第2项目标为侧重点；</w:t>
            </w:r>
          </w:p>
          <w:p w14:paraId="028A95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1.3.2互补性：硬件设备具备的本地化智能信息传播管理功能等内容和信息软件具备的跨学科临床信息调阅、跨区域转播交流、中心智能化运营管理、医联体跨区域远程教学、实验本体和标本信息处理等组成了完整的智能化建设体系。两者在功能建设方面是互补又交叉融合的一个整体；</w:t>
            </w:r>
          </w:p>
          <w:p w14:paraId="6C3BD3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1.3.3融合性：整个微创中心项目建设，是软件工程的硬件与设备系统共同组成的完整运行系统，软硬件系统要做到完美融合。软件工程软件系统功能实现需要依托中控主机、智能超脑、传感器、服务器等配套硬件系统实现，硬件部署需跟中心智能运维平台无缝对接；光感、温湿度、气体检测等感应器需要对接智慧运维平台，实现数据集成管理，同时对接配置的双屏护士工作站平台，实现对感应器的集成控制；智能超脑主机同时融合硬件设备的集控中心平台、转播主机、智能摄像机等装备，需高度匹配；AI硬盘设置于硬件设备存储控制中心平台，两者的安装条件需互相匹配，同时完美融入硬件设备智能运维体系。</w:t>
            </w:r>
          </w:p>
          <w:p w14:paraId="4BBB7F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1.3.4兼容性：（1）软件系统实验大数据分析模块功能实现，需要兼容智能核心平台硬件设备的应用系统，从而通过核心平台控制护士工作站、集中控制平台、集中存储平台等硬件设备，实现统计分析实验中心大数据、实验信息记录、实验任务调度、标本数据 管理等功能；（2）远程临床实验影像集成调阅：需要兼容集中控制平台应用系统、网络传输主机；（3）视频教学模功能实现： 在融合中央核心平台系统同时，需要系统兼容全景摄像机、影音双向转播主机平台、音频处理主机、医用4K术野摄像机系统，完成视频教学所需的完整的影音数据传输链；（4）知识中心、订单采购管理、实验器械管理、实验室资产管理、实验室行为安全管理模块功能的实现，数据同样纳入中心智能化系统中，也需要融合核心主机，控制主机，集中存储主机。</w:t>
            </w:r>
          </w:p>
          <w:p w14:paraId="0F4F0A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1.3.5一致性：即软件工程系统数据处理能力需跟医用设备数据特点保持一致。硬件设备中3D/4K手术影像全流程实现了影像处理能够兼容2D和3D格式，3D格式能够兼容Line By Line, Side By Side和Top &amp; Bottom，影像处理能力不低于4K级别，并能兼容SD、HD、FHD级别。 具备动态码率编码和固定码率编码两种方式； 固定码率录制模式下码率可任意可调。相匹配的软件工程数据处理能力和呈现水平，需保持在同一水平，才能完整的形成高品质的医学影像数据链。</w:t>
            </w:r>
          </w:p>
          <w:p w14:paraId="3E2DC3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1.3.6协调性：（1）硬件设备采集和存储信息是软件系统工程信息传输管理的来源，两大系统需要深度融合。硬件提供是软件工程部署的载体，同时也需要系统运行的匹配和对接工作。软件系统需要融合硬件系统中内窥镜摄像系统、术野摄像机信号、全景录播信号、音频信号、临床医学影像等设备，对接部署类型和硬件设备数据类型较多。在技术实现部署环节，硬件施工安装同时需要进行软件工程系统的对接和匹配，硬件施工端口、系统兼容性调试等同步进行。软件系统工程部署环节需熟知硬件设备配置参数情况。保证顺利执行。（2）不同供应方提供的产品具备各自的特点。从硬件设备的融合，和软件系统的匹配角度出发。两者需要高度兼容。（3）软件系统实现的架构体系也存在很大差异。所配置的支持服务器、线缆、摄像机、存储方式、数据传输设备等也存在很大差异性。我院微创中心内配置的智能化硬件系统中已包含众多功能设备。两者同一部署执行，可确保最大限度整合资源、避免同等功效的软件系统或者硬件支持配件的重复采购，造成资源浪费。保证工程更加顺利部署。软件系统供应方和硬件设备供应方，均需要深度了解两块工程内容所涉及的核心技术参数。最大限度消除不同供应方在施工部署环节配合衔接带来的风险。</w:t>
            </w:r>
          </w:p>
        </w:tc>
        <w:tc>
          <w:tcPr>
            <w:tcW w:w="2530" w:type="dxa"/>
            <w:tcBorders>
              <w:top w:val="single" w:color="auto" w:sz="6" w:space="0"/>
              <w:left w:val="single" w:color="auto" w:sz="6" w:space="0"/>
              <w:bottom w:val="single" w:color="auto" w:sz="6" w:space="0"/>
              <w:right w:val="single" w:color="auto" w:sz="6" w:space="0"/>
            </w:tcBorders>
          </w:tcPr>
          <w:p w14:paraId="707832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对应指标，详细说明，否则视为不符要求</w:t>
            </w:r>
          </w:p>
        </w:tc>
      </w:tr>
      <w:tr w14:paraId="0109E0D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tcPr>
          <w:p w14:paraId="38148E4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val="en-US" w:eastAsia="zh-CN" w:bidi="ar"/>
              </w:rPr>
              <w:t>二、</w:t>
            </w:r>
            <w:r>
              <w:rPr>
                <w:rFonts w:hint="eastAsia" w:ascii="仿宋" w:hAnsi="仿宋" w:eastAsia="仿宋" w:cs="仿宋"/>
                <w:b/>
                <w:bCs/>
                <w:color w:val="auto"/>
                <w:sz w:val="24"/>
                <w:szCs w:val="24"/>
                <w:highlight w:val="none"/>
                <w:lang w:val="zh-CN" w:bidi="ar"/>
              </w:rPr>
              <w:t>用途：</w:t>
            </w:r>
            <w:r>
              <w:rPr>
                <w:rFonts w:hint="eastAsia" w:ascii="仿宋" w:hAnsi="仿宋" w:eastAsia="仿宋" w:cs="仿宋"/>
                <w:color w:val="auto"/>
                <w:sz w:val="24"/>
                <w:szCs w:val="24"/>
                <w:highlight w:val="none"/>
                <w:lang w:bidi="ar"/>
              </w:rPr>
              <w:t>普外科、心胸外科、泌尿科等科室开展3D 4K荧光腹腔镜微创手术及培训</w:t>
            </w:r>
          </w:p>
        </w:tc>
        <w:tc>
          <w:tcPr>
            <w:tcW w:w="2530" w:type="dxa"/>
            <w:tcBorders>
              <w:top w:val="single" w:color="auto" w:sz="6" w:space="0"/>
              <w:left w:val="single" w:color="auto" w:sz="6" w:space="0"/>
              <w:bottom w:val="single" w:color="auto" w:sz="6" w:space="0"/>
              <w:right w:val="single" w:color="auto" w:sz="6" w:space="0"/>
            </w:tcBorders>
          </w:tcPr>
          <w:p w14:paraId="5CBD27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CD94D1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DED6D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bCs/>
                <w:color w:val="auto"/>
                <w:sz w:val="24"/>
                <w:szCs w:val="24"/>
                <w:highlight w:val="none"/>
                <w:lang w:val="zh-CN" w:bidi="ar"/>
              </w:rPr>
              <w:t>三、功能和技术参数及配置：</w:t>
            </w:r>
            <w:r>
              <w:rPr>
                <w:rFonts w:hint="eastAsia" w:ascii="仿宋" w:hAnsi="仿宋" w:eastAsia="仿宋" w:cs="仿宋"/>
                <w:b/>
                <w:bCs/>
                <w:color w:val="auto"/>
                <w:sz w:val="24"/>
                <w:szCs w:val="24"/>
                <w:highlight w:val="none"/>
                <w:lang w:bidi="ar"/>
              </w:rPr>
              <w:t xml:space="preserve"> </w:t>
            </w:r>
          </w:p>
        </w:tc>
        <w:tc>
          <w:tcPr>
            <w:tcW w:w="2530" w:type="dxa"/>
            <w:tcBorders>
              <w:top w:val="single" w:color="auto" w:sz="6" w:space="0"/>
              <w:left w:val="single" w:color="auto" w:sz="6" w:space="0"/>
              <w:bottom w:val="single" w:color="auto" w:sz="6" w:space="0"/>
              <w:right w:val="single" w:color="auto" w:sz="6" w:space="0"/>
            </w:tcBorders>
          </w:tcPr>
          <w:p w14:paraId="07799C2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1D7C76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05F270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3.1设备1：3D 4K荧光内窥镜要求：</w:t>
            </w:r>
          </w:p>
        </w:tc>
        <w:tc>
          <w:tcPr>
            <w:tcW w:w="2530" w:type="dxa"/>
            <w:tcBorders>
              <w:top w:val="single" w:color="auto" w:sz="6" w:space="0"/>
              <w:left w:val="single" w:color="auto" w:sz="6" w:space="0"/>
              <w:bottom w:val="single" w:color="auto" w:sz="6" w:space="0"/>
              <w:right w:val="single" w:color="auto" w:sz="6" w:space="0"/>
            </w:tcBorders>
          </w:tcPr>
          <w:p w14:paraId="7CBE58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286318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267F3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 3D 4K荧光内窥镜主机要求：</w:t>
            </w:r>
          </w:p>
        </w:tc>
        <w:tc>
          <w:tcPr>
            <w:tcW w:w="2530" w:type="dxa"/>
            <w:tcBorders>
              <w:top w:val="single" w:color="auto" w:sz="6" w:space="0"/>
              <w:left w:val="single" w:color="auto" w:sz="6" w:space="0"/>
              <w:bottom w:val="single" w:color="auto" w:sz="6" w:space="0"/>
              <w:right w:val="single" w:color="auto" w:sz="6" w:space="0"/>
            </w:tcBorders>
          </w:tcPr>
          <w:p w14:paraId="46279A0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275B34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524B9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 可处理3D和2D画面信号，输出分辨率≥3840x2160p，逐行扫描，具有3D 4K荧光功能；（提供注册证明材料或说明书）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675C5A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2EB10A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0F91E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3.1.1.2 主机具有集成图文工作站功能，可术中记录1920x1080 p全高清录像及3840x2160 p超高清图片；</w:t>
            </w:r>
          </w:p>
        </w:tc>
        <w:tc>
          <w:tcPr>
            <w:tcW w:w="2530" w:type="dxa"/>
            <w:tcBorders>
              <w:top w:val="single" w:color="auto" w:sz="6" w:space="0"/>
              <w:left w:val="single" w:color="auto" w:sz="6" w:space="0"/>
              <w:bottom w:val="single" w:color="auto" w:sz="6" w:space="0"/>
              <w:right w:val="single" w:color="auto" w:sz="6" w:space="0"/>
            </w:tcBorders>
          </w:tcPr>
          <w:p w14:paraId="4E6E0B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D471C3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4D388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▲3.1.1.3 主机模块化设计，主机平台至少可兼容4种影像模块，包括全高清模块、荧光模块、4K模块及3D模块；（提供注册证明材料或说明书）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644221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4A7BE1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9142F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3.1.1.4 主机可同时处理两路图像信号，可进行标准画面与增强画面两幅画面同屏对比显示，具备至少4种同屏对比模式；</w:t>
            </w:r>
          </w:p>
        </w:tc>
        <w:tc>
          <w:tcPr>
            <w:tcW w:w="2530" w:type="dxa"/>
            <w:tcBorders>
              <w:top w:val="single" w:color="auto" w:sz="6" w:space="0"/>
              <w:left w:val="single" w:color="auto" w:sz="6" w:space="0"/>
              <w:bottom w:val="single" w:color="auto" w:sz="6" w:space="0"/>
              <w:right w:val="single" w:color="auto" w:sz="6" w:space="0"/>
            </w:tcBorders>
          </w:tcPr>
          <w:p w14:paraId="5014F2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310D7A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1B61D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3.1.1.5 主机具备至少5种影像增强功能，可根据手术需要动态调节画面亮度，暗处增亮并降低反光；可实现图像色彩增益； </w:t>
            </w:r>
          </w:p>
        </w:tc>
        <w:tc>
          <w:tcPr>
            <w:tcW w:w="2530" w:type="dxa"/>
            <w:tcBorders>
              <w:top w:val="single" w:color="auto" w:sz="6" w:space="0"/>
              <w:left w:val="single" w:color="auto" w:sz="6" w:space="0"/>
              <w:bottom w:val="single" w:color="auto" w:sz="6" w:space="0"/>
              <w:right w:val="single" w:color="auto" w:sz="6" w:space="0"/>
            </w:tcBorders>
          </w:tcPr>
          <w:p w14:paraId="16FC02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6549B4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CCC74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▲3.1.1.6 腔镜光谱分析处理模式：≥2种，可提高对血管及组织的辨识度；（提供注册证明材料或说明书）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409140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4921F0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AD825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3.1.1.7 主机拓展功能：具备，可通过单平台接驳不同模块来实现同一时间双镜联合功能，双镜联合时可实现两幅不同图像在同一显示器分屏显示；</w:t>
            </w:r>
          </w:p>
        </w:tc>
        <w:tc>
          <w:tcPr>
            <w:tcW w:w="2530" w:type="dxa"/>
            <w:tcBorders>
              <w:top w:val="single" w:color="auto" w:sz="6" w:space="0"/>
              <w:left w:val="single" w:color="auto" w:sz="6" w:space="0"/>
              <w:bottom w:val="single" w:color="auto" w:sz="6" w:space="0"/>
              <w:right w:val="single" w:color="auto" w:sz="6" w:space="0"/>
            </w:tcBorders>
          </w:tcPr>
          <w:p w14:paraId="0B3E0E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EEE3E0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964E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3.1.1.8 主机可兼容同品牌的电子输尿管镜、电子膀胱镜、电子支气管镜以及电子鼻咽喉镜，具有电子镜优化模式；</w:t>
            </w:r>
          </w:p>
        </w:tc>
        <w:tc>
          <w:tcPr>
            <w:tcW w:w="2530" w:type="dxa"/>
            <w:tcBorders>
              <w:top w:val="single" w:color="auto" w:sz="6" w:space="0"/>
              <w:left w:val="single" w:color="auto" w:sz="6" w:space="0"/>
              <w:bottom w:val="single" w:color="auto" w:sz="6" w:space="0"/>
              <w:right w:val="single" w:color="auto" w:sz="6" w:space="0"/>
            </w:tcBorders>
          </w:tcPr>
          <w:p w14:paraId="537885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A2835C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FB0A7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3.1.1.9 术野画面亮度可调≥5级</w:t>
            </w:r>
          </w:p>
        </w:tc>
        <w:tc>
          <w:tcPr>
            <w:tcW w:w="2530" w:type="dxa"/>
            <w:tcBorders>
              <w:top w:val="single" w:color="auto" w:sz="6" w:space="0"/>
              <w:left w:val="single" w:color="auto" w:sz="6" w:space="0"/>
              <w:bottom w:val="single" w:color="auto" w:sz="6" w:space="0"/>
              <w:right w:val="single" w:color="auto" w:sz="6" w:space="0"/>
            </w:tcBorders>
          </w:tcPr>
          <w:p w14:paraId="25BA13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B599D6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81C1D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3.1.1.10 术野画面电子放大功能：具备，放大等级≥5级，最大倍数≥2倍；</w:t>
            </w:r>
          </w:p>
        </w:tc>
        <w:tc>
          <w:tcPr>
            <w:tcW w:w="2530" w:type="dxa"/>
            <w:tcBorders>
              <w:top w:val="single" w:color="auto" w:sz="6" w:space="0"/>
              <w:left w:val="single" w:color="auto" w:sz="6" w:space="0"/>
              <w:bottom w:val="single" w:color="auto" w:sz="6" w:space="0"/>
              <w:right w:val="single" w:color="auto" w:sz="6" w:space="0"/>
            </w:tcBorders>
          </w:tcPr>
          <w:p w14:paraId="7E9C88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CD1CA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EC88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3.1.1.11 主配置机USB接口：≥4个，可连接外接存储设备（U盘和移动硬盘），控制设备（键盘、鼠标、脚踏），打印机（实现术中打印）；</w:t>
            </w:r>
          </w:p>
        </w:tc>
        <w:tc>
          <w:tcPr>
            <w:tcW w:w="2530" w:type="dxa"/>
            <w:tcBorders>
              <w:top w:val="single" w:color="auto" w:sz="6" w:space="0"/>
              <w:left w:val="single" w:color="auto" w:sz="6" w:space="0"/>
              <w:bottom w:val="single" w:color="auto" w:sz="6" w:space="0"/>
              <w:right w:val="single" w:color="auto" w:sz="6" w:space="0"/>
            </w:tcBorders>
          </w:tcPr>
          <w:p w14:paraId="5F74DC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67F2D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864DF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3.1.1.12 通过摄像头可操控手术设备，如气腹机，电子调光冷光源，并可实现与一体化手术室无缝连接；</w:t>
            </w:r>
          </w:p>
        </w:tc>
        <w:tc>
          <w:tcPr>
            <w:tcW w:w="2530" w:type="dxa"/>
            <w:tcBorders>
              <w:top w:val="single" w:color="auto" w:sz="6" w:space="0"/>
              <w:left w:val="single" w:color="auto" w:sz="6" w:space="0"/>
              <w:bottom w:val="single" w:color="auto" w:sz="6" w:space="0"/>
              <w:right w:val="single" w:color="auto" w:sz="6" w:space="0"/>
            </w:tcBorders>
          </w:tcPr>
          <w:p w14:paraId="2865A7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50B98A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828E9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3.1.1.13 输出端口：DP数字端口≥2个，12G/3G-SDI数字端口≥1个，DVI-D数字端口≥1个；</w:t>
            </w:r>
          </w:p>
        </w:tc>
        <w:tc>
          <w:tcPr>
            <w:tcW w:w="2530" w:type="dxa"/>
            <w:tcBorders>
              <w:top w:val="single" w:color="auto" w:sz="6" w:space="0"/>
              <w:left w:val="single" w:color="auto" w:sz="6" w:space="0"/>
              <w:bottom w:val="single" w:color="auto" w:sz="6" w:space="0"/>
              <w:right w:val="single" w:color="auto" w:sz="6" w:space="0"/>
            </w:tcBorders>
          </w:tcPr>
          <w:p w14:paraId="305183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FD5791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C5AD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3.1.1.14 电气安全：医用设备电气安全CF级别I类防护，可应用于心脏设备；</w:t>
            </w:r>
          </w:p>
        </w:tc>
        <w:tc>
          <w:tcPr>
            <w:tcW w:w="2530" w:type="dxa"/>
            <w:tcBorders>
              <w:top w:val="single" w:color="auto" w:sz="6" w:space="0"/>
              <w:left w:val="single" w:color="auto" w:sz="6" w:space="0"/>
              <w:bottom w:val="single" w:color="auto" w:sz="6" w:space="0"/>
              <w:right w:val="single" w:color="auto" w:sz="6" w:space="0"/>
            </w:tcBorders>
          </w:tcPr>
          <w:p w14:paraId="3F18EC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60B1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975C3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▲3.1.1.15主机可兼容同品牌3D镜头，4K 3D外视镜，可用于五官科或神经外科等手术（提供注册证明材料或说明书）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2E068F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118BF5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07010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★3.1.1.16 内窥镜主机应用系统可兼容智能运维平台、双触摸屏护士工作站平台、集控中心平台、4K 储存控制中心平台、影音双向转播主机平台。实现对内窥镜关影音及数据的集中管控，满足对于内窥镜影像路由、切换、显示、影像资料本地存储、集中存储等需求。结合其他模块，同时满足手术室内影音信号对外传输，实现院内手术转播、院外手术转播的需求。</w:t>
            </w:r>
          </w:p>
        </w:tc>
        <w:tc>
          <w:tcPr>
            <w:tcW w:w="2530" w:type="dxa"/>
            <w:tcBorders>
              <w:top w:val="single" w:color="auto" w:sz="6" w:space="0"/>
              <w:left w:val="single" w:color="auto" w:sz="6" w:space="0"/>
              <w:bottom w:val="single" w:color="auto" w:sz="6" w:space="0"/>
              <w:right w:val="single" w:color="auto" w:sz="6" w:space="0"/>
            </w:tcBorders>
          </w:tcPr>
          <w:p w14:paraId="2E8069F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9E49FA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4BE19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 3D 4K荧光一体腹腔镜要求（至少支持NIR/ICG两种荧光）：</w:t>
            </w:r>
          </w:p>
        </w:tc>
        <w:tc>
          <w:tcPr>
            <w:tcW w:w="2530" w:type="dxa"/>
            <w:tcBorders>
              <w:top w:val="single" w:color="auto" w:sz="6" w:space="0"/>
              <w:left w:val="single" w:color="auto" w:sz="6" w:space="0"/>
              <w:bottom w:val="single" w:color="auto" w:sz="6" w:space="0"/>
              <w:right w:val="single" w:color="auto" w:sz="6" w:space="0"/>
            </w:tcBorders>
          </w:tcPr>
          <w:p w14:paraId="190410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0DF1CB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2469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 腹腔镜为4K、3D 荧光一体电子镜；（提供注册证明材料或说明书）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0BD87E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2E58A3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DCFB1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3.1.2.2 电子镜头端前置双CMOS图像传感器，可实现4K级别的3D下白光、荧光</w:t>
            </w:r>
          </w:p>
        </w:tc>
        <w:tc>
          <w:tcPr>
            <w:tcW w:w="2530" w:type="dxa"/>
            <w:tcBorders>
              <w:top w:val="single" w:color="auto" w:sz="6" w:space="0"/>
              <w:left w:val="single" w:color="auto" w:sz="6" w:space="0"/>
              <w:bottom w:val="single" w:color="auto" w:sz="6" w:space="0"/>
              <w:right w:val="single" w:color="auto" w:sz="6" w:space="0"/>
            </w:tcBorders>
          </w:tcPr>
          <w:p w14:paraId="2066F8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84EE2C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04EC0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3.1.2.3 白光与荧光同时成像；</w:t>
            </w:r>
          </w:p>
        </w:tc>
        <w:tc>
          <w:tcPr>
            <w:tcW w:w="2530" w:type="dxa"/>
            <w:tcBorders>
              <w:top w:val="single" w:color="auto" w:sz="6" w:space="0"/>
              <w:left w:val="single" w:color="auto" w:sz="6" w:space="0"/>
              <w:bottom w:val="single" w:color="auto" w:sz="6" w:space="0"/>
              <w:right w:val="single" w:color="auto" w:sz="6" w:space="0"/>
            </w:tcBorders>
          </w:tcPr>
          <w:p w14:paraId="4F46BE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668CAC0">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A7FDD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3.1.2.4 采集像素：电子镜像素≥3840*2160p，双路4K采集，逐行扫描；</w:t>
            </w:r>
          </w:p>
        </w:tc>
        <w:tc>
          <w:tcPr>
            <w:tcW w:w="2530" w:type="dxa"/>
            <w:tcBorders>
              <w:top w:val="single" w:color="auto" w:sz="6" w:space="0"/>
              <w:left w:val="single" w:color="auto" w:sz="6" w:space="0"/>
              <w:bottom w:val="single" w:color="auto" w:sz="6" w:space="0"/>
              <w:right w:val="single" w:color="auto" w:sz="6" w:space="0"/>
            </w:tcBorders>
          </w:tcPr>
          <w:p w14:paraId="7016CD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D60862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71C0C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3.1.2.5 景深范围：不少于30-200mm（提供注册证明材料或说明书）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55C2B1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6E18A4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2137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3.1.2.6 搭配荧光光源时，可实现≥5种荧光显影模式，包括：重叠荧光模式（绿/蓝可选）、黑白荧光模式、强度导航模式等；</w:t>
            </w:r>
          </w:p>
        </w:tc>
        <w:tc>
          <w:tcPr>
            <w:tcW w:w="2530" w:type="dxa"/>
            <w:tcBorders>
              <w:top w:val="single" w:color="auto" w:sz="6" w:space="0"/>
              <w:left w:val="single" w:color="auto" w:sz="6" w:space="0"/>
              <w:bottom w:val="single" w:color="auto" w:sz="6" w:space="0"/>
              <w:right w:val="single" w:color="auto" w:sz="6" w:space="0"/>
            </w:tcBorders>
          </w:tcPr>
          <w:p w14:paraId="2A0560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C4DE91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1E81C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3.1.2.7 3D/2D旋转模式：具备，在2D旋转模式下，无论镜子如何旋转，手术视野始终保持水平；在3D旋转模式下，可在视野最大上下各120°的范围内实现手术视野的自动水平校准；</w:t>
            </w:r>
          </w:p>
        </w:tc>
        <w:tc>
          <w:tcPr>
            <w:tcW w:w="2530" w:type="dxa"/>
            <w:tcBorders>
              <w:top w:val="single" w:color="auto" w:sz="6" w:space="0"/>
              <w:left w:val="single" w:color="auto" w:sz="6" w:space="0"/>
              <w:bottom w:val="single" w:color="auto" w:sz="6" w:space="0"/>
              <w:right w:val="single" w:color="auto" w:sz="6" w:space="0"/>
            </w:tcBorders>
          </w:tcPr>
          <w:p w14:paraId="0DA6C9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8758A4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96C05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3.1.2.8 防雾功能：具有，有效防止镜面起雾；</w:t>
            </w:r>
          </w:p>
        </w:tc>
        <w:tc>
          <w:tcPr>
            <w:tcW w:w="2530" w:type="dxa"/>
            <w:tcBorders>
              <w:top w:val="single" w:color="auto" w:sz="6" w:space="0"/>
              <w:left w:val="single" w:color="auto" w:sz="6" w:space="0"/>
              <w:bottom w:val="single" w:color="auto" w:sz="6" w:space="0"/>
              <w:right w:val="single" w:color="auto" w:sz="6" w:space="0"/>
            </w:tcBorders>
          </w:tcPr>
          <w:p w14:paraId="5D4AF9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777B9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1619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3.1.2.9 免调焦设计：具备，在立体视觉中全部景深范围内均清晰呈现；</w:t>
            </w:r>
          </w:p>
        </w:tc>
        <w:tc>
          <w:tcPr>
            <w:tcW w:w="2530" w:type="dxa"/>
            <w:tcBorders>
              <w:top w:val="single" w:color="auto" w:sz="6" w:space="0"/>
              <w:left w:val="single" w:color="auto" w:sz="6" w:space="0"/>
              <w:bottom w:val="single" w:color="auto" w:sz="6" w:space="0"/>
              <w:right w:val="single" w:color="auto" w:sz="6" w:space="0"/>
            </w:tcBorders>
          </w:tcPr>
          <w:p w14:paraId="22FCDC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D37E1B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A0B7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3.1.2.10 摄像头3个按键可设置≥4种快捷键，可预设功能至少包括术野录像、拍照、打印、调节白平衡、2D/3D切换等；</w:t>
            </w:r>
          </w:p>
        </w:tc>
        <w:tc>
          <w:tcPr>
            <w:tcW w:w="2530" w:type="dxa"/>
            <w:tcBorders>
              <w:top w:val="single" w:color="auto" w:sz="6" w:space="0"/>
              <w:left w:val="single" w:color="auto" w:sz="6" w:space="0"/>
              <w:bottom w:val="single" w:color="auto" w:sz="6" w:space="0"/>
              <w:right w:val="single" w:color="auto" w:sz="6" w:space="0"/>
            </w:tcBorders>
          </w:tcPr>
          <w:p w14:paraId="12011A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392EDE3">
        <w:tblPrEx>
          <w:tblCellMar>
            <w:top w:w="0" w:type="dxa"/>
            <w:left w:w="108" w:type="dxa"/>
            <w:bottom w:w="0" w:type="dxa"/>
            <w:right w:w="108" w:type="dxa"/>
          </w:tblCellMar>
        </w:tblPrEx>
        <w:trPr>
          <w:trHeight w:val="20" w:hRule="atLeast"/>
          <w:jc w:val="center"/>
        </w:trPr>
        <w:tc>
          <w:tcPr>
            <w:tcW w:w="7150" w:type="dxa"/>
            <w:vMerge w:val="restart"/>
            <w:tcBorders>
              <w:top w:val="single" w:color="auto" w:sz="6" w:space="0"/>
              <w:left w:val="single" w:color="auto" w:sz="6" w:space="0"/>
              <w:right w:val="single" w:color="auto" w:sz="6" w:space="0"/>
            </w:tcBorders>
            <w:vAlign w:val="top"/>
          </w:tcPr>
          <w:p w14:paraId="768B2C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3.1.2.11 消毒要求：电子镜整体均可以进行预真空高温高压灭菌及低温等离子消毒</w:t>
            </w:r>
          </w:p>
        </w:tc>
        <w:tc>
          <w:tcPr>
            <w:tcW w:w="2530" w:type="dxa"/>
            <w:tcBorders>
              <w:top w:val="single" w:color="auto" w:sz="6" w:space="0"/>
              <w:left w:val="single" w:color="auto" w:sz="6" w:space="0"/>
              <w:bottom w:val="single" w:color="auto" w:sz="6" w:space="0"/>
              <w:right w:val="single" w:color="auto" w:sz="6" w:space="0"/>
            </w:tcBorders>
          </w:tcPr>
          <w:p w14:paraId="7A325A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0415421">
        <w:tblPrEx>
          <w:tblCellMar>
            <w:top w:w="0" w:type="dxa"/>
            <w:left w:w="108" w:type="dxa"/>
            <w:bottom w:w="0" w:type="dxa"/>
            <w:right w:w="108" w:type="dxa"/>
          </w:tblCellMar>
        </w:tblPrEx>
        <w:trPr>
          <w:trHeight w:val="20" w:hRule="atLeast"/>
          <w:jc w:val="center"/>
        </w:trPr>
        <w:tc>
          <w:tcPr>
            <w:tcW w:w="7150" w:type="dxa"/>
            <w:vMerge w:val="continue"/>
            <w:tcBorders>
              <w:left w:val="single" w:color="auto" w:sz="6" w:space="0"/>
              <w:bottom w:val="single" w:color="auto" w:sz="6" w:space="0"/>
              <w:right w:val="single" w:color="auto" w:sz="6" w:space="0"/>
            </w:tcBorders>
            <w:shd w:val="clear" w:color="auto" w:fill="auto"/>
          </w:tcPr>
          <w:p w14:paraId="5F6DCA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c>
          <w:tcPr>
            <w:tcW w:w="2530" w:type="dxa"/>
            <w:tcBorders>
              <w:top w:val="single" w:color="auto" w:sz="6" w:space="0"/>
              <w:left w:val="single" w:color="auto" w:sz="6" w:space="0"/>
              <w:bottom w:val="single" w:color="auto" w:sz="6" w:space="0"/>
              <w:right w:val="single" w:color="auto" w:sz="6" w:space="0"/>
            </w:tcBorders>
          </w:tcPr>
          <w:p w14:paraId="5E3BA3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CB634E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91EB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3.1.2.12 导光束与镜子连接可拆分式设计：具备</w:t>
            </w:r>
          </w:p>
        </w:tc>
        <w:tc>
          <w:tcPr>
            <w:tcW w:w="2530" w:type="dxa"/>
            <w:tcBorders>
              <w:top w:val="single" w:color="auto" w:sz="6" w:space="0"/>
              <w:left w:val="single" w:color="auto" w:sz="6" w:space="0"/>
              <w:bottom w:val="single" w:color="auto" w:sz="6" w:space="0"/>
              <w:right w:val="single" w:color="auto" w:sz="6" w:space="0"/>
            </w:tcBorders>
          </w:tcPr>
          <w:p w14:paraId="785908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25FD49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2A856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3.1.2.13 电气安全：医用设备电气安全CF级别I类防护，可应用于心脏设备</w:t>
            </w:r>
          </w:p>
        </w:tc>
        <w:tc>
          <w:tcPr>
            <w:tcW w:w="2530" w:type="dxa"/>
            <w:tcBorders>
              <w:top w:val="single" w:color="auto" w:sz="6" w:space="0"/>
              <w:left w:val="single" w:color="auto" w:sz="6" w:space="0"/>
              <w:bottom w:val="single" w:color="auto" w:sz="6" w:space="0"/>
              <w:right w:val="single" w:color="auto" w:sz="6" w:space="0"/>
            </w:tcBorders>
          </w:tcPr>
          <w:p w14:paraId="1CD91AC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AE19DD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C5236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 导光束要求：</w:t>
            </w:r>
          </w:p>
        </w:tc>
        <w:tc>
          <w:tcPr>
            <w:tcW w:w="2530" w:type="dxa"/>
            <w:tcBorders>
              <w:top w:val="single" w:color="auto" w:sz="6" w:space="0"/>
              <w:left w:val="single" w:color="auto" w:sz="6" w:space="0"/>
              <w:bottom w:val="single" w:color="auto" w:sz="6" w:space="0"/>
              <w:right w:val="single" w:color="auto" w:sz="6" w:space="0"/>
            </w:tcBorders>
          </w:tcPr>
          <w:p w14:paraId="5F61F1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E8EABA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2A094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3.1.3.1 纤维导光束，带直型接口，带安全锁定装置，光纤长度≥3000mm，直径≥4.8mm</w:t>
            </w:r>
          </w:p>
        </w:tc>
        <w:tc>
          <w:tcPr>
            <w:tcW w:w="2530" w:type="dxa"/>
            <w:tcBorders>
              <w:top w:val="single" w:color="auto" w:sz="6" w:space="0"/>
              <w:left w:val="single" w:color="auto" w:sz="6" w:space="0"/>
              <w:bottom w:val="single" w:color="auto" w:sz="6" w:space="0"/>
              <w:right w:val="single" w:color="auto" w:sz="6" w:space="0"/>
            </w:tcBorders>
          </w:tcPr>
          <w:p w14:paraId="115E3A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77474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50C01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 冷光源要求</w:t>
            </w:r>
          </w:p>
        </w:tc>
        <w:tc>
          <w:tcPr>
            <w:tcW w:w="2530" w:type="dxa"/>
            <w:tcBorders>
              <w:top w:val="single" w:color="auto" w:sz="6" w:space="0"/>
              <w:left w:val="single" w:color="auto" w:sz="6" w:space="0"/>
              <w:bottom w:val="single" w:color="auto" w:sz="6" w:space="0"/>
              <w:right w:val="single" w:color="auto" w:sz="6" w:space="0"/>
            </w:tcBorders>
          </w:tcPr>
          <w:p w14:paraId="4F6745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71179E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FB895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 光源要求：LED，白光和荧光均使用LED技术实现</w:t>
            </w:r>
          </w:p>
        </w:tc>
        <w:tc>
          <w:tcPr>
            <w:tcW w:w="2530" w:type="dxa"/>
            <w:tcBorders>
              <w:top w:val="single" w:color="auto" w:sz="6" w:space="0"/>
              <w:left w:val="single" w:color="auto" w:sz="6" w:space="0"/>
              <w:bottom w:val="single" w:color="auto" w:sz="6" w:space="0"/>
              <w:right w:val="single" w:color="auto" w:sz="6" w:space="0"/>
            </w:tcBorders>
          </w:tcPr>
          <w:p w14:paraId="4BAC04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985D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5399DC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 色温大小：≥5700K</w:t>
            </w:r>
          </w:p>
        </w:tc>
        <w:tc>
          <w:tcPr>
            <w:tcW w:w="2530" w:type="dxa"/>
            <w:tcBorders>
              <w:top w:val="single" w:color="auto" w:sz="6" w:space="0"/>
              <w:left w:val="single" w:color="auto" w:sz="6" w:space="0"/>
              <w:bottom w:val="single" w:color="auto" w:sz="6" w:space="0"/>
              <w:right w:val="single" w:color="auto" w:sz="6" w:space="0"/>
            </w:tcBorders>
          </w:tcPr>
          <w:p w14:paraId="7DB8D42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6BADCA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0F64A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3.1.4.3 灯泡寿命≥30000小时</w:t>
            </w:r>
          </w:p>
        </w:tc>
        <w:tc>
          <w:tcPr>
            <w:tcW w:w="2530" w:type="dxa"/>
            <w:tcBorders>
              <w:top w:val="single" w:color="auto" w:sz="6" w:space="0"/>
              <w:left w:val="single" w:color="auto" w:sz="6" w:space="0"/>
              <w:bottom w:val="single" w:color="auto" w:sz="6" w:space="0"/>
              <w:right w:val="single" w:color="auto" w:sz="6" w:space="0"/>
            </w:tcBorders>
          </w:tcPr>
          <w:p w14:paraId="36F899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FB30E6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848D0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 屏幕要求：触摸屏，图形直观</w:t>
            </w:r>
          </w:p>
        </w:tc>
        <w:tc>
          <w:tcPr>
            <w:tcW w:w="2530" w:type="dxa"/>
            <w:tcBorders>
              <w:top w:val="single" w:color="auto" w:sz="6" w:space="0"/>
              <w:left w:val="single" w:color="auto" w:sz="6" w:space="0"/>
              <w:bottom w:val="single" w:color="auto" w:sz="6" w:space="0"/>
              <w:right w:val="single" w:color="auto" w:sz="6" w:space="0"/>
            </w:tcBorders>
          </w:tcPr>
          <w:p w14:paraId="1B96C8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9FB5A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3111D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3.1.4.5 Auto模式：具备，可自动调节光源亮度 </w:t>
            </w:r>
          </w:p>
        </w:tc>
        <w:tc>
          <w:tcPr>
            <w:tcW w:w="2530" w:type="dxa"/>
            <w:tcBorders>
              <w:top w:val="single" w:color="auto" w:sz="6" w:space="0"/>
              <w:left w:val="single" w:color="auto" w:sz="6" w:space="0"/>
              <w:bottom w:val="single" w:color="auto" w:sz="6" w:space="0"/>
              <w:right w:val="single" w:color="auto" w:sz="6" w:space="0"/>
            </w:tcBorders>
          </w:tcPr>
          <w:p w14:paraId="267930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6F5CA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F3ACB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 可通过脚踏和摄像头切换荧光和白光模式</w:t>
            </w:r>
          </w:p>
        </w:tc>
        <w:tc>
          <w:tcPr>
            <w:tcW w:w="2530" w:type="dxa"/>
            <w:tcBorders>
              <w:top w:val="single" w:color="auto" w:sz="6" w:space="0"/>
              <w:left w:val="single" w:color="auto" w:sz="6" w:space="0"/>
              <w:bottom w:val="single" w:color="auto" w:sz="6" w:space="0"/>
              <w:right w:val="single" w:color="auto" w:sz="6" w:space="0"/>
            </w:tcBorders>
          </w:tcPr>
          <w:p w14:paraId="67B1FD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3C640C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FD95E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 气腹机要求：</w:t>
            </w:r>
          </w:p>
        </w:tc>
        <w:tc>
          <w:tcPr>
            <w:tcW w:w="2530" w:type="dxa"/>
            <w:tcBorders>
              <w:top w:val="single" w:color="auto" w:sz="6" w:space="0"/>
              <w:left w:val="single" w:color="auto" w:sz="6" w:space="0"/>
              <w:bottom w:val="single" w:color="auto" w:sz="6" w:space="0"/>
              <w:right w:val="single" w:color="auto" w:sz="6" w:space="0"/>
            </w:tcBorders>
          </w:tcPr>
          <w:p w14:paraId="5068332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DB2D39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6492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3.1.5.1 气腹机最大流量：≥50升/分，流量可调节；</w:t>
            </w:r>
          </w:p>
        </w:tc>
        <w:tc>
          <w:tcPr>
            <w:tcW w:w="2530" w:type="dxa"/>
            <w:tcBorders>
              <w:top w:val="single" w:color="auto" w:sz="6" w:space="0"/>
              <w:left w:val="single" w:color="auto" w:sz="6" w:space="0"/>
              <w:bottom w:val="single" w:color="auto" w:sz="6" w:space="0"/>
              <w:right w:val="single" w:color="auto" w:sz="6" w:space="0"/>
            </w:tcBorders>
          </w:tcPr>
          <w:p w14:paraId="4DD8A9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D9D7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8CBAB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 灌流模式：两种， 具有高流量、低流量模式</w:t>
            </w:r>
          </w:p>
        </w:tc>
        <w:tc>
          <w:tcPr>
            <w:tcW w:w="2530" w:type="dxa"/>
            <w:tcBorders>
              <w:top w:val="single" w:color="auto" w:sz="6" w:space="0"/>
              <w:left w:val="single" w:color="auto" w:sz="6" w:space="0"/>
              <w:bottom w:val="single" w:color="auto" w:sz="6" w:space="0"/>
              <w:right w:val="single" w:color="auto" w:sz="6" w:space="0"/>
            </w:tcBorders>
          </w:tcPr>
          <w:p w14:paraId="232937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838E45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29D4A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 高流量模式：适用于成人，压力调节范围：1-30 mmHg；流速调节范围：1-40 l/min；</w:t>
            </w:r>
          </w:p>
        </w:tc>
        <w:tc>
          <w:tcPr>
            <w:tcW w:w="2530" w:type="dxa"/>
            <w:tcBorders>
              <w:top w:val="single" w:color="auto" w:sz="6" w:space="0"/>
              <w:left w:val="single" w:color="auto" w:sz="6" w:space="0"/>
              <w:bottom w:val="single" w:color="auto" w:sz="6" w:space="0"/>
              <w:right w:val="single" w:color="auto" w:sz="6" w:space="0"/>
            </w:tcBorders>
          </w:tcPr>
          <w:p w14:paraId="08FAC1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CD9CE14">
        <w:tblPrEx>
          <w:tblCellMar>
            <w:top w:w="0" w:type="dxa"/>
            <w:left w:w="108" w:type="dxa"/>
            <w:bottom w:w="0" w:type="dxa"/>
            <w:right w:w="108" w:type="dxa"/>
          </w:tblCellMar>
        </w:tblPrEx>
        <w:trPr>
          <w:trHeight w:val="50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B903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 低流量模式：适用于儿童，压力调节范围：1-15mmHg；流速调节范围：0.1-15 l/min。</w:t>
            </w:r>
          </w:p>
        </w:tc>
        <w:tc>
          <w:tcPr>
            <w:tcW w:w="2530" w:type="dxa"/>
            <w:tcBorders>
              <w:top w:val="single" w:color="auto" w:sz="6" w:space="0"/>
              <w:left w:val="single" w:color="auto" w:sz="6" w:space="0"/>
              <w:bottom w:val="single" w:color="auto" w:sz="6" w:space="0"/>
              <w:right w:val="single" w:color="auto" w:sz="6" w:space="0"/>
            </w:tcBorders>
          </w:tcPr>
          <w:p w14:paraId="780701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B676ED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87F82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3.1.5.3 自动压力调节装置，防止由于供气中断导致的气腹系统崩溃问题；</w:t>
            </w:r>
          </w:p>
        </w:tc>
        <w:tc>
          <w:tcPr>
            <w:tcW w:w="2530" w:type="dxa"/>
            <w:tcBorders>
              <w:top w:val="single" w:color="auto" w:sz="6" w:space="0"/>
              <w:left w:val="single" w:color="auto" w:sz="6" w:space="0"/>
              <w:bottom w:val="single" w:color="auto" w:sz="6" w:space="0"/>
              <w:right w:val="single" w:color="auto" w:sz="6" w:space="0"/>
            </w:tcBorders>
          </w:tcPr>
          <w:p w14:paraId="1E30F40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23E00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FB3EE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 设备2：腔镜内窥镜系统（2D高清）（学员台) ：</w:t>
            </w:r>
          </w:p>
        </w:tc>
        <w:tc>
          <w:tcPr>
            <w:tcW w:w="2530" w:type="dxa"/>
            <w:tcBorders>
              <w:top w:val="single" w:color="auto" w:sz="6" w:space="0"/>
              <w:left w:val="single" w:color="auto" w:sz="6" w:space="0"/>
              <w:bottom w:val="single" w:color="auto" w:sz="6" w:space="0"/>
              <w:right w:val="single" w:color="auto" w:sz="6" w:space="0"/>
            </w:tcBorders>
          </w:tcPr>
          <w:p w14:paraId="1BBD52C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27B4BA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B2A64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 高清摄像主机及摄像头：</w:t>
            </w:r>
          </w:p>
        </w:tc>
        <w:tc>
          <w:tcPr>
            <w:tcW w:w="2530" w:type="dxa"/>
            <w:tcBorders>
              <w:top w:val="single" w:color="auto" w:sz="6" w:space="0"/>
              <w:left w:val="single" w:color="auto" w:sz="6" w:space="0"/>
              <w:bottom w:val="single" w:color="auto" w:sz="6" w:space="0"/>
              <w:right w:val="single" w:color="auto" w:sz="6" w:space="0"/>
            </w:tcBorders>
          </w:tcPr>
          <w:p w14:paraId="101D39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1296C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31CA1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3.2.1.1全高清摄像系统，静态图像和视频输出分辨率均≥1920×1080p，逐行扫描，画面输出比例为16:9；</w:t>
            </w:r>
          </w:p>
        </w:tc>
        <w:tc>
          <w:tcPr>
            <w:tcW w:w="2530" w:type="dxa"/>
            <w:tcBorders>
              <w:top w:val="single" w:color="auto" w:sz="6" w:space="0"/>
              <w:left w:val="single" w:color="auto" w:sz="6" w:space="0"/>
              <w:bottom w:val="single" w:color="auto" w:sz="6" w:space="0"/>
              <w:right w:val="single" w:color="auto" w:sz="6" w:space="0"/>
            </w:tcBorders>
          </w:tcPr>
          <w:p w14:paraId="30D7A7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EEA01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17B0D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3.2.1.2全数字频率合成技术:具备，图像处理、传输与显示均为全数字化传输。</w:t>
            </w:r>
          </w:p>
        </w:tc>
        <w:tc>
          <w:tcPr>
            <w:tcW w:w="2530" w:type="dxa"/>
            <w:tcBorders>
              <w:top w:val="single" w:color="auto" w:sz="6" w:space="0"/>
              <w:left w:val="single" w:color="auto" w:sz="6" w:space="0"/>
              <w:bottom w:val="single" w:color="auto" w:sz="6" w:space="0"/>
              <w:right w:val="single" w:color="auto" w:sz="6" w:space="0"/>
            </w:tcBorders>
          </w:tcPr>
          <w:p w14:paraId="0498113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D1AFFC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3B91B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3.2.1.3主机内置高清刻录系统或同品牌外置刻录：具备，可通过U盘或移动硬盘直接刻录1920×1080p的动态图像或静态图片。</w:t>
            </w:r>
          </w:p>
        </w:tc>
        <w:tc>
          <w:tcPr>
            <w:tcW w:w="2530" w:type="dxa"/>
            <w:tcBorders>
              <w:top w:val="single" w:color="auto" w:sz="6" w:space="0"/>
              <w:left w:val="single" w:color="auto" w:sz="6" w:space="0"/>
              <w:bottom w:val="single" w:color="auto" w:sz="6" w:space="0"/>
              <w:right w:val="single" w:color="auto" w:sz="6" w:space="0"/>
            </w:tcBorders>
          </w:tcPr>
          <w:p w14:paraId="3E4E712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4EF1F8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99A2D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3.2.1.4主机模块化设计，可通单平台同时实现单一主机实时双镜联合功能</w:t>
            </w:r>
          </w:p>
        </w:tc>
        <w:tc>
          <w:tcPr>
            <w:tcW w:w="2530" w:type="dxa"/>
            <w:tcBorders>
              <w:top w:val="single" w:color="auto" w:sz="6" w:space="0"/>
              <w:left w:val="single" w:color="auto" w:sz="6" w:space="0"/>
              <w:bottom w:val="single" w:color="auto" w:sz="6" w:space="0"/>
              <w:right w:val="single" w:color="auto" w:sz="6" w:space="0"/>
            </w:tcBorders>
          </w:tcPr>
          <w:p w14:paraId="3D1889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829F3E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1BAB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3.2.1.5主机可连接≥6种全高清摄像头，包括全高清显微镜摄像头</w:t>
            </w:r>
          </w:p>
        </w:tc>
        <w:tc>
          <w:tcPr>
            <w:tcW w:w="2530" w:type="dxa"/>
            <w:tcBorders>
              <w:top w:val="single" w:color="auto" w:sz="6" w:space="0"/>
              <w:left w:val="single" w:color="auto" w:sz="6" w:space="0"/>
              <w:bottom w:val="single" w:color="auto" w:sz="6" w:space="0"/>
              <w:right w:val="single" w:color="auto" w:sz="6" w:space="0"/>
            </w:tcBorders>
          </w:tcPr>
          <w:p w14:paraId="0001C0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9B5B75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AD3CEC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3.2.1.6主机可升级为3D+4K、4K+荧光或3D+4K+荧光摄像系统</w:t>
            </w:r>
          </w:p>
        </w:tc>
        <w:tc>
          <w:tcPr>
            <w:tcW w:w="2530" w:type="dxa"/>
            <w:tcBorders>
              <w:top w:val="single" w:color="auto" w:sz="6" w:space="0"/>
              <w:left w:val="single" w:color="auto" w:sz="6" w:space="0"/>
              <w:bottom w:val="single" w:color="auto" w:sz="6" w:space="0"/>
              <w:right w:val="single" w:color="auto" w:sz="6" w:space="0"/>
            </w:tcBorders>
          </w:tcPr>
          <w:p w14:paraId="2E4FC1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E10E01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1E7C1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3.2.1.7 术野画面可上下、左右、180度翻转。</w:t>
            </w:r>
          </w:p>
        </w:tc>
        <w:tc>
          <w:tcPr>
            <w:tcW w:w="2530" w:type="dxa"/>
            <w:tcBorders>
              <w:top w:val="single" w:color="auto" w:sz="6" w:space="0"/>
              <w:left w:val="single" w:color="auto" w:sz="6" w:space="0"/>
              <w:bottom w:val="single" w:color="auto" w:sz="6" w:space="0"/>
              <w:right w:val="single" w:color="auto" w:sz="6" w:space="0"/>
            </w:tcBorders>
          </w:tcPr>
          <w:p w14:paraId="69B33E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2D8BE3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1A2C6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3.2.1.8 术野画面具备≥5级电子放大功能，亮度≥5级可调。</w:t>
            </w:r>
          </w:p>
        </w:tc>
        <w:tc>
          <w:tcPr>
            <w:tcW w:w="2530" w:type="dxa"/>
            <w:tcBorders>
              <w:top w:val="single" w:color="auto" w:sz="6" w:space="0"/>
              <w:left w:val="single" w:color="auto" w:sz="6" w:space="0"/>
              <w:bottom w:val="single" w:color="auto" w:sz="6" w:space="0"/>
              <w:right w:val="single" w:color="auto" w:sz="6" w:space="0"/>
            </w:tcBorders>
          </w:tcPr>
          <w:p w14:paraId="1CF47C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B3C8B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D933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3.2.1.9 数字输出端口：3G-SDI端口≥1个，DVI数字端口≥2个。</w:t>
            </w:r>
          </w:p>
        </w:tc>
        <w:tc>
          <w:tcPr>
            <w:tcW w:w="2530" w:type="dxa"/>
            <w:tcBorders>
              <w:top w:val="single" w:color="auto" w:sz="6" w:space="0"/>
              <w:left w:val="single" w:color="auto" w:sz="6" w:space="0"/>
              <w:bottom w:val="single" w:color="auto" w:sz="6" w:space="0"/>
              <w:right w:val="single" w:color="auto" w:sz="6" w:space="0"/>
            </w:tcBorders>
          </w:tcPr>
          <w:p w14:paraId="2ADBA5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5DC47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3AB20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3.2.1.10 白平衡功能：具备，可通过机械按钮实现</w:t>
            </w:r>
          </w:p>
        </w:tc>
        <w:tc>
          <w:tcPr>
            <w:tcW w:w="2530" w:type="dxa"/>
            <w:tcBorders>
              <w:top w:val="single" w:color="auto" w:sz="6" w:space="0"/>
              <w:left w:val="single" w:color="auto" w:sz="6" w:space="0"/>
              <w:bottom w:val="single" w:color="auto" w:sz="6" w:space="0"/>
              <w:right w:val="single" w:color="auto" w:sz="6" w:space="0"/>
            </w:tcBorders>
          </w:tcPr>
          <w:p w14:paraId="6CCBCE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E1392C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25A0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3.2.1.11主机插电后无需按开机键，主机能自动开机；</w:t>
            </w:r>
          </w:p>
        </w:tc>
        <w:tc>
          <w:tcPr>
            <w:tcW w:w="2530" w:type="dxa"/>
            <w:tcBorders>
              <w:top w:val="single" w:color="auto" w:sz="6" w:space="0"/>
              <w:left w:val="single" w:color="auto" w:sz="6" w:space="0"/>
              <w:bottom w:val="single" w:color="auto" w:sz="6" w:space="0"/>
              <w:right w:val="single" w:color="auto" w:sz="6" w:space="0"/>
            </w:tcBorders>
          </w:tcPr>
          <w:p w14:paraId="3600F4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6A4FC9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778C1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3.2.1.12主机可兼容键盘并控制主机菜单，方便护士在术中协助医生设置功能</w:t>
            </w:r>
          </w:p>
        </w:tc>
        <w:tc>
          <w:tcPr>
            <w:tcW w:w="2530" w:type="dxa"/>
            <w:tcBorders>
              <w:top w:val="single" w:color="auto" w:sz="6" w:space="0"/>
              <w:left w:val="single" w:color="auto" w:sz="6" w:space="0"/>
              <w:bottom w:val="single" w:color="auto" w:sz="6" w:space="0"/>
              <w:right w:val="single" w:color="auto" w:sz="6" w:space="0"/>
            </w:tcBorders>
          </w:tcPr>
          <w:p w14:paraId="029AC1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373621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6D5C6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3.2.1.13主机可同时处理两路图像信号，可进行标准画面与增强画面两幅画面同屏对比显示，具备至少4种同屏对比模式；</w:t>
            </w:r>
          </w:p>
        </w:tc>
        <w:tc>
          <w:tcPr>
            <w:tcW w:w="2530" w:type="dxa"/>
            <w:tcBorders>
              <w:top w:val="single" w:color="auto" w:sz="6" w:space="0"/>
              <w:left w:val="single" w:color="auto" w:sz="6" w:space="0"/>
              <w:bottom w:val="single" w:color="auto" w:sz="6" w:space="0"/>
              <w:right w:val="single" w:color="auto" w:sz="6" w:space="0"/>
            </w:tcBorders>
          </w:tcPr>
          <w:p w14:paraId="32370E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F080E3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A5D28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3.2.1.14主机具备≥5种影像增强功能，可根据手术需要动态调节画面亮度，暗处增亮并降低反光；可实现图像色彩增益；</w:t>
            </w:r>
          </w:p>
        </w:tc>
        <w:tc>
          <w:tcPr>
            <w:tcW w:w="2530" w:type="dxa"/>
            <w:tcBorders>
              <w:top w:val="single" w:color="auto" w:sz="6" w:space="0"/>
              <w:left w:val="single" w:color="auto" w:sz="6" w:space="0"/>
              <w:bottom w:val="single" w:color="auto" w:sz="6" w:space="0"/>
              <w:right w:val="single" w:color="auto" w:sz="6" w:space="0"/>
            </w:tcBorders>
          </w:tcPr>
          <w:p w14:paraId="6E9D7F8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E1F0E1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65CE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▲3.2.1.15腔镜光谱分析处理模式≥2种，可提高对血管及组织的辨识度；（提供注册证明材料或说明书）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009541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7B43A3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4B945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3.2.1.16摄像头具备≥3个按键，可预设术野录像、拍照、打印、调节白平衡、亮度等功能。</w:t>
            </w:r>
          </w:p>
        </w:tc>
        <w:tc>
          <w:tcPr>
            <w:tcW w:w="2530" w:type="dxa"/>
            <w:tcBorders>
              <w:top w:val="single" w:color="auto" w:sz="6" w:space="0"/>
              <w:left w:val="single" w:color="auto" w:sz="6" w:space="0"/>
              <w:bottom w:val="single" w:color="auto" w:sz="6" w:space="0"/>
              <w:right w:val="single" w:color="auto" w:sz="6" w:space="0"/>
            </w:tcBorders>
          </w:tcPr>
          <w:p w14:paraId="4DA369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C28772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E4B1D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3.2.1.17全高清摄像头，摄像头图像传感器为三晶片CCD，晶片尺寸≥1/3英寸；</w:t>
            </w:r>
          </w:p>
        </w:tc>
        <w:tc>
          <w:tcPr>
            <w:tcW w:w="2530" w:type="dxa"/>
            <w:tcBorders>
              <w:top w:val="single" w:color="auto" w:sz="6" w:space="0"/>
              <w:left w:val="single" w:color="auto" w:sz="6" w:space="0"/>
              <w:bottom w:val="single" w:color="auto" w:sz="6" w:space="0"/>
              <w:right w:val="single" w:color="auto" w:sz="6" w:space="0"/>
            </w:tcBorders>
          </w:tcPr>
          <w:p w14:paraId="326656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E80EA0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298AF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3.2.1.18信噪比≥60DB；</w:t>
            </w:r>
          </w:p>
        </w:tc>
        <w:tc>
          <w:tcPr>
            <w:tcW w:w="2530" w:type="dxa"/>
            <w:tcBorders>
              <w:top w:val="single" w:color="auto" w:sz="6" w:space="0"/>
              <w:left w:val="single" w:color="auto" w:sz="6" w:space="0"/>
              <w:bottom w:val="single" w:color="auto" w:sz="6" w:space="0"/>
              <w:right w:val="single" w:color="auto" w:sz="6" w:space="0"/>
            </w:tcBorders>
          </w:tcPr>
          <w:p w14:paraId="68A3B0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366AFD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4CA4B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3.2.1.19摄像头具有遥控功能，可通过摄像头按键遥控控制，遥控内容可自定义；</w:t>
            </w:r>
          </w:p>
        </w:tc>
        <w:tc>
          <w:tcPr>
            <w:tcW w:w="2530" w:type="dxa"/>
            <w:tcBorders>
              <w:top w:val="single" w:color="auto" w:sz="6" w:space="0"/>
              <w:left w:val="single" w:color="auto" w:sz="6" w:space="0"/>
              <w:bottom w:val="single" w:color="auto" w:sz="6" w:space="0"/>
              <w:right w:val="single" w:color="auto" w:sz="6" w:space="0"/>
            </w:tcBorders>
          </w:tcPr>
          <w:p w14:paraId="1F4E79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B39625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D5385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▲3.2.1.20摄像头为一体化两倍光学变焦，变焦范围不小于15-30mm（提供注册证明材料或说明书）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0E41AA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61F0B7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B84C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★3.2.1.21 内窥镜主机应用系统可兼容智能运维平台、双触摸屏护士工作站平台、集控中心平台、4K 储存控制中心平台、影音双向转播主机平台。实现对内窥镜</w:t>
            </w:r>
            <w:r>
              <w:rPr>
                <w:rFonts w:hint="eastAsia" w:ascii="仿宋" w:hAnsi="仿宋" w:eastAsia="仿宋" w:cs="仿宋"/>
                <w:color w:val="auto"/>
                <w:sz w:val="24"/>
                <w:szCs w:val="24"/>
                <w:highlight w:val="none"/>
                <w:lang w:val="en-US" w:eastAsia="zh-CN" w:bidi="ar"/>
              </w:rPr>
              <w:t>相</w:t>
            </w:r>
            <w:r>
              <w:rPr>
                <w:rFonts w:hint="eastAsia" w:ascii="仿宋" w:hAnsi="仿宋" w:eastAsia="仿宋" w:cs="仿宋"/>
                <w:color w:val="auto"/>
                <w:sz w:val="24"/>
                <w:szCs w:val="24"/>
                <w:highlight w:val="none"/>
                <w:lang w:bidi="ar"/>
              </w:rPr>
              <w:t>关影音及数据的集中管控，满足对于内窥镜影像路由、切换、显示、影像资料本地存储、集中存储等需求。结合其他模块，同时满足手术室内影音信号对外传输，实现院内手术转播、院外手术转播的需求。</w:t>
            </w:r>
          </w:p>
        </w:tc>
        <w:tc>
          <w:tcPr>
            <w:tcW w:w="2530" w:type="dxa"/>
            <w:tcBorders>
              <w:top w:val="single" w:color="auto" w:sz="6" w:space="0"/>
              <w:left w:val="single" w:color="auto" w:sz="6" w:space="0"/>
              <w:bottom w:val="single" w:color="auto" w:sz="6" w:space="0"/>
              <w:right w:val="single" w:color="auto" w:sz="6" w:space="0"/>
            </w:tcBorders>
          </w:tcPr>
          <w:p w14:paraId="4CE687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E4C09D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5945E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3.2.2 医用LED光源:</w:t>
            </w:r>
          </w:p>
        </w:tc>
        <w:tc>
          <w:tcPr>
            <w:tcW w:w="2530" w:type="dxa"/>
            <w:tcBorders>
              <w:top w:val="single" w:color="auto" w:sz="6" w:space="0"/>
              <w:left w:val="single" w:color="auto" w:sz="6" w:space="0"/>
              <w:bottom w:val="single" w:color="auto" w:sz="6" w:space="0"/>
              <w:right w:val="single" w:color="auto" w:sz="6" w:space="0"/>
            </w:tcBorders>
          </w:tcPr>
          <w:p w14:paraId="1DE032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4966F7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AD02D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3.2.2.1 集总控制功能：具有，可实现光源亮度自动调节。</w:t>
            </w:r>
          </w:p>
        </w:tc>
        <w:tc>
          <w:tcPr>
            <w:tcW w:w="2530" w:type="dxa"/>
            <w:tcBorders>
              <w:top w:val="single" w:color="auto" w:sz="6" w:space="0"/>
              <w:left w:val="single" w:color="auto" w:sz="6" w:space="0"/>
              <w:bottom w:val="single" w:color="auto" w:sz="6" w:space="0"/>
              <w:right w:val="single" w:color="auto" w:sz="6" w:space="0"/>
            </w:tcBorders>
          </w:tcPr>
          <w:p w14:paraId="12857E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E4CF3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AB468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3.2.2.2 色温范围：6000±500K</w:t>
            </w:r>
          </w:p>
        </w:tc>
        <w:tc>
          <w:tcPr>
            <w:tcW w:w="2530" w:type="dxa"/>
            <w:tcBorders>
              <w:top w:val="single" w:color="auto" w:sz="6" w:space="0"/>
              <w:left w:val="single" w:color="auto" w:sz="6" w:space="0"/>
              <w:bottom w:val="single" w:color="auto" w:sz="6" w:space="0"/>
              <w:right w:val="single" w:color="auto" w:sz="6" w:space="0"/>
            </w:tcBorders>
          </w:tcPr>
          <w:p w14:paraId="5FD8AA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0C68DB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C53A4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3.2.2.3 灯泡使用寿命≥30000小时。</w:t>
            </w:r>
          </w:p>
        </w:tc>
        <w:tc>
          <w:tcPr>
            <w:tcW w:w="2530" w:type="dxa"/>
            <w:tcBorders>
              <w:top w:val="single" w:color="auto" w:sz="6" w:space="0"/>
              <w:left w:val="single" w:color="auto" w:sz="6" w:space="0"/>
              <w:bottom w:val="single" w:color="auto" w:sz="6" w:space="0"/>
              <w:right w:val="single" w:color="auto" w:sz="6" w:space="0"/>
            </w:tcBorders>
          </w:tcPr>
          <w:p w14:paraId="023F51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0D40FC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E8E2B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3.2.3气腹机</w:t>
            </w:r>
          </w:p>
        </w:tc>
        <w:tc>
          <w:tcPr>
            <w:tcW w:w="2530" w:type="dxa"/>
            <w:tcBorders>
              <w:top w:val="single" w:color="auto" w:sz="6" w:space="0"/>
              <w:left w:val="single" w:color="auto" w:sz="6" w:space="0"/>
              <w:bottom w:val="single" w:color="auto" w:sz="6" w:space="0"/>
              <w:right w:val="single" w:color="auto" w:sz="6" w:space="0"/>
            </w:tcBorders>
          </w:tcPr>
          <w:p w14:paraId="69510E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EAAC5F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CA8CA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3.2.3.1同品牌40L气腹机，具备液晶触摸屏，可直接在触摸屏上调节参数。</w:t>
            </w:r>
          </w:p>
        </w:tc>
        <w:tc>
          <w:tcPr>
            <w:tcW w:w="2530" w:type="dxa"/>
            <w:tcBorders>
              <w:top w:val="single" w:color="auto" w:sz="6" w:space="0"/>
              <w:left w:val="single" w:color="auto" w:sz="6" w:space="0"/>
              <w:bottom w:val="single" w:color="auto" w:sz="6" w:space="0"/>
              <w:right w:val="single" w:color="auto" w:sz="6" w:space="0"/>
            </w:tcBorders>
          </w:tcPr>
          <w:p w14:paraId="2A03D8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86317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ADBD7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3.2.3.2最大流量≥40升/分，流量可调节。</w:t>
            </w:r>
          </w:p>
        </w:tc>
        <w:tc>
          <w:tcPr>
            <w:tcW w:w="2530" w:type="dxa"/>
            <w:tcBorders>
              <w:top w:val="single" w:color="auto" w:sz="6" w:space="0"/>
              <w:left w:val="single" w:color="auto" w:sz="6" w:space="0"/>
              <w:bottom w:val="single" w:color="auto" w:sz="6" w:space="0"/>
              <w:right w:val="single" w:color="auto" w:sz="6" w:space="0"/>
            </w:tcBorders>
          </w:tcPr>
          <w:p w14:paraId="4B451D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2E5DA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81446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3.2.3.3具备自动压力调节装置，防止由于供气中断导致的气腹系统崩溃问题。</w:t>
            </w:r>
          </w:p>
        </w:tc>
        <w:tc>
          <w:tcPr>
            <w:tcW w:w="2530" w:type="dxa"/>
            <w:tcBorders>
              <w:top w:val="single" w:color="auto" w:sz="6" w:space="0"/>
              <w:left w:val="single" w:color="auto" w:sz="6" w:space="0"/>
              <w:bottom w:val="single" w:color="auto" w:sz="6" w:space="0"/>
              <w:right w:val="single" w:color="auto" w:sz="6" w:space="0"/>
            </w:tcBorders>
          </w:tcPr>
          <w:p w14:paraId="27D117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F3F9DC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2D07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3.2.4 导光束</w:t>
            </w:r>
          </w:p>
        </w:tc>
        <w:tc>
          <w:tcPr>
            <w:tcW w:w="2530" w:type="dxa"/>
            <w:tcBorders>
              <w:top w:val="single" w:color="auto" w:sz="6" w:space="0"/>
              <w:left w:val="single" w:color="auto" w:sz="6" w:space="0"/>
              <w:bottom w:val="single" w:color="auto" w:sz="6" w:space="0"/>
              <w:right w:val="single" w:color="auto" w:sz="6" w:space="0"/>
            </w:tcBorders>
          </w:tcPr>
          <w:p w14:paraId="5B2639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32357D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63B43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3.2.4.1纤维导光束，直径≥3.5 mm,长度≥2300mm，带安全锁定装置。</w:t>
            </w:r>
          </w:p>
        </w:tc>
        <w:tc>
          <w:tcPr>
            <w:tcW w:w="2530" w:type="dxa"/>
            <w:tcBorders>
              <w:top w:val="single" w:color="auto" w:sz="6" w:space="0"/>
              <w:left w:val="single" w:color="auto" w:sz="6" w:space="0"/>
              <w:bottom w:val="single" w:color="auto" w:sz="6" w:space="0"/>
              <w:right w:val="single" w:color="auto" w:sz="6" w:space="0"/>
            </w:tcBorders>
          </w:tcPr>
          <w:p w14:paraId="7302BB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386F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21C8BB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 设备3：FESS器械包（小器械类）：</w:t>
            </w:r>
          </w:p>
        </w:tc>
        <w:tc>
          <w:tcPr>
            <w:tcW w:w="2530" w:type="dxa"/>
            <w:tcBorders>
              <w:top w:val="single" w:color="auto" w:sz="6" w:space="0"/>
              <w:left w:val="single" w:color="auto" w:sz="6" w:space="0"/>
              <w:bottom w:val="single" w:color="auto" w:sz="6" w:space="0"/>
              <w:right w:val="single" w:color="auto" w:sz="6" w:space="0"/>
            </w:tcBorders>
          </w:tcPr>
          <w:p w14:paraId="6125B2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7799E8A">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B9A1A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  0°鼻窦镜，广角，直径4mm，有效工作长度180±5mm，可高温高压消毒</w:t>
            </w:r>
          </w:p>
        </w:tc>
        <w:tc>
          <w:tcPr>
            <w:tcW w:w="2530" w:type="dxa"/>
            <w:tcBorders>
              <w:top w:val="single" w:color="auto" w:sz="6" w:space="0"/>
              <w:left w:val="single" w:color="auto" w:sz="6" w:space="0"/>
              <w:bottom w:val="single" w:color="auto" w:sz="6" w:space="0"/>
              <w:right w:val="single" w:color="auto" w:sz="6" w:space="0"/>
            </w:tcBorders>
          </w:tcPr>
          <w:p w14:paraId="0E2A7B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628FCB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97630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3.3.2  剥离子1：:双端，半锋利和钝端，长200±5mm</w:t>
            </w:r>
          </w:p>
        </w:tc>
        <w:tc>
          <w:tcPr>
            <w:tcW w:w="2530" w:type="dxa"/>
            <w:tcBorders>
              <w:top w:val="single" w:color="auto" w:sz="6" w:space="0"/>
              <w:left w:val="single" w:color="auto" w:sz="6" w:space="0"/>
              <w:bottom w:val="single" w:color="auto" w:sz="6" w:space="0"/>
              <w:right w:val="single" w:color="auto" w:sz="6" w:space="0"/>
            </w:tcBorders>
          </w:tcPr>
          <w:p w14:paraId="5C1C2D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9E6866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527B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3.3.3  剥离子2：双端，半锋利和钝端，带刻度，长200±5mm</w:t>
            </w:r>
          </w:p>
        </w:tc>
        <w:tc>
          <w:tcPr>
            <w:tcW w:w="2530" w:type="dxa"/>
            <w:tcBorders>
              <w:top w:val="single" w:color="auto" w:sz="6" w:space="0"/>
              <w:left w:val="single" w:color="auto" w:sz="6" w:space="0"/>
              <w:bottom w:val="single" w:color="auto" w:sz="6" w:space="0"/>
              <w:right w:val="single" w:color="auto" w:sz="6" w:space="0"/>
            </w:tcBorders>
          </w:tcPr>
          <w:p w14:paraId="77F3DF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EFD32E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2382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3.3.4  镰状刀：尖头，长190±5mm</w:t>
            </w:r>
          </w:p>
        </w:tc>
        <w:tc>
          <w:tcPr>
            <w:tcW w:w="2530" w:type="dxa"/>
            <w:tcBorders>
              <w:top w:val="single" w:color="auto" w:sz="6" w:space="0"/>
              <w:left w:val="single" w:color="auto" w:sz="6" w:space="0"/>
              <w:bottom w:val="single" w:color="auto" w:sz="6" w:space="0"/>
              <w:right w:val="single" w:color="auto" w:sz="6" w:space="0"/>
            </w:tcBorders>
          </w:tcPr>
          <w:p w14:paraId="321AC8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F47E8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2D7F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3.3.5  窦腔刮匙：长椭圆形，小号，长190±5mm</w:t>
            </w:r>
          </w:p>
        </w:tc>
        <w:tc>
          <w:tcPr>
            <w:tcW w:w="2530" w:type="dxa"/>
            <w:tcBorders>
              <w:top w:val="single" w:color="auto" w:sz="6" w:space="0"/>
              <w:left w:val="single" w:color="auto" w:sz="6" w:space="0"/>
              <w:bottom w:val="single" w:color="auto" w:sz="6" w:space="0"/>
              <w:right w:val="single" w:color="auto" w:sz="6" w:space="0"/>
            </w:tcBorders>
          </w:tcPr>
          <w:p w14:paraId="6F9103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9AC231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E4C57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3.3.6  探针：双头，球规格直径12 mm和20 mm，长190±5mm</w:t>
            </w:r>
          </w:p>
        </w:tc>
        <w:tc>
          <w:tcPr>
            <w:tcW w:w="2530" w:type="dxa"/>
            <w:tcBorders>
              <w:top w:val="single" w:color="auto" w:sz="6" w:space="0"/>
              <w:left w:val="single" w:color="auto" w:sz="6" w:space="0"/>
              <w:bottom w:val="single" w:color="auto" w:sz="6" w:space="0"/>
              <w:right w:val="single" w:color="auto" w:sz="6" w:space="0"/>
            </w:tcBorders>
          </w:tcPr>
          <w:p w14:paraId="6F3F2B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FD2CA8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EC358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3.3.7  鼻粘膜咬切钳1：直，贯穿切割，3 mm，工作长度130±5mm</w:t>
            </w:r>
          </w:p>
        </w:tc>
        <w:tc>
          <w:tcPr>
            <w:tcW w:w="2530" w:type="dxa"/>
            <w:tcBorders>
              <w:top w:val="single" w:color="auto" w:sz="6" w:space="0"/>
              <w:left w:val="single" w:color="auto" w:sz="6" w:space="0"/>
              <w:bottom w:val="single" w:color="auto" w:sz="6" w:space="0"/>
              <w:right w:val="single" w:color="auto" w:sz="6" w:space="0"/>
            </w:tcBorders>
          </w:tcPr>
          <w:p w14:paraId="16FB20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EBE09A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A55A3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3.3.8  鼻粘膜咬切钳2：45°上弯，贯穿切割，3 mm，工作长度130±5mm</w:t>
            </w:r>
          </w:p>
        </w:tc>
        <w:tc>
          <w:tcPr>
            <w:tcW w:w="2530" w:type="dxa"/>
            <w:tcBorders>
              <w:top w:val="single" w:color="auto" w:sz="6" w:space="0"/>
              <w:left w:val="single" w:color="auto" w:sz="6" w:space="0"/>
              <w:bottom w:val="single" w:color="auto" w:sz="6" w:space="0"/>
              <w:right w:val="single" w:color="auto" w:sz="6" w:space="0"/>
            </w:tcBorders>
          </w:tcPr>
          <w:p w14:paraId="227C7F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5A656E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3B3CC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3.3.9  鼻钳1：直角，有效工作长度130±5mm</w:t>
            </w:r>
          </w:p>
        </w:tc>
        <w:tc>
          <w:tcPr>
            <w:tcW w:w="2530" w:type="dxa"/>
            <w:tcBorders>
              <w:top w:val="single" w:color="auto" w:sz="6" w:space="0"/>
              <w:left w:val="single" w:color="auto" w:sz="6" w:space="0"/>
              <w:bottom w:val="single" w:color="auto" w:sz="6" w:space="0"/>
              <w:right w:val="single" w:color="auto" w:sz="6" w:space="0"/>
            </w:tcBorders>
          </w:tcPr>
          <w:p w14:paraId="41AC28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1F15B0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68A21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3.3.10 鼻钳2：45°上弯，有效工作长度130±5mm</w:t>
            </w:r>
          </w:p>
        </w:tc>
        <w:tc>
          <w:tcPr>
            <w:tcW w:w="2530" w:type="dxa"/>
            <w:tcBorders>
              <w:top w:val="single" w:color="auto" w:sz="6" w:space="0"/>
              <w:left w:val="single" w:color="auto" w:sz="6" w:space="0"/>
              <w:bottom w:val="single" w:color="auto" w:sz="6" w:space="0"/>
              <w:right w:val="single" w:color="auto" w:sz="6" w:space="0"/>
            </w:tcBorders>
          </w:tcPr>
          <w:p w14:paraId="18CE3B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2E9B90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45F38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3.3.11 鼻窦咬除钳：上沿后切口，有效工作长度100±5mm</w:t>
            </w:r>
          </w:p>
        </w:tc>
        <w:tc>
          <w:tcPr>
            <w:tcW w:w="2530" w:type="dxa"/>
            <w:tcBorders>
              <w:top w:val="single" w:color="auto" w:sz="6" w:space="0"/>
              <w:left w:val="single" w:color="auto" w:sz="6" w:space="0"/>
              <w:bottom w:val="single" w:color="auto" w:sz="6" w:space="0"/>
              <w:right w:val="single" w:color="auto" w:sz="6" w:space="0"/>
            </w:tcBorders>
          </w:tcPr>
          <w:p w14:paraId="37E476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CB5169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6D32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3.3.12 吸引管：9 Fr，有效工作长度100±5mm</w:t>
            </w:r>
          </w:p>
        </w:tc>
        <w:tc>
          <w:tcPr>
            <w:tcW w:w="2530" w:type="dxa"/>
            <w:tcBorders>
              <w:top w:val="single" w:color="auto" w:sz="6" w:space="0"/>
              <w:left w:val="single" w:color="auto" w:sz="6" w:space="0"/>
              <w:bottom w:val="single" w:color="auto" w:sz="6" w:space="0"/>
              <w:right w:val="single" w:color="auto" w:sz="6" w:space="0"/>
            </w:tcBorders>
          </w:tcPr>
          <w:p w14:paraId="589EBC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633C0F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A8856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3.3.13 窦腔吸引管：长弧形，LUER锁，外径3 mm，长125±5mm</w:t>
            </w:r>
          </w:p>
        </w:tc>
        <w:tc>
          <w:tcPr>
            <w:tcW w:w="2530" w:type="dxa"/>
            <w:tcBorders>
              <w:top w:val="single" w:color="auto" w:sz="6" w:space="0"/>
              <w:left w:val="single" w:color="auto" w:sz="6" w:space="0"/>
              <w:bottom w:val="single" w:color="auto" w:sz="6" w:space="0"/>
              <w:right w:val="single" w:color="auto" w:sz="6" w:space="0"/>
            </w:tcBorders>
          </w:tcPr>
          <w:p w14:paraId="1DBEA3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44BF6B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F9720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3.3.14 咬骨钳：硬性，40°前上开口，规格 2 mm, 工作长度170±5mm</w:t>
            </w:r>
          </w:p>
        </w:tc>
        <w:tc>
          <w:tcPr>
            <w:tcW w:w="2530" w:type="dxa"/>
            <w:tcBorders>
              <w:top w:val="single" w:color="auto" w:sz="6" w:space="0"/>
              <w:left w:val="single" w:color="auto" w:sz="6" w:space="0"/>
              <w:bottom w:val="single" w:color="auto" w:sz="6" w:space="0"/>
              <w:right w:val="single" w:color="auto" w:sz="6" w:space="0"/>
            </w:tcBorders>
          </w:tcPr>
          <w:p w14:paraId="3F2B5D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EAD1C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7163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3.3.15 窦腔开口钳：直径3.5 mm，有效工作长度180±5mm</w:t>
            </w:r>
          </w:p>
        </w:tc>
        <w:tc>
          <w:tcPr>
            <w:tcW w:w="2530" w:type="dxa"/>
            <w:tcBorders>
              <w:top w:val="single" w:color="auto" w:sz="6" w:space="0"/>
              <w:left w:val="single" w:color="auto" w:sz="6" w:space="0"/>
              <w:bottom w:val="single" w:color="auto" w:sz="6" w:space="0"/>
              <w:right w:val="single" w:color="auto" w:sz="6" w:space="0"/>
            </w:tcBorders>
          </w:tcPr>
          <w:p w14:paraId="107DBD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9D3196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F105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3.3.16 弯剪：剪刃带锯齿，有效工作长度65±5mm</w:t>
            </w:r>
          </w:p>
        </w:tc>
        <w:tc>
          <w:tcPr>
            <w:tcW w:w="2530" w:type="dxa"/>
            <w:tcBorders>
              <w:top w:val="single" w:color="auto" w:sz="6" w:space="0"/>
              <w:left w:val="single" w:color="auto" w:sz="6" w:space="0"/>
              <w:bottom w:val="single" w:color="auto" w:sz="6" w:space="0"/>
              <w:right w:val="single" w:color="auto" w:sz="6" w:space="0"/>
            </w:tcBorders>
          </w:tcPr>
          <w:p w14:paraId="73DA47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54DC30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826D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3.3.17 上颌窦抓钳：大弯，固定开口，向下弯曲115°，活动颚向后开口≥140°，有效工作长度100±5mm</w:t>
            </w:r>
          </w:p>
        </w:tc>
        <w:tc>
          <w:tcPr>
            <w:tcW w:w="2530" w:type="dxa"/>
            <w:tcBorders>
              <w:top w:val="single" w:color="auto" w:sz="6" w:space="0"/>
              <w:left w:val="single" w:color="auto" w:sz="6" w:space="0"/>
              <w:bottom w:val="single" w:color="auto" w:sz="6" w:space="0"/>
              <w:right w:val="single" w:color="auto" w:sz="6" w:space="0"/>
            </w:tcBorders>
          </w:tcPr>
          <w:p w14:paraId="247D5F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A1A590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5494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3.3.18 鼻剪：切刃长度10 mm，锯齿状，直型，有效工作长度110±5mm</w:t>
            </w:r>
          </w:p>
        </w:tc>
        <w:tc>
          <w:tcPr>
            <w:tcW w:w="2530" w:type="dxa"/>
            <w:tcBorders>
              <w:top w:val="single" w:color="auto" w:sz="6" w:space="0"/>
              <w:left w:val="single" w:color="auto" w:sz="6" w:space="0"/>
              <w:bottom w:val="single" w:color="auto" w:sz="6" w:space="0"/>
              <w:right w:val="single" w:color="auto" w:sz="6" w:space="0"/>
            </w:tcBorders>
          </w:tcPr>
          <w:p w14:paraId="091324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FDDCDC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8070B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3.3.19 器械消毒盒：具备，器械专用</w:t>
            </w:r>
          </w:p>
        </w:tc>
        <w:tc>
          <w:tcPr>
            <w:tcW w:w="2530" w:type="dxa"/>
            <w:tcBorders>
              <w:top w:val="single" w:color="auto" w:sz="6" w:space="0"/>
              <w:left w:val="single" w:color="auto" w:sz="6" w:space="0"/>
              <w:bottom w:val="single" w:color="auto" w:sz="6" w:space="0"/>
              <w:right w:val="single" w:color="auto" w:sz="6" w:space="0"/>
            </w:tcBorders>
          </w:tcPr>
          <w:p w14:paraId="75EC9F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471BCF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F11F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3.3.20 内镜消毒盒：具备，内镜专用</w:t>
            </w:r>
          </w:p>
        </w:tc>
        <w:tc>
          <w:tcPr>
            <w:tcW w:w="2530" w:type="dxa"/>
            <w:tcBorders>
              <w:top w:val="single" w:color="auto" w:sz="6" w:space="0"/>
              <w:left w:val="single" w:color="auto" w:sz="6" w:space="0"/>
              <w:bottom w:val="single" w:color="auto" w:sz="6" w:space="0"/>
              <w:right w:val="single" w:color="auto" w:sz="6" w:space="0"/>
            </w:tcBorders>
          </w:tcPr>
          <w:p w14:paraId="7F9CA7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87CA8B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CEEA1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 xml:space="preserve">3.3.21 </w:t>
            </w:r>
            <w:r>
              <w:rPr>
                <w:rFonts w:hint="eastAsia" w:ascii="仿宋" w:hAnsi="仿宋" w:eastAsia="仿宋" w:cs="仿宋"/>
                <w:color w:val="auto"/>
                <w:sz w:val="24"/>
                <w:szCs w:val="24"/>
                <w:highlight w:val="none"/>
                <w:lang w:val="zh-CN" w:bidi="ar"/>
              </w:rPr>
              <w:t>消毒要求：上述所有器械</w:t>
            </w:r>
            <w:r>
              <w:rPr>
                <w:rFonts w:hint="eastAsia" w:ascii="仿宋" w:hAnsi="仿宋" w:eastAsia="仿宋" w:cs="仿宋"/>
                <w:color w:val="auto"/>
                <w:sz w:val="24"/>
                <w:szCs w:val="24"/>
                <w:highlight w:val="none"/>
                <w:lang w:bidi="ar"/>
              </w:rPr>
              <w:t>消毒</w:t>
            </w:r>
            <w:r>
              <w:rPr>
                <w:rFonts w:hint="eastAsia" w:ascii="仿宋" w:hAnsi="仿宋" w:eastAsia="仿宋" w:cs="仿宋"/>
                <w:color w:val="auto"/>
                <w:sz w:val="24"/>
                <w:szCs w:val="24"/>
                <w:highlight w:val="none"/>
                <w:lang w:val="zh-CN" w:bidi="ar"/>
              </w:rPr>
              <w:t>要求符合WS/T 367-2012 医疗机构消毒技术规范和 WS 310.1/2/3 医院消毒供应中心技术规范要求</w:t>
            </w:r>
          </w:p>
        </w:tc>
        <w:tc>
          <w:tcPr>
            <w:tcW w:w="2530" w:type="dxa"/>
            <w:tcBorders>
              <w:top w:val="single" w:color="auto" w:sz="6" w:space="0"/>
              <w:left w:val="single" w:color="auto" w:sz="6" w:space="0"/>
              <w:bottom w:val="single" w:color="auto" w:sz="6" w:space="0"/>
              <w:right w:val="single" w:color="auto" w:sz="6" w:space="0"/>
            </w:tcBorders>
          </w:tcPr>
          <w:p w14:paraId="19E313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49F1E9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288F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 设备4：能量平台：</w:t>
            </w:r>
          </w:p>
        </w:tc>
        <w:tc>
          <w:tcPr>
            <w:tcW w:w="2530" w:type="dxa"/>
            <w:tcBorders>
              <w:top w:val="single" w:color="auto" w:sz="6" w:space="0"/>
              <w:left w:val="single" w:color="auto" w:sz="6" w:space="0"/>
              <w:bottom w:val="single" w:color="auto" w:sz="6" w:space="0"/>
              <w:right w:val="single" w:color="auto" w:sz="6" w:space="0"/>
            </w:tcBorders>
          </w:tcPr>
          <w:p w14:paraId="72AF12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2585CD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0BE8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3.4.1 单极最大输出功率：≥400W（200Ω）；双极最大输出功率：≥400W（75Ω）</w:t>
            </w:r>
          </w:p>
        </w:tc>
        <w:tc>
          <w:tcPr>
            <w:tcW w:w="2530" w:type="dxa"/>
            <w:tcBorders>
              <w:top w:val="single" w:color="auto" w:sz="6" w:space="0"/>
              <w:left w:val="single" w:color="auto" w:sz="6" w:space="0"/>
              <w:bottom w:val="single" w:color="auto" w:sz="6" w:space="0"/>
              <w:right w:val="single" w:color="auto" w:sz="6" w:space="0"/>
            </w:tcBorders>
          </w:tcPr>
          <w:p w14:paraId="4FF9F4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96591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ED1D5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▲3.4.2 触屏显示器≥9寸高分辨率，清晰易操作，图形化的操作符号图标，直观易调节，每种模式可预设优选参数，在此基础上可以进行个性化调节，可将个性化设置的参数设置保存、收藏。（提供彩页或说明书）</w:t>
            </w:r>
          </w:p>
        </w:tc>
        <w:tc>
          <w:tcPr>
            <w:tcW w:w="2530" w:type="dxa"/>
            <w:tcBorders>
              <w:top w:val="single" w:color="auto" w:sz="6" w:space="0"/>
              <w:left w:val="single" w:color="auto" w:sz="6" w:space="0"/>
              <w:bottom w:val="single" w:color="auto" w:sz="6" w:space="0"/>
              <w:right w:val="single" w:color="auto" w:sz="6" w:space="0"/>
            </w:tcBorders>
          </w:tcPr>
          <w:p w14:paraId="34D28F7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A6A737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9A114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3.4.3 带有预设程序的同时可以自行设计程序，最多可存储≥300个</w:t>
            </w:r>
          </w:p>
        </w:tc>
        <w:tc>
          <w:tcPr>
            <w:tcW w:w="2530" w:type="dxa"/>
            <w:tcBorders>
              <w:top w:val="single" w:color="auto" w:sz="6" w:space="0"/>
              <w:left w:val="single" w:color="auto" w:sz="6" w:space="0"/>
              <w:bottom w:val="single" w:color="auto" w:sz="6" w:space="0"/>
              <w:right w:val="single" w:color="auto" w:sz="6" w:space="0"/>
            </w:tcBorders>
          </w:tcPr>
          <w:p w14:paraId="543FF8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6BCE30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B311D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3.4.4 对于电切镜、双极电凝、腹腔镜、开放手术、胃内镜手术等设有专用模式，共计单双极模式数量≥35个</w:t>
            </w:r>
          </w:p>
        </w:tc>
        <w:tc>
          <w:tcPr>
            <w:tcW w:w="2530" w:type="dxa"/>
            <w:tcBorders>
              <w:top w:val="single" w:color="auto" w:sz="6" w:space="0"/>
              <w:left w:val="single" w:color="auto" w:sz="6" w:space="0"/>
              <w:bottom w:val="single" w:color="auto" w:sz="6" w:space="0"/>
              <w:right w:val="single" w:color="auto" w:sz="6" w:space="0"/>
            </w:tcBorders>
          </w:tcPr>
          <w:p w14:paraId="67E188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964C51C">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BB8E6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3.4.5 设备出现错误时有声音及图像报警提示</w:t>
            </w:r>
          </w:p>
        </w:tc>
        <w:tc>
          <w:tcPr>
            <w:tcW w:w="2530" w:type="dxa"/>
            <w:tcBorders>
              <w:top w:val="single" w:color="auto" w:sz="6" w:space="0"/>
              <w:left w:val="single" w:color="auto" w:sz="6" w:space="0"/>
              <w:bottom w:val="single" w:color="auto" w:sz="6" w:space="0"/>
              <w:right w:val="single" w:color="auto" w:sz="6" w:space="0"/>
            </w:tcBorders>
          </w:tcPr>
          <w:p w14:paraId="0AA303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3613CB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5467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3.4.6 通过脚踏开关进行两个插口间激活的切换及两个参数间切换</w:t>
            </w:r>
          </w:p>
        </w:tc>
        <w:tc>
          <w:tcPr>
            <w:tcW w:w="2530" w:type="dxa"/>
            <w:tcBorders>
              <w:top w:val="single" w:color="auto" w:sz="6" w:space="0"/>
              <w:left w:val="single" w:color="auto" w:sz="6" w:space="0"/>
              <w:bottom w:val="single" w:color="auto" w:sz="6" w:space="0"/>
              <w:right w:val="single" w:color="auto" w:sz="6" w:space="0"/>
            </w:tcBorders>
          </w:tcPr>
          <w:p w14:paraId="5206C4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CBD73F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9A554C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3.4.7 连接好脚踏和手柄后主机根据不同刀头自动设置默认功率大小；</w:t>
            </w:r>
          </w:p>
        </w:tc>
        <w:tc>
          <w:tcPr>
            <w:tcW w:w="2530" w:type="dxa"/>
            <w:tcBorders>
              <w:top w:val="single" w:color="auto" w:sz="6" w:space="0"/>
              <w:left w:val="single" w:color="auto" w:sz="6" w:space="0"/>
              <w:bottom w:val="single" w:color="auto" w:sz="6" w:space="0"/>
              <w:right w:val="single" w:color="auto" w:sz="6" w:space="0"/>
            </w:tcBorders>
          </w:tcPr>
          <w:p w14:paraId="494336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F58030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E3B9F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3.4.8 通过脚踏开关启动、切换电凝和电切模式。</w:t>
            </w:r>
          </w:p>
        </w:tc>
        <w:tc>
          <w:tcPr>
            <w:tcW w:w="2530" w:type="dxa"/>
            <w:tcBorders>
              <w:top w:val="single" w:color="auto" w:sz="6" w:space="0"/>
              <w:left w:val="single" w:color="auto" w:sz="6" w:space="0"/>
              <w:bottom w:val="single" w:color="auto" w:sz="6" w:space="0"/>
              <w:right w:val="single" w:color="auto" w:sz="6" w:space="0"/>
            </w:tcBorders>
          </w:tcPr>
          <w:p w14:paraId="2DEDE9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FBB4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439A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 设备5：能量平台及动力系统（兼容设备4：能量平台）：</w:t>
            </w:r>
          </w:p>
        </w:tc>
        <w:tc>
          <w:tcPr>
            <w:tcW w:w="2530" w:type="dxa"/>
            <w:tcBorders>
              <w:top w:val="single" w:color="auto" w:sz="6" w:space="0"/>
              <w:left w:val="single" w:color="auto" w:sz="6" w:space="0"/>
              <w:bottom w:val="single" w:color="auto" w:sz="6" w:space="0"/>
              <w:right w:val="single" w:color="auto" w:sz="6" w:space="0"/>
            </w:tcBorders>
          </w:tcPr>
          <w:p w14:paraId="644900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260839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A49C6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 动力主机：</w:t>
            </w:r>
          </w:p>
        </w:tc>
        <w:tc>
          <w:tcPr>
            <w:tcW w:w="2530" w:type="dxa"/>
            <w:tcBorders>
              <w:top w:val="single" w:color="auto" w:sz="6" w:space="0"/>
              <w:left w:val="single" w:color="auto" w:sz="6" w:space="0"/>
              <w:bottom w:val="single" w:color="auto" w:sz="6" w:space="0"/>
              <w:right w:val="single" w:color="auto" w:sz="6" w:space="0"/>
            </w:tcBorders>
          </w:tcPr>
          <w:p w14:paraId="705949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6C3B1A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AF50C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3.5.1.1 使用模式：包括但不限于经鼻刨削，鼻钻，耳钻，颅底钻等</w:t>
            </w:r>
          </w:p>
        </w:tc>
        <w:tc>
          <w:tcPr>
            <w:tcW w:w="2530" w:type="dxa"/>
            <w:tcBorders>
              <w:top w:val="single" w:color="auto" w:sz="6" w:space="0"/>
              <w:left w:val="single" w:color="auto" w:sz="6" w:space="0"/>
              <w:bottom w:val="single" w:color="auto" w:sz="6" w:space="0"/>
              <w:right w:val="single" w:color="auto" w:sz="6" w:space="0"/>
            </w:tcBorders>
          </w:tcPr>
          <w:p w14:paraId="1DD4B2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CF9DDA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7AF2C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3.5.1.2 输出要求：双电机输出，支持术中交替使用不同手柄，并设定不同模式和参数</w:t>
            </w:r>
          </w:p>
        </w:tc>
        <w:tc>
          <w:tcPr>
            <w:tcW w:w="2530" w:type="dxa"/>
            <w:tcBorders>
              <w:top w:val="single" w:color="auto" w:sz="6" w:space="0"/>
              <w:left w:val="single" w:color="auto" w:sz="6" w:space="0"/>
              <w:bottom w:val="single" w:color="auto" w:sz="6" w:space="0"/>
              <w:right w:val="single" w:color="auto" w:sz="6" w:space="0"/>
            </w:tcBorders>
          </w:tcPr>
          <w:p w14:paraId="7718E2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B4C725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EEC8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3.5.1.3 刨削（往复）转速：≥10000 rpm</w:t>
            </w:r>
          </w:p>
        </w:tc>
        <w:tc>
          <w:tcPr>
            <w:tcW w:w="2530" w:type="dxa"/>
            <w:tcBorders>
              <w:top w:val="single" w:color="auto" w:sz="6" w:space="0"/>
              <w:left w:val="single" w:color="auto" w:sz="6" w:space="0"/>
              <w:bottom w:val="single" w:color="auto" w:sz="6" w:space="0"/>
              <w:right w:val="single" w:color="auto" w:sz="6" w:space="0"/>
            </w:tcBorders>
          </w:tcPr>
          <w:p w14:paraId="1E0CBC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84C74C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57B7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3.5.1.4 鼻钻（单向）转速：≥12000 rpm</w:t>
            </w:r>
          </w:p>
        </w:tc>
        <w:tc>
          <w:tcPr>
            <w:tcW w:w="2530" w:type="dxa"/>
            <w:tcBorders>
              <w:top w:val="single" w:color="auto" w:sz="6" w:space="0"/>
              <w:left w:val="single" w:color="auto" w:sz="6" w:space="0"/>
              <w:bottom w:val="single" w:color="auto" w:sz="6" w:space="0"/>
              <w:right w:val="single" w:color="auto" w:sz="6" w:space="0"/>
            </w:tcBorders>
          </w:tcPr>
          <w:p w14:paraId="734FC1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D0441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39F9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▲3.5.1.5 鼻/耳钻转速：≥80000rpm（提供注册证明材料或说明书）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1C7A8B9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FD0CA1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C20B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3.5.1.6 脚踏开关：具有无极变速，能按比例控制转速</w:t>
            </w:r>
          </w:p>
        </w:tc>
        <w:tc>
          <w:tcPr>
            <w:tcW w:w="2530" w:type="dxa"/>
            <w:tcBorders>
              <w:top w:val="single" w:color="auto" w:sz="6" w:space="0"/>
              <w:left w:val="single" w:color="auto" w:sz="6" w:space="0"/>
              <w:bottom w:val="single" w:color="auto" w:sz="6" w:space="0"/>
              <w:right w:val="single" w:color="auto" w:sz="6" w:space="0"/>
            </w:tcBorders>
          </w:tcPr>
          <w:p w14:paraId="3D18BE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EE2EFA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9FF7C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3.5.2 刨削手柄：含连接附件，与动力主机配合使用</w:t>
            </w:r>
          </w:p>
        </w:tc>
        <w:tc>
          <w:tcPr>
            <w:tcW w:w="2530" w:type="dxa"/>
            <w:tcBorders>
              <w:top w:val="single" w:color="auto" w:sz="6" w:space="0"/>
              <w:left w:val="single" w:color="auto" w:sz="6" w:space="0"/>
              <w:bottom w:val="single" w:color="auto" w:sz="6" w:space="0"/>
              <w:right w:val="single" w:color="auto" w:sz="6" w:space="0"/>
            </w:tcBorders>
          </w:tcPr>
          <w:p w14:paraId="05384B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7A030F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4E8C0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3.5.2.1 转速：≥12000rpm</w:t>
            </w:r>
          </w:p>
        </w:tc>
        <w:tc>
          <w:tcPr>
            <w:tcW w:w="2530" w:type="dxa"/>
            <w:tcBorders>
              <w:top w:val="single" w:color="auto" w:sz="6" w:space="0"/>
              <w:left w:val="single" w:color="auto" w:sz="6" w:space="0"/>
              <w:bottom w:val="single" w:color="auto" w:sz="6" w:space="0"/>
              <w:right w:val="single" w:color="auto" w:sz="6" w:space="0"/>
            </w:tcBorders>
          </w:tcPr>
          <w:p w14:paraId="370BF1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DB61FC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DF39D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3.5.3 刨削刀：直形，双锯齿，长方形切割窗，直径4±0.5mm，长度12±1cm，带冲洗吸引功能和结构，适配刨削手柄</w:t>
            </w:r>
          </w:p>
        </w:tc>
        <w:tc>
          <w:tcPr>
            <w:tcW w:w="2530" w:type="dxa"/>
            <w:tcBorders>
              <w:top w:val="single" w:color="auto" w:sz="6" w:space="0"/>
              <w:left w:val="single" w:color="auto" w:sz="6" w:space="0"/>
              <w:bottom w:val="single" w:color="auto" w:sz="6" w:space="0"/>
              <w:right w:val="single" w:color="auto" w:sz="6" w:space="0"/>
            </w:tcBorders>
          </w:tcPr>
          <w:p w14:paraId="5E2E2B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0BAC75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F055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3.5.4 鼻科手柄1：与电机及直杆钻头配合使用，弯角，长度 18±1cm，传动比例 1：1</w:t>
            </w:r>
          </w:p>
        </w:tc>
        <w:tc>
          <w:tcPr>
            <w:tcW w:w="2530" w:type="dxa"/>
            <w:tcBorders>
              <w:top w:val="single" w:color="auto" w:sz="6" w:space="0"/>
              <w:left w:val="single" w:color="auto" w:sz="6" w:space="0"/>
              <w:bottom w:val="single" w:color="auto" w:sz="6" w:space="0"/>
              <w:right w:val="single" w:color="auto" w:sz="6" w:space="0"/>
            </w:tcBorders>
          </w:tcPr>
          <w:p w14:paraId="720F63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216D3F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8FF03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3.5.5 鼻科手柄2：与电机及直杆钻头配合使用，弯角，长度18±1cm，传动比例 1：2</w:t>
            </w:r>
          </w:p>
        </w:tc>
        <w:tc>
          <w:tcPr>
            <w:tcW w:w="2530" w:type="dxa"/>
            <w:tcBorders>
              <w:top w:val="single" w:color="auto" w:sz="6" w:space="0"/>
              <w:left w:val="single" w:color="auto" w:sz="6" w:space="0"/>
              <w:bottom w:val="single" w:color="auto" w:sz="6" w:space="0"/>
              <w:right w:val="single" w:color="auto" w:sz="6" w:space="0"/>
            </w:tcBorders>
          </w:tcPr>
          <w:p w14:paraId="40ACD0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0AA29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DF50E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3.5.6 马达及连线，自冷式高性能无刷电机，可预真空高温高压灭菌</w:t>
            </w:r>
          </w:p>
        </w:tc>
        <w:tc>
          <w:tcPr>
            <w:tcW w:w="2530" w:type="dxa"/>
            <w:tcBorders>
              <w:top w:val="single" w:color="auto" w:sz="6" w:space="0"/>
              <w:left w:val="single" w:color="auto" w:sz="6" w:space="0"/>
              <w:bottom w:val="single" w:color="auto" w:sz="6" w:space="0"/>
              <w:right w:val="single" w:color="auto" w:sz="6" w:space="0"/>
            </w:tcBorders>
          </w:tcPr>
          <w:p w14:paraId="3A96C6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5774F8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1686C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3.5.7 细金刚砂钻头：标准直杆，直径3.1mm，长度：12.5±1cm，可消毒</w:t>
            </w:r>
          </w:p>
        </w:tc>
        <w:tc>
          <w:tcPr>
            <w:tcW w:w="2530" w:type="dxa"/>
            <w:tcBorders>
              <w:top w:val="single" w:color="auto" w:sz="6" w:space="0"/>
              <w:left w:val="single" w:color="auto" w:sz="6" w:space="0"/>
              <w:bottom w:val="single" w:color="auto" w:sz="6" w:space="0"/>
              <w:right w:val="single" w:color="auto" w:sz="6" w:space="0"/>
            </w:tcBorders>
          </w:tcPr>
          <w:p w14:paraId="0DECE2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11459D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BEA21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3.5.8 粗金刚砂钻头1：标准直杆，直径3.5mm，长度：12.5±1cm，可消毒</w:t>
            </w:r>
          </w:p>
        </w:tc>
        <w:tc>
          <w:tcPr>
            <w:tcW w:w="2530" w:type="dxa"/>
            <w:tcBorders>
              <w:top w:val="single" w:color="auto" w:sz="6" w:space="0"/>
              <w:left w:val="single" w:color="auto" w:sz="6" w:space="0"/>
              <w:bottom w:val="single" w:color="auto" w:sz="6" w:space="0"/>
              <w:right w:val="single" w:color="auto" w:sz="6" w:space="0"/>
            </w:tcBorders>
          </w:tcPr>
          <w:p w14:paraId="6F3F79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9440E7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EB27C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3.5.9 粗金刚砂钻头2：标准直杆，直径4.0mm，长度：12.5±1cm，可消毒</w:t>
            </w:r>
          </w:p>
        </w:tc>
        <w:tc>
          <w:tcPr>
            <w:tcW w:w="2530" w:type="dxa"/>
            <w:tcBorders>
              <w:top w:val="single" w:color="auto" w:sz="6" w:space="0"/>
              <w:left w:val="single" w:color="auto" w:sz="6" w:space="0"/>
              <w:bottom w:val="single" w:color="auto" w:sz="6" w:space="0"/>
              <w:right w:val="single" w:color="auto" w:sz="6" w:space="0"/>
            </w:tcBorders>
          </w:tcPr>
          <w:p w14:paraId="15EA8A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65BFC1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B81FD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3.5.10 粗金刚砂钻头3：标准直杆，直径5.0mm，长度：12.5±1cm，可消毒</w:t>
            </w:r>
          </w:p>
        </w:tc>
        <w:tc>
          <w:tcPr>
            <w:tcW w:w="2530" w:type="dxa"/>
            <w:tcBorders>
              <w:top w:val="single" w:color="auto" w:sz="6" w:space="0"/>
              <w:left w:val="single" w:color="auto" w:sz="6" w:space="0"/>
              <w:bottom w:val="single" w:color="auto" w:sz="6" w:space="0"/>
              <w:right w:val="single" w:color="auto" w:sz="6" w:space="0"/>
            </w:tcBorders>
          </w:tcPr>
          <w:p w14:paraId="21A5AA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552A91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D0363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3.5.11 吸引软管套件：冲洗用，适配动力主机使用</w:t>
            </w:r>
          </w:p>
        </w:tc>
        <w:tc>
          <w:tcPr>
            <w:tcW w:w="2530" w:type="dxa"/>
            <w:tcBorders>
              <w:top w:val="single" w:color="auto" w:sz="6" w:space="0"/>
              <w:left w:val="single" w:color="auto" w:sz="6" w:space="0"/>
              <w:bottom w:val="single" w:color="auto" w:sz="6" w:space="0"/>
              <w:right w:val="single" w:color="auto" w:sz="6" w:space="0"/>
            </w:tcBorders>
          </w:tcPr>
          <w:p w14:paraId="5AEBD49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449C47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87C69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3.5.12 消毒盒：具备</w:t>
            </w:r>
          </w:p>
        </w:tc>
        <w:tc>
          <w:tcPr>
            <w:tcW w:w="2530" w:type="dxa"/>
            <w:tcBorders>
              <w:top w:val="single" w:color="auto" w:sz="6" w:space="0"/>
              <w:left w:val="single" w:color="auto" w:sz="6" w:space="0"/>
              <w:bottom w:val="single" w:color="auto" w:sz="6" w:space="0"/>
              <w:right w:val="single" w:color="auto" w:sz="6" w:space="0"/>
            </w:tcBorders>
          </w:tcPr>
          <w:p w14:paraId="5D52F5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3F9E947">
        <w:tblPrEx>
          <w:tblCellMar>
            <w:top w:w="0" w:type="dxa"/>
            <w:left w:w="108" w:type="dxa"/>
            <w:bottom w:w="0" w:type="dxa"/>
            <w:right w:w="108" w:type="dxa"/>
          </w:tblCellMar>
        </w:tblPrEx>
        <w:trPr>
          <w:trHeight w:val="5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B651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 腹腔镜器械（小器械类）：</w:t>
            </w:r>
          </w:p>
        </w:tc>
        <w:tc>
          <w:tcPr>
            <w:tcW w:w="2530" w:type="dxa"/>
            <w:tcBorders>
              <w:top w:val="single" w:color="auto" w:sz="6" w:space="0"/>
              <w:left w:val="single" w:color="auto" w:sz="6" w:space="0"/>
              <w:bottom w:val="single" w:color="auto" w:sz="6" w:space="0"/>
              <w:right w:val="single" w:color="auto" w:sz="6" w:space="0"/>
            </w:tcBorders>
          </w:tcPr>
          <w:p w14:paraId="6E36CB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1E9800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98298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3.6.1腹腔镜镜头： 30°斜视镜，广角，直径 10 mm，长度 31 cm，可高温高压消毒、集成光纤传输。</w:t>
            </w:r>
          </w:p>
        </w:tc>
        <w:tc>
          <w:tcPr>
            <w:tcW w:w="2530" w:type="dxa"/>
            <w:tcBorders>
              <w:top w:val="single" w:color="auto" w:sz="6" w:space="0"/>
              <w:left w:val="single" w:color="auto" w:sz="6" w:space="0"/>
              <w:bottom w:val="single" w:color="auto" w:sz="6" w:space="0"/>
              <w:right w:val="single" w:color="auto" w:sz="6" w:space="0"/>
            </w:tcBorders>
          </w:tcPr>
          <w:p w14:paraId="39F5F8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3A7E85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583B5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3.6.2 气腹针：具有受弹簧控制的钝针芯，有LUER锁，长度13cm</w:t>
            </w:r>
          </w:p>
        </w:tc>
        <w:tc>
          <w:tcPr>
            <w:tcW w:w="2530" w:type="dxa"/>
            <w:tcBorders>
              <w:top w:val="single" w:color="auto" w:sz="6" w:space="0"/>
              <w:left w:val="single" w:color="auto" w:sz="6" w:space="0"/>
              <w:bottom w:val="single" w:color="auto" w:sz="6" w:space="0"/>
              <w:right w:val="single" w:color="auto" w:sz="6" w:space="0"/>
            </w:tcBorders>
          </w:tcPr>
          <w:p w14:paraId="5E339B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5D5A5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1A55B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3.6.3 穿刺器1：直径 11 mm，颜色代码:绿，包括:穿刺器芯，尖端为锥形，无阀门穿刺器套管，带注气开关，长度10.5cm，多功能阀，直径 11mm</w:t>
            </w:r>
          </w:p>
        </w:tc>
        <w:tc>
          <w:tcPr>
            <w:tcW w:w="2530" w:type="dxa"/>
            <w:tcBorders>
              <w:top w:val="single" w:color="auto" w:sz="6" w:space="0"/>
              <w:left w:val="single" w:color="auto" w:sz="6" w:space="0"/>
              <w:bottom w:val="single" w:color="auto" w:sz="6" w:space="0"/>
              <w:right w:val="single" w:color="auto" w:sz="6" w:space="0"/>
            </w:tcBorders>
          </w:tcPr>
          <w:p w14:paraId="1BAF62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F89CB2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3ECB4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3.6.4 穿刺器2：直径6mm，颜色代码:黑，包括:穿刺器芯，尖端为锥形，型无阀门穿刺器套管，带注气开关，长度10.5cm，多功能阀，直径6mm</w:t>
            </w:r>
          </w:p>
        </w:tc>
        <w:tc>
          <w:tcPr>
            <w:tcW w:w="2530" w:type="dxa"/>
            <w:tcBorders>
              <w:top w:val="single" w:color="auto" w:sz="6" w:space="0"/>
              <w:left w:val="single" w:color="auto" w:sz="6" w:space="0"/>
              <w:bottom w:val="single" w:color="auto" w:sz="6" w:space="0"/>
              <w:right w:val="single" w:color="auto" w:sz="6" w:space="0"/>
            </w:tcBorders>
          </w:tcPr>
          <w:p w14:paraId="2F002E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C7D92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03A0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3.6.5 转换器：11/5 mm</w:t>
            </w:r>
          </w:p>
        </w:tc>
        <w:tc>
          <w:tcPr>
            <w:tcW w:w="2530" w:type="dxa"/>
            <w:tcBorders>
              <w:top w:val="single" w:color="auto" w:sz="6" w:space="0"/>
              <w:left w:val="single" w:color="auto" w:sz="6" w:space="0"/>
              <w:bottom w:val="single" w:color="auto" w:sz="6" w:space="0"/>
              <w:right w:val="single" w:color="auto" w:sz="6" w:space="0"/>
            </w:tcBorders>
          </w:tcPr>
          <w:p w14:paraId="74BFC7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CDF1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D0236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3.6.6 冲洗吸引管：具有双向旋塞的，表面抗反射，单手操作</w:t>
            </w:r>
          </w:p>
        </w:tc>
        <w:tc>
          <w:tcPr>
            <w:tcW w:w="2530" w:type="dxa"/>
            <w:tcBorders>
              <w:top w:val="single" w:color="auto" w:sz="6" w:space="0"/>
              <w:left w:val="single" w:color="auto" w:sz="6" w:space="0"/>
              <w:bottom w:val="single" w:color="auto" w:sz="6" w:space="0"/>
              <w:right w:val="single" w:color="auto" w:sz="6" w:space="0"/>
            </w:tcBorders>
          </w:tcPr>
          <w:p w14:paraId="5DBC32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4E6D6B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5617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3.6.7 电凝勾：电凝和分离电极L形，带单极电凝的连接器，直径5mm，有效工作长度 36cm</w:t>
            </w:r>
          </w:p>
        </w:tc>
        <w:tc>
          <w:tcPr>
            <w:tcW w:w="2530" w:type="dxa"/>
            <w:tcBorders>
              <w:top w:val="single" w:color="auto" w:sz="6" w:space="0"/>
              <w:left w:val="single" w:color="auto" w:sz="6" w:space="0"/>
              <w:bottom w:val="single" w:color="auto" w:sz="6" w:space="0"/>
              <w:right w:val="single" w:color="auto" w:sz="6" w:space="0"/>
            </w:tcBorders>
          </w:tcPr>
          <w:p w14:paraId="65CE51C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76658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46C03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3.6.8 分离钳：可旋转，带有单极电凝适配器，直径5mm，长度 36cm，双动钳夹</w:t>
            </w:r>
          </w:p>
        </w:tc>
        <w:tc>
          <w:tcPr>
            <w:tcW w:w="2530" w:type="dxa"/>
            <w:tcBorders>
              <w:top w:val="single" w:color="auto" w:sz="6" w:space="0"/>
              <w:left w:val="single" w:color="auto" w:sz="6" w:space="0"/>
              <w:bottom w:val="single" w:color="auto" w:sz="6" w:space="0"/>
              <w:right w:val="single" w:color="auto" w:sz="6" w:space="0"/>
            </w:tcBorders>
          </w:tcPr>
          <w:p w14:paraId="359AE1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87CE83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637C3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3.6.9 肠钳：可旋转,带有单极电凝适配器,直径5mm,长度 36 cm,双动钳夹</w:t>
            </w:r>
          </w:p>
        </w:tc>
        <w:tc>
          <w:tcPr>
            <w:tcW w:w="2530" w:type="dxa"/>
            <w:tcBorders>
              <w:top w:val="single" w:color="auto" w:sz="6" w:space="0"/>
              <w:left w:val="single" w:color="auto" w:sz="6" w:space="0"/>
              <w:bottom w:val="single" w:color="auto" w:sz="6" w:space="0"/>
              <w:right w:val="single" w:color="auto" w:sz="6" w:space="0"/>
            </w:tcBorders>
          </w:tcPr>
          <w:p w14:paraId="6B5A79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645CCB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C3E9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3.6.10 抓钳：可旋转,带有单极电凝适配器,直径5 mm,长度 36 cm,无创，有孔，直角，单动钳夹</w:t>
            </w:r>
          </w:p>
        </w:tc>
        <w:tc>
          <w:tcPr>
            <w:tcW w:w="2530" w:type="dxa"/>
            <w:tcBorders>
              <w:top w:val="single" w:color="auto" w:sz="6" w:space="0"/>
              <w:left w:val="single" w:color="auto" w:sz="6" w:space="0"/>
              <w:bottom w:val="single" w:color="auto" w:sz="6" w:space="0"/>
              <w:right w:val="single" w:color="auto" w:sz="6" w:space="0"/>
            </w:tcBorders>
          </w:tcPr>
          <w:p w14:paraId="4E79A6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A401A2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0BB4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3.6.11 剪：可旋转，带有单极电凝适配器，直径5mm，长36</w:t>
            </w:r>
            <w:r>
              <w:rPr>
                <w:rFonts w:hint="eastAsia" w:ascii="仿宋" w:hAnsi="仿宋" w:eastAsia="仿宋" w:cs="仿宋"/>
                <w:color w:val="auto"/>
                <w:sz w:val="24"/>
                <w:szCs w:val="24"/>
                <w:highlight w:val="none"/>
                <w:lang w:val="en-US" w:eastAsia="zh-CN" w:bidi="ar"/>
              </w:rPr>
              <w:t>c</w:t>
            </w:r>
            <w:r>
              <w:rPr>
                <w:rFonts w:hint="eastAsia" w:ascii="仿宋" w:hAnsi="仿宋" w:eastAsia="仿宋" w:cs="仿宋"/>
                <w:color w:val="auto"/>
                <w:sz w:val="24"/>
                <w:szCs w:val="24"/>
                <w:highlight w:val="none"/>
                <w:lang w:bidi="ar"/>
              </w:rPr>
              <w:t>m，弧形刨刀，双动钳口，刨刀长12mm</w:t>
            </w:r>
          </w:p>
        </w:tc>
        <w:tc>
          <w:tcPr>
            <w:tcW w:w="2530" w:type="dxa"/>
            <w:tcBorders>
              <w:top w:val="single" w:color="auto" w:sz="6" w:space="0"/>
              <w:left w:val="single" w:color="auto" w:sz="6" w:space="0"/>
              <w:bottom w:val="single" w:color="auto" w:sz="6" w:space="0"/>
              <w:right w:val="single" w:color="auto" w:sz="6" w:space="0"/>
            </w:tcBorders>
          </w:tcPr>
          <w:p w14:paraId="06FB68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07B1F5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ADE65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3.6.12 钩剪：可旋转，直径5mm，长36cm，不能交叉，带有单极电凝适配器，单极钳口</w:t>
            </w:r>
          </w:p>
        </w:tc>
        <w:tc>
          <w:tcPr>
            <w:tcW w:w="2530" w:type="dxa"/>
            <w:tcBorders>
              <w:top w:val="single" w:color="auto" w:sz="6" w:space="0"/>
              <w:left w:val="single" w:color="auto" w:sz="6" w:space="0"/>
              <w:bottom w:val="single" w:color="auto" w:sz="6" w:space="0"/>
              <w:right w:val="single" w:color="auto" w:sz="6" w:space="0"/>
            </w:tcBorders>
          </w:tcPr>
          <w:p w14:paraId="654521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9CD32E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60358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3.6.13 分离抓钳：可旋转,带有单极电凝适配器，直径5mm，长度 36cm，直角，无创，双动钳夹,</w:t>
            </w:r>
          </w:p>
        </w:tc>
        <w:tc>
          <w:tcPr>
            <w:tcW w:w="2530" w:type="dxa"/>
            <w:tcBorders>
              <w:top w:val="single" w:color="auto" w:sz="6" w:space="0"/>
              <w:left w:val="single" w:color="auto" w:sz="6" w:space="0"/>
              <w:bottom w:val="single" w:color="auto" w:sz="6" w:space="0"/>
              <w:right w:val="single" w:color="auto" w:sz="6" w:space="0"/>
            </w:tcBorders>
          </w:tcPr>
          <w:p w14:paraId="0B2BA0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20C209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CB28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3.6.14 大持针器：轴形手柄，有可开关锁齿，开关在右，钳口左弯，05mm,长度 33cm</w:t>
            </w:r>
          </w:p>
        </w:tc>
        <w:tc>
          <w:tcPr>
            <w:tcW w:w="2530" w:type="dxa"/>
            <w:tcBorders>
              <w:top w:val="single" w:color="auto" w:sz="6" w:space="0"/>
              <w:left w:val="single" w:color="auto" w:sz="6" w:space="0"/>
              <w:bottom w:val="single" w:color="auto" w:sz="6" w:space="0"/>
              <w:right w:val="single" w:color="auto" w:sz="6" w:space="0"/>
            </w:tcBorders>
          </w:tcPr>
          <w:p w14:paraId="2F07C0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C4C292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F936D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3.6.15 器械消毒盒：具备</w:t>
            </w:r>
          </w:p>
        </w:tc>
        <w:tc>
          <w:tcPr>
            <w:tcW w:w="2530" w:type="dxa"/>
            <w:tcBorders>
              <w:top w:val="single" w:color="auto" w:sz="6" w:space="0"/>
              <w:left w:val="single" w:color="auto" w:sz="6" w:space="0"/>
              <w:bottom w:val="single" w:color="auto" w:sz="6" w:space="0"/>
              <w:right w:val="single" w:color="auto" w:sz="6" w:space="0"/>
            </w:tcBorders>
          </w:tcPr>
          <w:p w14:paraId="5BBB9F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20557A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2D750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 xml:space="preserve">3.6.16 </w:t>
            </w: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zh-CN" w:bidi="ar"/>
              </w:rPr>
              <w:t>消毒要求：上述所有器械</w:t>
            </w:r>
            <w:r>
              <w:rPr>
                <w:rFonts w:hint="eastAsia" w:ascii="仿宋" w:hAnsi="仿宋" w:eastAsia="仿宋" w:cs="仿宋"/>
                <w:color w:val="auto"/>
                <w:sz w:val="24"/>
                <w:szCs w:val="24"/>
                <w:highlight w:val="none"/>
                <w:lang w:bidi="ar"/>
              </w:rPr>
              <w:t>消毒</w:t>
            </w:r>
            <w:r>
              <w:rPr>
                <w:rFonts w:hint="eastAsia" w:ascii="仿宋" w:hAnsi="仿宋" w:eastAsia="仿宋" w:cs="仿宋"/>
                <w:color w:val="auto"/>
                <w:sz w:val="24"/>
                <w:szCs w:val="24"/>
                <w:highlight w:val="none"/>
                <w:lang w:val="zh-CN" w:bidi="ar"/>
              </w:rPr>
              <w:t>要求符合WS/T 367-2012 医疗机构消毒技术规范和 WS 310.1/2/3 医院消毒供应中心技术规范要求</w:t>
            </w:r>
          </w:p>
        </w:tc>
        <w:tc>
          <w:tcPr>
            <w:tcW w:w="2530" w:type="dxa"/>
            <w:tcBorders>
              <w:top w:val="single" w:color="auto" w:sz="6" w:space="0"/>
              <w:left w:val="single" w:color="auto" w:sz="6" w:space="0"/>
              <w:bottom w:val="single" w:color="auto" w:sz="6" w:space="0"/>
              <w:right w:val="single" w:color="auto" w:sz="6" w:space="0"/>
            </w:tcBorders>
          </w:tcPr>
          <w:p w14:paraId="24DE5E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C1A615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CA67F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 设备7：无影灯双母灯含中置术野摄像机 （主讲师台）：</w:t>
            </w:r>
          </w:p>
        </w:tc>
        <w:tc>
          <w:tcPr>
            <w:tcW w:w="2530" w:type="dxa"/>
            <w:tcBorders>
              <w:top w:val="single" w:color="auto" w:sz="6" w:space="0"/>
              <w:left w:val="single" w:color="auto" w:sz="6" w:space="0"/>
              <w:bottom w:val="single" w:color="auto" w:sz="6" w:space="0"/>
              <w:right w:val="single" w:color="auto" w:sz="6" w:space="0"/>
            </w:tcBorders>
          </w:tcPr>
          <w:p w14:paraId="229CC6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481460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4D9E3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3.7.1 灯盘外形：灯盘采用一体化的高强度材质外壳，灯盘表面为光滑圆弧型、无缝隙，无裸露铆钉.符合空气动力学设计的外形，易擦洗，耐酸碱腐蚀，灯盘外周配有防撞橡胶装置。</w:t>
            </w:r>
          </w:p>
        </w:tc>
        <w:tc>
          <w:tcPr>
            <w:tcW w:w="2530" w:type="dxa"/>
            <w:tcBorders>
              <w:top w:val="single" w:color="auto" w:sz="6" w:space="0"/>
              <w:left w:val="single" w:color="auto" w:sz="6" w:space="0"/>
              <w:bottom w:val="single" w:color="auto" w:sz="6" w:space="0"/>
              <w:right w:val="single" w:color="auto" w:sz="6" w:space="0"/>
            </w:tcBorders>
          </w:tcPr>
          <w:p w14:paraId="2A26AC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805F08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A0AC5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3.7.2 灯盘高度: ≥90mm</w:t>
            </w:r>
          </w:p>
        </w:tc>
        <w:tc>
          <w:tcPr>
            <w:tcW w:w="2530" w:type="dxa"/>
            <w:tcBorders>
              <w:top w:val="single" w:color="auto" w:sz="6" w:space="0"/>
              <w:left w:val="single" w:color="auto" w:sz="6" w:space="0"/>
              <w:bottom w:val="single" w:color="auto" w:sz="6" w:space="0"/>
              <w:right w:val="single" w:color="auto" w:sz="6" w:space="0"/>
            </w:tcBorders>
          </w:tcPr>
          <w:p w14:paraId="49215B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159180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79EB3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3.7.3 聚焦范围(光斑直径调节范围):不小于190-280mm</w:t>
            </w:r>
          </w:p>
        </w:tc>
        <w:tc>
          <w:tcPr>
            <w:tcW w:w="2530" w:type="dxa"/>
            <w:tcBorders>
              <w:top w:val="single" w:color="auto" w:sz="6" w:space="0"/>
              <w:left w:val="single" w:color="auto" w:sz="6" w:space="0"/>
              <w:bottom w:val="single" w:color="auto" w:sz="6" w:space="0"/>
              <w:right w:val="single" w:color="auto" w:sz="6" w:space="0"/>
            </w:tcBorders>
          </w:tcPr>
          <w:p w14:paraId="2964C9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EFB98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D6DA1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3.7.4 中置手柄：触摸式调节无影灯功能.可控制无影灯亮度和光斑大小，可消毒, 可徒手拆卸</w:t>
            </w:r>
          </w:p>
        </w:tc>
        <w:tc>
          <w:tcPr>
            <w:tcW w:w="2530" w:type="dxa"/>
            <w:tcBorders>
              <w:top w:val="single" w:color="auto" w:sz="6" w:space="0"/>
              <w:left w:val="single" w:color="auto" w:sz="6" w:space="0"/>
              <w:bottom w:val="single" w:color="auto" w:sz="6" w:space="0"/>
              <w:right w:val="single" w:color="auto" w:sz="6" w:space="0"/>
            </w:tcBorders>
          </w:tcPr>
          <w:p w14:paraId="18237C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A06F7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5FFA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3.7.5 同步调节功能：具备</w:t>
            </w:r>
          </w:p>
        </w:tc>
        <w:tc>
          <w:tcPr>
            <w:tcW w:w="2530" w:type="dxa"/>
            <w:tcBorders>
              <w:top w:val="single" w:color="auto" w:sz="6" w:space="0"/>
              <w:left w:val="single" w:color="auto" w:sz="6" w:space="0"/>
              <w:bottom w:val="single" w:color="auto" w:sz="6" w:space="0"/>
              <w:right w:val="single" w:color="auto" w:sz="6" w:space="0"/>
            </w:tcBorders>
          </w:tcPr>
          <w:p w14:paraId="2AE7B1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B3B23A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B943B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3.7.6 照明亮度: ≥160000 Lux,亮度调节范围:15%-100%</w:t>
            </w:r>
          </w:p>
        </w:tc>
        <w:tc>
          <w:tcPr>
            <w:tcW w:w="2530" w:type="dxa"/>
            <w:tcBorders>
              <w:top w:val="single" w:color="auto" w:sz="6" w:space="0"/>
              <w:left w:val="single" w:color="auto" w:sz="6" w:space="0"/>
              <w:bottom w:val="single" w:color="auto" w:sz="6" w:space="0"/>
              <w:right w:val="single" w:color="auto" w:sz="6" w:space="0"/>
            </w:tcBorders>
          </w:tcPr>
          <w:p w14:paraId="1FFB02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E38B9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058EE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3.7.7 照明深度(L1+L2)20%：1300mm</w:t>
            </w:r>
          </w:p>
        </w:tc>
        <w:tc>
          <w:tcPr>
            <w:tcW w:w="2530" w:type="dxa"/>
            <w:tcBorders>
              <w:top w:val="single" w:color="auto" w:sz="6" w:space="0"/>
              <w:left w:val="single" w:color="auto" w:sz="6" w:space="0"/>
              <w:bottom w:val="single" w:color="auto" w:sz="6" w:space="0"/>
              <w:right w:val="single" w:color="auto" w:sz="6" w:space="0"/>
            </w:tcBorders>
          </w:tcPr>
          <w:p w14:paraId="13558C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70C49F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2130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3.7.8 色温四档可调: 可调范围3800K --5600K</w:t>
            </w:r>
          </w:p>
        </w:tc>
        <w:tc>
          <w:tcPr>
            <w:tcW w:w="2530" w:type="dxa"/>
            <w:tcBorders>
              <w:top w:val="single" w:color="auto" w:sz="6" w:space="0"/>
              <w:left w:val="single" w:color="auto" w:sz="6" w:space="0"/>
              <w:bottom w:val="single" w:color="auto" w:sz="6" w:space="0"/>
              <w:right w:val="single" w:color="auto" w:sz="6" w:space="0"/>
            </w:tcBorders>
          </w:tcPr>
          <w:p w14:paraId="19612A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1B8838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77618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3.7.9 摄像系统无线传输功能：具备</w:t>
            </w:r>
          </w:p>
        </w:tc>
        <w:tc>
          <w:tcPr>
            <w:tcW w:w="2530" w:type="dxa"/>
            <w:tcBorders>
              <w:top w:val="single" w:color="auto" w:sz="6" w:space="0"/>
              <w:left w:val="single" w:color="auto" w:sz="6" w:space="0"/>
              <w:bottom w:val="single" w:color="auto" w:sz="6" w:space="0"/>
              <w:right w:val="single" w:color="auto" w:sz="6" w:space="0"/>
            </w:tcBorders>
          </w:tcPr>
          <w:p w14:paraId="182760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7DB42B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4B527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3.7.10 显示器支臂承重≥12kg</w:t>
            </w:r>
          </w:p>
        </w:tc>
        <w:tc>
          <w:tcPr>
            <w:tcW w:w="2530" w:type="dxa"/>
            <w:tcBorders>
              <w:top w:val="single" w:color="auto" w:sz="6" w:space="0"/>
              <w:left w:val="single" w:color="auto" w:sz="6" w:space="0"/>
              <w:bottom w:val="single" w:color="auto" w:sz="6" w:space="0"/>
              <w:right w:val="single" w:color="auto" w:sz="6" w:space="0"/>
            </w:tcBorders>
          </w:tcPr>
          <w:p w14:paraId="47CA83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AD722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4BE86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3.7.11 中置像素要求：≥1920×1080P</w:t>
            </w:r>
          </w:p>
        </w:tc>
        <w:tc>
          <w:tcPr>
            <w:tcW w:w="2530" w:type="dxa"/>
            <w:tcBorders>
              <w:top w:val="single" w:color="auto" w:sz="6" w:space="0"/>
              <w:left w:val="single" w:color="auto" w:sz="6" w:space="0"/>
              <w:bottom w:val="single" w:color="auto" w:sz="6" w:space="0"/>
              <w:right w:val="single" w:color="auto" w:sz="6" w:space="0"/>
            </w:tcBorders>
          </w:tcPr>
          <w:p w14:paraId="2A7597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35F7E4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89645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 设备8：吊臂：</w:t>
            </w:r>
          </w:p>
        </w:tc>
        <w:tc>
          <w:tcPr>
            <w:tcW w:w="2530" w:type="dxa"/>
            <w:tcBorders>
              <w:top w:val="single" w:color="auto" w:sz="6" w:space="0"/>
              <w:left w:val="single" w:color="auto" w:sz="6" w:space="0"/>
              <w:bottom w:val="single" w:color="auto" w:sz="6" w:space="0"/>
              <w:right w:val="single" w:color="auto" w:sz="6" w:space="0"/>
            </w:tcBorders>
          </w:tcPr>
          <w:p w14:paraId="7C7B93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FE1CC0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67B3D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3.8.1 悬臂承重≥20kg</w:t>
            </w:r>
          </w:p>
        </w:tc>
        <w:tc>
          <w:tcPr>
            <w:tcW w:w="2530" w:type="dxa"/>
            <w:tcBorders>
              <w:top w:val="single" w:color="auto" w:sz="6" w:space="0"/>
              <w:left w:val="single" w:color="auto" w:sz="6" w:space="0"/>
              <w:bottom w:val="single" w:color="auto" w:sz="6" w:space="0"/>
              <w:right w:val="single" w:color="auto" w:sz="6" w:space="0"/>
            </w:tcBorders>
          </w:tcPr>
          <w:p w14:paraId="2E9570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C11B6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B4241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3.8.2 臂长≥1200mm</w:t>
            </w:r>
          </w:p>
        </w:tc>
        <w:tc>
          <w:tcPr>
            <w:tcW w:w="2530" w:type="dxa"/>
            <w:tcBorders>
              <w:top w:val="single" w:color="auto" w:sz="6" w:space="0"/>
              <w:left w:val="single" w:color="auto" w:sz="6" w:space="0"/>
              <w:bottom w:val="single" w:color="auto" w:sz="6" w:space="0"/>
              <w:right w:val="single" w:color="auto" w:sz="6" w:space="0"/>
            </w:tcBorders>
          </w:tcPr>
          <w:p w14:paraId="6B7899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157A78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8A389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3.8.3 复合电缆包含连接头带4MiniDIN/BNC 连接器</w:t>
            </w:r>
          </w:p>
        </w:tc>
        <w:tc>
          <w:tcPr>
            <w:tcW w:w="2530" w:type="dxa"/>
            <w:tcBorders>
              <w:top w:val="single" w:color="auto" w:sz="6" w:space="0"/>
              <w:left w:val="single" w:color="auto" w:sz="6" w:space="0"/>
              <w:bottom w:val="single" w:color="auto" w:sz="6" w:space="0"/>
              <w:right w:val="single" w:color="auto" w:sz="6" w:space="0"/>
            </w:tcBorders>
          </w:tcPr>
          <w:p w14:paraId="0302C2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DFE57C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DCF20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3.8.4 术野摄像机悬挂臂可适配旁置术野摄像机</w:t>
            </w:r>
          </w:p>
        </w:tc>
        <w:tc>
          <w:tcPr>
            <w:tcW w:w="2530" w:type="dxa"/>
            <w:tcBorders>
              <w:top w:val="single" w:color="auto" w:sz="6" w:space="0"/>
              <w:left w:val="single" w:color="auto" w:sz="6" w:space="0"/>
              <w:bottom w:val="single" w:color="auto" w:sz="6" w:space="0"/>
              <w:right w:val="single" w:color="auto" w:sz="6" w:space="0"/>
            </w:tcBorders>
          </w:tcPr>
          <w:p w14:paraId="474548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F1EC31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6B0B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3.8.5 监视器悬臂可适配19-32英寸液晶显示器</w:t>
            </w:r>
          </w:p>
        </w:tc>
        <w:tc>
          <w:tcPr>
            <w:tcW w:w="2530" w:type="dxa"/>
            <w:tcBorders>
              <w:top w:val="single" w:color="auto" w:sz="6" w:space="0"/>
              <w:left w:val="single" w:color="auto" w:sz="6" w:space="0"/>
              <w:bottom w:val="single" w:color="auto" w:sz="6" w:space="0"/>
              <w:right w:val="single" w:color="auto" w:sz="6" w:space="0"/>
            </w:tcBorders>
          </w:tcPr>
          <w:p w14:paraId="28547D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EED5B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4C49DF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3.8.6 悬挂臂内部可通过不少于4条信号线</w:t>
            </w:r>
          </w:p>
        </w:tc>
        <w:tc>
          <w:tcPr>
            <w:tcW w:w="2530" w:type="dxa"/>
            <w:tcBorders>
              <w:top w:val="single" w:color="auto" w:sz="6" w:space="0"/>
              <w:left w:val="single" w:color="auto" w:sz="6" w:space="0"/>
              <w:bottom w:val="single" w:color="auto" w:sz="6" w:space="0"/>
              <w:right w:val="single" w:color="auto" w:sz="6" w:space="0"/>
            </w:tcBorders>
          </w:tcPr>
          <w:p w14:paraId="56D5D7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75B9F9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C35E4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  4K 医用旁置术野摄像机要求：：讲师台4K旁置术野高清摄像系统，兼顾腔镜微创手术及开放手术；用于手术区域的操作手法、开放手术画面的拍摄。满足手术室不同种类手术的高清录像、转播需求。</w:t>
            </w:r>
          </w:p>
        </w:tc>
        <w:tc>
          <w:tcPr>
            <w:tcW w:w="2530" w:type="dxa"/>
            <w:tcBorders>
              <w:top w:val="single" w:color="auto" w:sz="6" w:space="0"/>
              <w:left w:val="single" w:color="auto" w:sz="6" w:space="0"/>
              <w:bottom w:val="single" w:color="auto" w:sz="6" w:space="0"/>
              <w:right w:val="single" w:color="auto" w:sz="6" w:space="0"/>
            </w:tcBorders>
          </w:tcPr>
          <w:p w14:paraId="11A87CC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9DFB6E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498E1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3.8.7.1 单晶片4K CMOS传感器。</w:t>
            </w:r>
          </w:p>
        </w:tc>
        <w:tc>
          <w:tcPr>
            <w:tcW w:w="2530" w:type="dxa"/>
            <w:tcBorders>
              <w:top w:val="single" w:color="auto" w:sz="6" w:space="0"/>
              <w:left w:val="single" w:color="auto" w:sz="6" w:space="0"/>
              <w:bottom w:val="single" w:color="auto" w:sz="6" w:space="0"/>
              <w:right w:val="single" w:color="auto" w:sz="6" w:space="0"/>
            </w:tcBorders>
          </w:tcPr>
          <w:p w14:paraId="5EF602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A4FCB5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43D11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3.8.7.2 像素要求≥3840*2160。</w:t>
            </w:r>
          </w:p>
        </w:tc>
        <w:tc>
          <w:tcPr>
            <w:tcW w:w="2530" w:type="dxa"/>
            <w:tcBorders>
              <w:top w:val="single" w:color="auto" w:sz="6" w:space="0"/>
              <w:left w:val="single" w:color="auto" w:sz="6" w:space="0"/>
              <w:bottom w:val="single" w:color="auto" w:sz="6" w:space="0"/>
              <w:right w:val="single" w:color="auto" w:sz="6" w:space="0"/>
            </w:tcBorders>
          </w:tcPr>
          <w:p w14:paraId="1BED11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67BA46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4F6C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3.8.7.3 水平分辨率不少于1800线。</w:t>
            </w:r>
          </w:p>
        </w:tc>
        <w:tc>
          <w:tcPr>
            <w:tcW w:w="2530" w:type="dxa"/>
            <w:tcBorders>
              <w:top w:val="single" w:color="auto" w:sz="6" w:space="0"/>
              <w:left w:val="single" w:color="auto" w:sz="6" w:space="0"/>
              <w:bottom w:val="single" w:color="auto" w:sz="6" w:space="0"/>
              <w:right w:val="single" w:color="auto" w:sz="6" w:space="0"/>
            </w:tcBorders>
          </w:tcPr>
          <w:p w14:paraId="1C5F26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685ACD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A6FFA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3.8.7.4 增益不小于0-39dB。</w:t>
            </w:r>
          </w:p>
        </w:tc>
        <w:tc>
          <w:tcPr>
            <w:tcW w:w="2530" w:type="dxa"/>
            <w:tcBorders>
              <w:top w:val="single" w:color="auto" w:sz="6" w:space="0"/>
              <w:left w:val="single" w:color="auto" w:sz="6" w:space="0"/>
              <w:bottom w:val="single" w:color="auto" w:sz="6" w:space="0"/>
              <w:right w:val="single" w:color="auto" w:sz="6" w:space="0"/>
            </w:tcBorders>
          </w:tcPr>
          <w:p w14:paraId="66F5AB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ADAC06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4E29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3.8.7.5 快门速度1/6到1/1000秒。</w:t>
            </w:r>
          </w:p>
        </w:tc>
        <w:tc>
          <w:tcPr>
            <w:tcW w:w="2530" w:type="dxa"/>
            <w:tcBorders>
              <w:top w:val="single" w:color="auto" w:sz="6" w:space="0"/>
              <w:left w:val="single" w:color="auto" w:sz="6" w:space="0"/>
              <w:bottom w:val="single" w:color="auto" w:sz="6" w:space="0"/>
              <w:right w:val="single" w:color="auto" w:sz="6" w:space="0"/>
            </w:tcBorders>
          </w:tcPr>
          <w:p w14:paraId="405D0E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bidi="ar"/>
              </w:rPr>
            </w:pPr>
          </w:p>
        </w:tc>
      </w:tr>
      <w:tr w14:paraId="2412162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2ABD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3.8.7.6 视频输出为HDMI和3G-SDI，支持4K和高清同步输出。</w:t>
            </w:r>
          </w:p>
        </w:tc>
        <w:tc>
          <w:tcPr>
            <w:tcW w:w="2530" w:type="dxa"/>
            <w:tcBorders>
              <w:top w:val="single" w:color="auto" w:sz="6" w:space="0"/>
              <w:left w:val="single" w:color="auto" w:sz="6" w:space="0"/>
              <w:bottom w:val="single" w:color="auto" w:sz="6" w:space="0"/>
              <w:right w:val="single" w:color="auto" w:sz="6" w:space="0"/>
            </w:tcBorders>
          </w:tcPr>
          <w:p w14:paraId="5C539BC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A57A85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8E05F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3.8.7.7 至少满足20倍变焦比率。</w:t>
            </w:r>
          </w:p>
        </w:tc>
        <w:tc>
          <w:tcPr>
            <w:tcW w:w="2530" w:type="dxa"/>
            <w:tcBorders>
              <w:top w:val="single" w:color="auto" w:sz="6" w:space="0"/>
              <w:left w:val="single" w:color="auto" w:sz="6" w:space="0"/>
              <w:bottom w:val="single" w:color="auto" w:sz="6" w:space="0"/>
              <w:right w:val="single" w:color="auto" w:sz="6" w:space="0"/>
            </w:tcBorders>
          </w:tcPr>
          <w:p w14:paraId="062082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99C5A0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3FA26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3.8.7.8 提供光学和电子混合式防抖功能</w:t>
            </w:r>
          </w:p>
        </w:tc>
        <w:tc>
          <w:tcPr>
            <w:tcW w:w="2530" w:type="dxa"/>
            <w:tcBorders>
              <w:top w:val="single" w:color="auto" w:sz="6" w:space="0"/>
              <w:left w:val="single" w:color="auto" w:sz="6" w:space="0"/>
              <w:bottom w:val="single" w:color="auto" w:sz="6" w:space="0"/>
              <w:right w:val="single" w:color="auto" w:sz="6" w:space="0"/>
            </w:tcBorders>
          </w:tcPr>
          <w:p w14:paraId="5DC190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B07671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B7B59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3.8.7.9 物距范围不小于80mm-1000mm</w:t>
            </w:r>
          </w:p>
        </w:tc>
        <w:tc>
          <w:tcPr>
            <w:tcW w:w="2530" w:type="dxa"/>
            <w:tcBorders>
              <w:top w:val="single" w:color="auto" w:sz="6" w:space="0"/>
              <w:left w:val="single" w:color="auto" w:sz="6" w:space="0"/>
              <w:bottom w:val="single" w:color="auto" w:sz="6" w:space="0"/>
              <w:right w:val="single" w:color="auto" w:sz="6" w:space="0"/>
            </w:tcBorders>
          </w:tcPr>
          <w:p w14:paraId="4FB346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5E655F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11524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3.8.7.10 可以安装任何独立术野摄像机吊臂上</w:t>
            </w:r>
          </w:p>
        </w:tc>
        <w:tc>
          <w:tcPr>
            <w:tcW w:w="2530" w:type="dxa"/>
            <w:tcBorders>
              <w:top w:val="single" w:color="auto" w:sz="6" w:space="0"/>
              <w:left w:val="single" w:color="auto" w:sz="6" w:space="0"/>
              <w:bottom w:val="single" w:color="auto" w:sz="6" w:space="0"/>
              <w:right w:val="single" w:color="auto" w:sz="6" w:space="0"/>
            </w:tcBorders>
          </w:tcPr>
          <w:p w14:paraId="48DCA0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0D3B7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3414F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3.9 设备9：麻醉工作站：</w:t>
            </w:r>
          </w:p>
        </w:tc>
        <w:tc>
          <w:tcPr>
            <w:tcW w:w="2530" w:type="dxa"/>
            <w:tcBorders>
              <w:top w:val="single" w:color="auto" w:sz="6" w:space="0"/>
              <w:left w:val="single" w:color="auto" w:sz="6" w:space="0"/>
              <w:bottom w:val="single" w:color="auto" w:sz="6" w:space="0"/>
              <w:right w:val="single" w:color="auto" w:sz="6" w:space="0"/>
            </w:tcBorders>
          </w:tcPr>
          <w:p w14:paraId="15FDB6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5FA8CA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DFEB4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3.9.1 电动电控</w:t>
            </w:r>
            <w:r>
              <w:rPr>
                <w:rFonts w:hint="eastAsia" w:ascii="仿宋" w:hAnsi="仿宋" w:eastAsia="仿宋" w:cs="仿宋"/>
                <w:color w:val="auto"/>
                <w:sz w:val="24"/>
                <w:szCs w:val="24"/>
                <w:highlight w:val="none"/>
                <w:lang w:val="en-US" w:eastAsia="zh-CN" w:bidi="ar"/>
              </w:rPr>
              <w:t>或气动电控</w:t>
            </w:r>
            <w:r>
              <w:rPr>
                <w:rFonts w:hint="eastAsia" w:ascii="仿宋" w:hAnsi="仿宋" w:eastAsia="仿宋" w:cs="仿宋"/>
                <w:color w:val="auto"/>
                <w:sz w:val="24"/>
                <w:szCs w:val="24"/>
                <w:highlight w:val="none"/>
                <w:lang w:bidi="ar"/>
              </w:rPr>
              <w:t>呼吸机：具备</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无需驱动气体</w:t>
            </w:r>
          </w:p>
        </w:tc>
        <w:tc>
          <w:tcPr>
            <w:tcW w:w="2530" w:type="dxa"/>
            <w:tcBorders>
              <w:top w:val="single" w:color="auto" w:sz="6" w:space="0"/>
              <w:left w:val="single" w:color="auto" w:sz="6" w:space="0"/>
              <w:bottom w:val="single" w:color="auto" w:sz="6" w:space="0"/>
              <w:right w:val="single" w:color="auto" w:sz="6" w:space="0"/>
            </w:tcBorders>
          </w:tcPr>
          <w:p w14:paraId="6805A8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F8E2AE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1EA53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3.9.2 呼气末正压PEEP：</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-20 cmH2O</w:t>
            </w:r>
          </w:p>
        </w:tc>
        <w:tc>
          <w:tcPr>
            <w:tcW w:w="2530" w:type="dxa"/>
            <w:tcBorders>
              <w:top w:val="single" w:color="auto" w:sz="6" w:space="0"/>
              <w:left w:val="single" w:color="auto" w:sz="6" w:space="0"/>
              <w:bottom w:val="single" w:color="auto" w:sz="6" w:space="0"/>
              <w:right w:val="single" w:color="auto" w:sz="6" w:space="0"/>
            </w:tcBorders>
          </w:tcPr>
          <w:p w14:paraId="22DF88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27FFF1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DE28F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3.9.3 配备回路加热功能，防止呼吸回路积水，减少人机对抗</w:t>
            </w:r>
          </w:p>
        </w:tc>
        <w:tc>
          <w:tcPr>
            <w:tcW w:w="2530" w:type="dxa"/>
            <w:tcBorders>
              <w:top w:val="single" w:color="auto" w:sz="6" w:space="0"/>
              <w:left w:val="single" w:color="auto" w:sz="6" w:space="0"/>
              <w:bottom w:val="single" w:color="auto" w:sz="6" w:space="0"/>
              <w:right w:val="single" w:color="auto" w:sz="6" w:space="0"/>
            </w:tcBorders>
          </w:tcPr>
          <w:p w14:paraId="42FD39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67F847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5521B0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3.9.4 </w:t>
            </w:r>
            <w:r>
              <w:rPr>
                <w:rFonts w:hint="eastAsia" w:ascii="仿宋" w:hAnsi="仿宋" w:eastAsia="仿宋" w:cs="仿宋"/>
                <w:color w:val="auto"/>
                <w:sz w:val="24"/>
                <w:szCs w:val="24"/>
                <w:highlight w:val="none"/>
                <w:lang w:val="en-US" w:eastAsia="zh-CN" w:bidi="ar"/>
              </w:rPr>
              <w:t>潮气量设置范围：10ml-1500ml（容量控制模式下）</w:t>
            </w:r>
          </w:p>
        </w:tc>
        <w:tc>
          <w:tcPr>
            <w:tcW w:w="2530" w:type="dxa"/>
            <w:tcBorders>
              <w:top w:val="single" w:color="auto" w:sz="6" w:space="0"/>
              <w:left w:val="single" w:color="auto" w:sz="6" w:space="0"/>
              <w:bottom w:val="single" w:color="auto" w:sz="6" w:space="0"/>
              <w:right w:val="single" w:color="auto" w:sz="6" w:space="0"/>
            </w:tcBorders>
          </w:tcPr>
          <w:p w14:paraId="58D0FE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315805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19EDD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3.9.5 热丝式</w:t>
            </w:r>
            <w:r>
              <w:rPr>
                <w:rFonts w:hint="eastAsia" w:ascii="仿宋" w:hAnsi="仿宋" w:eastAsia="仿宋" w:cs="仿宋"/>
                <w:color w:val="auto"/>
                <w:sz w:val="24"/>
                <w:szCs w:val="24"/>
                <w:highlight w:val="none"/>
                <w:lang w:val="en-US" w:eastAsia="zh-CN" w:bidi="ar"/>
              </w:rPr>
              <w:t>或压差式</w:t>
            </w:r>
            <w:r>
              <w:rPr>
                <w:rFonts w:hint="eastAsia" w:ascii="仿宋" w:hAnsi="仿宋" w:eastAsia="仿宋" w:cs="仿宋"/>
                <w:color w:val="auto"/>
                <w:sz w:val="24"/>
                <w:szCs w:val="24"/>
                <w:highlight w:val="none"/>
                <w:lang w:bidi="ar"/>
              </w:rPr>
              <w:t>流量传感器，监测精度高，不易受水汽影响</w:t>
            </w:r>
          </w:p>
        </w:tc>
        <w:tc>
          <w:tcPr>
            <w:tcW w:w="2530" w:type="dxa"/>
            <w:tcBorders>
              <w:top w:val="single" w:color="auto" w:sz="6" w:space="0"/>
              <w:left w:val="single" w:color="auto" w:sz="6" w:space="0"/>
              <w:bottom w:val="single" w:color="auto" w:sz="6" w:space="0"/>
              <w:right w:val="single" w:color="auto" w:sz="6" w:space="0"/>
            </w:tcBorders>
          </w:tcPr>
          <w:p w14:paraId="12C6F5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88F1C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02ADC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3.9.6 屏幕尺寸：≥12英寸彩色触摸屏</w:t>
            </w:r>
          </w:p>
        </w:tc>
        <w:tc>
          <w:tcPr>
            <w:tcW w:w="2530" w:type="dxa"/>
            <w:tcBorders>
              <w:top w:val="single" w:color="auto" w:sz="6" w:space="0"/>
              <w:left w:val="single" w:color="auto" w:sz="6" w:space="0"/>
              <w:bottom w:val="single" w:color="auto" w:sz="6" w:space="0"/>
              <w:right w:val="single" w:color="auto" w:sz="6" w:space="0"/>
            </w:tcBorders>
          </w:tcPr>
          <w:p w14:paraId="0114A3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5A2530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FEA9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3.9.7 重复性使用二氧化碳吸收罐：具备，容积≤1500ml，满足临床低微流量麻醉需要</w:t>
            </w:r>
          </w:p>
        </w:tc>
        <w:tc>
          <w:tcPr>
            <w:tcW w:w="2530" w:type="dxa"/>
            <w:tcBorders>
              <w:top w:val="single" w:color="auto" w:sz="6" w:space="0"/>
              <w:left w:val="single" w:color="auto" w:sz="6" w:space="0"/>
              <w:bottom w:val="single" w:color="auto" w:sz="6" w:space="0"/>
              <w:right w:val="single" w:color="auto" w:sz="6" w:space="0"/>
            </w:tcBorders>
          </w:tcPr>
          <w:p w14:paraId="70C72F9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998E88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E5CFE3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 设备10：监护仪：</w:t>
            </w:r>
          </w:p>
        </w:tc>
        <w:tc>
          <w:tcPr>
            <w:tcW w:w="2530" w:type="dxa"/>
            <w:tcBorders>
              <w:top w:val="single" w:color="auto" w:sz="6" w:space="0"/>
              <w:left w:val="single" w:color="auto" w:sz="6" w:space="0"/>
              <w:bottom w:val="single" w:color="auto" w:sz="6" w:space="0"/>
              <w:right w:val="single" w:color="auto" w:sz="6" w:space="0"/>
            </w:tcBorders>
          </w:tcPr>
          <w:p w14:paraId="66818D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4FC3DF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EFAF2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3.10.1 ≥1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英寸高分辨率彩色触摸屏</w:t>
            </w:r>
          </w:p>
        </w:tc>
        <w:tc>
          <w:tcPr>
            <w:tcW w:w="2530" w:type="dxa"/>
            <w:tcBorders>
              <w:top w:val="single" w:color="auto" w:sz="6" w:space="0"/>
              <w:left w:val="single" w:color="auto" w:sz="6" w:space="0"/>
              <w:bottom w:val="single" w:color="auto" w:sz="6" w:space="0"/>
              <w:right w:val="single" w:color="auto" w:sz="6" w:space="0"/>
            </w:tcBorders>
          </w:tcPr>
          <w:p w14:paraId="505813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9D5AFA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DFECD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3.10.2 数据存储：可存储≥</w:t>
            </w:r>
            <w:r>
              <w:rPr>
                <w:rFonts w:hint="eastAsia" w:ascii="仿宋" w:hAnsi="仿宋" w:eastAsia="仿宋" w:cs="仿宋"/>
                <w:color w:val="auto"/>
                <w:sz w:val="24"/>
                <w:szCs w:val="24"/>
                <w:highlight w:val="none"/>
                <w:lang w:val="en-US" w:eastAsia="zh-CN" w:bidi="ar"/>
              </w:rPr>
              <w:t>120</w:t>
            </w:r>
            <w:r>
              <w:rPr>
                <w:rFonts w:hint="eastAsia" w:ascii="仿宋" w:hAnsi="仿宋" w:eastAsia="仿宋" w:cs="仿宋"/>
                <w:color w:val="auto"/>
                <w:sz w:val="24"/>
                <w:szCs w:val="24"/>
                <w:highlight w:val="none"/>
                <w:lang w:bidi="ar"/>
              </w:rPr>
              <w:t>小时趋势数据，所有参数均可以表格或图形格式存储</w:t>
            </w:r>
          </w:p>
        </w:tc>
        <w:tc>
          <w:tcPr>
            <w:tcW w:w="2530" w:type="dxa"/>
            <w:tcBorders>
              <w:top w:val="single" w:color="auto" w:sz="6" w:space="0"/>
              <w:left w:val="single" w:color="auto" w:sz="6" w:space="0"/>
              <w:bottom w:val="single" w:color="auto" w:sz="6" w:space="0"/>
              <w:right w:val="single" w:color="auto" w:sz="6" w:space="0"/>
            </w:tcBorders>
          </w:tcPr>
          <w:p w14:paraId="35FABC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D55B53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C6C0E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3.10.3 提供≥</w:t>
            </w:r>
            <w:r>
              <w:rPr>
                <w:rFonts w:hint="eastAsia" w:ascii="仿宋" w:hAnsi="仿宋" w:eastAsia="仿宋" w:cs="仿宋"/>
                <w:color w:val="auto"/>
                <w:sz w:val="24"/>
                <w:szCs w:val="24"/>
                <w:highlight w:val="none"/>
                <w:lang w:val="en-US" w:eastAsia="zh-CN" w:bidi="ar"/>
              </w:rPr>
              <w:t>48</w:t>
            </w:r>
            <w:r>
              <w:rPr>
                <w:rFonts w:hint="eastAsia" w:ascii="仿宋" w:hAnsi="仿宋" w:eastAsia="仿宋" w:cs="仿宋"/>
                <w:color w:val="auto"/>
                <w:sz w:val="24"/>
                <w:szCs w:val="24"/>
                <w:highlight w:val="none"/>
                <w:lang w:bidi="ar"/>
              </w:rPr>
              <w:t>小时全息波形回顾，可存储病人在手术中的全部波形数据</w:t>
            </w:r>
          </w:p>
        </w:tc>
        <w:tc>
          <w:tcPr>
            <w:tcW w:w="2530" w:type="dxa"/>
            <w:tcBorders>
              <w:top w:val="single" w:color="auto" w:sz="6" w:space="0"/>
              <w:left w:val="single" w:color="auto" w:sz="6" w:space="0"/>
              <w:bottom w:val="single" w:color="auto" w:sz="6" w:space="0"/>
              <w:right w:val="single" w:color="auto" w:sz="6" w:space="0"/>
            </w:tcBorders>
          </w:tcPr>
          <w:p w14:paraId="60D920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C1869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FEC46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3.10.4 内置可充电锂离子电池：使用时长 ≥</w:t>
            </w:r>
            <w:r>
              <w:rPr>
                <w:rFonts w:hint="eastAsia" w:ascii="仿宋" w:hAnsi="仿宋" w:eastAsia="仿宋" w:cs="仿宋"/>
                <w:color w:val="auto"/>
                <w:sz w:val="24"/>
                <w:szCs w:val="24"/>
                <w:highlight w:val="none"/>
                <w:lang w:val="en-US" w:eastAsia="zh-CN" w:bidi="ar"/>
              </w:rPr>
              <w:t>120</w:t>
            </w:r>
            <w:r>
              <w:rPr>
                <w:rFonts w:hint="eastAsia" w:ascii="仿宋" w:hAnsi="仿宋" w:eastAsia="仿宋" w:cs="仿宋"/>
                <w:color w:val="auto"/>
                <w:sz w:val="24"/>
                <w:szCs w:val="24"/>
                <w:highlight w:val="none"/>
                <w:lang w:bidi="ar"/>
              </w:rPr>
              <w:t xml:space="preserve"> 分钟</w:t>
            </w:r>
          </w:p>
        </w:tc>
        <w:tc>
          <w:tcPr>
            <w:tcW w:w="2530" w:type="dxa"/>
            <w:tcBorders>
              <w:top w:val="single" w:color="auto" w:sz="6" w:space="0"/>
              <w:left w:val="single" w:color="auto" w:sz="6" w:space="0"/>
              <w:bottom w:val="single" w:color="auto" w:sz="6" w:space="0"/>
              <w:right w:val="single" w:color="auto" w:sz="6" w:space="0"/>
            </w:tcBorders>
          </w:tcPr>
          <w:p w14:paraId="052AD6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A2E391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5BDCC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3.10.5 标配双通道体温，</w:t>
            </w:r>
            <w:r>
              <w:rPr>
                <w:rFonts w:hint="eastAsia" w:ascii="仿宋" w:hAnsi="仿宋" w:eastAsia="仿宋" w:cs="仿宋"/>
                <w:color w:val="auto"/>
                <w:sz w:val="24"/>
                <w:szCs w:val="24"/>
                <w:highlight w:val="none"/>
                <w:lang w:val="en-US" w:eastAsia="zh-CN" w:bidi="ar"/>
              </w:rPr>
              <w:t>双</w:t>
            </w:r>
            <w:r>
              <w:rPr>
                <w:rFonts w:hint="eastAsia" w:ascii="仿宋" w:hAnsi="仿宋" w:eastAsia="仿宋" w:cs="仿宋"/>
                <w:color w:val="auto"/>
                <w:sz w:val="24"/>
                <w:szCs w:val="24"/>
                <w:highlight w:val="none"/>
                <w:lang w:bidi="ar"/>
              </w:rPr>
              <w:t>道有创血压</w:t>
            </w:r>
          </w:p>
        </w:tc>
        <w:tc>
          <w:tcPr>
            <w:tcW w:w="2530" w:type="dxa"/>
            <w:tcBorders>
              <w:top w:val="single" w:color="auto" w:sz="6" w:space="0"/>
              <w:left w:val="single" w:color="auto" w:sz="6" w:space="0"/>
              <w:bottom w:val="single" w:color="auto" w:sz="6" w:space="0"/>
              <w:right w:val="single" w:color="auto" w:sz="6" w:space="0"/>
            </w:tcBorders>
          </w:tcPr>
          <w:p w14:paraId="4FFA88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6B4F7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9B61E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3.10.6 主机插槽数：≥4</w:t>
            </w:r>
          </w:p>
        </w:tc>
        <w:tc>
          <w:tcPr>
            <w:tcW w:w="2530" w:type="dxa"/>
            <w:tcBorders>
              <w:top w:val="single" w:color="auto" w:sz="6" w:space="0"/>
              <w:left w:val="single" w:color="auto" w:sz="6" w:space="0"/>
              <w:bottom w:val="single" w:color="auto" w:sz="6" w:space="0"/>
              <w:right w:val="single" w:color="auto" w:sz="6" w:space="0"/>
            </w:tcBorders>
          </w:tcPr>
          <w:p w14:paraId="54014C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11E65D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5556B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 xml:space="preserve">3.10.7 </w:t>
            </w:r>
            <w:r>
              <w:rPr>
                <w:rFonts w:hint="eastAsia" w:ascii="仿宋" w:hAnsi="仿宋" w:eastAsia="仿宋" w:cs="仿宋"/>
                <w:color w:val="auto"/>
                <w:sz w:val="24"/>
                <w:szCs w:val="24"/>
                <w:highlight w:val="none"/>
                <w:lang w:bidi="ar"/>
              </w:rPr>
              <w:t>支持室上性心动过速和SVCs/min等室上性心律失常分析，提供产品说明书证明材料</w:t>
            </w:r>
          </w:p>
        </w:tc>
        <w:tc>
          <w:tcPr>
            <w:tcW w:w="2530" w:type="dxa"/>
            <w:tcBorders>
              <w:top w:val="single" w:color="auto" w:sz="6" w:space="0"/>
              <w:left w:val="single" w:color="auto" w:sz="6" w:space="0"/>
              <w:bottom w:val="single" w:color="auto" w:sz="6" w:space="0"/>
              <w:right w:val="single" w:color="auto" w:sz="6" w:space="0"/>
            </w:tcBorders>
          </w:tcPr>
          <w:p w14:paraId="60AE8E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C6B95A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C6024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3.10.8 支持升级主流、旁流、微流EtCO2监测模块，旁流EtCO2监测模块支持升级顺磁氧监测技术进行氧气监测，水槽要求易用快速更换</w:t>
            </w:r>
          </w:p>
        </w:tc>
        <w:tc>
          <w:tcPr>
            <w:tcW w:w="2530" w:type="dxa"/>
            <w:tcBorders>
              <w:top w:val="single" w:color="auto" w:sz="6" w:space="0"/>
              <w:left w:val="single" w:color="auto" w:sz="6" w:space="0"/>
              <w:bottom w:val="single" w:color="auto" w:sz="6" w:space="0"/>
              <w:right w:val="single" w:color="auto" w:sz="6" w:space="0"/>
            </w:tcBorders>
          </w:tcPr>
          <w:p w14:paraId="47C98E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A8954F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1593F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 设备11：吊塔：</w:t>
            </w:r>
          </w:p>
        </w:tc>
        <w:tc>
          <w:tcPr>
            <w:tcW w:w="2530" w:type="dxa"/>
            <w:tcBorders>
              <w:top w:val="single" w:color="auto" w:sz="6" w:space="0"/>
              <w:left w:val="single" w:color="auto" w:sz="6" w:space="0"/>
              <w:bottom w:val="single" w:color="auto" w:sz="6" w:space="0"/>
              <w:right w:val="single" w:color="auto" w:sz="6" w:space="0"/>
            </w:tcBorders>
          </w:tcPr>
          <w:p w14:paraId="5E1E14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DEC50C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359C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 .吊塔整体结构：主体材料要求为高强度铝合金或铝镁合金等材料，整体全封闭式设计，表面无锐角，无螺丝钉外露。具有升高或旋转限位装置。仪器平台采用高强度铝合金或铝镁合金等材料, 采用一体成型，无铆钉外露，整体无拼接，四角带防撞块防撞设计，最大承载量≥40kg；采用高硬度、抗静电、防褪色材质，表面防滑设计。（提供注册证明材料或说明书）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681EA9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0DBD39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6FE7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▲3.11.2 所用气体终端与吊塔为同一品牌。气体终端带有正向止回阀设计。各类气体插座需符合ISO标识标准，均为不同颜色和不同形状。保障接口5万次以上插拔，为了确保气体拔插的可靠性。气体终端要求：德标。（提供注册证明材料或说明书）</w:t>
            </w:r>
          </w:p>
        </w:tc>
        <w:tc>
          <w:tcPr>
            <w:tcW w:w="2530" w:type="dxa"/>
            <w:tcBorders>
              <w:top w:val="single" w:color="auto" w:sz="6" w:space="0"/>
              <w:left w:val="single" w:color="auto" w:sz="6" w:space="0"/>
              <w:bottom w:val="single" w:color="auto" w:sz="6" w:space="0"/>
              <w:right w:val="single" w:color="auto" w:sz="6" w:space="0"/>
            </w:tcBorders>
          </w:tcPr>
          <w:p w14:paraId="18B107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089DCD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ACCDB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3.11.3 负压气体管道和气口1：1配置，不得采用在吊塔内部采用双通或三通来连接负压气管</w:t>
            </w:r>
          </w:p>
        </w:tc>
        <w:tc>
          <w:tcPr>
            <w:tcW w:w="2530" w:type="dxa"/>
            <w:tcBorders>
              <w:top w:val="single" w:color="auto" w:sz="6" w:space="0"/>
              <w:left w:val="single" w:color="auto" w:sz="6" w:space="0"/>
              <w:bottom w:val="single" w:color="auto" w:sz="6" w:space="0"/>
              <w:right w:val="single" w:color="auto" w:sz="6" w:space="0"/>
            </w:tcBorders>
          </w:tcPr>
          <w:p w14:paraId="1C0512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050FE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F5CF6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3.11.4 所有气体终端采用双层六滚珠设计，气体终端具备三密封圈、弹片设计，防止老化漏气，所有气体接口带三状态：通、断、拔，确保可正面带气拆卸维修</w:t>
            </w:r>
          </w:p>
        </w:tc>
        <w:tc>
          <w:tcPr>
            <w:tcW w:w="2530" w:type="dxa"/>
            <w:tcBorders>
              <w:top w:val="single" w:color="auto" w:sz="6" w:space="0"/>
              <w:left w:val="single" w:color="auto" w:sz="6" w:space="0"/>
              <w:bottom w:val="single" w:color="auto" w:sz="6" w:space="0"/>
              <w:right w:val="single" w:color="auto" w:sz="6" w:space="0"/>
            </w:tcBorders>
          </w:tcPr>
          <w:p w14:paraId="4846B1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78FE1F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35B58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3.11.5 麻醉废气排放气口AGSS必须采用文丘里原理，正压持续排放，不得采用负压抽吸式DISS（提供实物结构图证明）</w:t>
            </w:r>
          </w:p>
        </w:tc>
        <w:tc>
          <w:tcPr>
            <w:tcW w:w="2530" w:type="dxa"/>
            <w:tcBorders>
              <w:top w:val="single" w:color="auto" w:sz="6" w:space="0"/>
              <w:left w:val="single" w:color="auto" w:sz="6" w:space="0"/>
              <w:bottom w:val="single" w:color="auto" w:sz="6" w:space="0"/>
              <w:right w:val="single" w:color="auto" w:sz="6" w:space="0"/>
            </w:tcBorders>
          </w:tcPr>
          <w:p w14:paraId="4BE2E5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9DFE6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3C7BC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3.11.6.机械双臂，标配机械摩擦刹车，活动半径(臂长) ≥1500mm； </w:t>
            </w:r>
          </w:p>
        </w:tc>
        <w:tc>
          <w:tcPr>
            <w:tcW w:w="2530" w:type="dxa"/>
            <w:tcBorders>
              <w:top w:val="single" w:color="auto" w:sz="6" w:space="0"/>
              <w:left w:val="single" w:color="auto" w:sz="6" w:space="0"/>
              <w:bottom w:val="single" w:color="auto" w:sz="6" w:space="0"/>
              <w:right w:val="single" w:color="auto" w:sz="6" w:space="0"/>
            </w:tcBorders>
          </w:tcPr>
          <w:p w14:paraId="09D844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2C884C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3D618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3.11.7.吊臂（包括吊臂柱）旋转角度≥330º</w:t>
            </w:r>
          </w:p>
        </w:tc>
        <w:tc>
          <w:tcPr>
            <w:tcW w:w="2530" w:type="dxa"/>
            <w:tcBorders>
              <w:top w:val="single" w:color="auto" w:sz="6" w:space="0"/>
              <w:left w:val="single" w:color="auto" w:sz="6" w:space="0"/>
              <w:bottom w:val="single" w:color="auto" w:sz="6" w:space="0"/>
              <w:right w:val="single" w:color="auto" w:sz="6" w:space="0"/>
            </w:tcBorders>
          </w:tcPr>
          <w:p w14:paraId="70DD35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DA2E05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8258A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3.11.8.净载重量≥120kg</w:t>
            </w:r>
          </w:p>
        </w:tc>
        <w:tc>
          <w:tcPr>
            <w:tcW w:w="2530" w:type="dxa"/>
            <w:tcBorders>
              <w:top w:val="single" w:color="auto" w:sz="6" w:space="0"/>
              <w:left w:val="single" w:color="auto" w:sz="6" w:space="0"/>
              <w:bottom w:val="single" w:color="auto" w:sz="6" w:space="0"/>
              <w:right w:val="single" w:color="auto" w:sz="6" w:space="0"/>
            </w:tcBorders>
          </w:tcPr>
          <w:p w14:paraId="4EA447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69B50A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79111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3.11.9.气电箱体长度≥1250mm；</w:t>
            </w:r>
          </w:p>
        </w:tc>
        <w:tc>
          <w:tcPr>
            <w:tcW w:w="2530" w:type="dxa"/>
            <w:tcBorders>
              <w:top w:val="single" w:color="auto" w:sz="6" w:space="0"/>
              <w:left w:val="single" w:color="auto" w:sz="6" w:space="0"/>
              <w:bottom w:val="single" w:color="auto" w:sz="6" w:space="0"/>
              <w:right w:val="single" w:color="auto" w:sz="6" w:space="0"/>
            </w:tcBorders>
          </w:tcPr>
          <w:p w14:paraId="501D52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62F655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96A10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3.11.10.德标气体终端：O2×1、ARI×1、Vac×2、CO2×1、AGSS×1；</w:t>
            </w:r>
          </w:p>
        </w:tc>
        <w:tc>
          <w:tcPr>
            <w:tcW w:w="2530" w:type="dxa"/>
            <w:tcBorders>
              <w:top w:val="single" w:color="auto" w:sz="6" w:space="0"/>
              <w:left w:val="single" w:color="auto" w:sz="6" w:space="0"/>
              <w:bottom w:val="single" w:color="auto" w:sz="6" w:space="0"/>
              <w:right w:val="single" w:color="auto" w:sz="6" w:space="0"/>
            </w:tcBorders>
          </w:tcPr>
          <w:p w14:paraId="576B4A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DBE37A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2514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3.11.11.仪器平台：4个，高度可根据采购人要求现场调节；仪器平台≥600×450mm</w:t>
            </w:r>
          </w:p>
        </w:tc>
        <w:tc>
          <w:tcPr>
            <w:tcW w:w="2530" w:type="dxa"/>
            <w:tcBorders>
              <w:top w:val="single" w:color="auto" w:sz="6" w:space="0"/>
              <w:left w:val="single" w:color="auto" w:sz="6" w:space="0"/>
              <w:bottom w:val="single" w:color="auto" w:sz="6" w:space="0"/>
              <w:right w:val="single" w:color="auto" w:sz="6" w:space="0"/>
            </w:tcBorders>
          </w:tcPr>
          <w:p w14:paraId="422156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CE0FA6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A85C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3.11.12.抽屉：1个；</w:t>
            </w:r>
          </w:p>
        </w:tc>
        <w:tc>
          <w:tcPr>
            <w:tcW w:w="2530" w:type="dxa"/>
            <w:tcBorders>
              <w:top w:val="single" w:color="auto" w:sz="6" w:space="0"/>
              <w:left w:val="single" w:color="auto" w:sz="6" w:space="0"/>
              <w:bottom w:val="single" w:color="auto" w:sz="6" w:space="0"/>
              <w:right w:val="single" w:color="auto" w:sz="6" w:space="0"/>
            </w:tcBorders>
          </w:tcPr>
          <w:p w14:paraId="025392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741A48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AB9CF8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3.11.13.电源插座10A(国标)：12个；16A：1个</w:t>
            </w:r>
          </w:p>
        </w:tc>
        <w:tc>
          <w:tcPr>
            <w:tcW w:w="2530" w:type="dxa"/>
            <w:tcBorders>
              <w:top w:val="single" w:color="auto" w:sz="6" w:space="0"/>
              <w:left w:val="single" w:color="auto" w:sz="6" w:space="0"/>
              <w:bottom w:val="single" w:color="auto" w:sz="6" w:space="0"/>
              <w:right w:val="single" w:color="auto" w:sz="6" w:space="0"/>
            </w:tcBorders>
          </w:tcPr>
          <w:p w14:paraId="4A0D7F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B4D187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A9DCDA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3.11.14.RJ45通讯终端： 4个</w:t>
            </w:r>
          </w:p>
        </w:tc>
        <w:tc>
          <w:tcPr>
            <w:tcW w:w="2530" w:type="dxa"/>
            <w:tcBorders>
              <w:top w:val="single" w:color="auto" w:sz="6" w:space="0"/>
              <w:left w:val="single" w:color="auto" w:sz="6" w:space="0"/>
              <w:bottom w:val="single" w:color="auto" w:sz="6" w:space="0"/>
              <w:right w:val="single" w:color="auto" w:sz="6" w:space="0"/>
            </w:tcBorders>
          </w:tcPr>
          <w:p w14:paraId="7AED05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A21E3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50F92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3.11.15.视频接口：3个（DVI、SVI、HDMI）</w:t>
            </w:r>
          </w:p>
        </w:tc>
        <w:tc>
          <w:tcPr>
            <w:tcW w:w="2530" w:type="dxa"/>
            <w:tcBorders>
              <w:top w:val="single" w:color="auto" w:sz="6" w:space="0"/>
              <w:left w:val="single" w:color="auto" w:sz="6" w:space="0"/>
              <w:bottom w:val="single" w:color="auto" w:sz="6" w:space="0"/>
              <w:right w:val="single" w:color="auto" w:sz="6" w:space="0"/>
            </w:tcBorders>
          </w:tcPr>
          <w:p w14:paraId="39E152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C2DA30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EC9B9C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3.11.15.1 匹配内窥镜DP数字端口、12G/3G-SDI数字端口，DVI-D数字端口、3G-SDI端口、DVI数字端口等线缆内置安装</w:t>
            </w:r>
          </w:p>
        </w:tc>
        <w:tc>
          <w:tcPr>
            <w:tcW w:w="2530" w:type="dxa"/>
            <w:tcBorders>
              <w:top w:val="single" w:color="auto" w:sz="6" w:space="0"/>
              <w:left w:val="single" w:color="auto" w:sz="6" w:space="0"/>
              <w:bottom w:val="single" w:color="auto" w:sz="6" w:space="0"/>
              <w:right w:val="single" w:color="auto" w:sz="6" w:space="0"/>
            </w:tcBorders>
          </w:tcPr>
          <w:p w14:paraId="3C4691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45BC8DC">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D14A1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3.11.16 兼容中央核心平台的10个以上不同影像、声音、控制、电源、医疗设备控制等模块信号线及接口安装</w:t>
            </w:r>
          </w:p>
        </w:tc>
        <w:tc>
          <w:tcPr>
            <w:tcW w:w="2530" w:type="dxa"/>
            <w:tcBorders>
              <w:top w:val="single" w:color="auto" w:sz="6" w:space="0"/>
              <w:left w:val="single" w:color="auto" w:sz="6" w:space="0"/>
              <w:bottom w:val="single" w:color="auto" w:sz="6" w:space="0"/>
              <w:right w:val="single" w:color="auto" w:sz="6" w:space="0"/>
            </w:tcBorders>
          </w:tcPr>
          <w:p w14:paraId="1D3623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D414AD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08E57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3.11.17 双关节可延伸输液架：1套；输液杆：1个</w:t>
            </w:r>
          </w:p>
        </w:tc>
        <w:tc>
          <w:tcPr>
            <w:tcW w:w="2530" w:type="dxa"/>
            <w:tcBorders>
              <w:top w:val="single" w:color="auto" w:sz="6" w:space="0"/>
              <w:left w:val="single" w:color="auto" w:sz="6" w:space="0"/>
              <w:bottom w:val="single" w:color="auto" w:sz="6" w:space="0"/>
              <w:right w:val="single" w:color="auto" w:sz="6" w:space="0"/>
            </w:tcBorders>
          </w:tcPr>
          <w:p w14:paraId="4182D5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2F2A85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196A5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3.11.18 网篮：1个；</w:t>
            </w:r>
          </w:p>
        </w:tc>
        <w:tc>
          <w:tcPr>
            <w:tcW w:w="2530" w:type="dxa"/>
            <w:tcBorders>
              <w:top w:val="single" w:color="auto" w:sz="6" w:space="0"/>
              <w:left w:val="single" w:color="auto" w:sz="6" w:space="0"/>
              <w:bottom w:val="single" w:color="auto" w:sz="6" w:space="0"/>
              <w:right w:val="single" w:color="auto" w:sz="6" w:space="0"/>
            </w:tcBorders>
          </w:tcPr>
          <w:p w14:paraId="7CBE40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B92AFA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730BC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3.11.19 等电位端子：1个；</w:t>
            </w:r>
          </w:p>
        </w:tc>
        <w:tc>
          <w:tcPr>
            <w:tcW w:w="2530" w:type="dxa"/>
            <w:tcBorders>
              <w:top w:val="single" w:color="auto" w:sz="6" w:space="0"/>
              <w:left w:val="single" w:color="auto" w:sz="6" w:space="0"/>
              <w:bottom w:val="single" w:color="auto" w:sz="6" w:space="0"/>
              <w:right w:val="single" w:color="auto" w:sz="6" w:space="0"/>
            </w:tcBorders>
          </w:tcPr>
          <w:p w14:paraId="047821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3C50D80">
        <w:tblPrEx>
          <w:tblCellMar>
            <w:top w:w="0" w:type="dxa"/>
            <w:left w:w="108" w:type="dxa"/>
            <w:bottom w:w="0" w:type="dxa"/>
            <w:right w:w="108" w:type="dxa"/>
          </w:tblCellMar>
        </w:tblPrEx>
        <w:trPr>
          <w:trHeight w:val="329"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E9924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 设备12：无影灯（学员台）：</w:t>
            </w:r>
          </w:p>
        </w:tc>
        <w:tc>
          <w:tcPr>
            <w:tcW w:w="2530" w:type="dxa"/>
            <w:tcBorders>
              <w:top w:val="single" w:color="auto" w:sz="6" w:space="0"/>
              <w:left w:val="single" w:color="auto" w:sz="6" w:space="0"/>
              <w:bottom w:val="single" w:color="auto" w:sz="6" w:space="0"/>
              <w:right w:val="single" w:color="auto" w:sz="6" w:space="0"/>
            </w:tcBorders>
          </w:tcPr>
          <w:p w14:paraId="626854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715B5F7">
        <w:tblPrEx>
          <w:tblCellMar>
            <w:top w:w="0" w:type="dxa"/>
            <w:left w:w="108" w:type="dxa"/>
            <w:bottom w:w="0" w:type="dxa"/>
            <w:right w:w="108" w:type="dxa"/>
          </w:tblCellMar>
        </w:tblPrEx>
        <w:trPr>
          <w:trHeight w:val="329"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15681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 灯盘材质：高强度材质外壳，无接缝，无裸露铆钉，符合空气动力学设计的外形，易擦洗，耐酸碱腐蚀，灯盘外周配有防撞橡胶装置（提供彩页图片佐证灯盘表面无接缝，无裸露铆钉）</w:t>
            </w:r>
          </w:p>
        </w:tc>
        <w:tc>
          <w:tcPr>
            <w:tcW w:w="2530" w:type="dxa"/>
            <w:tcBorders>
              <w:top w:val="single" w:color="auto" w:sz="6" w:space="0"/>
              <w:left w:val="single" w:color="auto" w:sz="6" w:space="0"/>
              <w:bottom w:val="single" w:color="auto" w:sz="6" w:space="0"/>
              <w:right w:val="single" w:color="auto" w:sz="6" w:space="0"/>
            </w:tcBorders>
          </w:tcPr>
          <w:p w14:paraId="7344F7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31AF3CB">
        <w:tblPrEx>
          <w:tblCellMar>
            <w:top w:w="0" w:type="dxa"/>
            <w:left w:w="108" w:type="dxa"/>
            <w:bottom w:w="0" w:type="dxa"/>
            <w:right w:w="108" w:type="dxa"/>
          </w:tblCellMar>
        </w:tblPrEx>
        <w:trPr>
          <w:trHeight w:val="329"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DAD26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3.12.2 灯盘高度: ≥80mm，灯盘直径: ≥600mm</w:t>
            </w:r>
          </w:p>
        </w:tc>
        <w:tc>
          <w:tcPr>
            <w:tcW w:w="2530" w:type="dxa"/>
            <w:tcBorders>
              <w:top w:val="single" w:color="auto" w:sz="6" w:space="0"/>
              <w:left w:val="single" w:color="auto" w:sz="6" w:space="0"/>
              <w:bottom w:val="single" w:color="auto" w:sz="6" w:space="0"/>
              <w:right w:val="single" w:color="auto" w:sz="6" w:space="0"/>
            </w:tcBorders>
          </w:tcPr>
          <w:p w14:paraId="76F0F1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80CB2A8">
        <w:tblPrEx>
          <w:tblCellMar>
            <w:top w:w="0" w:type="dxa"/>
            <w:left w:w="108" w:type="dxa"/>
            <w:bottom w:w="0" w:type="dxa"/>
            <w:right w:w="108" w:type="dxa"/>
          </w:tblCellMar>
        </w:tblPrEx>
        <w:trPr>
          <w:trHeight w:val="329"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6587E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3.12.3 聚焦范围:≥200mm</w:t>
            </w:r>
          </w:p>
        </w:tc>
        <w:tc>
          <w:tcPr>
            <w:tcW w:w="2530" w:type="dxa"/>
            <w:tcBorders>
              <w:top w:val="single" w:color="auto" w:sz="6" w:space="0"/>
              <w:left w:val="single" w:color="auto" w:sz="6" w:space="0"/>
              <w:bottom w:val="single" w:color="auto" w:sz="6" w:space="0"/>
              <w:right w:val="single" w:color="auto" w:sz="6" w:space="0"/>
            </w:tcBorders>
          </w:tcPr>
          <w:p w14:paraId="70C28F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49926C1">
        <w:tblPrEx>
          <w:tblCellMar>
            <w:top w:w="0" w:type="dxa"/>
            <w:left w:w="108" w:type="dxa"/>
            <w:bottom w:w="0" w:type="dxa"/>
            <w:right w:w="108" w:type="dxa"/>
          </w:tblCellMar>
        </w:tblPrEx>
        <w:trPr>
          <w:trHeight w:val="329"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F0BD5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3.12.4 照明亮度:单母灯≥160000 Lux</w:t>
            </w:r>
          </w:p>
        </w:tc>
        <w:tc>
          <w:tcPr>
            <w:tcW w:w="2530" w:type="dxa"/>
            <w:tcBorders>
              <w:top w:val="single" w:color="auto" w:sz="6" w:space="0"/>
              <w:left w:val="single" w:color="auto" w:sz="6" w:space="0"/>
              <w:bottom w:val="single" w:color="auto" w:sz="6" w:space="0"/>
              <w:right w:val="single" w:color="auto" w:sz="6" w:space="0"/>
            </w:tcBorders>
          </w:tcPr>
          <w:p w14:paraId="0A5414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221B34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FEAE8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3.12.5 照明深度(L1+L2)20%：1300mm</w:t>
            </w:r>
          </w:p>
        </w:tc>
        <w:tc>
          <w:tcPr>
            <w:tcW w:w="2530" w:type="dxa"/>
            <w:tcBorders>
              <w:top w:val="single" w:color="auto" w:sz="6" w:space="0"/>
              <w:left w:val="single" w:color="auto" w:sz="6" w:space="0"/>
              <w:bottom w:val="single" w:color="auto" w:sz="6" w:space="0"/>
              <w:right w:val="single" w:color="auto" w:sz="6" w:space="0"/>
            </w:tcBorders>
          </w:tcPr>
          <w:p w14:paraId="706A41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0AC7022">
        <w:tblPrEx>
          <w:tblCellMar>
            <w:top w:w="0" w:type="dxa"/>
            <w:left w:w="108" w:type="dxa"/>
            <w:bottom w:w="0" w:type="dxa"/>
            <w:right w:w="108" w:type="dxa"/>
          </w:tblCellMar>
        </w:tblPrEx>
        <w:trPr>
          <w:trHeight w:val="295"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79DA2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3.12.6 色温三档可选: ≥3档，提供具体色温参数</w:t>
            </w:r>
          </w:p>
        </w:tc>
        <w:tc>
          <w:tcPr>
            <w:tcW w:w="2530" w:type="dxa"/>
            <w:tcBorders>
              <w:top w:val="single" w:color="auto" w:sz="6" w:space="0"/>
              <w:left w:val="single" w:color="auto" w:sz="6" w:space="0"/>
              <w:bottom w:val="single" w:color="auto" w:sz="6" w:space="0"/>
              <w:right w:val="single" w:color="auto" w:sz="6" w:space="0"/>
            </w:tcBorders>
          </w:tcPr>
          <w:p w14:paraId="42C564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FE10D6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71855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3.12.7 光柱聚焦深度(L1+L2)60%：≥700mm</w:t>
            </w:r>
          </w:p>
        </w:tc>
        <w:tc>
          <w:tcPr>
            <w:tcW w:w="2530" w:type="dxa"/>
            <w:tcBorders>
              <w:top w:val="single" w:color="auto" w:sz="6" w:space="0"/>
              <w:left w:val="single" w:color="auto" w:sz="6" w:space="0"/>
              <w:bottom w:val="single" w:color="auto" w:sz="6" w:space="0"/>
              <w:right w:val="single" w:color="auto" w:sz="6" w:space="0"/>
            </w:tcBorders>
          </w:tcPr>
          <w:p w14:paraId="5F5DB9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9C05E6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D0C0F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3.12.8 灯泡可升级性：可以升级更换</w:t>
            </w:r>
          </w:p>
        </w:tc>
        <w:tc>
          <w:tcPr>
            <w:tcW w:w="2530" w:type="dxa"/>
            <w:tcBorders>
              <w:top w:val="single" w:color="auto" w:sz="6" w:space="0"/>
              <w:left w:val="single" w:color="auto" w:sz="6" w:space="0"/>
              <w:bottom w:val="single" w:color="auto" w:sz="6" w:space="0"/>
              <w:right w:val="single" w:color="auto" w:sz="6" w:space="0"/>
            </w:tcBorders>
          </w:tcPr>
          <w:p w14:paraId="16B9F1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66FD3B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F5FF4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3.12.9 双板+单管(%)无影率：≥48%，单管(%)无影率：≥100%</w:t>
            </w:r>
          </w:p>
        </w:tc>
        <w:tc>
          <w:tcPr>
            <w:tcW w:w="2530" w:type="dxa"/>
            <w:tcBorders>
              <w:top w:val="single" w:color="auto" w:sz="6" w:space="0"/>
              <w:left w:val="single" w:color="auto" w:sz="6" w:space="0"/>
              <w:bottom w:val="single" w:color="auto" w:sz="6" w:space="0"/>
              <w:right w:val="single" w:color="auto" w:sz="6" w:space="0"/>
            </w:tcBorders>
          </w:tcPr>
          <w:p w14:paraId="182667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1DA73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781EF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3.12.10 控制面板（含灯头控制、墙面控制）具有功能：可调节亮度、光斑且具备记忆功能</w:t>
            </w:r>
          </w:p>
        </w:tc>
        <w:tc>
          <w:tcPr>
            <w:tcW w:w="2530" w:type="dxa"/>
            <w:tcBorders>
              <w:top w:val="single" w:color="auto" w:sz="6" w:space="0"/>
              <w:left w:val="single" w:color="auto" w:sz="6" w:space="0"/>
              <w:bottom w:val="single" w:color="auto" w:sz="6" w:space="0"/>
              <w:right w:val="single" w:color="auto" w:sz="6" w:space="0"/>
            </w:tcBorders>
          </w:tcPr>
          <w:p w14:paraId="657910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B7064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3F74C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3.12.11 中置手柄：可消毒，可徒手拆卸</w:t>
            </w:r>
          </w:p>
        </w:tc>
        <w:tc>
          <w:tcPr>
            <w:tcW w:w="2530" w:type="dxa"/>
            <w:tcBorders>
              <w:top w:val="single" w:color="auto" w:sz="6" w:space="0"/>
              <w:left w:val="single" w:color="auto" w:sz="6" w:space="0"/>
              <w:bottom w:val="single" w:color="auto" w:sz="6" w:space="0"/>
              <w:right w:val="single" w:color="auto" w:sz="6" w:space="0"/>
            </w:tcBorders>
          </w:tcPr>
          <w:p w14:paraId="3D97ACE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BE13B9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96954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 设备13：动物实验床：</w:t>
            </w:r>
          </w:p>
        </w:tc>
        <w:tc>
          <w:tcPr>
            <w:tcW w:w="2530" w:type="dxa"/>
            <w:tcBorders>
              <w:top w:val="single" w:color="auto" w:sz="6" w:space="0"/>
              <w:left w:val="single" w:color="auto" w:sz="6" w:space="0"/>
              <w:bottom w:val="single" w:color="auto" w:sz="6" w:space="0"/>
              <w:right w:val="single" w:color="auto" w:sz="6" w:space="0"/>
            </w:tcBorders>
          </w:tcPr>
          <w:p w14:paraId="26DD2C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FB469A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D6A3E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3.13.1 台面离地高度：760mm-960mm</w:t>
            </w:r>
          </w:p>
        </w:tc>
        <w:tc>
          <w:tcPr>
            <w:tcW w:w="2530" w:type="dxa"/>
            <w:tcBorders>
              <w:top w:val="single" w:color="auto" w:sz="6" w:space="0"/>
              <w:left w:val="single" w:color="auto" w:sz="6" w:space="0"/>
              <w:bottom w:val="single" w:color="auto" w:sz="6" w:space="0"/>
              <w:right w:val="single" w:color="auto" w:sz="6" w:space="0"/>
            </w:tcBorders>
          </w:tcPr>
          <w:p w14:paraId="51E54A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75447C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FBA0A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3.13.2 台面长度和宽度：1400×650mm（±5mm）</w:t>
            </w:r>
          </w:p>
        </w:tc>
        <w:tc>
          <w:tcPr>
            <w:tcW w:w="2530" w:type="dxa"/>
            <w:tcBorders>
              <w:top w:val="single" w:color="auto" w:sz="6" w:space="0"/>
              <w:left w:val="single" w:color="auto" w:sz="6" w:space="0"/>
              <w:bottom w:val="single" w:color="auto" w:sz="6" w:space="0"/>
              <w:right w:val="single" w:color="auto" w:sz="6" w:space="0"/>
            </w:tcBorders>
          </w:tcPr>
          <w:p w14:paraId="0130EA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2A327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FAB1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3.13.3 台面左右倾斜角度（不含误差、偏差、范围）：±30°</w:t>
            </w:r>
          </w:p>
        </w:tc>
        <w:tc>
          <w:tcPr>
            <w:tcW w:w="2530" w:type="dxa"/>
            <w:tcBorders>
              <w:top w:val="single" w:color="auto" w:sz="6" w:space="0"/>
              <w:left w:val="single" w:color="auto" w:sz="6" w:space="0"/>
              <w:bottom w:val="single" w:color="auto" w:sz="6" w:space="0"/>
              <w:right w:val="single" w:color="auto" w:sz="6" w:space="0"/>
            </w:tcBorders>
          </w:tcPr>
          <w:p w14:paraId="29F2F3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52BFCC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00F95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3.13.4 台面前后倾斜角度（不含误差、偏差、范围）：±30°</w:t>
            </w:r>
          </w:p>
        </w:tc>
        <w:tc>
          <w:tcPr>
            <w:tcW w:w="2530" w:type="dxa"/>
            <w:tcBorders>
              <w:top w:val="single" w:color="auto" w:sz="6" w:space="0"/>
              <w:left w:val="single" w:color="auto" w:sz="6" w:space="0"/>
              <w:bottom w:val="single" w:color="auto" w:sz="6" w:space="0"/>
              <w:right w:val="single" w:color="auto" w:sz="6" w:space="0"/>
            </w:tcBorders>
          </w:tcPr>
          <w:p w14:paraId="6D54B0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318D22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95AF6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3.13.5 台面夹角（不含误差、偏差、范围）：90°</w:t>
            </w:r>
          </w:p>
        </w:tc>
        <w:tc>
          <w:tcPr>
            <w:tcW w:w="2530" w:type="dxa"/>
            <w:tcBorders>
              <w:top w:val="single" w:color="auto" w:sz="6" w:space="0"/>
              <w:left w:val="single" w:color="auto" w:sz="6" w:space="0"/>
              <w:bottom w:val="single" w:color="auto" w:sz="6" w:space="0"/>
              <w:right w:val="single" w:color="auto" w:sz="6" w:space="0"/>
            </w:tcBorders>
          </w:tcPr>
          <w:p w14:paraId="0EBEE1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DE9D5A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EA0D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3.13.6 手持控制盒：可控制台面升降、台面左右倾斜 、台面前后倾斜</w:t>
            </w:r>
          </w:p>
        </w:tc>
        <w:tc>
          <w:tcPr>
            <w:tcW w:w="2530" w:type="dxa"/>
            <w:tcBorders>
              <w:top w:val="single" w:color="auto" w:sz="6" w:space="0"/>
              <w:left w:val="single" w:color="auto" w:sz="6" w:space="0"/>
              <w:bottom w:val="single" w:color="auto" w:sz="6" w:space="0"/>
              <w:right w:val="single" w:color="auto" w:sz="6" w:space="0"/>
            </w:tcBorders>
          </w:tcPr>
          <w:p w14:paraId="42067E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90A9B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BD57D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3.13.7 遥控器功能： 台面升降，前面左右倾斜、左右倾斜复位，自动找平、台面前后倾斜、前后倾斜复位自动找平</w:t>
            </w:r>
          </w:p>
        </w:tc>
        <w:tc>
          <w:tcPr>
            <w:tcW w:w="2530" w:type="dxa"/>
            <w:tcBorders>
              <w:top w:val="single" w:color="auto" w:sz="6" w:space="0"/>
              <w:left w:val="single" w:color="auto" w:sz="6" w:space="0"/>
              <w:bottom w:val="single" w:color="auto" w:sz="6" w:space="0"/>
              <w:right w:val="single" w:color="auto" w:sz="6" w:space="0"/>
            </w:tcBorders>
          </w:tcPr>
          <w:p w14:paraId="494334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8D4C3D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263C66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3.13.8 手术台额定负重：≥300公斤</w:t>
            </w:r>
          </w:p>
        </w:tc>
        <w:tc>
          <w:tcPr>
            <w:tcW w:w="2530" w:type="dxa"/>
            <w:tcBorders>
              <w:top w:val="single" w:color="auto" w:sz="6" w:space="0"/>
              <w:left w:val="single" w:color="auto" w:sz="6" w:space="0"/>
              <w:bottom w:val="single" w:color="auto" w:sz="6" w:space="0"/>
              <w:right w:val="single" w:color="auto" w:sz="6" w:space="0"/>
            </w:tcBorders>
          </w:tcPr>
          <w:p w14:paraId="066F73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89FC42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09B5D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 微创技能实训系统</w:t>
            </w:r>
          </w:p>
        </w:tc>
        <w:tc>
          <w:tcPr>
            <w:tcW w:w="2530" w:type="dxa"/>
            <w:tcBorders>
              <w:top w:val="single" w:color="auto" w:sz="6" w:space="0"/>
              <w:left w:val="single" w:color="auto" w:sz="6" w:space="0"/>
              <w:bottom w:val="single" w:color="auto" w:sz="6" w:space="0"/>
              <w:right w:val="single" w:color="auto" w:sz="6" w:space="0"/>
            </w:tcBorders>
          </w:tcPr>
          <w:p w14:paraId="3E58D4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376E1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CA68B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 智能运维平台：实现对手术室内手术相关影音及数据的集中管控，满足用户对于手术室内影像路由、切换、显示、影像资料本地存储、集中存储等需求，结合其他模块，同时满足手术室内影音信号对外传输，实现院内手术转播、院外手术转播的需求。（提供承诺函）</w:t>
            </w:r>
          </w:p>
        </w:tc>
        <w:tc>
          <w:tcPr>
            <w:tcW w:w="2530" w:type="dxa"/>
            <w:tcBorders>
              <w:top w:val="single" w:color="auto" w:sz="6" w:space="0"/>
              <w:left w:val="single" w:color="auto" w:sz="6" w:space="0"/>
              <w:bottom w:val="single" w:color="auto" w:sz="6" w:space="0"/>
              <w:right w:val="single" w:color="auto" w:sz="6" w:space="0"/>
            </w:tcBorders>
          </w:tcPr>
          <w:p w14:paraId="307D38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B588D7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8611C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 xml:space="preserve"> 模块化设计，可以安装不少于10个不同影像、声音、控制、电源、医疗设备控制等模块，便于系统未来升级和扩展。</w:t>
            </w:r>
          </w:p>
        </w:tc>
        <w:tc>
          <w:tcPr>
            <w:tcW w:w="2530" w:type="dxa"/>
            <w:tcBorders>
              <w:top w:val="single" w:color="auto" w:sz="6" w:space="0"/>
              <w:left w:val="single" w:color="auto" w:sz="6" w:space="0"/>
              <w:bottom w:val="single" w:color="auto" w:sz="6" w:space="0"/>
              <w:right w:val="single" w:color="auto" w:sz="6" w:space="0"/>
            </w:tcBorders>
          </w:tcPr>
          <w:p w14:paraId="08E1CE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0AD44D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F6D0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 xml:space="preserve"> 影像整合输入输出通道不少于16进16出。</w:t>
            </w:r>
          </w:p>
        </w:tc>
        <w:tc>
          <w:tcPr>
            <w:tcW w:w="2530" w:type="dxa"/>
            <w:tcBorders>
              <w:top w:val="single" w:color="auto" w:sz="6" w:space="0"/>
              <w:left w:val="single" w:color="auto" w:sz="6" w:space="0"/>
              <w:bottom w:val="single" w:color="auto" w:sz="6" w:space="0"/>
              <w:right w:val="single" w:color="auto" w:sz="6" w:space="0"/>
            </w:tcBorders>
          </w:tcPr>
          <w:p w14:paraId="69E563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8542A6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B787D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提供影像画中画功能。</w:t>
            </w:r>
          </w:p>
        </w:tc>
        <w:tc>
          <w:tcPr>
            <w:tcW w:w="2530" w:type="dxa"/>
            <w:tcBorders>
              <w:top w:val="single" w:color="auto" w:sz="6" w:space="0"/>
              <w:left w:val="single" w:color="auto" w:sz="6" w:space="0"/>
              <w:bottom w:val="single" w:color="auto" w:sz="6" w:space="0"/>
              <w:right w:val="single" w:color="auto" w:sz="6" w:space="0"/>
            </w:tcBorders>
          </w:tcPr>
          <w:p w14:paraId="6E0B78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349933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DE9CC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 xml:space="preserve"> 提供不少于2个外置音频输入和2个外置音频输出端口。</w:t>
            </w:r>
          </w:p>
        </w:tc>
        <w:tc>
          <w:tcPr>
            <w:tcW w:w="2530" w:type="dxa"/>
            <w:tcBorders>
              <w:top w:val="single" w:color="auto" w:sz="6" w:space="0"/>
              <w:left w:val="single" w:color="auto" w:sz="6" w:space="0"/>
              <w:bottom w:val="single" w:color="auto" w:sz="6" w:space="0"/>
              <w:right w:val="single" w:color="auto" w:sz="6" w:space="0"/>
            </w:tcBorders>
          </w:tcPr>
          <w:p w14:paraId="5B7782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F0720D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FE81E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 xml:space="preserve"> 接收不少于2个无线麦克风语音信号，并且提供一键式频道切换和红外配对功能。</w:t>
            </w:r>
          </w:p>
        </w:tc>
        <w:tc>
          <w:tcPr>
            <w:tcW w:w="2530" w:type="dxa"/>
            <w:tcBorders>
              <w:top w:val="single" w:color="auto" w:sz="6" w:space="0"/>
              <w:left w:val="single" w:color="auto" w:sz="6" w:space="0"/>
              <w:bottom w:val="single" w:color="auto" w:sz="6" w:space="0"/>
              <w:right w:val="single" w:color="auto" w:sz="6" w:space="0"/>
            </w:tcBorders>
          </w:tcPr>
          <w:p w14:paraId="0AD36B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DA4A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29008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 xml:space="preserve"> 提供1个蓝牙背景音乐接入模块。</w:t>
            </w:r>
          </w:p>
        </w:tc>
        <w:tc>
          <w:tcPr>
            <w:tcW w:w="2530" w:type="dxa"/>
            <w:tcBorders>
              <w:top w:val="single" w:color="auto" w:sz="6" w:space="0"/>
              <w:left w:val="single" w:color="auto" w:sz="6" w:space="0"/>
              <w:bottom w:val="single" w:color="auto" w:sz="6" w:space="0"/>
              <w:right w:val="single" w:color="auto" w:sz="6" w:space="0"/>
            </w:tcBorders>
          </w:tcPr>
          <w:p w14:paraId="42A089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1BE507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862C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7</w:t>
            </w:r>
            <w:r>
              <w:rPr>
                <w:rFonts w:hint="eastAsia" w:ascii="仿宋" w:hAnsi="仿宋" w:eastAsia="仿宋" w:cs="仿宋"/>
                <w:color w:val="auto"/>
                <w:sz w:val="24"/>
                <w:szCs w:val="24"/>
                <w:highlight w:val="none"/>
                <w:lang w:bidi="ar"/>
              </w:rPr>
              <w:t xml:space="preserve"> 提供不少于2个外置音频输入和4个外置音频输入端口，确保手术室其他音频设备接入和扩展。</w:t>
            </w:r>
          </w:p>
        </w:tc>
        <w:tc>
          <w:tcPr>
            <w:tcW w:w="2530" w:type="dxa"/>
            <w:tcBorders>
              <w:top w:val="single" w:color="auto" w:sz="6" w:space="0"/>
              <w:left w:val="single" w:color="auto" w:sz="6" w:space="0"/>
              <w:bottom w:val="single" w:color="auto" w:sz="6" w:space="0"/>
              <w:right w:val="single" w:color="auto" w:sz="6" w:space="0"/>
            </w:tcBorders>
          </w:tcPr>
          <w:p w14:paraId="2982EC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F88D4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12D8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8</w:t>
            </w:r>
            <w:r>
              <w:rPr>
                <w:rFonts w:hint="eastAsia" w:ascii="仿宋" w:hAnsi="仿宋" w:eastAsia="仿宋" w:cs="仿宋"/>
                <w:color w:val="auto"/>
                <w:sz w:val="24"/>
                <w:szCs w:val="24"/>
                <w:highlight w:val="none"/>
                <w:lang w:bidi="ar"/>
              </w:rPr>
              <w:t xml:space="preserve"> 提供不少于2个带功率放大的音频输出接口，最多可以连接超过8个吸顶音箱，满足各种面积手术室内扩声需求。</w:t>
            </w:r>
          </w:p>
        </w:tc>
        <w:tc>
          <w:tcPr>
            <w:tcW w:w="2530" w:type="dxa"/>
            <w:tcBorders>
              <w:top w:val="single" w:color="auto" w:sz="6" w:space="0"/>
              <w:left w:val="single" w:color="auto" w:sz="6" w:space="0"/>
              <w:bottom w:val="single" w:color="auto" w:sz="6" w:space="0"/>
              <w:right w:val="single" w:color="auto" w:sz="6" w:space="0"/>
            </w:tcBorders>
          </w:tcPr>
          <w:p w14:paraId="0BA628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5D778C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659F6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w:t>
            </w:r>
            <w:r>
              <w:rPr>
                <w:rFonts w:hint="eastAsia" w:ascii="仿宋" w:hAnsi="仿宋" w:eastAsia="仿宋" w:cs="仿宋"/>
                <w:color w:val="auto"/>
                <w:sz w:val="24"/>
                <w:szCs w:val="24"/>
                <w:highlight w:val="none"/>
                <w:lang w:val="en-US" w:eastAsia="zh-CN" w:bidi="ar"/>
              </w:rPr>
              <w:t>9</w:t>
            </w:r>
            <w:r>
              <w:rPr>
                <w:rFonts w:hint="eastAsia" w:ascii="仿宋" w:hAnsi="仿宋" w:eastAsia="仿宋" w:cs="仿宋"/>
                <w:color w:val="auto"/>
                <w:sz w:val="24"/>
                <w:szCs w:val="24"/>
                <w:highlight w:val="none"/>
                <w:lang w:bidi="ar"/>
              </w:rPr>
              <w:t xml:space="preserve"> 控制转播警示灯状态，当手术室内信号对外传输时点亮，确保手术室内工作人员了解手术室是否处在转播状态。</w:t>
            </w:r>
          </w:p>
        </w:tc>
        <w:tc>
          <w:tcPr>
            <w:tcW w:w="2530" w:type="dxa"/>
            <w:tcBorders>
              <w:top w:val="single" w:color="auto" w:sz="6" w:space="0"/>
              <w:left w:val="single" w:color="auto" w:sz="6" w:space="0"/>
              <w:bottom w:val="single" w:color="auto" w:sz="6" w:space="0"/>
              <w:right w:val="single" w:color="auto" w:sz="6" w:space="0"/>
            </w:tcBorders>
          </w:tcPr>
          <w:p w14:paraId="468361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AD73EA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E27D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0</w:t>
            </w:r>
            <w:r>
              <w:rPr>
                <w:rFonts w:hint="eastAsia" w:ascii="仿宋" w:hAnsi="仿宋" w:eastAsia="仿宋" w:cs="仿宋"/>
                <w:color w:val="auto"/>
                <w:sz w:val="24"/>
                <w:szCs w:val="24"/>
                <w:highlight w:val="none"/>
                <w:lang w:bidi="ar"/>
              </w:rPr>
              <w:t xml:space="preserve"> 提供不少于2个RS-232/422/485控制端口，支持扩展控制其他手术室内的设备，也可以利用CAN技术，继续扩展控制端口的数量。</w:t>
            </w:r>
          </w:p>
        </w:tc>
        <w:tc>
          <w:tcPr>
            <w:tcW w:w="2530" w:type="dxa"/>
            <w:tcBorders>
              <w:top w:val="single" w:color="auto" w:sz="6" w:space="0"/>
              <w:left w:val="single" w:color="auto" w:sz="6" w:space="0"/>
              <w:bottom w:val="single" w:color="auto" w:sz="6" w:space="0"/>
              <w:right w:val="single" w:color="auto" w:sz="6" w:space="0"/>
            </w:tcBorders>
          </w:tcPr>
          <w:p w14:paraId="18FB49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39CFA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5223E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 xml:space="preserve"> 可实现对手术室内影像进行存储，支持外接硬盘即插即录。</w:t>
            </w:r>
          </w:p>
        </w:tc>
        <w:tc>
          <w:tcPr>
            <w:tcW w:w="2530" w:type="dxa"/>
            <w:tcBorders>
              <w:top w:val="single" w:color="auto" w:sz="6" w:space="0"/>
              <w:left w:val="single" w:color="auto" w:sz="6" w:space="0"/>
              <w:bottom w:val="single" w:color="auto" w:sz="6" w:space="0"/>
              <w:right w:val="single" w:color="auto" w:sz="6" w:space="0"/>
            </w:tcBorders>
          </w:tcPr>
          <w:p w14:paraId="075EA1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560F94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22255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 xml:space="preserve"> 影像录制为 MP4 格式，分辨率不低于1920*1080。</w:t>
            </w:r>
          </w:p>
        </w:tc>
        <w:tc>
          <w:tcPr>
            <w:tcW w:w="2530" w:type="dxa"/>
            <w:tcBorders>
              <w:top w:val="single" w:color="auto" w:sz="6" w:space="0"/>
              <w:left w:val="single" w:color="auto" w:sz="6" w:space="0"/>
              <w:bottom w:val="single" w:color="auto" w:sz="6" w:space="0"/>
              <w:right w:val="single" w:color="auto" w:sz="6" w:space="0"/>
            </w:tcBorders>
          </w:tcPr>
          <w:p w14:paraId="2644CC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3963E3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6F68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支持文字图片叠加功能，可在视频录像上直接叠加手术信息、医院徽标等文字和图案。</w:t>
            </w:r>
          </w:p>
        </w:tc>
        <w:tc>
          <w:tcPr>
            <w:tcW w:w="2530" w:type="dxa"/>
            <w:tcBorders>
              <w:top w:val="single" w:color="auto" w:sz="6" w:space="0"/>
              <w:left w:val="single" w:color="auto" w:sz="6" w:space="0"/>
              <w:bottom w:val="single" w:color="auto" w:sz="6" w:space="0"/>
              <w:right w:val="single" w:color="auto" w:sz="6" w:space="0"/>
            </w:tcBorders>
          </w:tcPr>
          <w:p w14:paraId="6FF7B2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71F8C6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0D146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 xml:space="preserve"> 具备动态码率编码和固定码率编码两种方式，固定码率录制模式下码率可任意可调，满足用户对于录像画质和存储空间管理的综合需求（提供系统截图或相关证明材料）。</w:t>
            </w:r>
          </w:p>
        </w:tc>
        <w:tc>
          <w:tcPr>
            <w:tcW w:w="2530" w:type="dxa"/>
            <w:tcBorders>
              <w:top w:val="single" w:color="auto" w:sz="6" w:space="0"/>
              <w:left w:val="single" w:color="auto" w:sz="6" w:space="0"/>
              <w:bottom w:val="single" w:color="auto" w:sz="6" w:space="0"/>
              <w:right w:val="single" w:color="auto" w:sz="6" w:space="0"/>
            </w:tcBorders>
          </w:tcPr>
          <w:p w14:paraId="7E2DC1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1DF62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7DB1F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 xml:space="preserve">  提供不少于2个连接手术室内外影音信号，实现对报告厅、会议室最高质量标准的手术转播，分辨率不低于4K。</w:t>
            </w:r>
          </w:p>
        </w:tc>
        <w:tc>
          <w:tcPr>
            <w:tcW w:w="2530" w:type="dxa"/>
            <w:tcBorders>
              <w:top w:val="single" w:color="auto" w:sz="6" w:space="0"/>
              <w:left w:val="single" w:color="auto" w:sz="6" w:space="0"/>
              <w:bottom w:val="single" w:color="auto" w:sz="6" w:space="0"/>
              <w:right w:val="single" w:color="auto" w:sz="6" w:space="0"/>
            </w:tcBorders>
          </w:tcPr>
          <w:p w14:paraId="48BFC3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7A3BCD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B7FA8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 xml:space="preserve"> 可通过院内网络，与网络转播模块连接，实现与示教室、会议室手术转播，分辨率不低于1920*1080。</w:t>
            </w:r>
          </w:p>
        </w:tc>
        <w:tc>
          <w:tcPr>
            <w:tcW w:w="2530" w:type="dxa"/>
            <w:tcBorders>
              <w:top w:val="single" w:color="auto" w:sz="6" w:space="0"/>
              <w:left w:val="single" w:color="auto" w:sz="6" w:space="0"/>
              <w:bottom w:val="single" w:color="auto" w:sz="6" w:space="0"/>
              <w:right w:val="single" w:color="auto" w:sz="6" w:space="0"/>
            </w:tcBorders>
          </w:tcPr>
          <w:p w14:paraId="1DA5EF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28AD01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4038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7</w:t>
            </w:r>
            <w:r>
              <w:rPr>
                <w:rFonts w:hint="eastAsia" w:ascii="仿宋" w:hAnsi="仿宋" w:eastAsia="仿宋" w:cs="仿宋"/>
                <w:color w:val="auto"/>
                <w:sz w:val="24"/>
                <w:szCs w:val="24"/>
                <w:highlight w:val="none"/>
                <w:lang w:bidi="ar"/>
              </w:rPr>
              <w:t xml:space="preserve"> 提供不少于5个可控交流电源模块，能够对手术室内各种相关设备进行供电控制，同时具备时间调节设定，确保各设备按照顺序和时间间隔进行开启，保护系统防止电流冲击。</w:t>
            </w:r>
          </w:p>
        </w:tc>
        <w:tc>
          <w:tcPr>
            <w:tcW w:w="2530" w:type="dxa"/>
            <w:tcBorders>
              <w:top w:val="single" w:color="auto" w:sz="6" w:space="0"/>
              <w:left w:val="single" w:color="auto" w:sz="6" w:space="0"/>
              <w:bottom w:val="single" w:color="auto" w:sz="6" w:space="0"/>
              <w:right w:val="single" w:color="auto" w:sz="6" w:space="0"/>
            </w:tcBorders>
          </w:tcPr>
          <w:p w14:paraId="2030C2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F8CC2B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E28BB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8</w:t>
            </w:r>
            <w:r>
              <w:rPr>
                <w:rFonts w:hint="eastAsia" w:ascii="仿宋" w:hAnsi="仿宋" w:eastAsia="仿宋" w:cs="仿宋"/>
                <w:color w:val="auto"/>
                <w:sz w:val="24"/>
                <w:szCs w:val="24"/>
                <w:highlight w:val="none"/>
                <w:lang w:bidi="ar"/>
              </w:rPr>
              <w:t xml:space="preserve"> 提供1个内置维护喇叭，便于维护和检修设备。</w:t>
            </w:r>
          </w:p>
        </w:tc>
        <w:tc>
          <w:tcPr>
            <w:tcW w:w="2530" w:type="dxa"/>
            <w:tcBorders>
              <w:top w:val="single" w:color="auto" w:sz="6" w:space="0"/>
              <w:left w:val="single" w:color="auto" w:sz="6" w:space="0"/>
              <w:bottom w:val="single" w:color="auto" w:sz="6" w:space="0"/>
              <w:right w:val="single" w:color="auto" w:sz="6" w:space="0"/>
            </w:tcBorders>
          </w:tcPr>
          <w:p w14:paraId="10986E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34174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8078A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w:t>
            </w:r>
            <w:r>
              <w:rPr>
                <w:rFonts w:hint="eastAsia" w:ascii="仿宋" w:hAnsi="仿宋" w:eastAsia="仿宋" w:cs="仿宋"/>
                <w:color w:val="auto"/>
                <w:sz w:val="24"/>
                <w:szCs w:val="24"/>
                <w:highlight w:val="none"/>
                <w:lang w:val="en-US" w:eastAsia="zh-CN" w:bidi="ar"/>
              </w:rPr>
              <w:t>19</w:t>
            </w:r>
            <w:r>
              <w:rPr>
                <w:rFonts w:hint="eastAsia" w:ascii="仿宋" w:hAnsi="仿宋" w:eastAsia="仿宋" w:cs="仿宋"/>
                <w:color w:val="auto"/>
                <w:sz w:val="24"/>
                <w:szCs w:val="24"/>
                <w:highlight w:val="none"/>
                <w:lang w:bidi="ar"/>
              </w:rPr>
              <w:t xml:space="preserve"> 提供不少于2个维护屏幕，屏幕对角线尺寸不少于7英寸，分辨率不低于1024*600。</w:t>
            </w:r>
          </w:p>
        </w:tc>
        <w:tc>
          <w:tcPr>
            <w:tcW w:w="2530" w:type="dxa"/>
            <w:tcBorders>
              <w:top w:val="single" w:color="auto" w:sz="6" w:space="0"/>
              <w:left w:val="single" w:color="auto" w:sz="6" w:space="0"/>
              <w:bottom w:val="single" w:color="auto" w:sz="6" w:space="0"/>
              <w:right w:val="single" w:color="auto" w:sz="6" w:space="0"/>
            </w:tcBorders>
          </w:tcPr>
          <w:p w14:paraId="596313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D4CB8D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1E34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w:t>
            </w:r>
            <w:r>
              <w:rPr>
                <w:rFonts w:hint="eastAsia" w:ascii="仿宋" w:hAnsi="仿宋" w:eastAsia="仿宋" w:cs="仿宋"/>
                <w:color w:val="auto"/>
                <w:sz w:val="24"/>
                <w:szCs w:val="24"/>
                <w:highlight w:val="none"/>
                <w:lang w:val="en-US" w:eastAsia="zh-CN" w:bidi="ar"/>
              </w:rPr>
              <w:t>0</w:t>
            </w:r>
            <w:r>
              <w:rPr>
                <w:rFonts w:hint="eastAsia" w:ascii="仿宋" w:hAnsi="仿宋" w:eastAsia="仿宋" w:cs="仿宋"/>
                <w:color w:val="auto"/>
                <w:sz w:val="24"/>
                <w:szCs w:val="24"/>
                <w:highlight w:val="none"/>
                <w:lang w:bidi="ar"/>
              </w:rPr>
              <w:t xml:space="preserve"> 提供手术室录像集中存储功能。结合集中存储平台，用户可在院内有效范围内，利用帐号和密码访问，进行在线查阅、下载或者删除手术录像的操作。</w:t>
            </w:r>
          </w:p>
        </w:tc>
        <w:tc>
          <w:tcPr>
            <w:tcW w:w="2530" w:type="dxa"/>
            <w:tcBorders>
              <w:top w:val="single" w:color="auto" w:sz="6" w:space="0"/>
              <w:left w:val="single" w:color="auto" w:sz="6" w:space="0"/>
              <w:bottom w:val="single" w:color="auto" w:sz="6" w:space="0"/>
              <w:right w:val="single" w:color="auto" w:sz="6" w:space="0"/>
            </w:tcBorders>
          </w:tcPr>
          <w:p w14:paraId="0DC182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55A02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3D17D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 xml:space="preserve"> 集中存储空间不少于10TB，转速不低于7200RPM，数据存储速率不低于12Gpbs，可支持热插拔。</w:t>
            </w:r>
          </w:p>
        </w:tc>
        <w:tc>
          <w:tcPr>
            <w:tcW w:w="2530" w:type="dxa"/>
            <w:tcBorders>
              <w:top w:val="single" w:color="auto" w:sz="6" w:space="0"/>
              <w:left w:val="single" w:color="auto" w:sz="6" w:space="0"/>
              <w:bottom w:val="single" w:color="auto" w:sz="6" w:space="0"/>
              <w:right w:val="single" w:color="auto" w:sz="6" w:space="0"/>
            </w:tcBorders>
          </w:tcPr>
          <w:p w14:paraId="2DB9D0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F179A3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C1C70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 xml:space="preserve"> 提供多种高质量定制线缆，其中视频线缆传输信号能力不低于4K的标准。线缆长度不低于35米，满足手术室安装需求。</w:t>
            </w:r>
          </w:p>
        </w:tc>
        <w:tc>
          <w:tcPr>
            <w:tcW w:w="2530" w:type="dxa"/>
            <w:tcBorders>
              <w:top w:val="single" w:color="auto" w:sz="6" w:space="0"/>
              <w:left w:val="single" w:color="auto" w:sz="6" w:space="0"/>
              <w:bottom w:val="single" w:color="auto" w:sz="6" w:space="0"/>
              <w:right w:val="single" w:color="auto" w:sz="6" w:space="0"/>
            </w:tcBorders>
          </w:tcPr>
          <w:p w14:paraId="2CD54E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4DE7D2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4BF41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影像处理能够兼容2D和3D格式，3D格式能够兼容Line By Line, Side By Side和Top &amp; Bottom. 影像处理能力不低于4K级别，并能兼容SD、HD、FHD级别，与配置的内窥镜摄像系统兼容，系统影像处理能力保持一致。</w:t>
            </w:r>
          </w:p>
        </w:tc>
        <w:tc>
          <w:tcPr>
            <w:tcW w:w="2530" w:type="dxa"/>
            <w:tcBorders>
              <w:top w:val="single" w:color="auto" w:sz="6" w:space="0"/>
              <w:left w:val="single" w:color="auto" w:sz="6" w:space="0"/>
              <w:bottom w:val="single" w:color="auto" w:sz="6" w:space="0"/>
              <w:right w:val="single" w:color="auto" w:sz="6" w:space="0"/>
            </w:tcBorders>
          </w:tcPr>
          <w:p w14:paraId="01EA11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BAB020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A25388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双触摸屏护士工作站平台：通过内嵌式安装在手术室的墙面上，与墙面完全持平，符合手术室内感控需求，并且实现对手术室核心平台控制和操作。</w:t>
            </w:r>
          </w:p>
        </w:tc>
        <w:tc>
          <w:tcPr>
            <w:tcW w:w="2530" w:type="dxa"/>
            <w:tcBorders>
              <w:top w:val="single" w:color="auto" w:sz="6" w:space="0"/>
              <w:left w:val="single" w:color="auto" w:sz="6" w:space="0"/>
              <w:bottom w:val="single" w:color="auto" w:sz="6" w:space="0"/>
              <w:right w:val="single" w:color="auto" w:sz="6" w:space="0"/>
            </w:tcBorders>
          </w:tcPr>
          <w:p w14:paraId="0BBC18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3F2F37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02F2D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3.14.2.1 带触控功能用户控制屏幕，尺寸不少于21.5寸，数量不低于2个</w:t>
            </w:r>
          </w:p>
        </w:tc>
        <w:tc>
          <w:tcPr>
            <w:tcW w:w="2530" w:type="dxa"/>
            <w:tcBorders>
              <w:top w:val="single" w:color="auto" w:sz="6" w:space="0"/>
              <w:left w:val="single" w:color="auto" w:sz="6" w:space="0"/>
              <w:bottom w:val="single" w:color="auto" w:sz="6" w:space="0"/>
              <w:right w:val="single" w:color="auto" w:sz="6" w:space="0"/>
            </w:tcBorders>
          </w:tcPr>
          <w:p w14:paraId="12CCFD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26A030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4F8B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3.14.2.2 分辨率不低于1920*1080</w:t>
            </w:r>
          </w:p>
        </w:tc>
        <w:tc>
          <w:tcPr>
            <w:tcW w:w="2530" w:type="dxa"/>
            <w:tcBorders>
              <w:top w:val="single" w:color="auto" w:sz="6" w:space="0"/>
              <w:left w:val="single" w:color="auto" w:sz="6" w:space="0"/>
              <w:bottom w:val="single" w:color="auto" w:sz="6" w:space="0"/>
              <w:right w:val="single" w:color="auto" w:sz="6" w:space="0"/>
            </w:tcBorders>
          </w:tcPr>
          <w:p w14:paraId="2934E63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F17B1E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F9823B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3.14.2.3 支持DVI-D、HDMI和VGA信号输入</w:t>
            </w:r>
          </w:p>
        </w:tc>
        <w:tc>
          <w:tcPr>
            <w:tcW w:w="2530" w:type="dxa"/>
            <w:tcBorders>
              <w:top w:val="single" w:color="auto" w:sz="6" w:space="0"/>
              <w:left w:val="single" w:color="auto" w:sz="6" w:space="0"/>
              <w:bottom w:val="single" w:color="auto" w:sz="6" w:space="0"/>
              <w:right w:val="single" w:color="auto" w:sz="6" w:space="0"/>
            </w:tcBorders>
          </w:tcPr>
          <w:p w14:paraId="37B47D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98A6E6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97D56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3.14.2.4 带防尘、防水的医疗级键盘，自带触摸板。</w:t>
            </w:r>
          </w:p>
        </w:tc>
        <w:tc>
          <w:tcPr>
            <w:tcW w:w="2530" w:type="dxa"/>
            <w:tcBorders>
              <w:top w:val="single" w:color="auto" w:sz="6" w:space="0"/>
              <w:left w:val="single" w:color="auto" w:sz="6" w:space="0"/>
              <w:bottom w:val="single" w:color="auto" w:sz="6" w:space="0"/>
              <w:right w:val="single" w:color="auto" w:sz="6" w:space="0"/>
            </w:tcBorders>
          </w:tcPr>
          <w:p w14:paraId="58ECFC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366382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55AE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3.14.2.5 可扩展整合连接医疗设备控制模块，原型化控制内窥镜系统、第三方手术灯、术野摄像机、高频电刀。</w:t>
            </w:r>
          </w:p>
        </w:tc>
        <w:tc>
          <w:tcPr>
            <w:tcW w:w="2530" w:type="dxa"/>
            <w:tcBorders>
              <w:top w:val="single" w:color="auto" w:sz="6" w:space="0"/>
              <w:left w:val="single" w:color="auto" w:sz="6" w:space="0"/>
              <w:bottom w:val="single" w:color="auto" w:sz="6" w:space="0"/>
              <w:right w:val="single" w:color="auto" w:sz="6" w:space="0"/>
            </w:tcBorders>
          </w:tcPr>
          <w:p w14:paraId="52C493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EFA54F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77CA5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3.14.2.6 通过1个启动键，可启动核心平台和其他相关辅助设备，无须单独对每一个设备进行操作，便于日常使用</w:t>
            </w:r>
          </w:p>
        </w:tc>
        <w:tc>
          <w:tcPr>
            <w:tcW w:w="2530" w:type="dxa"/>
            <w:tcBorders>
              <w:top w:val="single" w:color="auto" w:sz="6" w:space="0"/>
              <w:left w:val="single" w:color="auto" w:sz="6" w:space="0"/>
              <w:bottom w:val="single" w:color="auto" w:sz="6" w:space="0"/>
              <w:right w:val="single" w:color="auto" w:sz="6" w:space="0"/>
            </w:tcBorders>
          </w:tcPr>
          <w:p w14:paraId="3B59ED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26CF15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90C8B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3.14.2.7 提供不少于2个物理控制按钮，可以切换至医疗设备控制模块和医院信息化工作站</w:t>
            </w:r>
          </w:p>
        </w:tc>
        <w:tc>
          <w:tcPr>
            <w:tcW w:w="2530" w:type="dxa"/>
            <w:tcBorders>
              <w:top w:val="single" w:color="auto" w:sz="6" w:space="0"/>
              <w:left w:val="single" w:color="auto" w:sz="6" w:space="0"/>
              <w:bottom w:val="single" w:color="auto" w:sz="6" w:space="0"/>
              <w:right w:val="single" w:color="auto" w:sz="6" w:space="0"/>
            </w:tcBorders>
          </w:tcPr>
          <w:p w14:paraId="008023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1E61DB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9ED0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3.14.2.8 提供不少于2个USB高速传输接口，连接移动硬盘、外接鼠标等设备</w:t>
            </w:r>
          </w:p>
        </w:tc>
        <w:tc>
          <w:tcPr>
            <w:tcW w:w="2530" w:type="dxa"/>
            <w:tcBorders>
              <w:top w:val="single" w:color="auto" w:sz="6" w:space="0"/>
              <w:left w:val="single" w:color="auto" w:sz="6" w:space="0"/>
              <w:bottom w:val="single" w:color="auto" w:sz="6" w:space="0"/>
              <w:right w:val="single" w:color="auto" w:sz="6" w:space="0"/>
            </w:tcBorders>
          </w:tcPr>
          <w:p w14:paraId="1F819E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519A191">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353EE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▲3.14.2.9 系统可兼容内窥镜系统、能量平台、可升级扩展整合连接医疗设备控制模块，原型化控制内窥镜系统、手术灯、术野摄像机、高频电刀（提供相关佐证材料或承诺函）</w:t>
            </w:r>
          </w:p>
        </w:tc>
        <w:tc>
          <w:tcPr>
            <w:tcW w:w="2530" w:type="dxa"/>
            <w:tcBorders>
              <w:top w:val="single" w:color="auto" w:sz="6" w:space="0"/>
              <w:left w:val="single" w:color="auto" w:sz="6" w:space="0"/>
              <w:bottom w:val="single" w:color="auto" w:sz="6" w:space="0"/>
              <w:right w:val="single" w:color="auto" w:sz="6" w:space="0"/>
            </w:tcBorders>
          </w:tcPr>
          <w:p w14:paraId="69164D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BF55816">
        <w:tblPrEx>
          <w:tblCellMar>
            <w:top w:w="0" w:type="dxa"/>
            <w:left w:w="108" w:type="dxa"/>
            <w:bottom w:w="0" w:type="dxa"/>
            <w:right w:w="108" w:type="dxa"/>
          </w:tblCellMar>
        </w:tblPrEx>
        <w:trPr>
          <w:trHeight w:val="637"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CB6A5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3.14.3</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外置式机柜：提供选装外置式安装机柜，能够灵活放置在手术室辅助区域。</w:t>
            </w:r>
          </w:p>
        </w:tc>
        <w:tc>
          <w:tcPr>
            <w:tcW w:w="2530" w:type="dxa"/>
            <w:tcBorders>
              <w:top w:val="single" w:color="auto" w:sz="6" w:space="0"/>
              <w:left w:val="single" w:color="auto" w:sz="6" w:space="0"/>
              <w:bottom w:val="single" w:color="auto" w:sz="6" w:space="0"/>
              <w:right w:val="single" w:color="auto" w:sz="6" w:space="0"/>
            </w:tcBorders>
          </w:tcPr>
          <w:p w14:paraId="34B44E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61D444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137FC9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3.14.3.1 提供良好通风散热条件，保障核心设备稳定运行。</w:t>
            </w:r>
          </w:p>
        </w:tc>
        <w:tc>
          <w:tcPr>
            <w:tcW w:w="2530" w:type="dxa"/>
            <w:tcBorders>
              <w:top w:val="single" w:color="auto" w:sz="6" w:space="0"/>
              <w:left w:val="single" w:color="auto" w:sz="6" w:space="0"/>
              <w:bottom w:val="single" w:color="auto" w:sz="6" w:space="0"/>
              <w:right w:val="single" w:color="auto" w:sz="6" w:space="0"/>
            </w:tcBorders>
          </w:tcPr>
          <w:p w14:paraId="71E78CD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084944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99B49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3.14.3.2 带胶轮，方便设备移动，完成手术室清洁、检修。</w:t>
            </w:r>
          </w:p>
        </w:tc>
        <w:tc>
          <w:tcPr>
            <w:tcW w:w="2530" w:type="dxa"/>
            <w:tcBorders>
              <w:top w:val="single" w:color="auto" w:sz="6" w:space="0"/>
              <w:left w:val="single" w:color="auto" w:sz="6" w:space="0"/>
              <w:bottom w:val="single" w:color="auto" w:sz="6" w:space="0"/>
              <w:right w:val="single" w:color="auto" w:sz="6" w:space="0"/>
            </w:tcBorders>
          </w:tcPr>
          <w:p w14:paraId="2E4C82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BA5A7B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441B0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全景摄像机：提供带云台方向控制的高清摄像机，能够将手术间的状况实时进行呈现，同时通过控制整合，在手术室的操作界面进行操作。</w:t>
            </w:r>
          </w:p>
        </w:tc>
        <w:tc>
          <w:tcPr>
            <w:tcW w:w="2530" w:type="dxa"/>
            <w:tcBorders>
              <w:top w:val="single" w:color="auto" w:sz="6" w:space="0"/>
              <w:left w:val="single" w:color="auto" w:sz="6" w:space="0"/>
              <w:bottom w:val="single" w:color="auto" w:sz="6" w:space="0"/>
              <w:right w:val="single" w:color="auto" w:sz="6" w:space="0"/>
            </w:tcBorders>
          </w:tcPr>
          <w:p w14:paraId="21F9060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A5C7D2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9E611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3.14.4.1 单晶片1/2.8 CMOS，像素不低于210万像素</w:t>
            </w:r>
          </w:p>
        </w:tc>
        <w:tc>
          <w:tcPr>
            <w:tcW w:w="2530" w:type="dxa"/>
            <w:tcBorders>
              <w:top w:val="single" w:color="auto" w:sz="6" w:space="0"/>
              <w:left w:val="single" w:color="auto" w:sz="6" w:space="0"/>
              <w:bottom w:val="single" w:color="auto" w:sz="6" w:space="0"/>
              <w:right w:val="single" w:color="auto" w:sz="6" w:space="0"/>
            </w:tcBorders>
          </w:tcPr>
          <w:p w14:paraId="47E3DF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AA4D5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5624D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3.14.4.2 最低照度不少于1.4lx (50IRE)</w:t>
            </w:r>
          </w:p>
        </w:tc>
        <w:tc>
          <w:tcPr>
            <w:tcW w:w="2530" w:type="dxa"/>
            <w:tcBorders>
              <w:top w:val="single" w:color="auto" w:sz="6" w:space="0"/>
              <w:left w:val="single" w:color="auto" w:sz="6" w:space="0"/>
              <w:bottom w:val="single" w:color="auto" w:sz="6" w:space="0"/>
              <w:right w:val="single" w:color="auto" w:sz="6" w:space="0"/>
            </w:tcBorders>
          </w:tcPr>
          <w:p w14:paraId="6C4810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5A1760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78E79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3.14.4.3 最短距离10 mm（广角）~1200 mm（长焦）</w:t>
            </w:r>
          </w:p>
        </w:tc>
        <w:tc>
          <w:tcPr>
            <w:tcW w:w="2530" w:type="dxa"/>
            <w:tcBorders>
              <w:top w:val="single" w:color="auto" w:sz="6" w:space="0"/>
              <w:left w:val="single" w:color="auto" w:sz="6" w:space="0"/>
              <w:bottom w:val="single" w:color="auto" w:sz="6" w:space="0"/>
              <w:right w:val="single" w:color="auto" w:sz="6" w:space="0"/>
            </w:tcBorders>
          </w:tcPr>
          <w:p w14:paraId="31EB6B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594D6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D2C6B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3.14.4.4 支持HDMI接口，输出不少于1920x1080分辨率全高清画面信号；</w:t>
            </w:r>
          </w:p>
        </w:tc>
        <w:tc>
          <w:tcPr>
            <w:tcW w:w="2530" w:type="dxa"/>
            <w:tcBorders>
              <w:top w:val="single" w:color="auto" w:sz="6" w:space="0"/>
              <w:left w:val="single" w:color="auto" w:sz="6" w:space="0"/>
              <w:bottom w:val="single" w:color="auto" w:sz="6" w:space="0"/>
              <w:right w:val="single" w:color="auto" w:sz="6" w:space="0"/>
            </w:tcBorders>
          </w:tcPr>
          <w:p w14:paraId="2D6273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1122D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2F801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3.14.4.5 最大光学变焦≥30倍、数字变焦≥12倍；</w:t>
            </w:r>
          </w:p>
        </w:tc>
        <w:tc>
          <w:tcPr>
            <w:tcW w:w="2530" w:type="dxa"/>
            <w:tcBorders>
              <w:top w:val="single" w:color="auto" w:sz="6" w:space="0"/>
              <w:left w:val="single" w:color="auto" w:sz="6" w:space="0"/>
              <w:bottom w:val="single" w:color="auto" w:sz="6" w:space="0"/>
              <w:right w:val="single" w:color="auto" w:sz="6" w:space="0"/>
            </w:tcBorders>
          </w:tcPr>
          <w:p w14:paraId="03D9CA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E6050D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BFD9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3.14.4.6 具备RS232，RS485，RJ-45等三种以上遥控方式，控制摄像机运动</w:t>
            </w:r>
          </w:p>
        </w:tc>
        <w:tc>
          <w:tcPr>
            <w:tcW w:w="2530" w:type="dxa"/>
            <w:tcBorders>
              <w:top w:val="single" w:color="auto" w:sz="6" w:space="0"/>
              <w:left w:val="single" w:color="auto" w:sz="6" w:space="0"/>
              <w:bottom w:val="single" w:color="auto" w:sz="6" w:space="0"/>
              <w:right w:val="single" w:color="auto" w:sz="6" w:space="0"/>
            </w:tcBorders>
          </w:tcPr>
          <w:p w14:paraId="4D4F7D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55BEE9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2B5A5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3.14.4.7 自带云台，镜头水平移动角度不少于正负170度, 垂直移动角度不少于-20度到+90度</w:t>
            </w:r>
          </w:p>
        </w:tc>
        <w:tc>
          <w:tcPr>
            <w:tcW w:w="2530" w:type="dxa"/>
            <w:tcBorders>
              <w:top w:val="single" w:color="auto" w:sz="6" w:space="0"/>
              <w:left w:val="single" w:color="auto" w:sz="6" w:space="0"/>
              <w:bottom w:val="single" w:color="auto" w:sz="6" w:space="0"/>
              <w:right w:val="single" w:color="auto" w:sz="6" w:space="0"/>
            </w:tcBorders>
          </w:tcPr>
          <w:p w14:paraId="4C4EA1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7FF25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3307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3.14.5无线麦克风：提供头戴式无线麦克风，具备一键式配对功能，实现手术录像时语音标注、手术转播时语音交流</w:t>
            </w:r>
          </w:p>
        </w:tc>
        <w:tc>
          <w:tcPr>
            <w:tcW w:w="2530" w:type="dxa"/>
            <w:tcBorders>
              <w:top w:val="single" w:color="auto" w:sz="6" w:space="0"/>
              <w:left w:val="single" w:color="auto" w:sz="6" w:space="0"/>
              <w:bottom w:val="single" w:color="auto" w:sz="6" w:space="0"/>
              <w:right w:val="single" w:color="auto" w:sz="6" w:space="0"/>
            </w:tcBorders>
          </w:tcPr>
          <w:p w14:paraId="6AA1D6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D3FEBD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223B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3.14.5.1 数量不少于2个，作为主刀和副手同时使用，或者是作为一个主讲，另外一个作为翻译使用。</w:t>
            </w:r>
          </w:p>
        </w:tc>
        <w:tc>
          <w:tcPr>
            <w:tcW w:w="2530" w:type="dxa"/>
            <w:tcBorders>
              <w:top w:val="single" w:color="auto" w:sz="6" w:space="0"/>
              <w:left w:val="single" w:color="auto" w:sz="6" w:space="0"/>
              <w:bottom w:val="single" w:color="auto" w:sz="6" w:space="0"/>
              <w:right w:val="single" w:color="auto" w:sz="6" w:space="0"/>
            </w:tcBorders>
          </w:tcPr>
          <w:p w14:paraId="09BC98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CE2547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3ECE1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3.14.5.2 载波频率范围 610-670MHz，频道总数高于200CH，有效使用距离 30-50米。</w:t>
            </w:r>
          </w:p>
        </w:tc>
        <w:tc>
          <w:tcPr>
            <w:tcW w:w="2530" w:type="dxa"/>
            <w:tcBorders>
              <w:top w:val="single" w:color="auto" w:sz="6" w:space="0"/>
              <w:left w:val="single" w:color="auto" w:sz="6" w:space="0"/>
              <w:bottom w:val="single" w:color="auto" w:sz="6" w:space="0"/>
              <w:right w:val="single" w:color="auto" w:sz="6" w:space="0"/>
            </w:tcBorders>
          </w:tcPr>
          <w:p w14:paraId="43DEBB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7390DF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EC846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  3D、4K 监视器医用高清屏2台：尺寸≥31英寸，外部尺寸：≥760mm*460mm*90mm</w:t>
            </w:r>
          </w:p>
        </w:tc>
        <w:tc>
          <w:tcPr>
            <w:tcW w:w="2530" w:type="dxa"/>
            <w:tcBorders>
              <w:top w:val="single" w:color="auto" w:sz="6" w:space="0"/>
              <w:left w:val="single" w:color="auto" w:sz="6" w:space="0"/>
              <w:bottom w:val="single" w:color="auto" w:sz="6" w:space="0"/>
              <w:right w:val="single" w:color="auto" w:sz="6" w:space="0"/>
            </w:tcBorders>
          </w:tcPr>
          <w:p w14:paraId="4AA725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9EE180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6FBF9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3.14.6.1分辨率不低于3840 x 2160，宽高比16：9。</w:t>
            </w:r>
          </w:p>
        </w:tc>
        <w:tc>
          <w:tcPr>
            <w:tcW w:w="2530" w:type="dxa"/>
            <w:tcBorders>
              <w:top w:val="single" w:color="auto" w:sz="6" w:space="0"/>
              <w:left w:val="single" w:color="auto" w:sz="6" w:space="0"/>
              <w:bottom w:val="single" w:color="auto" w:sz="6" w:space="0"/>
              <w:right w:val="single" w:color="auto" w:sz="6" w:space="0"/>
            </w:tcBorders>
          </w:tcPr>
          <w:p w14:paraId="41A4CB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83B425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89075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3.14.6.2 色域：BT. 2020/ BT. 709。</w:t>
            </w:r>
          </w:p>
        </w:tc>
        <w:tc>
          <w:tcPr>
            <w:tcW w:w="2530" w:type="dxa"/>
            <w:tcBorders>
              <w:top w:val="single" w:color="auto" w:sz="6" w:space="0"/>
              <w:left w:val="single" w:color="auto" w:sz="6" w:space="0"/>
              <w:bottom w:val="single" w:color="auto" w:sz="6" w:space="0"/>
              <w:right w:val="single" w:color="auto" w:sz="6" w:space="0"/>
            </w:tcBorders>
          </w:tcPr>
          <w:p w14:paraId="3B17B52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4DF13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8C380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3.14.6.3 视角：范围大于±175°。</w:t>
            </w:r>
          </w:p>
        </w:tc>
        <w:tc>
          <w:tcPr>
            <w:tcW w:w="2530" w:type="dxa"/>
            <w:tcBorders>
              <w:top w:val="single" w:color="auto" w:sz="6" w:space="0"/>
              <w:left w:val="single" w:color="auto" w:sz="6" w:space="0"/>
              <w:bottom w:val="single" w:color="auto" w:sz="6" w:space="0"/>
              <w:right w:val="single" w:color="auto" w:sz="6" w:space="0"/>
            </w:tcBorders>
          </w:tcPr>
          <w:p w14:paraId="2FB8BC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5081E4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7C89E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3.14.6.4 支持多种3D图像输入格式，包括逐行、上下格式。</w:t>
            </w:r>
          </w:p>
        </w:tc>
        <w:tc>
          <w:tcPr>
            <w:tcW w:w="2530" w:type="dxa"/>
            <w:tcBorders>
              <w:top w:val="single" w:color="auto" w:sz="6" w:space="0"/>
              <w:left w:val="single" w:color="auto" w:sz="6" w:space="0"/>
              <w:bottom w:val="single" w:color="auto" w:sz="6" w:space="0"/>
              <w:right w:val="single" w:color="auto" w:sz="6" w:space="0"/>
            </w:tcBorders>
          </w:tcPr>
          <w:p w14:paraId="5A10A8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93173A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124D6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3.14.6.5 双屏显示功能，包括画中画、画外画模式等。</w:t>
            </w:r>
          </w:p>
        </w:tc>
        <w:tc>
          <w:tcPr>
            <w:tcW w:w="2530" w:type="dxa"/>
            <w:tcBorders>
              <w:top w:val="single" w:color="auto" w:sz="6" w:space="0"/>
              <w:left w:val="single" w:color="auto" w:sz="6" w:space="0"/>
              <w:bottom w:val="single" w:color="auto" w:sz="6" w:space="0"/>
              <w:right w:val="single" w:color="auto" w:sz="6" w:space="0"/>
            </w:tcBorders>
          </w:tcPr>
          <w:p w14:paraId="462241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644D8F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5E15B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3.14.6.6 输入信号：DP、12G-SDI、HDMI 2.0、HDMI 1.4、DVI（×2）。</w:t>
            </w:r>
          </w:p>
        </w:tc>
        <w:tc>
          <w:tcPr>
            <w:tcW w:w="2530" w:type="dxa"/>
            <w:tcBorders>
              <w:top w:val="single" w:color="auto" w:sz="6" w:space="0"/>
              <w:left w:val="single" w:color="auto" w:sz="6" w:space="0"/>
              <w:bottom w:val="single" w:color="auto" w:sz="6" w:space="0"/>
              <w:right w:val="single" w:color="auto" w:sz="6" w:space="0"/>
            </w:tcBorders>
          </w:tcPr>
          <w:p w14:paraId="1D92FF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2DA35E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1FF20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3.14.6.7 输出信号：12G-SDI、DVI（×2）。</w:t>
            </w:r>
          </w:p>
        </w:tc>
        <w:tc>
          <w:tcPr>
            <w:tcW w:w="2530" w:type="dxa"/>
            <w:tcBorders>
              <w:top w:val="single" w:color="auto" w:sz="6" w:space="0"/>
              <w:left w:val="single" w:color="auto" w:sz="6" w:space="0"/>
              <w:bottom w:val="single" w:color="auto" w:sz="6" w:space="0"/>
              <w:right w:val="single" w:color="auto" w:sz="6" w:space="0"/>
            </w:tcBorders>
          </w:tcPr>
          <w:p w14:paraId="06BDC6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B6D13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035DD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3.14.6.8 4K输入信号：DP、12G-SDI、HDMI 2.0、HDMI 1.4。</w:t>
            </w:r>
          </w:p>
        </w:tc>
        <w:tc>
          <w:tcPr>
            <w:tcW w:w="2530" w:type="dxa"/>
            <w:tcBorders>
              <w:top w:val="single" w:color="auto" w:sz="6" w:space="0"/>
              <w:left w:val="single" w:color="auto" w:sz="6" w:space="0"/>
              <w:bottom w:val="single" w:color="auto" w:sz="6" w:space="0"/>
              <w:right w:val="single" w:color="auto" w:sz="6" w:space="0"/>
            </w:tcBorders>
          </w:tcPr>
          <w:p w14:paraId="00207A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F9245C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1061A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3.14.6.9 4K输出信号：12G-SDI。</w:t>
            </w:r>
          </w:p>
        </w:tc>
        <w:tc>
          <w:tcPr>
            <w:tcW w:w="2530" w:type="dxa"/>
            <w:tcBorders>
              <w:top w:val="single" w:color="auto" w:sz="6" w:space="0"/>
              <w:left w:val="single" w:color="auto" w:sz="6" w:space="0"/>
              <w:bottom w:val="single" w:color="auto" w:sz="6" w:space="0"/>
              <w:right w:val="single" w:color="auto" w:sz="6" w:space="0"/>
            </w:tcBorders>
          </w:tcPr>
          <w:p w14:paraId="567998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149310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7215C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3.14.7高清监视器用于学员台：5台。</w:t>
            </w:r>
          </w:p>
        </w:tc>
        <w:tc>
          <w:tcPr>
            <w:tcW w:w="2530" w:type="dxa"/>
            <w:tcBorders>
              <w:top w:val="single" w:color="auto" w:sz="6" w:space="0"/>
              <w:left w:val="single" w:color="auto" w:sz="6" w:space="0"/>
              <w:bottom w:val="single" w:color="auto" w:sz="6" w:space="0"/>
              <w:right w:val="single" w:color="auto" w:sz="6" w:space="0"/>
            </w:tcBorders>
          </w:tcPr>
          <w:p w14:paraId="6AE37A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0970A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DFAB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3.14.7.1 27寸医用级全高清监视器，能提供高分辨率的图像</w:t>
            </w:r>
          </w:p>
        </w:tc>
        <w:tc>
          <w:tcPr>
            <w:tcW w:w="2530" w:type="dxa"/>
            <w:tcBorders>
              <w:top w:val="single" w:color="auto" w:sz="6" w:space="0"/>
              <w:left w:val="single" w:color="auto" w:sz="6" w:space="0"/>
              <w:bottom w:val="single" w:color="auto" w:sz="6" w:space="0"/>
              <w:right w:val="single" w:color="auto" w:sz="6" w:space="0"/>
            </w:tcBorders>
          </w:tcPr>
          <w:p w14:paraId="2F8ECE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4312AE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80984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3.14.7.2 分辨率不低于1920 x 1080，宽高比16：9</w:t>
            </w:r>
          </w:p>
        </w:tc>
        <w:tc>
          <w:tcPr>
            <w:tcW w:w="2530" w:type="dxa"/>
            <w:tcBorders>
              <w:top w:val="single" w:color="auto" w:sz="6" w:space="0"/>
              <w:left w:val="single" w:color="auto" w:sz="6" w:space="0"/>
              <w:bottom w:val="single" w:color="auto" w:sz="6" w:space="0"/>
              <w:right w:val="single" w:color="auto" w:sz="6" w:space="0"/>
            </w:tcBorders>
          </w:tcPr>
          <w:p w14:paraId="2E4217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0D6F97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2DE4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3.14.7.3 视角（水平/ 垂直）：范围大于±175°</w:t>
            </w:r>
          </w:p>
        </w:tc>
        <w:tc>
          <w:tcPr>
            <w:tcW w:w="2530" w:type="dxa"/>
            <w:tcBorders>
              <w:top w:val="single" w:color="auto" w:sz="6" w:space="0"/>
              <w:left w:val="single" w:color="auto" w:sz="6" w:space="0"/>
              <w:bottom w:val="single" w:color="auto" w:sz="6" w:space="0"/>
              <w:right w:val="single" w:color="auto" w:sz="6" w:space="0"/>
            </w:tcBorders>
          </w:tcPr>
          <w:p w14:paraId="296F2D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B32C7B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257183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3.14.7.4 双屏显示功能，包括画中画、画外画模式等</w:t>
            </w:r>
          </w:p>
        </w:tc>
        <w:tc>
          <w:tcPr>
            <w:tcW w:w="2530" w:type="dxa"/>
            <w:tcBorders>
              <w:top w:val="single" w:color="auto" w:sz="6" w:space="0"/>
              <w:left w:val="single" w:color="auto" w:sz="6" w:space="0"/>
              <w:bottom w:val="single" w:color="auto" w:sz="6" w:space="0"/>
              <w:right w:val="single" w:color="auto" w:sz="6" w:space="0"/>
            </w:tcBorders>
          </w:tcPr>
          <w:p w14:paraId="4AF932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10C086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23F58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3.14.7.5 输入信号：DVI（x 2）、3G-SDI、RGB、S-Video、复合视频</w:t>
            </w:r>
          </w:p>
        </w:tc>
        <w:tc>
          <w:tcPr>
            <w:tcW w:w="2530" w:type="dxa"/>
            <w:tcBorders>
              <w:top w:val="single" w:color="auto" w:sz="6" w:space="0"/>
              <w:left w:val="single" w:color="auto" w:sz="6" w:space="0"/>
              <w:bottom w:val="single" w:color="auto" w:sz="6" w:space="0"/>
              <w:right w:val="single" w:color="auto" w:sz="6" w:space="0"/>
            </w:tcBorders>
          </w:tcPr>
          <w:p w14:paraId="505243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0159F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6A14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3.14.7.6 输出信号：DVI、3G-SDI、S-Video、复合视频</w:t>
            </w:r>
          </w:p>
        </w:tc>
        <w:tc>
          <w:tcPr>
            <w:tcW w:w="2530" w:type="dxa"/>
            <w:tcBorders>
              <w:top w:val="single" w:color="auto" w:sz="6" w:space="0"/>
              <w:left w:val="single" w:color="auto" w:sz="6" w:space="0"/>
              <w:bottom w:val="single" w:color="auto" w:sz="6" w:space="0"/>
              <w:right w:val="single" w:color="auto" w:sz="6" w:space="0"/>
            </w:tcBorders>
          </w:tcPr>
          <w:p w14:paraId="12C3F9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87BD3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5272C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75寸4K监视器2台：实现画面的大尺寸显示，支持内嵌式安装；安装在手术室墙壁上，供手术室内外成员观看，实现信息共享、示教和转播功能</w:t>
            </w:r>
          </w:p>
        </w:tc>
        <w:tc>
          <w:tcPr>
            <w:tcW w:w="2530" w:type="dxa"/>
            <w:tcBorders>
              <w:top w:val="single" w:color="auto" w:sz="6" w:space="0"/>
              <w:left w:val="single" w:color="auto" w:sz="6" w:space="0"/>
              <w:bottom w:val="single" w:color="auto" w:sz="6" w:space="0"/>
              <w:right w:val="single" w:color="auto" w:sz="6" w:space="0"/>
            </w:tcBorders>
          </w:tcPr>
          <w:p w14:paraId="317CCE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p w14:paraId="448492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36685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3419E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3.14.8.1 分辨率3840*2160</w:t>
            </w:r>
          </w:p>
        </w:tc>
        <w:tc>
          <w:tcPr>
            <w:tcW w:w="2530" w:type="dxa"/>
            <w:tcBorders>
              <w:top w:val="single" w:color="auto" w:sz="6" w:space="0"/>
              <w:left w:val="single" w:color="auto" w:sz="6" w:space="0"/>
              <w:bottom w:val="single" w:color="auto" w:sz="6" w:space="0"/>
              <w:right w:val="single" w:color="auto" w:sz="6" w:space="0"/>
            </w:tcBorders>
          </w:tcPr>
          <w:p w14:paraId="1E19B5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B3C991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D0A576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3.14.8.2 对角线尺寸不少于75英寸</w:t>
            </w:r>
          </w:p>
        </w:tc>
        <w:tc>
          <w:tcPr>
            <w:tcW w:w="2530" w:type="dxa"/>
            <w:tcBorders>
              <w:top w:val="single" w:color="auto" w:sz="6" w:space="0"/>
              <w:left w:val="single" w:color="auto" w:sz="6" w:space="0"/>
              <w:bottom w:val="single" w:color="auto" w:sz="6" w:space="0"/>
              <w:right w:val="single" w:color="auto" w:sz="6" w:space="0"/>
            </w:tcBorders>
          </w:tcPr>
          <w:p w14:paraId="000C11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E0EDDB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12F6C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3.14.8.3 屏幕亮度不低于620cd/m2</w:t>
            </w:r>
          </w:p>
        </w:tc>
        <w:tc>
          <w:tcPr>
            <w:tcW w:w="2530" w:type="dxa"/>
            <w:tcBorders>
              <w:top w:val="single" w:color="auto" w:sz="6" w:space="0"/>
              <w:left w:val="single" w:color="auto" w:sz="6" w:space="0"/>
              <w:bottom w:val="single" w:color="auto" w:sz="6" w:space="0"/>
              <w:right w:val="single" w:color="auto" w:sz="6" w:space="0"/>
            </w:tcBorders>
          </w:tcPr>
          <w:p w14:paraId="46F4CF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7DD238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C804C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3.14.8.4 可视角度不小于水平175°，垂直175°</w:t>
            </w:r>
          </w:p>
        </w:tc>
        <w:tc>
          <w:tcPr>
            <w:tcW w:w="2530" w:type="dxa"/>
            <w:tcBorders>
              <w:top w:val="single" w:color="auto" w:sz="6" w:space="0"/>
              <w:left w:val="single" w:color="auto" w:sz="6" w:space="0"/>
              <w:bottom w:val="single" w:color="auto" w:sz="6" w:space="0"/>
              <w:right w:val="single" w:color="auto" w:sz="6" w:space="0"/>
            </w:tcBorders>
          </w:tcPr>
          <w:p w14:paraId="50F686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4357DA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C7489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3.14.8.5 支持HDMI,  模拟/数码音频, 复合视频接入</w:t>
            </w:r>
          </w:p>
        </w:tc>
        <w:tc>
          <w:tcPr>
            <w:tcW w:w="2530" w:type="dxa"/>
            <w:tcBorders>
              <w:top w:val="single" w:color="auto" w:sz="6" w:space="0"/>
              <w:left w:val="single" w:color="auto" w:sz="6" w:space="0"/>
              <w:bottom w:val="single" w:color="auto" w:sz="6" w:space="0"/>
              <w:right w:val="single" w:color="auto" w:sz="6" w:space="0"/>
            </w:tcBorders>
          </w:tcPr>
          <w:p w14:paraId="756E66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653A02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10355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3.14.8.6 支持RS232C,IP，HDMI-CEC等外部控制</w:t>
            </w:r>
          </w:p>
        </w:tc>
        <w:tc>
          <w:tcPr>
            <w:tcW w:w="2530" w:type="dxa"/>
            <w:tcBorders>
              <w:top w:val="single" w:color="auto" w:sz="6" w:space="0"/>
              <w:left w:val="single" w:color="auto" w:sz="6" w:space="0"/>
              <w:bottom w:val="single" w:color="auto" w:sz="6" w:space="0"/>
              <w:right w:val="single" w:color="auto" w:sz="6" w:space="0"/>
            </w:tcBorders>
          </w:tcPr>
          <w:p w14:paraId="5990B6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40F196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A635E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集控中心平台：整合实验室6个实验台点位主机的视音频信号，实现与光纤转播-双向影音模块、远程互联接入连接。实现手术区域手术录像的集中存储服务器</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zh-CN" w:bidi="ar"/>
              </w:rPr>
              <w:t>支持满配12TB硬盘</w:t>
            </w:r>
            <w:r>
              <w:rPr>
                <w:rFonts w:hint="eastAsia" w:ascii="仿宋" w:hAnsi="仿宋" w:eastAsia="仿宋" w:cs="仿宋"/>
                <w:color w:val="auto"/>
                <w:sz w:val="24"/>
                <w:szCs w:val="24"/>
                <w:highlight w:val="none"/>
                <w:lang w:bidi="ar"/>
              </w:rPr>
              <w:t>。用户可在院内有效范围内，利用帐号和密码访问，进行在线查阅、下载或者删除手术录像的操作。</w:t>
            </w:r>
          </w:p>
        </w:tc>
        <w:tc>
          <w:tcPr>
            <w:tcW w:w="2530" w:type="dxa"/>
            <w:tcBorders>
              <w:top w:val="single" w:color="auto" w:sz="6" w:space="0"/>
              <w:left w:val="single" w:color="auto" w:sz="6" w:space="0"/>
              <w:bottom w:val="single" w:color="auto" w:sz="6" w:space="0"/>
              <w:right w:val="single" w:color="auto" w:sz="6" w:space="0"/>
            </w:tcBorders>
          </w:tcPr>
          <w:p w14:paraId="728906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FCDE1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5F20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3.14.9.1影像整合输入输出通道不少于8进8出。</w:t>
            </w:r>
          </w:p>
        </w:tc>
        <w:tc>
          <w:tcPr>
            <w:tcW w:w="2530" w:type="dxa"/>
            <w:tcBorders>
              <w:top w:val="single" w:color="auto" w:sz="6" w:space="0"/>
              <w:left w:val="single" w:color="auto" w:sz="6" w:space="0"/>
              <w:bottom w:val="single" w:color="auto" w:sz="6" w:space="0"/>
              <w:right w:val="single" w:color="auto" w:sz="6" w:space="0"/>
            </w:tcBorders>
          </w:tcPr>
          <w:p w14:paraId="6B0030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6C7E08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B3D87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3.14.9.2所有影像输入输出接口支持视音频同步传输功能。</w:t>
            </w:r>
          </w:p>
        </w:tc>
        <w:tc>
          <w:tcPr>
            <w:tcW w:w="2530" w:type="dxa"/>
            <w:tcBorders>
              <w:top w:val="single" w:color="auto" w:sz="6" w:space="0"/>
              <w:left w:val="single" w:color="auto" w:sz="6" w:space="0"/>
              <w:bottom w:val="single" w:color="auto" w:sz="6" w:space="0"/>
              <w:right w:val="single" w:color="auto" w:sz="6" w:space="0"/>
            </w:tcBorders>
          </w:tcPr>
          <w:p w14:paraId="2EBD37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9977D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0E949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3.14.9.3影像处理能力不低于4K级别，并能兼容SD、HD、FHD级别。</w:t>
            </w:r>
          </w:p>
        </w:tc>
        <w:tc>
          <w:tcPr>
            <w:tcW w:w="2530" w:type="dxa"/>
            <w:tcBorders>
              <w:top w:val="single" w:color="auto" w:sz="6" w:space="0"/>
              <w:left w:val="single" w:color="auto" w:sz="6" w:space="0"/>
              <w:bottom w:val="single" w:color="auto" w:sz="6" w:space="0"/>
              <w:right w:val="single" w:color="auto" w:sz="6" w:space="0"/>
            </w:tcBorders>
          </w:tcPr>
          <w:p w14:paraId="35267F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515223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EE15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3.14.9.4通过院内网络，与院内光纤转播模块连接，通过示教室或者会议室内无线触摸屏对手术室内视音频信号进行控制，实现手术室、示教室和会议室同步双向视音频。</w:t>
            </w:r>
          </w:p>
        </w:tc>
        <w:tc>
          <w:tcPr>
            <w:tcW w:w="2530" w:type="dxa"/>
            <w:tcBorders>
              <w:top w:val="single" w:color="auto" w:sz="6" w:space="0"/>
              <w:left w:val="single" w:color="auto" w:sz="6" w:space="0"/>
              <w:bottom w:val="single" w:color="auto" w:sz="6" w:space="0"/>
              <w:right w:val="single" w:color="auto" w:sz="6" w:space="0"/>
            </w:tcBorders>
          </w:tcPr>
          <w:p w14:paraId="47BDB2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F5170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0E8FA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3.14.9.5标准4槽可扩充NAS系统。</w:t>
            </w:r>
          </w:p>
        </w:tc>
        <w:tc>
          <w:tcPr>
            <w:tcW w:w="2530" w:type="dxa"/>
            <w:tcBorders>
              <w:top w:val="single" w:color="auto" w:sz="6" w:space="0"/>
              <w:left w:val="single" w:color="auto" w:sz="6" w:space="0"/>
              <w:bottom w:val="single" w:color="auto" w:sz="6" w:space="0"/>
              <w:right w:val="single" w:color="auto" w:sz="6" w:space="0"/>
            </w:tcBorders>
          </w:tcPr>
          <w:p w14:paraId="4D8CAA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B6D393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3E362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3.14.9.6持下列通讯协议：AFP、FTP、iSCSI、NFS、SMB 或 WebDAV</w:t>
            </w:r>
          </w:p>
        </w:tc>
        <w:tc>
          <w:tcPr>
            <w:tcW w:w="2530" w:type="dxa"/>
            <w:tcBorders>
              <w:top w:val="single" w:color="auto" w:sz="6" w:space="0"/>
              <w:left w:val="single" w:color="auto" w:sz="6" w:space="0"/>
              <w:bottom w:val="single" w:color="auto" w:sz="6" w:space="0"/>
              <w:right w:val="single" w:color="auto" w:sz="6" w:space="0"/>
            </w:tcBorders>
          </w:tcPr>
          <w:p w14:paraId="3D6331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1CDB72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78316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3.14.9.7处理器频率不低于四1.4GHz</w:t>
            </w:r>
          </w:p>
        </w:tc>
        <w:tc>
          <w:tcPr>
            <w:tcW w:w="2530" w:type="dxa"/>
            <w:tcBorders>
              <w:top w:val="single" w:color="auto" w:sz="6" w:space="0"/>
              <w:left w:val="single" w:color="auto" w:sz="6" w:space="0"/>
              <w:bottom w:val="single" w:color="auto" w:sz="6" w:space="0"/>
              <w:right w:val="single" w:color="auto" w:sz="6" w:space="0"/>
            </w:tcBorders>
          </w:tcPr>
          <w:p w14:paraId="27D231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07BB8A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BCA2B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3.14.9.8系统内存不低2GB DDR4</w:t>
            </w:r>
          </w:p>
        </w:tc>
        <w:tc>
          <w:tcPr>
            <w:tcW w:w="2530" w:type="dxa"/>
            <w:tcBorders>
              <w:top w:val="single" w:color="auto" w:sz="6" w:space="0"/>
              <w:left w:val="single" w:color="auto" w:sz="6" w:space="0"/>
              <w:bottom w:val="single" w:color="auto" w:sz="6" w:space="0"/>
              <w:right w:val="single" w:color="auto" w:sz="6" w:space="0"/>
            </w:tcBorders>
          </w:tcPr>
          <w:p w14:paraId="3985A9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A12A89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D4914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3.14.9.9支持磁盘热插拔</w:t>
            </w:r>
          </w:p>
        </w:tc>
        <w:tc>
          <w:tcPr>
            <w:tcW w:w="2530" w:type="dxa"/>
            <w:tcBorders>
              <w:top w:val="single" w:color="auto" w:sz="6" w:space="0"/>
              <w:left w:val="single" w:color="auto" w:sz="6" w:space="0"/>
              <w:bottom w:val="single" w:color="auto" w:sz="6" w:space="0"/>
              <w:right w:val="single" w:color="auto" w:sz="6" w:space="0"/>
            </w:tcBorders>
          </w:tcPr>
          <w:p w14:paraId="20E9CB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47D89D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3DC0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3.14.9.10 . RJ-45 1GbE 网络</w:t>
            </w:r>
            <w:r>
              <w:rPr>
                <w:rFonts w:hint="eastAsia" w:ascii="仿宋" w:hAnsi="仿宋" w:eastAsia="仿宋" w:cs="仿宋"/>
                <w:color w:val="auto"/>
                <w:sz w:val="24"/>
                <w:szCs w:val="24"/>
                <w:highlight w:val="none"/>
                <w:lang w:val="en-US" w:eastAsia="zh-CN" w:bidi="ar"/>
              </w:rPr>
              <w:t>口</w:t>
            </w:r>
            <w:r>
              <w:rPr>
                <w:rFonts w:hint="eastAsia" w:ascii="仿宋" w:hAnsi="仿宋" w:eastAsia="仿宋" w:cs="仿宋"/>
                <w:color w:val="auto"/>
                <w:sz w:val="24"/>
                <w:szCs w:val="24"/>
                <w:highlight w:val="none"/>
                <w:lang w:bidi="ar"/>
              </w:rPr>
              <w:t>不少于2个</w:t>
            </w:r>
          </w:p>
        </w:tc>
        <w:tc>
          <w:tcPr>
            <w:tcW w:w="2530" w:type="dxa"/>
            <w:tcBorders>
              <w:top w:val="single" w:color="auto" w:sz="6" w:space="0"/>
              <w:left w:val="single" w:color="auto" w:sz="6" w:space="0"/>
              <w:bottom w:val="single" w:color="auto" w:sz="6" w:space="0"/>
              <w:right w:val="single" w:color="auto" w:sz="6" w:space="0"/>
            </w:tcBorders>
          </w:tcPr>
          <w:p w14:paraId="6BD422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4465E9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FEE9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3.14.9.11  USB 3.0 端口不少于2个</w:t>
            </w:r>
          </w:p>
        </w:tc>
        <w:tc>
          <w:tcPr>
            <w:tcW w:w="2530" w:type="dxa"/>
            <w:tcBorders>
              <w:top w:val="single" w:color="auto" w:sz="6" w:space="0"/>
              <w:left w:val="single" w:color="auto" w:sz="6" w:space="0"/>
              <w:bottom w:val="single" w:color="auto" w:sz="6" w:space="0"/>
              <w:right w:val="single" w:color="auto" w:sz="6" w:space="0"/>
            </w:tcBorders>
          </w:tcPr>
          <w:p w14:paraId="7D78C7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512F72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7CC28C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3.14.9.12  eSATA 端口不少于1个</w:t>
            </w:r>
          </w:p>
        </w:tc>
        <w:tc>
          <w:tcPr>
            <w:tcW w:w="2530" w:type="dxa"/>
            <w:tcBorders>
              <w:top w:val="single" w:color="auto" w:sz="6" w:space="0"/>
              <w:left w:val="single" w:color="auto" w:sz="6" w:space="0"/>
              <w:bottom w:val="single" w:color="auto" w:sz="6" w:space="0"/>
              <w:right w:val="single" w:color="auto" w:sz="6" w:space="0"/>
            </w:tcBorders>
          </w:tcPr>
          <w:p w14:paraId="63FDD7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4AE992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1BFBE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4K储存控制中心平台：实现超高清UHD 4K的动静态影像记录、本地存储，通过网络和光纤实现集中存储功能。</w:t>
            </w:r>
          </w:p>
        </w:tc>
        <w:tc>
          <w:tcPr>
            <w:tcW w:w="2530" w:type="dxa"/>
            <w:tcBorders>
              <w:top w:val="single" w:color="auto" w:sz="6" w:space="0"/>
              <w:left w:val="single" w:color="auto" w:sz="6" w:space="0"/>
              <w:bottom w:val="single" w:color="auto" w:sz="6" w:space="0"/>
              <w:right w:val="single" w:color="auto" w:sz="6" w:space="0"/>
            </w:tcBorders>
          </w:tcPr>
          <w:p w14:paraId="3BF5E6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CBFD6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6913C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支持DP、HDMI等格式4K信号接入</w:t>
            </w:r>
          </w:p>
        </w:tc>
        <w:tc>
          <w:tcPr>
            <w:tcW w:w="2530" w:type="dxa"/>
            <w:tcBorders>
              <w:top w:val="single" w:color="auto" w:sz="6" w:space="0"/>
              <w:left w:val="single" w:color="auto" w:sz="6" w:space="0"/>
              <w:bottom w:val="single" w:color="auto" w:sz="6" w:space="0"/>
              <w:right w:val="single" w:color="auto" w:sz="6" w:space="0"/>
            </w:tcBorders>
          </w:tcPr>
          <w:p w14:paraId="03DE77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C28849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5630A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▲3.14.10.2 支持多种3D格式信号接入，包括 Line by Line、side by side、top and bottom等（提供第三方相关佐证材料）</w:t>
            </w:r>
          </w:p>
        </w:tc>
        <w:tc>
          <w:tcPr>
            <w:tcW w:w="2530" w:type="dxa"/>
            <w:tcBorders>
              <w:top w:val="single" w:color="auto" w:sz="6" w:space="0"/>
              <w:left w:val="single" w:color="auto" w:sz="6" w:space="0"/>
              <w:bottom w:val="single" w:color="auto" w:sz="6" w:space="0"/>
              <w:right w:val="single" w:color="auto" w:sz="6" w:space="0"/>
            </w:tcBorders>
          </w:tcPr>
          <w:p w14:paraId="68A875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E6694E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B8C19C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3.14.10.3</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提供多种格式录像格式，包括WMV、MPEG2、MPEG4/MOV、4K等</w:t>
            </w:r>
          </w:p>
        </w:tc>
        <w:tc>
          <w:tcPr>
            <w:tcW w:w="2530" w:type="dxa"/>
            <w:tcBorders>
              <w:top w:val="single" w:color="auto" w:sz="6" w:space="0"/>
              <w:left w:val="single" w:color="auto" w:sz="6" w:space="0"/>
              <w:bottom w:val="single" w:color="auto" w:sz="6" w:space="0"/>
              <w:right w:val="single" w:color="auto" w:sz="6" w:space="0"/>
            </w:tcBorders>
          </w:tcPr>
          <w:p w14:paraId="382B96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7B2BB9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6AD5A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3.14.10.4</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通过内置触摸屏、脚踏开关、影像平台遥控开关等提供多种方式便于用户在无菌区、消毒区进行操作</w:t>
            </w:r>
          </w:p>
        </w:tc>
        <w:tc>
          <w:tcPr>
            <w:tcW w:w="2530" w:type="dxa"/>
            <w:tcBorders>
              <w:top w:val="single" w:color="auto" w:sz="6" w:space="0"/>
              <w:left w:val="single" w:color="auto" w:sz="6" w:space="0"/>
              <w:bottom w:val="single" w:color="auto" w:sz="6" w:space="0"/>
              <w:right w:val="single" w:color="auto" w:sz="6" w:space="0"/>
            </w:tcBorders>
          </w:tcPr>
          <w:p w14:paraId="7162D5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EDC4E5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AA473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3.14.10.5</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内置触摸屏对角线尺寸不低于10英寸，分辨率不低于1920*1080，输入接口为DP</w:t>
            </w:r>
          </w:p>
        </w:tc>
        <w:tc>
          <w:tcPr>
            <w:tcW w:w="2530" w:type="dxa"/>
            <w:tcBorders>
              <w:top w:val="single" w:color="auto" w:sz="6" w:space="0"/>
              <w:left w:val="single" w:color="auto" w:sz="6" w:space="0"/>
              <w:bottom w:val="single" w:color="auto" w:sz="6" w:space="0"/>
              <w:right w:val="single" w:color="auto" w:sz="6" w:space="0"/>
            </w:tcBorders>
          </w:tcPr>
          <w:p w14:paraId="66FAAE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2956B7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44A42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3.14.10.6</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简体中文操作界面，操作简单，支持至少10种操作语言（包括简体中文）</w:t>
            </w:r>
          </w:p>
        </w:tc>
        <w:tc>
          <w:tcPr>
            <w:tcW w:w="2530" w:type="dxa"/>
            <w:tcBorders>
              <w:top w:val="single" w:color="auto" w:sz="6" w:space="0"/>
              <w:left w:val="single" w:color="auto" w:sz="6" w:space="0"/>
              <w:bottom w:val="single" w:color="auto" w:sz="6" w:space="0"/>
              <w:right w:val="single" w:color="auto" w:sz="6" w:space="0"/>
            </w:tcBorders>
          </w:tcPr>
          <w:p w14:paraId="6A768A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19BB1D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70AFB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3.14.10.7</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支持双路记录，可同时或分别对双通道信息进行拍照、录像及收录声音</w:t>
            </w:r>
          </w:p>
        </w:tc>
        <w:tc>
          <w:tcPr>
            <w:tcW w:w="2530" w:type="dxa"/>
            <w:tcBorders>
              <w:top w:val="single" w:color="auto" w:sz="6" w:space="0"/>
              <w:left w:val="single" w:color="auto" w:sz="6" w:space="0"/>
              <w:bottom w:val="single" w:color="auto" w:sz="6" w:space="0"/>
              <w:right w:val="single" w:color="auto" w:sz="6" w:space="0"/>
            </w:tcBorders>
          </w:tcPr>
          <w:p w14:paraId="4DA7DC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8E4594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038FA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3.14.10.8</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内置WLAN无线传输模块，可实现与医院网络无线连接，方便数据传输</w:t>
            </w:r>
          </w:p>
        </w:tc>
        <w:tc>
          <w:tcPr>
            <w:tcW w:w="2530" w:type="dxa"/>
            <w:tcBorders>
              <w:top w:val="single" w:color="auto" w:sz="6" w:space="0"/>
              <w:left w:val="single" w:color="auto" w:sz="6" w:space="0"/>
              <w:bottom w:val="single" w:color="auto" w:sz="6" w:space="0"/>
              <w:right w:val="single" w:color="auto" w:sz="6" w:space="0"/>
            </w:tcBorders>
          </w:tcPr>
          <w:p w14:paraId="5BA86D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A78320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6A7DE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3.14.10.9</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支持对采集手术录像、图片进行预览及编辑、添加水印，具有版权保护标记功能。</w:t>
            </w:r>
          </w:p>
        </w:tc>
        <w:tc>
          <w:tcPr>
            <w:tcW w:w="2530" w:type="dxa"/>
            <w:tcBorders>
              <w:top w:val="single" w:color="auto" w:sz="6" w:space="0"/>
              <w:left w:val="single" w:color="auto" w:sz="6" w:space="0"/>
              <w:bottom w:val="single" w:color="auto" w:sz="6" w:space="0"/>
              <w:right w:val="single" w:color="auto" w:sz="6" w:space="0"/>
            </w:tcBorders>
          </w:tcPr>
          <w:p w14:paraId="5A1C58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30C9B5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034746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3.14.10.10</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集成病人信息录入系统，应强制输入病人信息，才可以进行记录和数据存储；确保记录数据准确，防止病人资料与事实不符。</w:t>
            </w:r>
          </w:p>
        </w:tc>
        <w:tc>
          <w:tcPr>
            <w:tcW w:w="2530" w:type="dxa"/>
            <w:tcBorders>
              <w:top w:val="single" w:color="auto" w:sz="6" w:space="0"/>
              <w:left w:val="single" w:color="auto" w:sz="6" w:space="0"/>
              <w:bottom w:val="single" w:color="auto" w:sz="6" w:space="0"/>
              <w:right w:val="single" w:color="auto" w:sz="6" w:space="0"/>
            </w:tcBorders>
          </w:tcPr>
          <w:p w14:paraId="3B8468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CD2E307">
        <w:tblPrEx>
          <w:tblCellMar>
            <w:top w:w="0" w:type="dxa"/>
            <w:left w:w="108" w:type="dxa"/>
            <w:bottom w:w="0" w:type="dxa"/>
            <w:right w:w="108" w:type="dxa"/>
          </w:tblCellMar>
        </w:tblPrEx>
        <w:trPr>
          <w:trHeight w:val="293"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9931E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3.14.10.11</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自动生成PDF病例报告,确保病人信息安全有效保存,不可更改.</w:t>
            </w:r>
          </w:p>
        </w:tc>
        <w:tc>
          <w:tcPr>
            <w:tcW w:w="2530" w:type="dxa"/>
            <w:tcBorders>
              <w:top w:val="single" w:color="auto" w:sz="6" w:space="0"/>
              <w:left w:val="single" w:color="auto" w:sz="6" w:space="0"/>
              <w:bottom w:val="single" w:color="auto" w:sz="6" w:space="0"/>
              <w:right w:val="single" w:color="auto" w:sz="6" w:space="0"/>
            </w:tcBorders>
          </w:tcPr>
          <w:p w14:paraId="706F3E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E79E35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D35A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3.14.10.12</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集成手术流程管理系统，整合国际卫生组织WHO标准手术安全核查表，同时可根据医院需求进行流程自定义设置。</w:t>
            </w:r>
          </w:p>
        </w:tc>
        <w:tc>
          <w:tcPr>
            <w:tcW w:w="2530" w:type="dxa"/>
            <w:tcBorders>
              <w:top w:val="single" w:color="auto" w:sz="6" w:space="0"/>
              <w:left w:val="single" w:color="auto" w:sz="6" w:space="0"/>
              <w:bottom w:val="single" w:color="auto" w:sz="6" w:space="0"/>
              <w:right w:val="single" w:color="auto" w:sz="6" w:space="0"/>
            </w:tcBorders>
          </w:tcPr>
          <w:p w14:paraId="260C05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D8B20D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96819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3.14.10.13</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支持通过国际标准HL7与HIS接口和通过DICOM3.0标准与PACS连接，实现患者手术信息对接</w:t>
            </w:r>
          </w:p>
        </w:tc>
        <w:tc>
          <w:tcPr>
            <w:tcW w:w="2530" w:type="dxa"/>
            <w:tcBorders>
              <w:top w:val="single" w:color="auto" w:sz="6" w:space="0"/>
              <w:left w:val="single" w:color="auto" w:sz="6" w:space="0"/>
              <w:bottom w:val="single" w:color="auto" w:sz="6" w:space="0"/>
              <w:right w:val="single" w:color="auto" w:sz="6" w:space="0"/>
            </w:tcBorders>
          </w:tcPr>
          <w:p w14:paraId="30CE7E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93E1B4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7B59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3.14.10.14</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为确保数据安全，可实现各种角色管理，如系统管理员、超级用户、普通用户等</w:t>
            </w:r>
          </w:p>
        </w:tc>
        <w:tc>
          <w:tcPr>
            <w:tcW w:w="2530" w:type="dxa"/>
            <w:tcBorders>
              <w:top w:val="single" w:color="auto" w:sz="6" w:space="0"/>
              <w:left w:val="single" w:color="auto" w:sz="6" w:space="0"/>
              <w:bottom w:val="single" w:color="auto" w:sz="6" w:space="0"/>
              <w:right w:val="single" w:color="auto" w:sz="6" w:space="0"/>
            </w:tcBorders>
          </w:tcPr>
          <w:p w14:paraId="4AFEE4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E7F57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9588C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3.14.10.15</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缓存不少于16GB，如有意外断电及强行关机等误操作，可以保存已经采集好的数据。</w:t>
            </w:r>
          </w:p>
        </w:tc>
        <w:tc>
          <w:tcPr>
            <w:tcW w:w="2530" w:type="dxa"/>
            <w:tcBorders>
              <w:top w:val="single" w:color="auto" w:sz="6" w:space="0"/>
              <w:left w:val="single" w:color="auto" w:sz="6" w:space="0"/>
              <w:bottom w:val="single" w:color="auto" w:sz="6" w:space="0"/>
              <w:right w:val="single" w:color="auto" w:sz="6" w:space="0"/>
            </w:tcBorders>
          </w:tcPr>
          <w:p w14:paraId="360107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CD10A5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62C33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3.14.10.16</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存储空间不少于 2T（结合SSD固态硬盘），不少于4个USB3.0高速数据传输接口</w:t>
            </w:r>
          </w:p>
        </w:tc>
        <w:tc>
          <w:tcPr>
            <w:tcW w:w="2530" w:type="dxa"/>
            <w:tcBorders>
              <w:top w:val="single" w:color="auto" w:sz="6" w:space="0"/>
              <w:left w:val="single" w:color="auto" w:sz="6" w:space="0"/>
              <w:bottom w:val="single" w:color="auto" w:sz="6" w:space="0"/>
              <w:right w:val="single" w:color="auto" w:sz="6" w:space="0"/>
            </w:tcBorders>
          </w:tcPr>
          <w:p w14:paraId="7759B8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F886E8A">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6D753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▲3.14.10.17提供4K存储模块与医院HIS系统对接，实现无须手动输入病人信息的功能。</w:t>
            </w:r>
          </w:p>
        </w:tc>
        <w:tc>
          <w:tcPr>
            <w:tcW w:w="2530" w:type="dxa"/>
            <w:tcBorders>
              <w:top w:val="single" w:color="auto" w:sz="6" w:space="0"/>
              <w:left w:val="single" w:color="auto" w:sz="6" w:space="0"/>
              <w:bottom w:val="single" w:color="auto" w:sz="6" w:space="0"/>
              <w:right w:val="single" w:color="auto" w:sz="6" w:space="0"/>
            </w:tcBorders>
          </w:tcPr>
          <w:p w14:paraId="12C245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B76A38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EDC59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3.14.10.18可以通过软件方式实现与医院HIS系统、集成平台等医院相关信息系统对接。</w:t>
            </w:r>
          </w:p>
        </w:tc>
        <w:tc>
          <w:tcPr>
            <w:tcW w:w="2530" w:type="dxa"/>
            <w:tcBorders>
              <w:top w:val="single" w:color="auto" w:sz="6" w:space="0"/>
              <w:left w:val="single" w:color="auto" w:sz="6" w:space="0"/>
              <w:bottom w:val="single" w:color="auto" w:sz="6" w:space="0"/>
              <w:right w:val="single" w:color="auto" w:sz="6" w:space="0"/>
            </w:tcBorders>
          </w:tcPr>
          <w:p w14:paraId="4AA7B1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A903EC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9AAA6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 安装辅料：</w:t>
            </w:r>
          </w:p>
        </w:tc>
        <w:tc>
          <w:tcPr>
            <w:tcW w:w="2530" w:type="dxa"/>
            <w:tcBorders>
              <w:top w:val="single" w:color="auto" w:sz="6" w:space="0"/>
              <w:left w:val="single" w:color="auto" w:sz="6" w:space="0"/>
              <w:bottom w:val="single" w:color="auto" w:sz="6" w:space="0"/>
              <w:right w:val="single" w:color="auto" w:sz="6" w:space="0"/>
            </w:tcBorders>
          </w:tcPr>
          <w:p w14:paraId="3F6B8E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5E69CC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98843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3.14.11.1 双DVI 面板  8块</w:t>
            </w:r>
          </w:p>
        </w:tc>
        <w:tc>
          <w:tcPr>
            <w:tcW w:w="2530" w:type="dxa"/>
            <w:tcBorders>
              <w:top w:val="single" w:color="auto" w:sz="6" w:space="0"/>
              <w:left w:val="single" w:color="auto" w:sz="6" w:space="0"/>
              <w:bottom w:val="single" w:color="auto" w:sz="6" w:space="0"/>
              <w:right w:val="single" w:color="auto" w:sz="6" w:space="0"/>
            </w:tcBorders>
          </w:tcPr>
          <w:p w14:paraId="6BC414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AE052E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7B63F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3.14.11.2  DVI光纤头  18个</w:t>
            </w:r>
          </w:p>
        </w:tc>
        <w:tc>
          <w:tcPr>
            <w:tcW w:w="2530" w:type="dxa"/>
            <w:tcBorders>
              <w:top w:val="single" w:color="auto" w:sz="6" w:space="0"/>
              <w:left w:val="single" w:color="auto" w:sz="6" w:space="0"/>
              <w:bottom w:val="single" w:color="auto" w:sz="6" w:space="0"/>
              <w:right w:val="single" w:color="auto" w:sz="6" w:space="0"/>
            </w:tcBorders>
          </w:tcPr>
          <w:p w14:paraId="43E763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4FF12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FBC36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3.14.11.3  HDMI光纤头  18个</w:t>
            </w:r>
          </w:p>
        </w:tc>
        <w:tc>
          <w:tcPr>
            <w:tcW w:w="2530" w:type="dxa"/>
            <w:tcBorders>
              <w:top w:val="single" w:color="auto" w:sz="6" w:space="0"/>
              <w:left w:val="single" w:color="auto" w:sz="6" w:space="0"/>
              <w:bottom w:val="single" w:color="auto" w:sz="6" w:space="0"/>
              <w:right w:val="single" w:color="auto" w:sz="6" w:space="0"/>
            </w:tcBorders>
          </w:tcPr>
          <w:p w14:paraId="1136A5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E4192E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598B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3.14.11.4  60米串口控制线  5条</w:t>
            </w:r>
          </w:p>
        </w:tc>
        <w:tc>
          <w:tcPr>
            <w:tcW w:w="2530" w:type="dxa"/>
            <w:tcBorders>
              <w:top w:val="single" w:color="auto" w:sz="6" w:space="0"/>
              <w:left w:val="single" w:color="auto" w:sz="6" w:space="0"/>
              <w:bottom w:val="single" w:color="auto" w:sz="6" w:space="0"/>
              <w:right w:val="single" w:color="auto" w:sz="6" w:space="0"/>
            </w:tcBorders>
          </w:tcPr>
          <w:p w14:paraId="0A727E5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98F7B7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87920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3.14.11.5  DB9串口   5个</w:t>
            </w:r>
          </w:p>
        </w:tc>
        <w:tc>
          <w:tcPr>
            <w:tcW w:w="2530" w:type="dxa"/>
            <w:tcBorders>
              <w:top w:val="single" w:color="auto" w:sz="6" w:space="0"/>
              <w:left w:val="single" w:color="auto" w:sz="6" w:space="0"/>
              <w:bottom w:val="single" w:color="auto" w:sz="6" w:space="0"/>
              <w:right w:val="single" w:color="auto" w:sz="6" w:space="0"/>
            </w:tcBorders>
          </w:tcPr>
          <w:p w14:paraId="539911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46DDE7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24673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3.14.11.6  串口转换器   1个</w:t>
            </w:r>
          </w:p>
        </w:tc>
        <w:tc>
          <w:tcPr>
            <w:tcW w:w="2530" w:type="dxa"/>
            <w:tcBorders>
              <w:top w:val="single" w:color="auto" w:sz="6" w:space="0"/>
              <w:left w:val="single" w:color="auto" w:sz="6" w:space="0"/>
              <w:bottom w:val="single" w:color="auto" w:sz="6" w:space="0"/>
              <w:right w:val="single" w:color="auto" w:sz="6" w:space="0"/>
            </w:tcBorders>
          </w:tcPr>
          <w:p w14:paraId="08DE58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D66A75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6B394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3.14.11.7  75Ω U超高清同轴电缆（1卷，200米）</w:t>
            </w:r>
          </w:p>
        </w:tc>
        <w:tc>
          <w:tcPr>
            <w:tcW w:w="2530" w:type="dxa"/>
            <w:tcBorders>
              <w:top w:val="single" w:color="auto" w:sz="6" w:space="0"/>
              <w:left w:val="single" w:color="auto" w:sz="6" w:space="0"/>
              <w:bottom w:val="single" w:color="auto" w:sz="6" w:space="0"/>
              <w:right w:val="single" w:color="auto" w:sz="6" w:space="0"/>
            </w:tcBorders>
          </w:tcPr>
          <w:p w14:paraId="6CCBD6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66028B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54CCE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3.14.11.8  75Ω BNC连接器（1包，20个)</w:t>
            </w:r>
          </w:p>
        </w:tc>
        <w:tc>
          <w:tcPr>
            <w:tcW w:w="2530" w:type="dxa"/>
            <w:tcBorders>
              <w:top w:val="single" w:color="auto" w:sz="6" w:space="0"/>
              <w:left w:val="single" w:color="auto" w:sz="6" w:space="0"/>
              <w:bottom w:val="single" w:color="auto" w:sz="6" w:space="0"/>
              <w:right w:val="single" w:color="auto" w:sz="6" w:space="0"/>
            </w:tcBorders>
          </w:tcPr>
          <w:p w14:paraId="74AFD4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CFBE46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6BB53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3.14.11.9  1.5米灰色DVI线  12条</w:t>
            </w:r>
          </w:p>
        </w:tc>
        <w:tc>
          <w:tcPr>
            <w:tcW w:w="2530" w:type="dxa"/>
            <w:tcBorders>
              <w:top w:val="single" w:color="auto" w:sz="6" w:space="0"/>
              <w:left w:val="single" w:color="auto" w:sz="6" w:space="0"/>
              <w:bottom w:val="single" w:color="auto" w:sz="6" w:space="0"/>
              <w:right w:val="single" w:color="auto" w:sz="6" w:space="0"/>
            </w:tcBorders>
          </w:tcPr>
          <w:p w14:paraId="2D1530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ACB6E0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99C5D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3.14.12、影音双向传输主机平台：功能描述：通过光纤，实现手术室与报告厅、会议室影音信号无损无延时双向交流，延时低于0.1毫秒。安装在示教室内。</w:t>
            </w:r>
          </w:p>
        </w:tc>
        <w:tc>
          <w:tcPr>
            <w:tcW w:w="2530" w:type="dxa"/>
            <w:tcBorders>
              <w:top w:val="single" w:color="auto" w:sz="6" w:space="0"/>
              <w:left w:val="single" w:color="auto" w:sz="6" w:space="0"/>
              <w:bottom w:val="single" w:color="auto" w:sz="6" w:space="0"/>
              <w:right w:val="single" w:color="auto" w:sz="6" w:space="0"/>
            </w:tcBorders>
          </w:tcPr>
          <w:p w14:paraId="0856774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33B17A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9B0BE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3.14.12.1、影像传输能力最高能够到达4K60Hz级别</w:t>
            </w:r>
          </w:p>
        </w:tc>
        <w:tc>
          <w:tcPr>
            <w:tcW w:w="2530" w:type="dxa"/>
            <w:tcBorders>
              <w:top w:val="single" w:color="auto" w:sz="6" w:space="0"/>
              <w:left w:val="single" w:color="auto" w:sz="6" w:space="0"/>
              <w:bottom w:val="single" w:color="auto" w:sz="6" w:space="0"/>
              <w:right w:val="single" w:color="auto" w:sz="6" w:space="0"/>
            </w:tcBorders>
          </w:tcPr>
          <w:p w14:paraId="389DB8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56259C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AFA0F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3.14.12.2、提供机架安装模块，除桌面式安装之外，还可以安装在会议室或者手术室的设备机柜中进行设备整合。</w:t>
            </w:r>
          </w:p>
        </w:tc>
        <w:tc>
          <w:tcPr>
            <w:tcW w:w="2530" w:type="dxa"/>
            <w:tcBorders>
              <w:top w:val="single" w:color="auto" w:sz="6" w:space="0"/>
              <w:left w:val="single" w:color="auto" w:sz="6" w:space="0"/>
              <w:bottom w:val="single" w:color="auto" w:sz="6" w:space="0"/>
              <w:right w:val="single" w:color="auto" w:sz="6" w:space="0"/>
            </w:tcBorders>
          </w:tcPr>
          <w:p w14:paraId="2245A3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0BE4C3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A6157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3.14.12.3、提供不少于1个HDMI接口的音频信号嵌入功能，支持将立体声和平衡音频嵌入到视频中传输。</w:t>
            </w:r>
          </w:p>
        </w:tc>
        <w:tc>
          <w:tcPr>
            <w:tcW w:w="2530" w:type="dxa"/>
            <w:tcBorders>
              <w:top w:val="single" w:color="auto" w:sz="6" w:space="0"/>
              <w:left w:val="single" w:color="auto" w:sz="6" w:space="0"/>
              <w:bottom w:val="single" w:color="auto" w:sz="6" w:space="0"/>
              <w:right w:val="single" w:color="auto" w:sz="6" w:space="0"/>
            </w:tcBorders>
          </w:tcPr>
          <w:p w14:paraId="2BC3F8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583AA5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A3518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3.14.12.4、提供不少于1个HDMI接口的音频信号解嵌功能，将音频信号解嵌为立体声或者平衡音频信号输出至本地扩声设备。</w:t>
            </w:r>
          </w:p>
        </w:tc>
        <w:tc>
          <w:tcPr>
            <w:tcW w:w="2530" w:type="dxa"/>
            <w:tcBorders>
              <w:top w:val="single" w:color="auto" w:sz="6" w:space="0"/>
              <w:left w:val="single" w:color="auto" w:sz="6" w:space="0"/>
              <w:bottom w:val="single" w:color="auto" w:sz="6" w:space="0"/>
              <w:right w:val="single" w:color="auto" w:sz="6" w:space="0"/>
            </w:tcBorders>
          </w:tcPr>
          <w:p w14:paraId="370F40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3FE99C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D73FE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3.14.12.5、提供网络光纤接入功能，通过不少于2根单模光纤实现与手术室之前的网络互通。</w:t>
            </w:r>
          </w:p>
        </w:tc>
        <w:tc>
          <w:tcPr>
            <w:tcW w:w="2530" w:type="dxa"/>
            <w:tcBorders>
              <w:top w:val="single" w:color="auto" w:sz="6" w:space="0"/>
              <w:left w:val="single" w:color="auto" w:sz="6" w:space="0"/>
              <w:bottom w:val="single" w:color="auto" w:sz="6" w:space="0"/>
              <w:right w:val="single" w:color="auto" w:sz="6" w:space="0"/>
            </w:tcBorders>
          </w:tcPr>
          <w:p w14:paraId="4D07CB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148D23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B4D0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3.14.12.6、自带控制触摸屏，控制不同手术室信号转播至会议室。屏幕对角线尺寸不小于10.2英寸，分辨率不低于2160 x 1620，亮度不低于500 尼特。</w:t>
            </w:r>
          </w:p>
        </w:tc>
        <w:tc>
          <w:tcPr>
            <w:tcW w:w="2530" w:type="dxa"/>
            <w:tcBorders>
              <w:top w:val="single" w:color="auto" w:sz="6" w:space="0"/>
              <w:left w:val="single" w:color="auto" w:sz="6" w:space="0"/>
              <w:bottom w:val="single" w:color="auto" w:sz="6" w:space="0"/>
              <w:right w:val="single" w:color="auto" w:sz="6" w:space="0"/>
            </w:tcBorders>
          </w:tcPr>
          <w:p w14:paraId="5F5C00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B3EE5F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475FE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3.14.12.7</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存储容量不低于64G</w:t>
            </w:r>
          </w:p>
        </w:tc>
        <w:tc>
          <w:tcPr>
            <w:tcW w:w="2530" w:type="dxa"/>
            <w:tcBorders>
              <w:top w:val="single" w:color="auto" w:sz="6" w:space="0"/>
              <w:left w:val="single" w:color="auto" w:sz="6" w:space="0"/>
              <w:bottom w:val="single" w:color="auto" w:sz="6" w:space="0"/>
              <w:right w:val="single" w:color="auto" w:sz="6" w:space="0"/>
            </w:tcBorders>
          </w:tcPr>
          <w:p w14:paraId="7A98F6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9E44B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C9D1B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3.14.12.8</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控制触摸屏采用无线网络方与手术室集控模块连接</w:t>
            </w:r>
          </w:p>
        </w:tc>
        <w:tc>
          <w:tcPr>
            <w:tcW w:w="2530" w:type="dxa"/>
            <w:tcBorders>
              <w:top w:val="single" w:color="auto" w:sz="6" w:space="0"/>
              <w:left w:val="single" w:color="auto" w:sz="6" w:space="0"/>
              <w:bottom w:val="single" w:color="auto" w:sz="6" w:space="0"/>
              <w:right w:val="single" w:color="auto" w:sz="6" w:space="0"/>
            </w:tcBorders>
          </w:tcPr>
          <w:p w14:paraId="29176D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2FB0CD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911A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 xml:space="preserve">音频处理主机1套：实现会议室音频收集、处理和输出功能。 </w:t>
            </w:r>
          </w:p>
        </w:tc>
        <w:tc>
          <w:tcPr>
            <w:tcW w:w="2530" w:type="dxa"/>
            <w:tcBorders>
              <w:top w:val="single" w:color="auto" w:sz="6" w:space="0"/>
              <w:left w:val="single" w:color="auto" w:sz="6" w:space="0"/>
              <w:bottom w:val="single" w:color="auto" w:sz="6" w:space="0"/>
              <w:right w:val="single" w:color="auto" w:sz="6" w:space="0"/>
            </w:tcBorders>
          </w:tcPr>
          <w:p w14:paraId="114A1C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A458FE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8987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3.14.13.1</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将会议室音频收集、处理和输出功能集成在一个功能模块中,整合了无线麦克风,音频处理器，功放设备，及壁挂式音箱，上述接口整合在一个功能模块中</w:t>
            </w:r>
          </w:p>
        </w:tc>
        <w:tc>
          <w:tcPr>
            <w:tcW w:w="2530" w:type="dxa"/>
            <w:tcBorders>
              <w:top w:val="single" w:color="auto" w:sz="6" w:space="0"/>
              <w:left w:val="single" w:color="auto" w:sz="6" w:space="0"/>
              <w:bottom w:val="single" w:color="auto" w:sz="6" w:space="0"/>
              <w:right w:val="single" w:color="auto" w:sz="6" w:space="0"/>
            </w:tcBorders>
          </w:tcPr>
          <w:p w14:paraId="0E287C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09AA81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2D93C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3.14.13.2</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提供音频信号处理功能，整合输入输出通道不少于4进4出</w:t>
            </w:r>
          </w:p>
        </w:tc>
        <w:tc>
          <w:tcPr>
            <w:tcW w:w="2530" w:type="dxa"/>
            <w:tcBorders>
              <w:top w:val="single" w:color="auto" w:sz="6" w:space="0"/>
              <w:left w:val="single" w:color="auto" w:sz="6" w:space="0"/>
              <w:bottom w:val="single" w:color="auto" w:sz="6" w:space="0"/>
              <w:right w:val="single" w:color="auto" w:sz="6" w:space="0"/>
            </w:tcBorders>
          </w:tcPr>
          <w:p w14:paraId="1A06B5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44FDF7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54184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3.14.13.3</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提供不少于2个带功率放大的音频输出接口，最多可以连接超过4个吸顶音箱，满足各种面积手术室内扩声需求</w:t>
            </w:r>
          </w:p>
        </w:tc>
        <w:tc>
          <w:tcPr>
            <w:tcW w:w="2530" w:type="dxa"/>
            <w:tcBorders>
              <w:top w:val="single" w:color="auto" w:sz="6" w:space="0"/>
              <w:left w:val="single" w:color="auto" w:sz="6" w:space="0"/>
              <w:bottom w:val="single" w:color="auto" w:sz="6" w:space="0"/>
              <w:right w:val="single" w:color="auto" w:sz="6" w:space="0"/>
            </w:tcBorders>
          </w:tcPr>
          <w:p w14:paraId="598BD8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CB8DF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81F3B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3.14.13.4</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接收不少于2个无线麦克风语音信号，并且提供一键式频道切换和红外配对功能，保障不受外界无线电干扰</w:t>
            </w:r>
          </w:p>
        </w:tc>
        <w:tc>
          <w:tcPr>
            <w:tcW w:w="2530" w:type="dxa"/>
            <w:tcBorders>
              <w:top w:val="single" w:color="auto" w:sz="6" w:space="0"/>
              <w:left w:val="single" w:color="auto" w:sz="6" w:space="0"/>
              <w:bottom w:val="single" w:color="auto" w:sz="6" w:space="0"/>
              <w:right w:val="single" w:color="auto" w:sz="6" w:space="0"/>
            </w:tcBorders>
          </w:tcPr>
          <w:p w14:paraId="57F4E0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A4F68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9520B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3.14.13.5</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配套无线麦克风数量不少于2个，其中1个为桌面式无线麦克风，作为主讲人使用；另外一个是手持无线麦克风</w:t>
            </w:r>
          </w:p>
        </w:tc>
        <w:tc>
          <w:tcPr>
            <w:tcW w:w="2530" w:type="dxa"/>
            <w:tcBorders>
              <w:top w:val="single" w:color="auto" w:sz="6" w:space="0"/>
              <w:left w:val="single" w:color="auto" w:sz="6" w:space="0"/>
              <w:bottom w:val="single" w:color="auto" w:sz="6" w:space="0"/>
              <w:right w:val="single" w:color="auto" w:sz="6" w:space="0"/>
            </w:tcBorders>
          </w:tcPr>
          <w:p w14:paraId="460D444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FF8574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C0021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3.14.13.6</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载波频率范围 520-940MHz，综合S/N比&gt;105dB，有效使用距离≥30米</w:t>
            </w:r>
          </w:p>
        </w:tc>
        <w:tc>
          <w:tcPr>
            <w:tcW w:w="2530" w:type="dxa"/>
            <w:tcBorders>
              <w:top w:val="single" w:color="auto" w:sz="6" w:space="0"/>
              <w:left w:val="single" w:color="auto" w:sz="6" w:space="0"/>
              <w:bottom w:val="single" w:color="auto" w:sz="6" w:space="0"/>
              <w:right w:val="single" w:color="auto" w:sz="6" w:space="0"/>
            </w:tcBorders>
          </w:tcPr>
          <w:p w14:paraId="45BA208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E842A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C4E14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3.14.14</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壁挂式音箱模块：</w:t>
            </w:r>
          </w:p>
        </w:tc>
        <w:tc>
          <w:tcPr>
            <w:tcW w:w="2530" w:type="dxa"/>
            <w:tcBorders>
              <w:top w:val="single" w:color="auto" w:sz="6" w:space="0"/>
              <w:left w:val="single" w:color="auto" w:sz="6" w:space="0"/>
              <w:bottom w:val="single" w:color="auto" w:sz="6" w:space="0"/>
              <w:right w:val="single" w:color="auto" w:sz="6" w:space="0"/>
            </w:tcBorders>
          </w:tcPr>
          <w:p w14:paraId="33D159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B78BAF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2616D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采用壁挂式设计，实现背景音乐播放、手术转播语音交流还原</w:t>
            </w:r>
          </w:p>
          <w:p w14:paraId="204E93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频率响应：95Hz-18kHz(±3dB)</w:t>
            </w:r>
          </w:p>
          <w:p w14:paraId="1CE769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持续功率处理：15w-20w连续/阻抗：15-16Ω，75-80W</w:t>
            </w:r>
          </w:p>
          <w:p w14:paraId="3E820F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灵敏度</w:t>
            </w:r>
            <w:r>
              <w:rPr>
                <w:rFonts w:hint="eastAsia" w:ascii="仿宋" w:hAnsi="仿宋" w:eastAsia="仿宋" w:cs="仿宋"/>
                <w:color w:val="auto"/>
                <w:sz w:val="24"/>
                <w:szCs w:val="24"/>
                <w:highlight w:val="none"/>
                <w:lang w:val="en-US" w:eastAsia="zh-CN" w:bidi="ar"/>
              </w:rPr>
              <w:t>性能不低于</w:t>
            </w:r>
            <w:r>
              <w:rPr>
                <w:rFonts w:hint="eastAsia" w:ascii="仿宋" w:hAnsi="仿宋" w:eastAsia="仿宋" w:cs="仿宋"/>
                <w:color w:val="auto"/>
                <w:sz w:val="24"/>
                <w:szCs w:val="24"/>
                <w:highlight w:val="none"/>
                <w:lang w:bidi="ar"/>
              </w:rPr>
              <w:t>：83dB-SPL,1w,1m（粉红噪声）</w:t>
            </w:r>
          </w:p>
          <w:p w14:paraId="0070DD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最大声输出：96dB-SPL, 1m（粉红噪声）102dB-SPL, 1m（粉红噪声，峰值）</w:t>
            </w:r>
          </w:p>
          <w:p w14:paraId="126085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辐射角度：≥180o(H), 155o(V) </w:t>
            </w:r>
          </w:p>
          <w:p w14:paraId="3FF506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可灵活选择水平或垂直安装</w:t>
            </w:r>
          </w:p>
        </w:tc>
        <w:tc>
          <w:tcPr>
            <w:tcW w:w="2530" w:type="dxa"/>
            <w:tcBorders>
              <w:top w:val="single" w:color="auto" w:sz="6" w:space="0"/>
              <w:left w:val="single" w:color="auto" w:sz="6" w:space="0"/>
              <w:bottom w:val="single" w:color="auto" w:sz="6" w:space="0"/>
              <w:right w:val="single" w:color="auto" w:sz="6" w:space="0"/>
            </w:tcBorders>
          </w:tcPr>
          <w:p w14:paraId="6CFA500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D63950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A2F37D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3.14.15</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全景摄像机（示教室）：提供带云台方向控制的高清摄像机，能够将手术间的状况实时进行呈现，同时通过控制整合，</w:t>
            </w:r>
            <w:r>
              <w:rPr>
                <w:rFonts w:hint="eastAsia" w:ascii="仿宋" w:hAnsi="仿宋" w:eastAsia="仿宋" w:cs="仿宋"/>
                <w:color w:val="auto"/>
                <w:sz w:val="24"/>
                <w:szCs w:val="24"/>
                <w:highlight w:val="none"/>
                <w:lang w:val="en-US" w:eastAsia="zh-CN" w:bidi="ar"/>
              </w:rPr>
              <w:t>可查阅</w:t>
            </w:r>
            <w:r>
              <w:rPr>
                <w:rFonts w:hint="eastAsia" w:ascii="仿宋" w:hAnsi="仿宋" w:eastAsia="仿宋" w:cs="仿宋"/>
                <w:color w:val="auto"/>
                <w:sz w:val="24"/>
                <w:szCs w:val="24"/>
                <w:highlight w:val="none"/>
                <w:lang w:bidi="ar"/>
              </w:rPr>
              <w:t>在手术室的操作界面</w:t>
            </w:r>
          </w:p>
        </w:tc>
        <w:tc>
          <w:tcPr>
            <w:tcW w:w="2530" w:type="dxa"/>
            <w:tcBorders>
              <w:top w:val="single" w:color="auto" w:sz="6" w:space="0"/>
              <w:left w:val="single" w:color="auto" w:sz="6" w:space="0"/>
              <w:bottom w:val="single" w:color="auto" w:sz="6" w:space="0"/>
              <w:right w:val="single" w:color="auto" w:sz="6" w:space="0"/>
            </w:tcBorders>
          </w:tcPr>
          <w:p w14:paraId="4E37C9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64B1CC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311F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3.14.15.1</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视频输出具备3G-SDI和HDMI两路以上接口，可同时输出≥1920x1080分辨率全高清画面信号；</w:t>
            </w:r>
          </w:p>
        </w:tc>
        <w:tc>
          <w:tcPr>
            <w:tcW w:w="2530" w:type="dxa"/>
            <w:tcBorders>
              <w:top w:val="single" w:color="auto" w:sz="6" w:space="0"/>
              <w:left w:val="single" w:color="auto" w:sz="6" w:space="0"/>
              <w:bottom w:val="single" w:color="auto" w:sz="6" w:space="0"/>
              <w:right w:val="single" w:color="auto" w:sz="6" w:space="0"/>
            </w:tcBorders>
          </w:tcPr>
          <w:p w14:paraId="6C4E93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8147E7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1BE88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3.14.15.2 最大光学变焦≥20倍、数字变焦≥12倍；   </w:t>
            </w:r>
          </w:p>
        </w:tc>
        <w:tc>
          <w:tcPr>
            <w:tcW w:w="2530" w:type="dxa"/>
            <w:tcBorders>
              <w:top w:val="single" w:color="auto" w:sz="6" w:space="0"/>
              <w:left w:val="single" w:color="auto" w:sz="6" w:space="0"/>
              <w:bottom w:val="single" w:color="auto" w:sz="6" w:space="0"/>
              <w:right w:val="single" w:color="auto" w:sz="6" w:space="0"/>
            </w:tcBorders>
          </w:tcPr>
          <w:p w14:paraId="54B63E7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DE82C33">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E5D5A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3.7.15.3 至少具备RS232，RS485，红外三种遥控方式，可同时控制摄像机运动 </w:t>
            </w:r>
          </w:p>
        </w:tc>
        <w:tc>
          <w:tcPr>
            <w:tcW w:w="2530" w:type="dxa"/>
            <w:tcBorders>
              <w:top w:val="single" w:color="auto" w:sz="6" w:space="0"/>
              <w:left w:val="single" w:color="auto" w:sz="6" w:space="0"/>
              <w:bottom w:val="single" w:color="auto" w:sz="6" w:space="0"/>
              <w:right w:val="single" w:color="auto" w:sz="6" w:space="0"/>
            </w:tcBorders>
          </w:tcPr>
          <w:p w14:paraId="45B6E0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88605A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F97C8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3.14.15.4 自带云台，镜头水平移动角度不小于正负170度, 垂直移动角度不小于-30度到+90度 </w:t>
            </w:r>
          </w:p>
        </w:tc>
        <w:tc>
          <w:tcPr>
            <w:tcW w:w="2530" w:type="dxa"/>
            <w:tcBorders>
              <w:top w:val="single" w:color="auto" w:sz="6" w:space="0"/>
              <w:left w:val="single" w:color="auto" w:sz="6" w:space="0"/>
              <w:bottom w:val="single" w:color="auto" w:sz="6" w:space="0"/>
              <w:right w:val="single" w:color="auto" w:sz="6" w:space="0"/>
            </w:tcBorders>
          </w:tcPr>
          <w:p w14:paraId="02C93B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8EF4CA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DB3D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sz w:val="24"/>
                <w:szCs w:val="24"/>
                <w:highlight w:val="none"/>
                <w:lang w:bidi="ar"/>
              </w:rPr>
              <w:t>吸顶音箱：采用天花板内嵌式设计，不影响手术室层流，实现背景音乐播放、手术转播语音交流，一组含两个音箱模块。</w:t>
            </w:r>
          </w:p>
        </w:tc>
        <w:tc>
          <w:tcPr>
            <w:tcW w:w="2530" w:type="dxa"/>
            <w:tcBorders>
              <w:top w:val="single" w:color="auto" w:sz="6" w:space="0"/>
              <w:left w:val="single" w:color="auto" w:sz="6" w:space="0"/>
              <w:bottom w:val="single" w:color="auto" w:sz="6" w:space="0"/>
              <w:right w:val="single" w:color="auto" w:sz="6" w:space="0"/>
            </w:tcBorders>
          </w:tcPr>
          <w:p w14:paraId="6A3250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367059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DD73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3.14.16.1 频率范围： 65 Hz ~ 20 kHz</w:t>
            </w:r>
          </w:p>
        </w:tc>
        <w:tc>
          <w:tcPr>
            <w:tcW w:w="2530" w:type="dxa"/>
            <w:tcBorders>
              <w:top w:val="single" w:color="auto" w:sz="6" w:space="0"/>
              <w:left w:val="single" w:color="auto" w:sz="6" w:space="0"/>
              <w:bottom w:val="single" w:color="auto" w:sz="6" w:space="0"/>
              <w:right w:val="single" w:color="auto" w:sz="6" w:space="0"/>
            </w:tcBorders>
          </w:tcPr>
          <w:p w14:paraId="6100D1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B205EF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AC86C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3.14.16.2 频率响应范围： 265Hz-19kHz(±3dB)</w:t>
            </w:r>
          </w:p>
        </w:tc>
        <w:tc>
          <w:tcPr>
            <w:tcW w:w="2530" w:type="dxa"/>
            <w:tcBorders>
              <w:top w:val="single" w:color="auto" w:sz="6" w:space="0"/>
              <w:left w:val="single" w:color="auto" w:sz="6" w:space="0"/>
              <w:bottom w:val="single" w:color="auto" w:sz="6" w:space="0"/>
              <w:right w:val="single" w:color="auto" w:sz="6" w:space="0"/>
            </w:tcBorders>
          </w:tcPr>
          <w:p w14:paraId="3B50EB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08D7E8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EA66E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3.14.16.3 覆盖角： ≥165° 锥形覆盖</w:t>
            </w:r>
          </w:p>
        </w:tc>
        <w:tc>
          <w:tcPr>
            <w:tcW w:w="2530" w:type="dxa"/>
            <w:tcBorders>
              <w:top w:val="single" w:color="auto" w:sz="6" w:space="0"/>
              <w:left w:val="single" w:color="auto" w:sz="6" w:space="0"/>
              <w:bottom w:val="single" w:color="auto" w:sz="6" w:space="0"/>
              <w:right w:val="single" w:color="auto" w:sz="6" w:space="0"/>
            </w:tcBorders>
          </w:tcPr>
          <w:p w14:paraId="357D57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5C0D107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BDF24C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3.14.16.4 额定阻抗</w:t>
            </w:r>
            <w:r>
              <w:rPr>
                <w:rFonts w:hint="eastAsia" w:ascii="仿宋" w:hAnsi="仿宋" w:eastAsia="仿宋" w:cs="仿宋"/>
                <w:color w:val="auto"/>
                <w:sz w:val="24"/>
                <w:szCs w:val="24"/>
                <w:highlight w:val="none"/>
                <w:lang w:val="en-US" w:eastAsia="zh-CN" w:bidi="ar"/>
              </w:rPr>
              <w:t>性能不低于</w:t>
            </w:r>
            <w:r>
              <w:rPr>
                <w:rFonts w:hint="eastAsia" w:ascii="仿宋" w:hAnsi="仿宋" w:eastAsia="仿宋" w:cs="仿宋"/>
                <w:color w:val="auto"/>
                <w:sz w:val="24"/>
                <w:szCs w:val="24"/>
                <w:highlight w:val="none"/>
                <w:lang w:bidi="ar"/>
              </w:rPr>
              <w:t>： 8Ω</w:t>
            </w:r>
          </w:p>
        </w:tc>
        <w:tc>
          <w:tcPr>
            <w:tcW w:w="2530" w:type="dxa"/>
            <w:tcBorders>
              <w:top w:val="single" w:color="auto" w:sz="6" w:space="0"/>
              <w:left w:val="single" w:color="auto" w:sz="6" w:space="0"/>
              <w:bottom w:val="single" w:color="auto" w:sz="6" w:space="0"/>
              <w:right w:val="single" w:color="auto" w:sz="6" w:space="0"/>
            </w:tcBorders>
          </w:tcPr>
          <w:p w14:paraId="5D9F81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8122A4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75BDF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3.14.16.5 功率</w:t>
            </w:r>
            <w:r>
              <w:rPr>
                <w:rFonts w:hint="eastAsia" w:ascii="仿宋" w:hAnsi="仿宋" w:eastAsia="仿宋" w:cs="仿宋"/>
                <w:color w:val="auto"/>
                <w:sz w:val="24"/>
                <w:szCs w:val="24"/>
                <w:highlight w:val="none"/>
                <w:lang w:val="en-US" w:eastAsia="zh-CN" w:bidi="ar"/>
              </w:rPr>
              <w:t>不小于</w:t>
            </w:r>
            <w:r>
              <w:rPr>
                <w:rFonts w:hint="eastAsia" w:ascii="仿宋" w:hAnsi="仿宋" w:eastAsia="仿宋" w:cs="仿宋"/>
                <w:color w:val="auto"/>
                <w:sz w:val="24"/>
                <w:szCs w:val="24"/>
                <w:highlight w:val="none"/>
                <w:lang w:bidi="ar"/>
              </w:rPr>
              <w:t>：16W连续粉噪功率、32W 连续节目功率</w:t>
            </w:r>
          </w:p>
        </w:tc>
        <w:tc>
          <w:tcPr>
            <w:tcW w:w="2530" w:type="dxa"/>
            <w:tcBorders>
              <w:top w:val="single" w:color="auto" w:sz="6" w:space="0"/>
              <w:left w:val="single" w:color="auto" w:sz="6" w:space="0"/>
              <w:bottom w:val="single" w:color="auto" w:sz="6" w:space="0"/>
              <w:right w:val="single" w:color="auto" w:sz="6" w:space="0"/>
            </w:tcBorders>
          </w:tcPr>
          <w:p w14:paraId="5A3FFE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274926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C291E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3.14.16.6 灵敏度≥83dB SPL</w:t>
            </w:r>
          </w:p>
        </w:tc>
        <w:tc>
          <w:tcPr>
            <w:tcW w:w="2530" w:type="dxa"/>
            <w:tcBorders>
              <w:top w:val="single" w:color="auto" w:sz="6" w:space="0"/>
              <w:left w:val="single" w:color="auto" w:sz="6" w:space="0"/>
              <w:bottom w:val="single" w:color="auto" w:sz="6" w:space="0"/>
              <w:right w:val="single" w:color="auto" w:sz="6" w:space="0"/>
            </w:tcBorders>
          </w:tcPr>
          <w:p w14:paraId="406164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0D10AD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3D192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3.14.16.7 产品尺寸110mm±10mm（高） x 220mm±10mm（直径）（不含支架）</w:t>
            </w:r>
          </w:p>
        </w:tc>
        <w:tc>
          <w:tcPr>
            <w:tcW w:w="2530" w:type="dxa"/>
            <w:tcBorders>
              <w:top w:val="single" w:color="auto" w:sz="6" w:space="0"/>
              <w:left w:val="single" w:color="auto" w:sz="6" w:space="0"/>
              <w:bottom w:val="single" w:color="auto" w:sz="6" w:space="0"/>
              <w:right w:val="single" w:color="auto" w:sz="6" w:space="0"/>
            </w:tcBorders>
          </w:tcPr>
          <w:p w14:paraId="0071B6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AB9F14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DAB03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3.14.17 环境氛围板块：创造适合微创手术的蓝色灯光氛围</w:t>
            </w:r>
          </w:p>
        </w:tc>
        <w:tc>
          <w:tcPr>
            <w:tcW w:w="2530" w:type="dxa"/>
            <w:tcBorders>
              <w:top w:val="single" w:color="auto" w:sz="6" w:space="0"/>
              <w:left w:val="single" w:color="auto" w:sz="6" w:space="0"/>
              <w:bottom w:val="single" w:color="auto" w:sz="6" w:space="0"/>
              <w:right w:val="single" w:color="auto" w:sz="6" w:space="0"/>
            </w:tcBorders>
          </w:tcPr>
          <w:p w14:paraId="6AF08E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A658F6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7231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 3.14.17.1 为LED平板蓝色手术室净化灯具，尺寸不大于150*1200*10mm，单模组功率不高于24W ，实验室顶棚上均匀布置吸顶安装</w:t>
            </w:r>
          </w:p>
        </w:tc>
        <w:tc>
          <w:tcPr>
            <w:tcW w:w="2530" w:type="dxa"/>
            <w:tcBorders>
              <w:top w:val="single" w:color="auto" w:sz="6" w:space="0"/>
              <w:left w:val="single" w:color="auto" w:sz="6" w:space="0"/>
              <w:bottom w:val="single" w:color="auto" w:sz="6" w:space="0"/>
              <w:right w:val="single" w:color="auto" w:sz="6" w:space="0"/>
            </w:tcBorders>
          </w:tcPr>
          <w:p w14:paraId="43D0EAF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C1D0B9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3A17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智慧云媒体影音双向网络转播主机：通过院内网络，实现手术室与会议室、示教室影音信号双向交流；标准提供带云台方向控制的高清摄像机，能够将会议室的状况实时进行呈现，同时通过遥控器，可以控制云台的动作。</w:t>
            </w:r>
          </w:p>
        </w:tc>
        <w:tc>
          <w:tcPr>
            <w:tcW w:w="2530" w:type="dxa"/>
            <w:tcBorders>
              <w:top w:val="single" w:color="auto" w:sz="6" w:space="0"/>
              <w:left w:val="single" w:color="auto" w:sz="6" w:space="0"/>
              <w:bottom w:val="single" w:color="auto" w:sz="6" w:space="0"/>
              <w:right w:val="single" w:color="auto" w:sz="6" w:space="0"/>
            </w:tcBorders>
          </w:tcPr>
          <w:p w14:paraId="31CDF2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5BCC60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24A6F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3.14.18.1影音传输采用网络编解码技术，通过RJ-45接口与院内网络连接，实现双向视音频流传输和接收</w:t>
            </w:r>
          </w:p>
        </w:tc>
        <w:tc>
          <w:tcPr>
            <w:tcW w:w="2530" w:type="dxa"/>
            <w:tcBorders>
              <w:top w:val="single" w:color="auto" w:sz="6" w:space="0"/>
              <w:left w:val="single" w:color="auto" w:sz="6" w:space="0"/>
              <w:bottom w:val="single" w:color="auto" w:sz="6" w:space="0"/>
              <w:right w:val="single" w:color="auto" w:sz="6" w:space="0"/>
            </w:tcBorders>
          </w:tcPr>
          <w:p w14:paraId="6B3E83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20391A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A9E8FC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3.14.18.2 提供不少于1个自带数字音频的HDMI接口，可以直连电视机，实现声话同步播放</w:t>
            </w:r>
          </w:p>
        </w:tc>
        <w:tc>
          <w:tcPr>
            <w:tcW w:w="2530" w:type="dxa"/>
            <w:tcBorders>
              <w:top w:val="single" w:color="auto" w:sz="6" w:space="0"/>
              <w:left w:val="single" w:color="auto" w:sz="6" w:space="0"/>
              <w:bottom w:val="single" w:color="auto" w:sz="6" w:space="0"/>
              <w:right w:val="single" w:color="auto" w:sz="6" w:space="0"/>
            </w:tcBorders>
          </w:tcPr>
          <w:p w14:paraId="2A24EE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A6F888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F07E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3.14.18.3 提供不少于1个VGA接口作为备用输出接口</w:t>
            </w:r>
          </w:p>
        </w:tc>
        <w:tc>
          <w:tcPr>
            <w:tcW w:w="2530" w:type="dxa"/>
            <w:tcBorders>
              <w:top w:val="single" w:color="auto" w:sz="6" w:space="0"/>
              <w:left w:val="single" w:color="auto" w:sz="6" w:space="0"/>
              <w:bottom w:val="single" w:color="auto" w:sz="6" w:space="0"/>
              <w:right w:val="single" w:color="auto" w:sz="6" w:space="0"/>
            </w:tcBorders>
          </w:tcPr>
          <w:p w14:paraId="78D7F3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20935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78BBE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3.14.18.4 提供不少于2个3.5mm立体声插座，作为外接音频设备的输入输出接口</w:t>
            </w:r>
          </w:p>
        </w:tc>
        <w:tc>
          <w:tcPr>
            <w:tcW w:w="2530" w:type="dxa"/>
            <w:tcBorders>
              <w:top w:val="single" w:color="auto" w:sz="6" w:space="0"/>
              <w:left w:val="single" w:color="auto" w:sz="6" w:space="0"/>
              <w:bottom w:val="single" w:color="auto" w:sz="6" w:space="0"/>
              <w:right w:val="single" w:color="auto" w:sz="6" w:space="0"/>
            </w:tcBorders>
          </w:tcPr>
          <w:p w14:paraId="191A6F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bidi="ar"/>
              </w:rPr>
              <w:t>。</w:t>
            </w:r>
          </w:p>
        </w:tc>
      </w:tr>
      <w:tr w14:paraId="2811EB3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CB874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3.14.18.5 提供1个红外接收器延长端口，确保在会议室、示教室内能够随时使用红外遥控器进行操作</w:t>
            </w:r>
          </w:p>
        </w:tc>
        <w:tc>
          <w:tcPr>
            <w:tcW w:w="2530" w:type="dxa"/>
            <w:tcBorders>
              <w:top w:val="single" w:color="auto" w:sz="6" w:space="0"/>
              <w:left w:val="single" w:color="auto" w:sz="6" w:space="0"/>
              <w:bottom w:val="single" w:color="auto" w:sz="6" w:space="0"/>
              <w:right w:val="single" w:color="auto" w:sz="6" w:space="0"/>
            </w:tcBorders>
          </w:tcPr>
          <w:p w14:paraId="28888E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102F10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1296EB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3.14.18.6 提供不少于4个USB接口，作为系统软件升级接口，也可以外接键盘、鼠标进行操作</w:t>
            </w:r>
          </w:p>
        </w:tc>
        <w:tc>
          <w:tcPr>
            <w:tcW w:w="2530" w:type="dxa"/>
            <w:tcBorders>
              <w:top w:val="single" w:color="auto" w:sz="6" w:space="0"/>
              <w:left w:val="single" w:color="auto" w:sz="6" w:space="0"/>
              <w:bottom w:val="single" w:color="auto" w:sz="6" w:space="0"/>
              <w:right w:val="single" w:color="auto" w:sz="6" w:space="0"/>
            </w:tcBorders>
          </w:tcPr>
          <w:p w14:paraId="4D41E0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2C640F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FFD355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3.14.18.7 提供红外线遥控器和前面板按键两种方式，实现与手术室之间的影音交流</w:t>
            </w:r>
          </w:p>
        </w:tc>
        <w:tc>
          <w:tcPr>
            <w:tcW w:w="2530" w:type="dxa"/>
            <w:tcBorders>
              <w:top w:val="single" w:color="auto" w:sz="6" w:space="0"/>
              <w:left w:val="single" w:color="auto" w:sz="6" w:space="0"/>
              <w:bottom w:val="single" w:color="auto" w:sz="6" w:space="0"/>
              <w:right w:val="single" w:color="auto" w:sz="6" w:space="0"/>
            </w:tcBorders>
          </w:tcPr>
          <w:p w14:paraId="64F87D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ACDE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2E037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3.14.18.8 接收不少于2个无线麦克风语音信号，并且提供一键式频道切换和红外配对功能，保障不受外界无线电干扰</w:t>
            </w:r>
          </w:p>
        </w:tc>
        <w:tc>
          <w:tcPr>
            <w:tcW w:w="2530" w:type="dxa"/>
            <w:tcBorders>
              <w:top w:val="single" w:color="auto" w:sz="6" w:space="0"/>
              <w:left w:val="single" w:color="auto" w:sz="6" w:space="0"/>
              <w:bottom w:val="single" w:color="auto" w:sz="6" w:space="0"/>
              <w:right w:val="single" w:color="auto" w:sz="6" w:space="0"/>
            </w:tcBorders>
          </w:tcPr>
          <w:p w14:paraId="2E4D4C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A18F3D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3C8BB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3.14.18.9 无线麦克风数量不少于2个，其中1个为桌面式无线麦克风，作为主讲人使用；另外一个是手持无线麦克风，作为会议提问或者其他讲者使用</w:t>
            </w:r>
          </w:p>
        </w:tc>
        <w:tc>
          <w:tcPr>
            <w:tcW w:w="2530" w:type="dxa"/>
            <w:tcBorders>
              <w:top w:val="single" w:color="auto" w:sz="6" w:space="0"/>
              <w:left w:val="single" w:color="auto" w:sz="6" w:space="0"/>
              <w:bottom w:val="single" w:color="auto" w:sz="6" w:space="0"/>
              <w:right w:val="single" w:color="auto" w:sz="6" w:space="0"/>
            </w:tcBorders>
          </w:tcPr>
          <w:p w14:paraId="6A7562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55B4B9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ADBF1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3.14.18.10 载波频率范围 610-670MHz，频道总数</w:t>
            </w:r>
            <w:r>
              <w:rPr>
                <w:rFonts w:hint="eastAsia" w:ascii="仿宋" w:hAnsi="仿宋" w:eastAsia="仿宋" w:cs="仿宋"/>
                <w:color w:val="auto"/>
                <w:sz w:val="24"/>
                <w:szCs w:val="24"/>
                <w:highlight w:val="none"/>
                <w:lang w:val="en-US" w:eastAsia="zh-CN" w:bidi="ar"/>
              </w:rPr>
              <w:t>不少于</w:t>
            </w:r>
            <w:r>
              <w:rPr>
                <w:rFonts w:hint="eastAsia" w:ascii="仿宋" w:hAnsi="仿宋" w:eastAsia="仿宋" w:cs="仿宋"/>
                <w:color w:val="auto"/>
                <w:sz w:val="24"/>
                <w:szCs w:val="24"/>
                <w:highlight w:val="none"/>
                <w:lang w:bidi="ar"/>
              </w:rPr>
              <w:t>200CH，有效使用距离 ≥30米</w:t>
            </w:r>
          </w:p>
        </w:tc>
        <w:tc>
          <w:tcPr>
            <w:tcW w:w="2530" w:type="dxa"/>
            <w:tcBorders>
              <w:top w:val="single" w:color="auto" w:sz="6" w:space="0"/>
              <w:left w:val="single" w:color="auto" w:sz="6" w:space="0"/>
              <w:bottom w:val="single" w:color="auto" w:sz="6" w:space="0"/>
              <w:right w:val="single" w:color="auto" w:sz="6" w:space="0"/>
            </w:tcBorders>
          </w:tcPr>
          <w:p w14:paraId="027451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632180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60271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3.14.18.11 视频输出具备3G-SDI和HDMI两路以上接口，可同时输出≥1920x1080分辨率全高清画面信号；</w:t>
            </w:r>
          </w:p>
        </w:tc>
        <w:tc>
          <w:tcPr>
            <w:tcW w:w="2530" w:type="dxa"/>
            <w:tcBorders>
              <w:top w:val="single" w:color="auto" w:sz="6" w:space="0"/>
              <w:left w:val="single" w:color="auto" w:sz="6" w:space="0"/>
              <w:bottom w:val="single" w:color="auto" w:sz="6" w:space="0"/>
              <w:right w:val="single" w:color="auto" w:sz="6" w:space="0"/>
            </w:tcBorders>
          </w:tcPr>
          <w:p w14:paraId="59996E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51D60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C9447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3.14.18.12 最大光学变焦≥20倍、数字变焦≥12倍；</w:t>
            </w:r>
          </w:p>
        </w:tc>
        <w:tc>
          <w:tcPr>
            <w:tcW w:w="2530" w:type="dxa"/>
            <w:tcBorders>
              <w:top w:val="single" w:color="auto" w:sz="6" w:space="0"/>
              <w:left w:val="single" w:color="auto" w:sz="6" w:space="0"/>
              <w:bottom w:val="single" w:color="auto" w:sz="6" w:space="0"/>
              <w:right w:val="single" w:color="auto" w:sz="6" w:space="0"/>
            </w:tcBorders>
          </w:tcPr>
          <w:p w14:paraId="1D85DE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179B61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BCF53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3.14.18.13 具备RS232，RS485，红外三种遥控方式，可同时控制摄像机运动</w:t>
            </w:r>
          </w:p>
        </w:tc>
        <w:tc>
          <w:tcPr>
            <w:tcW w:w="2530" w:type="dxa"/>
            <w:tcBorders>
              <w:top w:val="single" w:color="auto" w:sz="6" w:space="0"/>
              <w:left w:val="single" w:color="auto" w:sz="6" w:space="0"/>
              <w:bottom w:val="single" w:color="auto" w:sz="6" w:space="0"/>
              <w:right w:val="single" w:color="auto" w:sz="6" w:space="0"/>
            </w:tcBorders>
          </w:tcPr>
          <w:p w14:paraId="06C682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CDA55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CA46F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3.14.18.14 自带云台，镜头水平移动角度不小于正负170度, 垂直移动角度不小于-30度到+90度</w:t>
            </w:r>
          </w:p>
        </w:tc>
        <w:tc>
          <w:tcPr>
            <w:tcW w:w="2530" w:type="dxa"/>
            <w:tcBorders>
              <w:top w:val="single" w:color="auto" w:sz="6" w:space="0"/>
              <w:left w:val="single" w:color="auto" w:sz="6" w:space="0"/>
              <w:bottom w:val="single" w:color="auto" w:sz="6" w:space="0"/>
              <w:right w:val="single" w:color="auto" w:sz="6" w:space="0"/>
            </w:tcBorders>
          </w:tcPr>
          <w:p w14:paraId="3AB0A1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3D1F19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E5CE2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bidi="ar"/>
              </w:rPr>
              <w:t>3.15 信息类：</w:t>
            </w:r>
          </w:p>
        </w:tc>
        <w:tc>
          <w:tcPr>
            <w:tcW w:w="2530" w:type="dxa"/>
            <w:tcBorders>
              <w:top w:val="single" w:color="auto" w:sz="6" w:space="0"/>
              <w:left w:val="single" w:color="auto" w:sz="6" w:space="0"/>
              <w:bottom w:val="single" w:color="auto" w:sz="6" w:space="0"/>
              <w:right w:val="single" w:color="auto" w:sz="6" w:space="0"/>
            </w:tcBorders>
          </w:tcPr>
          <w:p w14:paraId="172458D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3F2C97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FA89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bidi="ar"/>
              </w:rPr>
              <w:t>3.15.1 信息类硬件要求：</w:t>
            </w:r>
          </w:p>
        </w:tc>
        <w:tc>
          <w:tcPr>
            <w:tcW w:w="2530" w:type="dxa"/>
            <w:tcBorders>
              <w:top w:val="single" w:color="auto" w:sz="6" w:space="0"/>
              <w:left w:val="single" w:color="auto" w:sz="6" w:space="0"/>
              <w:bottom w:val="single" w:color="auto" w:sz="6" w:space="0"/>
              <w:right w:val="single" w:color="auto" w:sz="6" w:space="0"/>
            </w:tcBorders>
          </w:tcPr>
          <w:p w14:paraId="2FBD99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474C92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7BEB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3.15.1.1 </w:t>
            </w:r>
            <w:r>
              <w:rPr>
                <w:rFonts w:hint="eastAsia" w:ascii="仿宋" w:hAnsi="仿宋" w:eastAsia="仿宋" w:cs="仿宋"/>
                <w:color w:val="auto"/>
                <w:sz w:val="24"/>
                <w:szCs w:val="24"/>
                <w:highlight w:val="none"/>
                <w:lang w:val="zh-CN" w:bidi="ar"/>
              </w:rPr>
              <w:t>中控主机</w:t>
            </w:r>
            <w:r>
              <w:rPr>
                <w:rFonts w:hint="eastAsia" w:ascii="仿宋" w:hAnsi="仿宋" w:eastAsia="仿宋" w:cs="仿宋"/>
                <w:color w:val="auto"/>
                <w:sz w:val="24"/>
                <w:szCs w:val="24"/>
                <w:highlight w:val="none"/>
                <w:lang w:bidi="ar"/>
              </w:rPr>
              <w:t>:</w:t>
            </w:r>
          </w:p>
          <w:p w14:paraId="3E3F1C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中控主机采用ARM Cortex-M4及以上CPU、运行内存≥192K、内部存储≥1M；可控制：≥10个继电器、≥4个485接口、≥1个CAT1-4G模块通信接口、≥4个输入接口、≥1个以太网接口、≥1个232屏幕通信接口；内置≥1个USB OTG、≥1个10/100 Ethernet MAC、≥17个定时器、≥3个12位ADC、≥2个12位DAC、≥4个SPI、≥2个I2C接口。</w:t>
            </w:r>
          </w:p>
          <w:p w14:paraId="217F24F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中控主机具有系统运行状态、系统联动参数、系统参数配置、系统用电信息、物理环境信息及系统告警信息六个功能模块。</w:t>
            </w:r>
          </w:p>
        </w:tc>
        <w:tc>
          <w:tcPr>
            <w:tcW w:w="2530" w:type="dxa"/>
            <w:tcBorders>
              <w:top w:val="single" w:color="auto" w:sz="6" w:space="0"/>
              <w:left w:val="single" w:color="auto" w:sz="6" w:space="0"/>
              <w:bottom w:val="single" w:color="auto" w:sz="6" w:space="0"/>
              <w:right w:val="single" w:color="auto" w:sz="6" w:space="0"/>
            </w:tcBorders>
          </w:tcPr>
          <w:p w14:paraId="7A95D26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9C188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C8782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bidi="ar"/>
              </w:rPr>
              <w:t>3.15.1.1.1 中控主机系统兼容中心智能运维平台，实现传感数据管理控制</w:t>
            </w:r>
          </w:p>
        </w:tc>
        <w:tc>
          <w:tcPr>
            <w:tcW w:w="2530" w:type="dxa"/>
            <w:tcBorders>
              <w:top w:val="single" w:color="auto" w:sz="6" w:space="0"/>
              <w:left w:val="single" w:color="auto" w:sz="6" w:space="0"/>
              <w:bottom w:val="single" w:color="auto" w:sz="6" w:space="0"/>
              <w:right w:val="single" w:color="auto" w:sz="6" w:space="0"/>
            </w:tcBorders>
          </w:tcPr>
          <w:p w14:paraId="560B21D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F8B4F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3AE7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3.15.1.2  </w:t>
            </w:r>
            <w:r>
              <w:rPr>
                <w:rFonts w:hint="eastAsia" w:ascii="仿宋" w:hAnsi="仿宋" w:eastAsia="仿宋" w:cs="仿宋"/>
                <w:color w:val="auto"/>
                <w:sz w:val="24"/>
                <w:szCs w:val="24"/>
                <w:highlight w:val="none"/>
                <w:lang w:val="zh-CN" w:bidi="ar"/>
              </w:rPr>
              <w:t>光照度传感器</w:t>
            </w:r>
            <w:r>
              <w:rPr>
                <w:rFonts w:hint="eastAsia" w:ascii="仿宋" w:hAnsi="仿宋" w:eastAsia="仿宋" w:cs="仿宋"/>
                <w:color w:val="auto"/>
                <w:sz w:val="24"/>
                <w:szCs w:val="24"/>
                <w:highlight w:val="none"/>
                <w:lang w:bidi="ar"/>
              </w:rPr>
              <w:t>:</w:t>
            </w:r>
          </w:p>
          <w:p w14:paraId="377400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供电方式：10-30VDC</w:t>
            </w:r>
          </w:p>
          <w:p w14:paraId="208F4C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最大功耗：485型0.4W，模拟量1.2W</w:t>
            </w:r>
          </w:p>
          <w:p w14:paraId="6A5EB0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光照强度：±5%(25°C)工作温度</w:t>
            </w:r>
          </w:p>
          <w:p w14:paraId="367CD5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工作湿度：0%RH~80%RH(非结露)</w:t>
            </w:r>
          </w:p>
          <w:p w14:paraId="7786EB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工作温度：-40℃~+60°C</w:t>
            </w:r>
          </w:p>
          <w:p w14:paraId="32FE43A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光照强度量程：0-65535Lux;0-20万Lux</w:t>
            </w:r>
          </w:p>
          <w:p w14:paraId="2D0A40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光照强度：≤5%/y</w:t>
            </w:r>
          </w:p>
          <w:p w14:paraId="586D44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光照强度</w:t>
            </w:r>
            <w:r>
              <w:rPr>
                <w:rFonts w:hint="eastAsia" w:ascii="仿宋" w:hAnsi="仿宋" w:eastAsia="仿宋" w:cs="仿宋"/>
                <w:color w:val="auto"/>
                <w:sz w:val="24"/>
                <w:szCs w:val="24"/>
                <w:highlight w:val="none"/>
                <w:lang w:val="en-US" w:eastAsia="zh-CN" w:bidi="ar"/>
              </w:rPr>
              <w:t>响应时间</w:t>
            </w:r>
            <w:r>
              <w:rPr>
                <w:rFonts w:hint="eastAsia" w:ascii="仿宋" w:hAnsi="仿宋" w:eastAsia="仿宋" w:cs="仿宋"/>
                <w:color w:val="auto"/>
                <w:sz w:val="24"/>
                <w:szCs w:val="24"/>
                <w:highlight w:val="none"/>
                <w:lang w:val="zh-CN" w:bidi="ar"/>
              </w:rPr>
              <w:t>：</w:t>
            </w:r>
            <w:r>
              <w:rPr>
                <w:rFonts w:hint="eastAsia" w:ascii="仿宋" w:hAnsi="仿宋" w:eastAsia="仿宋" w:cs="仿宋"/>
                <w:color w:val="auto"/>
                <w:sz w:val="24"/>
                <w:szCs w:val="24"/>
                <w:highlight w:val="none"/>
                <w:lang w:val="en-US" w:eastAsia="zh-CN" w:bidi="ar"/>
              </w:rPr>
              <w:t>不大于</w:t>
            </w:r>
            <w:r>
              <w:rPr>
                <w:rFonts w:hint="eastAsia" w:ascii="仿宋" w:hAnsi="仿宋" w:eastAsia="仿宋" w:cs="仿宋"/>
                <w:color w:val="auto"/>
                <w:sz w:val="24"/>
                <w:szCs w:val="24"/>
                <w:highlight w:val="none"/>
                <w:lang w:val="zh-CN" w:bidi="ar"/>
              </w:rPr>
              <w:t>0.1s</w:t>
            </w:r>
          </w:p>
          <w:p w14:paraId="37D826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工作压力：91~111Kpa</w:t>
            </w:r>
          </w:p>
          <w:p w14:paraId="639828C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输出信号：485/4-20mA0-5V/0-10V</w:t>
            </w:r>
          </w:p>
        </w:tc>
        <w:tc>
          <w:tcPr>
            <w:tcW w:w="2530" w:type="dxa"/>
            <w:tcBorders>
              <w:top w:val="single" w:color="auto" w:sz="6" w:space="0"/>
              <w:left w:val="single" w:color="auto" w:sz="6" w:space="0"/>
              <w:bottom w:val="single" w:color="auto" w:sz="6" w:space="0"/>
              <w:right w:val="single" w:color="auto" w:sz="6" w:space="0"/>
            </w:tcBorders>
          </w:tcPr>
          <w:p w14:paraId="33C7AB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DA522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B8065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3.15.1.3 </w:t>
            </w:r>
            <w:r>
              <w:rPr>
                <w:rFonts w:hint="eastAsia" w:ascii="仿宋" w:hAnsi="仿宋" w:eastAsia="仿宋" w:cs="仿宋"/>
                <w:color w:val="auto"/>
                <w:sz w:val="24"/>
                <w:szCs w:val="24"/>
                <w:highlight w:val="none"/>
                <w:lang w:val="zh-CN" w:bidi="ar"/>
              </w:rPr>
              <w:t>温湿度传感器</w:t>
            </w:r>
            <w:r>
              <w:rPr>
                <w:rFonts w:hint="eastAsia" w:ascii="仿宋" w:hAnsi="仿宋" w:eastAsia="仿宋" w:cs="仿宋"/>
                <w:color w:val="auto"/>
                <w:sz w:val="24"/>
                <w:szCs w:val="24"/>
                <w:highlight w:val="none"/>
                <w:lang w:bidi="ar"/>
              </w:rPr>
              <w:t>:</w:t>
            </w:r>
          </w:p>
          <w:p w14:paraId="0D111F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供电方式：10~30V DC</w:t>
            </w:r>
          </w:p>
          <w:p w14:paraId="77CB72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温度测量范围：-40℃~+80℃</w:t>
            </w:r>
          </w:p>
          <w:p w14:paraId="091396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温度精度：±0.5°℃</w:t>
            </w:r>
          </w:p>
          <w:p w14:paraId="33D982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湿度测量范围：0~100%RH</w:t>
            </w:r>
          </w:p>
          <w:p w14:paraId="496229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湿度精度：±3%RH</w:t>
            </w:r>
          </w:p>
          <w:p w14:paraId="556F04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工作温度：-20~+50°C</w:t>
            </w:r>
          </w:p>
          <w:p w14:paraId="157594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工作湿度：15~90%RH 无冷凝</w:t>
            </w:r>
          </w:p>
          <w:p w14:paraId="24A227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工作压力：91~111Kpa</w:t>
            </w:r>
          </w:p>
        </w:tc>
        <w:tc>
          <w:tcPr>
            <w:tcW w:w="2530" w:type="dxa"/>
            <w:tcBorders>
              <w:top w:val="single" w:color="auto" w:sz="6" w:space="0"/>
              <w:left w:val="single" w:color="auto" w:sz="6" w:space="0"/>
              <w:bottom w:val="single" w:color="auto" w:sz="6" w:space="0"/>
              <w:right w:val="single" w:color="auto" w:sz="6" w:space="0"/>
            </w:tcBorders>
          </w:tcPr>
          <w:p w14:paraId="7027AF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FBE0C6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3987A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3.15.1.4  </w:t>
            </w:r>
            <w:r>
              <w:rPr>
                <w:rFonts w:hint="eastAsia" w:ascii="仿宋" w:hAnsi="仿宋" w:eastAsia="仿宋" w:cs="仿宋"/>
                <w:color w:val="auto"/>
                <w:sz w:val="24"/>
                <w:szCs w:val="24"/>
                <w:highlight w:val="none"/>
                <w:lang w:val="zh-CN" w:bidi="ar"/>
              </w:rPr>
              <w:t>二氧化氮一体传感器</w:t>
            </w:r>
            <w:r>
              <w:rPr>
                <w:rFonts w:hint="eastAsia" w:ascii="仿宋" w:hAnsi="仿宋" w:eastAsia="仿宋" w:cs="仿宋"/>
                <w:color w:val="auto"/>
                <w:sz w:val="24"/>
                <w:szCs w:val="24"/>
                <w:highlight w:val="none"/>
                <w:lang w:bidi="ar"/>
              </w:rPr>
              <w:t>:</w:t>
            </w:r>
          </w:p>
          <w:p w14:paraId="67DAF0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zh-CN" w:bidi="ar"/>
              </w:rPr>
              <w:t>供电方式</w:t>
            </w:r>
            <w:r>
              <w:rPr>
                <w:rFonts w:hint="eastAsia" w:ascii="仿宋" w:hAnsi="仿宋" w:eastAsia="仿宋" w:cs="仿宋"/>
                <w:color w:val="auto"/>
                <w:sz w:val="24"/>
                <w:szCs w:val="24"/>
                <w:highlight w:val="none"/>
                <w:lang w:bidi="ar"/>
              </w:rPr>
              <w:t>：10~30V DC</w:t>
            </w:r>
          </w:p>
          <w:p w14:paraId="0C16A6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NO2</w:t>
            </w:r>
            <w:r>
              <w:rPr>
                <w:rFonts w:hint="eastAsia" w:ascii="仿宋" w:hAnsi="仿宋" w:eastAsia="仿宋" w:cs="仿宋"/>
                <w:color w:val="auto"/>
                <w:sz w:val="24"/>
                <w:szCs w:val="24"/>
                <w:highlight w:val="none"/>
                <w:lang w:val="zh-CN" w:bidi="ar"/>
              </w:rPr>
              <w:t>分辨率</w:t>
            </w:r>
            <w:r>
              <w:rPr>
                <w:rFonts w:hint="eastAsia" w:ascii="仿宋" w:hAnsi="仿宋" w:eastAsia="仿宋" w:cs="仿宋"/>
                <w:color w:val="auto"/>
                <w:sz w:val="24"/>
                <w:szCs w:val="24"/>
                <w:highlight w:val="none"/>
                <w:lang w:bidi="ar"/>
              </w:rPr>
              <w:t>：20ppm:0.1ppm，2000ppm:1ppm</w:t>
            </w:r>
          </w:p>
          <w:p w14:paraId="459D9E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zh-CN" w:bidi="ar"/>
              </w:rPr>
              <w:t>响应时间</w:t>
            </w:r>
            <w:r>
              <w:rPr>
                <w:rFonts w:hint="eastAsia" w:ascii="仿宋" w:hAnsi="仿宋" w:eastAsia="仿宋" w:cs="仿宋"/>
                <w:color w:val="auto"/>
                <w:sz w:val="24"/>
                <w:szCs w:val="24"/>
                <w:highlight w:val="none"/>
                <w:lang w:bidi="ar"/>
              </w:rPr>
              <w:t>：20ppm:≤30s，2000ppm:≤60s</w:t>
            </w:r>
          </w:p>
          <w:p w14:paraId="1A8814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预热时间：≤5分钟</w:t>
            </w:r>
          </w:p>
          <w:p w14:paraId="462430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NO2精度：±5%FS</w:t>
            </w:r>
          </w:p>
          <w:p w14:paraId="69CE9F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零点漂移：20ppm:≤±0.5ppm，2000ppm:≤±20ppm</w:t>
            </w:r>
          </w:p>
          <w:p w14:paraId="26E1CC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重复性：≤2%</w:t>
            </w:r>
          </w:p>
          <w:p w14:paraId="1AD5F9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稳定性：≤2%信号值/月</w:t>
            </w:r>
          </w:p>
        </w:tc>
        <w:tc>
          <w:tcPr>
            <w:tcW w:w="2530" w:type="dxa"/>
            <w:tcBorders>
              <w:top w:val="single" w:color="auto" w:sz="6" w:space="0"/>
              <w:left w:val="single" w:color="auto" w:sz="6" w:space="0"/>
              <w:bottom w:val="single" w:color="auto" w:sz="6" w:space="0"/>
              <w:right w:val="single" w:color="auto" w:sz="6" w:space="0"/>
            </w:tcBorders>
          </w:tcPr>
          <w:p w14:paraId="139489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E63B2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DB015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bidi="ar"/>
              </w:rPr>
              <w:t xml:space="preserve">3.15.1.5  </w:t>
            </w:r>
            <w:r>
              <w:rPr>
                <w:rFonts w:hint="eastAsia" w:ascii="仿宋" w:hAnsi="仿宋" w:eastAsia="仿宋" w:cs="仿宋"/>
                <w:color w:val="auto"/>
                <w:sz w:val="24"/>
                <w:szCs w:val="24"/>
                <w:highlight w:val="none"/>
                <w:lang w:val="zh-CN" w:bidi="ar"/>
              </w:rPr>
              <w:t>智能摄像机</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zh-CN" w:bidi="ar"/>
              </w:rPr>
              <w:t>半球型网络摄像机</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3B5BB7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1DD8B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6B1C6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支持智能资源模式切换：人脸抓拍（默认），smart事件，道路监控，人数统计，普通监控</w:t>
            </w:r>
          </w:p>
        </w:tc>
        <w:tc>
          <w:tcPr>
            <w:tcW w:w="2530" w:type="dxa"/>
            <w:tcBorders>
              <w:top w:val="single" w:color="auto" w:sz="6" w:space="0"/>
              <w:left w:val="single" w:color="auto" w:sz="6" w:space="0"/>
              <w:bottom w:val="single" w:color="auto" w:sz="6" w:space="0"/>
              <w:right w:val="single" w:color="auto" w:sz="6" w:space="0"/>
            </w:tcBorders>
          </w:tcPr>
          <w:p w14:paraId="34AA88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8ECBF3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E6639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最大支持8个检测区域，全屏最多支持不少于64个目标。</w:t>
            </w:r>
          </w:p>
        </w:tc>
        <w:tc>
          <w:tcPr>
            <w:tcW w:w="2530" w:type="dxa"/>
            <w:tcBorders>
              <w:top w:val="single" w:color="auto" w:sz="6" w:space="0"/>
              <w:left w:val="single" w:color="auto" w:sz="6" w:space="0"/>
              <w:bottom w:val="single" w:color="auto" w:sz="6" w:space="0"/>
              <w:right w:val="single" w:color="auto" w:sz="6" w:space="0"/>
            </w:tcBorders>
          </w:tcPr>
          <w:p w14:paraId="1E9DC1B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E99321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9215F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人脸抓拍：支持同时检测并且抓拍不少于30张人脸，支持对运动人脸进行检测、跟进查看、抓拍、评分、输出优选人脸抓图，支持最佳抓拍，快速抓拍。</w:t>
            </w:r>
          </w:p>
        </w:tc>
        <w:tc>
          <w:tcPr>
            <w:tcW w:w="2530" w:type="dxa"/>
            <w:tcBorders>
              <w:top w:val="single" w:color="auto" w:sz="6" w:space="0"/>
              <w:left w:val="single" w:color="auto" w:sz="6" w:space="0"/>
              <w:bottom w:val="single" w:color="auto" w:sz="6" w:space="0"/>
              <w:right w:val="single" w:color="auto" w:sz="6" w:space="0"/>
            </w:tcBorders>
          </w:tcPr>
          <w:p w14:paraId="7BF364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37825C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6D034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人数统计：a)人员统计：支持实时报警，人数变化报警和拥堵等级变化报警，并支持人数异常和停留时间异常报警，b)异常行为识别：支持离岗检测，以及在离岗检测报警，c)区域关注度：支持区域人数检测、停留时长检测、实时数据上传，并支持区域人数分析和队列状态分析展示，d)热度图：支持设备上报和平台查询方式获取信息，并支持上报伪彩图背景大图。</w:t>
            </w:r>
          </w:p>
        </w:tc>
        <w:tc>
          <w:tcPr>
            <w:tcW w:w="2530" w:type="dxa"/>
            <w:tcBorders>
              <w:top w:val="single" w:color="auto" w:sz="6" w:space="0"/>
              <w:left w:val="single" w:color="auto" w:sz="6" w:space="0"/>
              <w:bottom w:val="single" w:color="auto" w:sz="6" w:space="0"/>
              <w:right w:val="single" w:color="auto" w:sz="6" w:space="0"/>
            </w:tcBorders>
          </w:tcPr>
          <w:p w14:paraId="59DC0A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60482F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5B495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支持断网续传功能保证录像不丢失，配合Smart NVR/SD卡实现事件录像的智能后检索、分析和浓缩播放</w:t>
            </w:r>
          </w:p>
        </w:tc>
        <w:tc>
          <w:tcPr>
            <w:tcW w:w="2530" w:type="dxa"/>
            <w:tcBorders>
              <w:top w:val="single" w:color="auto" w:sz="6" w:space="0"/>
              <w:left w:val="single" w:color="auto" w:sz="6" w:space="0"/>
              <w:bottom w:val="single" w:color="auto" w:sz="6" w:space="0"/>
              <w:right w:val="single" w:color="auto" w:sz="6" w:space="0"/>
            </w:tcBorders>
          </w:tcPr>
          <w:p w14:paraId="675DADA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2380A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9E50A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支持低码率、低延时、ROI感兴趣区域增强编码、SVC自适应编码技术，支持Smart265编码。</w:t>
            </w:r>
          </w:p>
        </w:tc>
        <w:tc>
          <w:tcPr>
            <w:tcW w:w="2530" w:type="dxa"/>
            <w:tcBorders>
              <w:top w:val="single" w:color="auto" w:sz="6" w:space="0"/>
              <w:left w:val="single" w:color="auto" w:sz="6" w:space="0"/>
              <w:bottom w:val="single" w:color="auto" w:sz="6" w:space="0"/>
              <w:right w:val="single" w:color="auto" w:sz="6" w:space="0"/>
            </w:tcBorders>
          </w:tcPr>
          <w:p w14:paraId="0DBF98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621C8D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65A6EC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最高分辨率≥800万像素，在此分辨率下</w:t>
            </w:r>
            <w:r>
              <w:rPr>
                <w:rFonts w:hint="eastAsia" w:ascii="仿宋" w:hAnsi="仿宋" w:eastAsia="仿宋" w:cs="仿宋"/>
                <w:color w:val="auto"/>
                <w:sz w:val="24"/>
                <w:szCs w:val="24"/>
                <w:highlight w:val="none"/>
                <w:lang w:val="en-US" w:eastAsia="zh-CN" w:bidi="ar"/>
              </w:rPr>
              <w:t>至少</w:t>
            </w:r>
            <w:r>
              <w:rPr>
                <w:rFonts w:hint="eastAsia" w:ascii="仿宋" w:hAnsi="仿宋" w:eastAsia="仿宋" w:cs="仿宋"/>
                <w:color w:val="auto"/>
                <w:sz w:val="24"/>
                <w:szCs w:val="24"/>
                <w:highlight w:val="none"/>
                <w:lang w:val="zh-CN" w:bidi="ar"/>
              </w:rPr>
              <w:t>可输出30 fps实时图像。</w:t>
            </w:r>
          </w:p>
        </w:tc>
        <w:tc>
          <w:tcPr>
            <w:tcW w:w="2530" w:type="dxa"/>
            <w:tcBorders>
              <w:top w:val="single" w:color="auto" w:sz="6" w:space="0"/>
              <w:left w:val="single" w:color="auto" w:sz="6" w:space="0"/>
              <w:bottom w:val="single" w:color="auto" w:sz="6" w:space="0"/>
              <w:right w:val="single" w:color="auto" w:sz="6" w:space="0"/>
            </w:tcBorders>
          </w:tcPr>
          <w:p w14:paraId="4DE7F5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F41C61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9DEC7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支持透雾、电子防抖，支持宽动态120 dB。</w:t>
            </w:r>
          </w:p>
        </w:tc>
        <w:tc>
          <w:tcPr>
            <w:tcW w:w="2530" w:type="dxa"/>
            <w:tcBorders>
              <w:top w:val="single" w:color="auto" w:sz="6" w:space="0"/>
              <w:left w:val="single" w:color="auto" w:sz="6" w:space="0"/>
              <w:bottom w:val="single" w:color="auto" w:sz="6" w:space="0"/>
              <w:right w:val="single" w:color="auto" w:sz="6" w:space="0"/>
            </w:tcBorders>
          </w:tcPr>
          <w:p w14:paraId="3349EF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C373B7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DAD3F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支持ISAPI、GB28181、ISUP5.0和OTAP接入，支持萤石等智能摄像设备接入</w:t>
            </w:r>
            <w:r>
              <w:rPr>
                <w:rFonts w:hint="eastAsia" w:ascii="仿宋" w:hAnsi="仿宋" w:eastAsia="仿宋" w:cs="仿宋"/>
                <w:color w:val="auto"/>
                <w:sz w:val="24"/>
                <w:szCs w:val="24"/>
                <w:highlight w:val="none"/>
                <w:lang w:val="zh-CN"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1FA6A3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58EDDB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E7C08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支持三码流技术，支持同时不少于20路取流。</w:t>
            </w:r>
          </w:p>
        </w:tc>
        <w:tc>
          <w:tcPr>
            <w:tcW w:w="2530" w:type="dxa"/>
            <w:tcBorders>
              <w:top w:val="single" w:color="auto" w:sz="6" w:space="0"/>
              <w:left w:val="single" w:color="auto" w:sz="6" w:space="0"/>
              <w:bottom w:val="single" w:color="auto" w:sz="6" w:space="0"/>
              <w:right w:val="single" w:color="auto" w:sz="6" w:space="0"/>
            </w:tcBorders>
          </w:tcPr>
          <w:p w14:paraId="72411C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CFFE16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2C235A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支持最大512 GB Micro SD/Micro SDHC/Micro SDXC卡存储</w:t>
            </w:r>
          </w:p>
        </w:tc>
        <w:tc>
          <w:tcPr>
            <w:tcW w:w="2530" w:type="dxa"/>
            <w:tcBorders>
              <w:top w:val="single" w:color="auto" w:sz="6" w:space="0"/>
              <w:left w:val="single" w:color="auto" w:sz="6" w:space="0"/>
              <w:bottom w:val="single" w:color="auto" w:sz="6" w:space="0"/>
              <w:right w:val="single" w:color="auto" w:sz="6" w:space="0"/>
            </w:tcBorders>
          </w:tcPr>
          <w:p w14:paraId="5652AB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5D649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523B0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w:t>
            </w: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10 M/100 M自适应以太网口</w:t>
            </w:r>
          </w:p>
        </w:tc>
        <w:tc>
          <w:tcPr>
            <w:tcW w:w="2530" w:type="dxa"/>
            <w:tcBorders>
              <w:top w:val="single" w:color="auto" w:sz="6" w:space="0"/>
              <w:left w:val="single" w:color="auto" w:sz="6" w:space="0"/>
              <w:bottom w:val="single" w:color="auto" w:sz="6" w:space="0"/>
              <w:right w:val="single" w:color="auto" w:sz="6" w:space="0"/>
            </w:tcBorders>
          </w:tcPr>
          <w:p w14:paraId="6D6852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F91FE9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EB7CF1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w:t>
            </w: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2个内置麦克风，1个内置扬声器</w:t>
            </w:r>
          </w:p>
        </w:tc>
        <w:tc>
          <w:tcPr>
            <w:tcW w:w="2530" w:type="dxa"/>
            <w:tcBorders>
              <w:top w:val="single" w:color="auto" w:sz="6" w:space="0"/>
              <w:left w:val="single" w:color="auto" w:sz="6" w:space="0"/>
              <w:bottom w:val="single" w:color="auto" w:sz="6" w:space="0"/>
              <w:right w:val="single" w:color="auto" w:sz="6" w:space="0"/>
            </w:tcBorders>
          </w:tcPr>
          <w:p w14:paraId="749CC23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659DA8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F3E0A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支持：2路音频输入，1路音频输出，3路报警输入，2路报警输出（报警输出最大支持DC12 V，30 mA）</w:t>
            </w:r>
          </w:p>
        </w:tc>
        <w:tc>
          <w:tcPr>
            <w:tcW w:w="2530" w:type="dxa"/>
            <w:tcBorders>
              <w:top w:val="single" w:color="auto" w:sz="6" w:space="0"/>
              <w:left w:val="single" w:color="auto" w:sz="6" w:space="0"/>
              <w:bottom w:val="single" w:color="auto" w:sz="6" w:space="0"/>
              <w:right w:val="single" w:color="auto" w:sz="6" w:space="0"/>
            </w:tcBorders>
          </w:tcPr>
          <w:p w14:paraId="67FC972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8380A9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E265C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支持三级用户权限管理，支持授权的用户和密码，支持IP地址过滤。</w:t>
            </w:r>
          </w:p>
        </w:tc>
        <w:tc>
          <w:tcPr>
            <w:tcW w:w="2530" w:type="dxa"/>
            <w:tcBorders>
              <w:top w:val="single" w:color="auto" w:sz="6" w:space="0"/>
              <w:left w:val="single" w:color="auto" w:sz="6" w:space="0"/>
              <w:bottom w:val="single" w:color="auto" w:sz="6" w:space="0"/>
              <w:right w:val="single" w:color="auto" w:sz="6" w:space="0"/>
            </w:tcBorders>
          </w:tcPr>
          <w:p w14:paraId="3A6AF1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B421C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470C4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传感器类型：1/1.8" Progressive Scan CMOS</w:t>
            </w:r>
          </w:p>
        </w:tc>
        <w:tc>
          <w:tcPr>
            <w:tcW w:w="2530" w:type="dxa"/>
            <w:tcBorders>
              <w:top w:val="single" w:color="auto" w:sz="6" w:space="0"/>
              <w:left w:val="single" w:color="auto" w:sz="6" w:space="0"/>
              <w:bottom w:val="single" w:color="auto" w:sz="6" w:space="0"/>
              <w:right w:val="single" w:color="auto" w:sz="6" w:space="0"/>
            </w:tcBorders>
          </w:tcPr>
          <w:p w14:paraId="57C3DE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2528B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3D2D79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支持可</w:t>
            </w:r>
            <w:r>
              <w:rPr>
                <w:rFonts w:hint="eastAsia" w:ascii="仿宋" w:hAnsi="仿宋" w:eastAsia="仿宋" w:cs="仿宋"/>
                <w:color w:val="auto"/>
                <w:sz w:val="24"/>
                <w:szCs w:val="24"/>
                <w:highlight w:val="none"/>
                <w:lang w:val="zh-CN" w:bidi="ar"/>
              </w:rPr>
              <w:t>调节角度：水平：0~355°，垂直：0~75°，旋转：0~355° 焦距&amp;视场角：2.8~12 mm：水平视场角：98.0°~38.1°，垂直视场角：51.4°~21.6°，对角线视场角：118.0°~44.0° 。</w:t>
            </w:r>
          </w:p>
        </w:tc>
        <w:tc>
          <w:tcPr>
            <w:tcW w:w="2530" w:type="dxa"/>
            <w:tcBorders>
              <w:top w:val="single" w:color="auto" w:sz="6" w:space="0"/>
              <w:left w:val="single" w:color="auto" w:sz="6" w:space="0"/>
              <w:bottom w:val="single" w:color="auto" w:sz="6" w:space="0"/>
              <w:right w:val="single" w:color="auto" w:sz="6" w:space="0"/>
            </w:tcBorders>
          </w:tcPr>
          <w:p w14:paraId="37B961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4BFD4B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ABB06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补光灯类型：红外，850nm</w:t>
            </w:r>
          </w:p>
        </w:tc>
        <w:tc>
          <w:tcPr>
            <w:tcW w:w="2530" w:type="dxa"/>
            <w:tcBorders>
              <w:top w:val="single" w:color="auto" w:sz="6" w:space="0"/>
              <w:left w:val="single" w:color="auto" w:sz="6" w:space="0"/>
              <w:bottom w:val="single" w:color="auto" w:sz="6" w:space="0"/>
              <w:right w:val="single" w:color="auto" w:sz="6" w:space="0"/>
            </w:tcBorders>
          </w:tcPr>
          <w:p w14:paraId="2051172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BE21DD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0996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补光距离：普通监控：</w:t>
            </w:r>
            <w:r>
              <w:rPr>
                <w:rFonts w:hint="eastAsia" w:ascii="仿宋" w:hAnsi="仿宋" w:eastAsia="仿宋" w:cs="仿宋"/>
                <w:color w:val="auto"/>
                <w:sz w:val="24"/>
                <w:szCs w:val="24"/>
                <w:highlight w:val="none"/>
                <w:lang w:val="en-US" w:eastAsia="zh-CN" w:bidi="ar"/>
              </w:rPr>
              <w:t>不少于</w:t>
            </w:r>
            <w:r>
              <w:rPr>
                <w:rFonts w:hint="eastAsia" w:ascii="仿宋" w:hAnsi="仿宋" w:eastAsia="仿宋" w:cs="仿宋"/>
                <w:color w:val="auto"/>
                <w:sz w:val="24"/>
                <w:szCs w:val="24"/>
                <w:highlight w:val="none"/>
                <w:lang w:val="zh-CN" w:bidi="ar"/>
              </w:rPr>
              <w:t>30 m，人脸抓拍/识别：</w:t>
            </w:r>
            <w:r>
              <w:rPr>
                <w:rFonts w:hint="eastAsia" w:ascii="仿宋" w:hAnsi="仿宋" w:eastAsia="仿宋" w:cs="仿宋"/>
                <w:color w:val="auto"/>
                <w:sz w:val="24"/>
                <w:szCs w:val="24"/>
                <w:highlight w:val="none"/>
                <w:lang w:val="en-US" w:eastAsia="zh-CN" w:bidi="ar"/>
              </w:rPr>
              <w:t>不少于</w:t>
            </w:r>
            <w:r>
              <w:rPr>
                <w:rFonts w:hint="eastAsia" w:ascii="仿宋" w:hAnsi="仿宋" w:eastAsia="仿宋" w:cs="仿宋"/>
                <w:color w:val="auto"/>
                <w:sz w:val="24"/>
                <w:szCs w:val="24"/>
                <w:highlight w:val="none"/>
                <w:lang w:val="zh-CN" w:bidi="ar"/>
              </w:rPr>
              <w:t>3 m</w:t>
            </w:r>
          </w:p>
        </w:tc>
        <w:tc>
          <w:tcPr>
            <w:tcW w:w="2530" w:type="dxa"/>
            <w:tcBorders>
              <w:top w:val="single" w:color="auto" w:sz="6" w:space="0"/>
              <w:left w:val="single" w:color="auto" w:sz="6" w:space="0"/>
              <w:bottom w:val="single" w:color="auto" w:sz="6" w:space="0"/>
              <w:right w:val="single" w:color="auto" w:sz="6" w:space="0"/>
            </w:tcBorders>
          </w:tcPr>
          <w:p w14:paraId="03DA60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F6E975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78F8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防补光过曝：支持防补光过曝开启和关闭，开启下支持自动和手动，手动支持根据距离等级控制补光灯亮度。</w:t>
            </w:r>
          </w:p>
        </w:tc>
        <w:tc>
          <w:tcPr>
            <w:tcW w:w="2530" w:type="dxa"/>
            <w:tcBorders>
              <w:top w:val="single" w:color="auto" w:sz="6" w:space="0"/>
              <w:left w:val="single" w:color="auto" w:sz="6" w:space="0"/>
              <w:bottom w:val="single" w:color="auto" w:sz="6" w:space="0"/>
              <w:right w:val="single" w:color="auto" w:sz="6" w:space="0"/>
            </w:tcBorders>
          </w:tcPr>
          <w:p w14:paraId="737671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93AF9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4C907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视频压缩标准：H.265/H.264/MJPEG</w:t>
            </w:r>
          </w:p>
        </w:tc>
        <w:tc>
          <w:tcPr>
            <w:tcW w:w="2530" w:type="dxa"/>
            <w:tcBorders>
              <w:top w:val="single" w:color="auto" w:sz="6" w:space="0"/>
              <w:left w:val="single" w:color="auto" w:sz="6" w:space="0"/>
              <w:bottom w:val="single" w:color="auto" w:sz="6" w:space="0"/>
              <w:right w:val="single" w:color="auto" w:sz="6" w:space="0"/>
            </w:tcBorders>
          </w:tcPr>
          <w:p w14:paraId="1E9F5C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5C3A0E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3CB52C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接口类型：外甩线</w:t>
            </w:r>
          </w:p>
        </w:tc>
        <w:tc>
          <w:tcPr>
            <w:tcW w:w="2530" w:type="dxa"/>
            <w:tcBorders>
              <w:top w:val="single" w:color="auto" w:sz="6" w:space="0"/>
              <w:left w:val="single" w:color="auto" w:sz="6" w:space="0"/>
              <w:bottom w:val="single" w:color="auto" w:sz="6" w:space="0"/>
              <w:right w:val="single" w:color="auto" w:sz="6" w:space="0"/>
            </w:tcBorders>
          </w:tcPr>
          <w:p w14:paraId="07C8EC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9F9C0B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B9C9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RS-485：1路RS485接口，半双工模式，支持自适应HIKVISION，PELCO-P和PELCO-D协议。</w:t>
            </w:r>
          </w:p>
        </w:tc>
        <w:tc>
          <w:tcPr>
            <w:tcW w:w="2530" w:type="dxa"/>
            <w:tcBorders>
              <w:top w:val="single" w:color="auto" w:sz="6" w:space="0"/>
              <w:left w:val="single" w:color="auto" w:sz="6" w:space="0"/>
              <w:bottom w:val="single" w:color="auto" w:sz="6" w:space="0"/>
              <w:right w:val="single" w:color="auto" w:sz="6" w:space="0"/>
            </w:tcBorders>
          </w:tcPr>
          <w:p w14:paraId="051397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29B660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4746E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复位</w:t>
            </w:r>
            <w:r>
              <w:rPr>
                <w:rFonts w:hint="eastAsia" w:ascii="仿宋" w:hAnsi="仿宋" w:eastAsia="仿宋" w:cs="仿宋"/>
                <w:color w:val="auto"/>
                <w:sz w:val="24"/>
                <w:szCs w:val="24"/>
                <w:highlight w:val="none"/>
                <w:lang w:val="zh-CN" w:eastAsia="zh-CN" w:bidi="ar"/>
              </w:rPr>
              <w:t>功能</w:t>
            </w:r>
            <w:r>
              <w:rPr>
                <w:rFonts w:hint="eastAsia" w:ascii="仿宋" w:hAnsi="仿宋" w:eastAsia="仿宋" w:cs="仿宋"/>
                <w:color w:val="auto"/>
                <w:sz w:val="24"/>
                <w:szCs w:val="24"/>
                <w:highlight w:val="none"/>
                <w:lang w:val="zh-CN" w:bidi="ar"/>
              </w:rPr>
              <w:t>。</w:t>
            </w:r>
          </w:p>
        </w:tc>
        <w:tc>
          <w:tcPr>
            <w:tcW w:w="2530" w:type="dxa"/>
            <w:tcBorders>
              <w:top w:val="single" w:color="auto" w:sz="6" w:space="0"/>
              <w:left w:val="single" w:color="auto" w:sz="6" w:space="0"/>
              <w:bottom w:val="single" w:color="auto" w:sz="6" w:space="0"/>
              <w:right w:val="single" w:color="auto" w:sz="6" w:space="0"/>
            </w:tcBorders>
          </w:tcPr>
          <w:p w14:paraId="6F5C8C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F8A630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5A97C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IP67</w:t>
            </w:r>
            <w:r>
              <w:rPr>
                <w:rFonts w:hint="eastAsia" w:ascii="仿宋" w:hAnsi="仿宋" w:eastAsia="仿宋" w:cs="仿宋"/>
                <w:color w:val="auto"/>
                <w:sz w:val="24"/>
                <w:szCs w:val="24"/>
                <w:highlight w:val="none"/>
                <w:lang w:val="zh-CN" w:eastAsia="zh-CN" w:bidi="ar"/>
              </w:rPr>
              <w:t>级别</w:t>
            </w:r>
            <w:r>
              <w:rPr>
                <w:rFonts w:hint="eastAsia" w:ascii="仿宋" w:hAnsi="仿宋" w:eastAsia="仿宋" w:cs="仿宋"/>
                <w:color w:val="auto"/>
                <w:sz w:val="24"/>
                <w:szCs w:val="24"/>
                <w:highlight w:val="none"/>
                <w:lang w:val="zh-CN" w:bidi="ar"/>
              </w:rPr>
              <w:t>防护</w:t>
            </w:r>
            <w:r>
              <w:rPr>
                <w:rFonts w:hint="eastAsia" w:ascii="仿宋" w:hAnsi="仿宋" w:eastAsia="仿宋" w:cs="仿宋"/>
                <w:color w:val="auto"/>
                <w:sz w:val="24"/>
                <w:szCs w:val="24"/>
                <w:highlight w:val="none"/>
                <w:lang w:val="zh-CN" w:eastAsia="zh-CN" w:bidi="ar"/>
              </w:rPr>
              <w:t>功能</w:t>
            </w:r>
          </w:p>
        </w:tc>
        <w:tc>
          <w:tcPr>
            <w:tcW w:w="2530" w:type="dxa"/>
            <w:tcBorders>
              <w:top w:val="single" w:color="auto" w:sz="6" w:space="0"/>
              <w:left w:val="single" w:color="auto" w:sz="6" w:space="0"/>
              <w:bottom w:val="single" w:color="auto" w:sz="6" w:space="0"/>
              <w:right w:val="single" w:color="auto" w:sz="6" w:space="0"/>
            </w:tcBorders>
          </w:tcPr>
          <w:p w14:paraId="123025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52876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60BAD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3.15.1.6  合智能超脑:</w:t>
            </w:r>
          </w:p>
        </w:tc>
        <w:tc>
          <w:tcPr>
            <w:tcW w:w="2530" w:type="dxa"/>
            <w:tcBorders>
              <w:top w:val="single" w:color="auto" w:sz="6" w:space="0"/>
              <w:left w:val="single" w:color="auto" w:sz="6" w:space="0"/>
              <w:bottom w:val="single" w:color="auto" w:sz="6" w:space="0"/>
              <w:right w:val="single" w:color="auto" w:sz="6" w:space="0"/>
            </w:tcBorders>
          </w:tcPr>
          <w:p w14:paraId="563079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12F87E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EB43E5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规格：机架式超脑NVR，1+1冗余电源，1+1冗余风扇，支持前置硬盘热插拔。</w:t>
            </w:r>
          </w:p>
        </w:tc>
        <w:tc>
          <w:tcPr>
            <w:tcW w:w="2530" w:type="dxa"/>
            <w:tcBorders>
              <w:top w:val="single" w:color="auto" w:sz="6" w:space="0"/>
              <w:left w:val="single" w:color="auto" w:sz="6" w:space="0"/>
              <w:bottom w:val="single" w:color="auto" w:sz="6" w:space="0"/>
              <w:right w:val="single" w:color="auto" w:sz="6" w:space="0"/>
            </w:tcBorders>
          </w:tcPr>
          <w:p w14:paraId="681349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6E20B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DC289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bidi="ar"/>
              </w:rPr>
              <w:t>满配</w:t>
            </w:r>
            <w:r>
              <w:rPr>
                <w:rFonts w:hint="eastAsia" w:ascii="仿宋" w:hAnsi="仿宋" w:eastAsia="仿宋" w:cs="仿宋"/>
                <w:color w:val="auto"/>
                <w:sz w:val="24"/>
                <w:szCs w:val="24"/>
                <w:highlight w:val="none"/>
                <w:lang w:val="en-US" w:eastAsia="zh-CN" w:bidi="ar"/>
              </w:rPr>
              <w:t>总容量168</w:t>
            </w:r>
            <w:r>
              <w:rPr>
                <w:rFonts w:hint="eastAsia" w:ascii="仿宋" w:hAnsi="仿宋" w:eastAsia="仿宋" w:cs="仿宋"/>
                <w:color w:val="auto"/>
                <w:sz w:val="24"/>
                <w:szCs w:val="24"/>
                <w:highlight w:val="none"/>
                <w:lang w:val="zh-CN" w:bidi="ar"/>
              </w:rPr>
              <w:t>TB硬盘（</w:t>
            </w:r>
            <w:r>
              <w:rPr>
                <w:rFonts w:hint="eastAsia" w:ascii="仿宋" w:hAnsi="仿宋" w:eastAsia="仿宋" w:cs="仿宋"/>
                <w:color w:val="auto"/>
                <w:sz w:val="24"/>
                <w:szCs w:val="24"/>
                <w:highlight w:val="none"/>
                <w:lang w:val="en-US" w:eastAsia="zh-CN" w:bidi="ar"/>
              </w:rPr>
              <w:t>最大</w:t>
            </w:r>
            <w:r>
              <w:rPr>
                <w:rFonts w:hint="eastAsia" w:ascii="仿宋" w:hAnsi="仿宋" w:eastAsia="仿宋" w:cs="仿宋"/>
                <w:color w:val="auto"/>
                <w:sz w:val="24"/>
                <w:szCs w:val="24"/>
                <w:highlight w:val="none"/>
                <w:lang w:val="zh-CN" w:bidi="ar"/>
              </w:rPr>
              <w:t>总容量可达192TB)。</w:t>
            </w:r>
          </w:p>
        </w:tc>
        <w:tc>
          <w:tcPr>
            <w:tcW w:w="2530" w:type="dxa"/>
            <w:tcBorders>
              <w:top w:val="single" w:color="auto" w:sz="6" w:space="0"/>
              <w:left w:val="single" w:color="auto" w:sz="6" w:space="0"/>
              <w:bottom w:val="single" w:color="auto" w:sz="6" w:space="0"/>
              <w:right w:val="single" w:color="auto" w:sz="6" w:space="0"/>
            </w:tcBorders>
          </w:tcPr>
          <w:p w14:paraId="15A5D9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BCB7BD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00595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2个HDMI接口、1个VGA接口，双异源输出，支持双4K输出。</w:t>
            </w:r>
          </w:p>
        </w:tc>
        <w:tc>
          <w:tcPr>
            <w:tcW w:w="2530" w:type="dxa"/>
            <w:tcBorders>
              <w:top w:val="single" w:color="auto" w:sz="6" w:space="0"/>
              <w:left w:val="single" w:color="auto" w:sz="6" w:space="0"/>
              <w:bottom w:val="single" w:color="auto" w:sz="6" w:space="0"/>
              <w:right w:val="single" w:color="auto" w:sz="6" w:space="0"/>
            </w:tcBorders>
          </w:tcPr>
          <w:p w14:paraId="73DDB0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CB9CC2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39BDA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4个10M/100M/1000Mbps网口。</w:t>
            </w:r>
          </w:p>
        </w:tc>
        <w:tc>
          <w:tcPr>
            <w:tcW w:w="2530" w:type="dxa"/>
            <w:tcBorders>
              <w:top w:val="single" w:color="auto" w:sz="6" w:space="0"/>
              <w:left w:val="single" w:color="auto" w:sz="6" w:space="0"/>
              <w:bottom w:val="single" w:color="auto" w:sz="6" w:space="0"/>
              <w:right w:val="single" w:color="auto" w:sz="6" w:space="0"/>
            </w:tcBorders>
          </w:tcPr>
          <w:p w14:paraId="34D53B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C72528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617BD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2个USB2.0接口、2个USB3.0接口。</w:t>
            </w:r>
          </w:p>
        </w:tc>
        <w:tc>
          <w:tcPr>
            <w:tcW w:w="2530" w:type="dxa"/>
            <w:tcBorders>
              <w:top w:val="single" w:color="auto" w:sz="6" w:space="0"/>
              <w:left w:val="single" w:color="auto" w:sz="6" w:space="0"/>
              <w:bottom w:val="single" w:color="auto" w:sz="6" w:space="0"/>
              <w:right w:val="single" w:color="auto" w:sz="6" w:space="0"/>
            </w:tcBorders>
          </w:tcPr>
          <w:p w14:paraId="7A6C6A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90F1AD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C5EEE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至少</w:t>
            </w:r>
            <w:r>
              <w:rPr>
                <w:rFonts w:hint="eastAsia" w:ascii="仿宋" w:hAnsi="仿宋" w:eastAsia="仿宋" w:cs="仿宋"/>
                <w:color w:val="auto"/>
                <w:sz w:val="24"/>
                <w:szCs w:val="24"/>
                <w:highlight w:val="none"/>
                <w:lang w:val="zh-CN" w:bidi="ar"/>
              </w:rPr>
              <w:t>1个eSATA接口，2个miniSAS接</w:t>
            </w:r>
            <w:r>
              <w:rPr>
                <w:rFonts w:hint="eastAsia" w:ascii="仿宋" w:hAnsi="仿宋" w:eastAsia="仿宋" w:cs="仿宋"/>
                <w:color w:val="auto"/>
                <w:sz w:val="24"/>
                <w:szCs w:val="24"/>
                <w:highlight w:val="none"/>
                <w:lang w:val="zh-CN" w:eastAsia="zh-CN" w:bidi="ar"/>
              </w:rPr>
              <w:t>口。</w:t>
            </w:r>
          </w:p>
        </w:tc>
        <w:tc>
          <w:tcPr>
            <w:tcW w:w="2530" w:type="dxa"/>
            <w:tcBorders>
              <w:top w:val="single" w:color="auto" w:sz="6" w:space="0"/>
              <w:left w:val="single" w:color="auto" w:sz="6" w:space="0"/>
              <w:bottom w:val="single" w:color="auto" w:sz="6" w:space="0"/>
              <w:right w:val="single" w:color="auto" w:sz="6" w:space="0"/>
            </w:tcBorders>
          </w:tcPr>
          <w:p w14:paraId="4EE125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587ADF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F45E3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报警IO接口：48路报警输入，24路报警输出。</w:t>
            </w:r>
          </w:p>
        </w:tc>
        <w:tc>
          <w:tcPr>
            <w:tcW w:w="2530" w:type="dxa"/>
            <w:tcBorders>
              <w:top w:val="single" w:color="auto" w:sz="6" w:space="0"/>
              <w:left w:val="single" w:color="auto" w:sz="6" w:space="0"/>
              <w:bottom w:val="single" w:color="auto" w:sz="6" w:space="0"/>
              <w:right w:val="single" w:color="auto" w:sz="6" w:space="0"/>
            </w:tcBorders>
          </w:tcPr>
          <w:p w14:paraId="295295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97C5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2240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eastAsia="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串行接口：1路全双工485接口 ，1路标准RS-232接口。</w:t>
            </w:r>
          </w:p>
        </w:tc>
        <w:tc>
          <w:tcPr>
            <w:tcW w:w="2530" w:type="dxa"/>
            <w:tcBorders>
              <w:top w:val="single" w:color="auto" w:sz="6" w:space="0"/>
              <w:left w:val="single" w:color="auto" w:sz="6" w:space="0"/>
              <w:bottom w:val="single" w:color="auto" w:sz="6" w:space="0"/>
              <w:right w:val="single" w:color="auto" w:sz="6" w:space="0"/>
            </w:tcBorders>
          </w:tcPr>
          <w:p w14:paraId="3CBCEA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AFE5AD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7ADF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输入带宽：512Mbps</w:t>
            </w:r>
          </w:p>
        </w:tc>
        <w:tc>
          <w:tcPr>
            <w:tcW w:w="2530" w:type="dxa"/>
            <w:tcBorders>
              <w:top w:val="single" w:color="auto" w:sz="6" w:space="0"/>
              <w:left w:val="single" w:color="auto" w:sz="6" w:space="0"/>
              <w:bottom w:val="single" w:color="auto" w:sz="6" w:space="0"/>
              <w:right w:val="single" w:color="auto" w:sz="6" w:space="0"/>
            </w:tcBorders>
            <w:shd w:val="clear" w:color="auto" w:fill="auto"/>
            <w:vAlign w:val="top"/>
          </w:tcPr>
          <w:p w14:paraId="2E4E52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p>
        </w:tc>
      </w:tr>
      <w:tr w14:paraId="3245D14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89E248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输出带宽：256Mbps</w:t>
            </w:r>
          </w:p>
        </w:tc>
        <w:tc>
          <w:tcPr>
            <w:tcW w:w="2530" w:type="dxa"/>
            <w:tcBorders>
              <w:top w:val="single" w:color="auto" w:sz="6" w:space="0"/>
              <w:left w:val="single" w:color="auto" w:sz="6" w:space="0"/>
              <w:bottom w:val="single" w:color="auto" w:sz="6" w:space="0"/>
              <w:right w:val="single" w:color="auto" w:sz="6" w:space="0"/>
            </w:tcBorders>
          </w:tcPr>
          <w:p w14:paraId="506121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59639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C10D7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接入能力：128路H.264、H.265格式高清码流接入</w:t>
            </w:r>
          </w:p>
        </w:tc>
        <w:tc>
          <w:tcPr>
            <w:tcW w:w="2530" w:type="dxa"/>
            <w:tcBorders>
              <w:top w:val="single" w:color="auto" w:sz="6" w:space="0"/>
              <w:left w:val="single" w:color="auto" w:sz="6" w:space="0"/>
              <w:bottom w:val="single" w:color="auto" w:sz="6" w:space="0"/>
              <w:right w:val="single" w:color="auto" w:sz="6" w:space="0"/>
            </w:tcBorders>
          </w:tcPr>
          <w:p w14:paraId="339C53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FCEFFC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47F61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解码能力：最大支持20×1080P</w:t>
            </w:r>
          </w:p>
        </w:tc>
        <w:tc>
          <w:tcPr>
            <w:tcW w:w="2530" w:type="dxa"/>
            <w:tcBorders>
              <w:top w:val="single" w:color="auto" w:sz="6" w:space="0"/>
              <w:left w:val="single" w:color="auto" w:sz="6" w:space="0"/>
              <w:bottom w:val="single" w:color="auto" w:sz="6" w:space="0"/>
              <w:right w:val="single" w:color="auto" w:sz="6" w:space="0"/>
            </w:tcBorders>
          </w:tcPr>
          <w:p w14:paraId="5596C23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4897908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07360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支持多种</w:t>
            </w:r>
            <w:r>
              <w:rPr>
                <w:rFonts w:hint="eastAsia" w:ascii="仿宋" w:hAnsi="仿宋" w:eastAsia="仿宋" w:cs="仿宋"/>
                <w:color w:val="auto"/>
                <w:sz w:val="24"/>
                <w:szCs w:val="24"/>
                <w:highlight w:val="none"/>
                <w:lang w:val="zh-CN" w:bidi="ar"/>
              </w:rPr>
              <w:t>RAID模式：RAID0、RAID1、RAID5、RAID6、RAID10，支持全局热备盘。</w:t>
            </w:r>
          </w:p>
        </w:tc>
        <w:tc>
          <w:tcPr>
            <w:tcW w:w="2530" w:type="dxa"/>
            <w:tcBorders>
              <w:top w:val="single" w:color="auto" w:sz="6" w:space="0"/>
              <w:left w:val="single" w:color="auto" w:sz="6" w:space="0"/>
              <w:bottom w:val="single" w:color="auto" w:sz="6" w:space="0"/>
              <w:right w:val="single" w:color="auto" w:sz="6" w:space="0"/>
            </w:tcBorders>
          </w:tcPr>
          <w:p w14:paraId="1CFD16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67D4597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B9930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应用：</w:t>
            </w:r>
            <w:r>
              <w:rPr>
                <w:rFonts w:hint="eastAsia" w:ascii="仿宋" w:hAnsi="仿宋" w:eastAsia="仿宋" w:cs="仿宋"/>
                <w:color w:val="auto"/>
                <w:sz w:val="24"/>
                <w:szCs w:val="24"/>
                <w:highlight w:val="none"/>
                <w:lang w:val="zh-CN" w:bidi="ar"/>
              </w:rPr>
              <w:t>整机搭载8颗高性能AI引擎，支持独立配置目标识别、周界防范、视频结构化、高空抛物等引擎模式。</w:t>
            </w:r>
          </w:p>
        </w:tc>
        <w:tc>
          <w:tcPr>
            <w:tcW w:w="2530" w:type="dxa"/>
            <w:tcBorders>
              <w:top w:val="single" w:color="auto" w:sz="6" w:space="0"/>
              <w:left w:val="single" w:color="auto" w:sz="6" w:space="0"/>
              <w:bottom w:val="single" w:color="auto" w:sz="6" w:space="0"/>
              <w:right w:val="single" w:color="auto" w:sz="6" w:space="0"/>
            </w:tcBorders>
          </w:tcPr>
          <w:p w14:paraId="296FD5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176F7B7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F0B34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目标识别应用：</w:t>
            </w:r>
          </w:p>
          <w:p w14:paraId="52A426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支持目标抓拍、比对报警；支持以图搜图、按姓名检索、按属性检索。</w:t>
            </w: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签到、频次（高频、低频）。</w:t>
            </w:r>
          </w:p>
          <w:p w14:paraId="7CE5DD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eastAsia="zh-CN" w:bidi="ar"/>
              </w:rPr>
              <w:t>支持</w:t>
            </w:r>
            <w:r>
              <w:rPr>
                <w:rFonts w:hint="eastAsia" w:ascii="仿宋" w:hAnsi="仿宋" w:eastAsia="仿宋" w:cs="仿宋"/>
                <w:color w:val="auto"/>
                <w:sz w:val="24"/>
                <w:szCs w:val="24"/>
                <w:highlight w:val="none"/>
                <w:lang w:val="zh-CN" w:bidi="ar"/>
              </w:rPr>
              <w:t>支持</w:t>
            </w:r>
            <w:r>
              <w:rPr>
                <w:rFonts w:hint="eastAsia" w:ascii="仿宋" w:hAnsi="仿宋" w:eastAsia="仿宋" w:cs="仿宋"/>
                <w:color w:val="auto"/>
                <w:sz w:val="24"/>
                <w:szCs w:val="24"/>
                <w:highlight w:val="none"/>
                <w:lang w:val="zh-CN" w:eastAsia="zh-CN" w:bidi="ar"/>
              </w:rPr>
              <w:t>流量</w:t>
            </w:r>
            <w:r>
              <w:rPr>
                <w:rFonts w:hint="eastAsia" w:ascii="仿宋" w:hAnsi="仿宋" w:eastAsia="仿宋" w:cs="仿宋"/>
                <w:color w:val="auto"/>
                <w:sz w:val="24"/>
                <w:szCs w:val="24"/>
                <w:highlight w:val="none"/>
                <w:lang w:val="zh-CN" w:bidi="ar"/>
              </w:rPr>
              <w:t>分析（图片流），支持4个</w:t>
            </w:r>
            <w:r>
              <w:rPr>
                <w:rFonts w:hint="eastAsia" w:ascii="仿宋" w:hAnsi="仿宋" w:eastAsia="仿宋" w:cs="仿宋"/>
                <w:color w:val="auto"/>
                <w:sz w:val="24"/>
                <w:szCs w:val="24"/>
                <w:highlight w:val="none"/>
                <w:lang w:val="zh-CN" w:eastAsia="zh-CN" w:bidi="ar"/>
              </w:rPr>
              <w:t>流量</w:t>
            </w:r>
            <w:r>
              <w:rPr>
                <w:rFonts w:hint="eastAsia" w:ascii="仿宋" w:hAnsi="仿宋" w:eastAsia="仿宋" w:cs="仿宋"/>
                <w:color w:val="auto"/>
                <w:sz w:val="24"/>
                <w:szCs w:val="24"/>
                <w:highlight w:val="none"/>
                <w:lang w:val="zh-CN" w:bidi="ar"/>
              </w:rPr>
              <w:t>统计组去重。</w:t>
            </w:r>
          </w:p>
        </w:tc>
        <w:tc>
          <w:tcPr>
            <w:tcW w:w="2530" w:type="dxa"/>
            <w:tcBorders>
              <w:top w:val="single" w:color="auto" w:sz="6" w:space="0"/>
              <w:left w:val="single" w:color="auto" w:sz="6" w:space="0"/>
              <w:bottom w:val="single" w:color="auto" w:sz="6" w:space="0"/>
              <w:right w:val="single" w:color="auto" w:sz="6" w:space="0"/>
            </w:tcBorders>
          </w:tcPr>
          <w:p w14:paraId="4DB0053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0B04681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15EDC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▲3.15.1.6.1</w:t>
            </w:r>
            <w:r>
              <w:rPr>
                <w:rFonts w:hint="eastAsia" w:ascii="仿宋" w:hAnsi="仿宋" w:eastAsia="仿宋" w:cs="仿宋"/>
                <w:color w:val="auto"/>
                <w:sz w:val="24"/>
                <w:szCs w:val="24"/>
                <w:highlight w:val="none"/>
                <w:lang w:val="en-US" w:eastAsia="zh-CN" w:bidi="ar"/>
              </w:rPr>
              <w:t>8</w:t>
            </w:r>
            <w:r>
              <w:rPr>
                <w:rFonts w:hint="eastAsia" w:ascii="仿宋" w:hAnsi="仿宋" w:eastAsia="仿宋" w:cs="仿宋"/>
                <w:color w:val="auto"/>
                <w:sz w:val="24"/>
                <w:szCs w:val="24"/>
                <w:highlight w:val="none"/>
                <w:lang w:val="zh-CN" w:bidi="ar"/>
              </w:rPr>
              <w:t xml:space="preserve"> 合智能超脑系统兼容集控中心平台、转播主机、智能摄像机等硬件设备。</w:t>
            </w:r>
          </w:p>
        </w:tc>
        <w:tc>
          <w:tcPr>
            <w:tcW w:w="2530" w:type="dxa"/>
            <w:tcBorders>
              <w:top w:val="single" w:color="auto" w:sz="6" w:space="0"/>
              <w:left w:val="single" w:color="auto" w:sz="6" w:space="0"/>
              <w:bottom w:val="single" w:color="auto" w:sz="6" w:space="0"/>
              <w:right w:val="single" w:color="auto" w:sz="6" w:space="0"/>
            </w:tcBorders>
          </w:tcPr>
          <w:p w14:paraId="6D22A2C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7871273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4CE4E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r>
              <w:rPr>
                <w:rFonts w:hint="eastAsia" w:ascii="仿宋" w:hAnsi="仿宋" w:eastAsia="仿宋" w:cs="仿宋"/>
                <w:color w:val="auto"/>
                <w:sz w:val="24"/>
                <w:szCs w:val="24"/>
                <w:highlight w:val="none"/>
                <w:lang w:val="zh-CN" w:bidi="ar"/>
              </w:rPr>
              <w:t>3.15.1.7 AI硬盘 :</w:t>
            </w:r>
          </w:p>
        </w:tc>
        <w:tc>
          <w:tcPr>
            <w:tcW w:w="2530" w:type="dxa"/>
            <w:tcBorders>
              <w:top w:val="single" w:color="auto" w:sz="6" w:space="0"/>
              <w:left w:val="single" w:color="auto" w:sz="6" w:space="0"/>
              <w:bottom w:val="single" w:color="auto" w:sz="6" w:space="0"/>
              <w:right w:val="single" w:color="auto" w:sz="6" w:space="0"/>
            </w:tcBorders>
          </w:tcPr>
          <w:p w14:paraId="31B8163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bidi="ar"/>
              </w:rPr>
            </w:pPr>
          </w:p>
        </w:tc>
      </w:tr>
      <w:tr w14:paraId="3D15C91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15A6EE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支持至少</w:t>
            </w:r>
            <w:r>
              <w:rPr>
                <w:rFonts w:hint="eastAsia" w:ascii="仿宋" w:hAnsi="仿宋" w:eastAsia="仿宋" w:cs="仿宋"/>
                <w:color w:val="auto"/>
                <w:sz w:val="24"/>
                <w:szCs w:val="24"/>
                <w:highlight w:val="none"/>
                <w:lang w:val="en-US" w:bidi="ar"/>
              </w:rPr>
              <w:t>12TB容量，</w:t>
            </w: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3.5英寸，</w:t>
            </w: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SATA 3.0接口，</w:t>
            </w:r>
            <w:r>
              <w:rPr>
                <w:rFonts w:hint="eastAsia" w:ascii="仿宋" w:hAnsi="仿宋" w:eastAsia="仿宋" w:cs="仿宋"/>
                <w:color w:val="auto"/>
                <w:sz w:val="24"/>
                <w:szCs w:val="24"/>
                <w:highlight w:val="none"/>
                <w:lang w:val="en-US" w:eastAsia="zh-CN" w:bidi="ar"/>
              </w:rPr>
              <w:t>至少</w:t>
            </w:r>
            <w:r>
              <w:rPr>
                <w:rFonts w:hint="eastAsia" w:ascii="仿宋" w:hAnsi="仿宋" w:eastAsia="仿宋" w:cs="仿宋"/>
                <w:color w:val="auto"/>
                <w:sz w:val="24"/>
                <w:szCs w:val="24"/>
                <w:highlight w:val="none"/>
                <w:lang w:val="en-US" w:bidi="ar"/>
              </w:rPr>
              <w:t>7200RPM。</w:t>
            </w:r>
          </w:p>
        </w:tc>
        <w:tc>
          <w:tcPr>
            <w:tcW w:w="2530" w:type="dxa"/>
            <w:tcBorders>
              <w:top w:val="single" w:color="auto" w:sz="6" w:space="0"/>
              <w:left w:val="single" w:color="auto" w:sz="6" w:space="0"/>
              <w:bottom w:val="single" w:color="auto" w:sz="6" w:space="0"/>
              <w:right w:val="single" w:color="auto" w:sz="6" w:space="0"/>
            </w:tcBorders>
          </w:tcPr>
          <w:p w14:paraId="52A0BF8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5EA70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24276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单硬盘支持不少于32个摄像头的高清流。</w:t>
            </w:r>
          </w:p>
        </w:tc>
        <w:tc>
          <w:tcPr>
            <w:tcW w:w="2530" w:type="dxa"/>
            <w:tcBorders>
              <w:top w:val="single" w:color="auto" w:sz="6" w:space="0"/>
              <w:left w:val="single" w:color="auto" w:sz="6" w:space="0"/>
              <w:bottom w:val="single" w:color="auto" w:sz="6" w:space="0"/>
              <w:right w:val="single" w:color="auto" w:sz="6" w:space="0"/>
            </w:tcBorders>
          </w:tcPr>
          <w:p w14:paraId="694E14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77CDA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266B0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缓冲区不小于256MB 。</w:t>
            </w:r>
          </w:p>
        </w:tc>
        <w:tc>
          <w:tcPr>
            <w:tcW w:w="2530" w:type="dxa"/>
            <w:tcBorders>
              <w:top w:val="single" w:color="auto" w:sz="6" w:space="0"/>
              <w:left w:val="single" w:color="auto" w:sz="6" w:space="0"/>
              <w:bottom w:val="single" w:color="auto" w:sz="6" w:space="0"/>
              <w:right w:val="single" w:color="auto" w:sz="6" w:space="0"/>
            </w:tcBorders>
          </w:tcPr>
          <w:p w14:paraId="56A950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A7952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B8DA8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支持7*</w:t>
            </w:r>
            <w:r>
              <w:rPr>
                <w:rFonts w:hint="eastAsia" w:ascii="仿宋" w:hAnsi="仿宋" w:eastAsia="仿宋" w:cs="仿宋"/>
                <w:color w:val="auto"/>
                <w:sz w:val="24"/>
                <w:szCs w:val="24"/>
                <w:highlight w:val="none"/>
                <w:lang w:val="en-US" w:bidi="ar"/>
              </w:rPr>
              <w:t>24全天候运行。</w:t>
            </w:r>
          </w:p>
        </w:tc>
        <w:tc>
          <w:tcPr>
            <w:tcW w:w="2530" w:type="dxa"/>
            <w:tcBorders>
              <w:top w:val="single" w:color="auto" w:sz="6" w:space="0"/>
              <w:left w:val="single" w:color="auto" w:sz="6" w:space="0"/>
              <w:bottom w:val="single" w:color="auto" w:sz="6" w:space="0"/>
              <w:right w:val="single" w:color="auto" w:sz="6" w:space="0"/>
            </w:tcBorders>
          </w:tcPr>
          <w:p w14:paraId="254EAF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8585F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261493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MTBF：不少于1,000,000小时。</w:t>
            </w:r>
          </w:p>
        </w:tc>
        <w:tc>
          <w:tcPr>
            <w:tcW w:w="2530" w:type="dxa"/>
            <w:tcBorders>
              <w:top w:val="single" w:color="auto" w:sz="6" w:space="0"/>
              <w:left w:val="single" w:color="auto" w:sz="6" w:space="0"/>
              <w:bottom w:val="single" w:color="auto" w:sz="6" w:space="0"/>
              <w:right w:val="single" w:color="auto" w:sz="6" w:space="0"/>
            </w:tcBorders>
          </w:tcPr>
          <w:p w14:paraId="2C8E57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AA80BD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7BB17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val="en-US" w:bidi="ar"/>
              </w:rPr>
              <w:t>高级格式（AF）512e扇区技术，保障硬盘扇区4K对齐。</w:t>
            </w:r>
          </w:p>
        </w:tc>
        <w:tc>
          <w:tcPr>
            <w:tcW w:w="2530" w:type="dxa"/>
            <w:tcBorders>
              <w:top w:val="single" w:color="auto" w:sz="6" w:space="0"/>
              <w:left w:val="single" w:color="auto" w:sz="6" w:space="0"/>
              <w:bottom w:val="single" w:color="auto" w:sz="6" w:space="0"/>
              <w:right w:val="single" w:color="auto" w:sz="6" w:space="0"/>
            </w:tcBorders>
          </w:tcPr>
          <w:p w14:paraId="759395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C6DA38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84906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AI硬盘设置于硬件设备智能影像的存储控制中心平台。实现数据集中存储管理</w:t>
            </w:r>
            <w:r>
              <w:rPr>
                <w:rFonts w:hint="default" w:ascii="仿宋" w:hAnsi="仿宋" w:eastAsia="仿宋" w:cs="仿宋"/>
                <w:color w:val="auto"/>
                <w:sz w:val="24"/>
                <w:szCs w:val="24"/>
                <w:highlight w:val="none"/>
                <w:lang w:val="en-US" w:bidi="ar"/>
              </w:rPr>
              <w:t>.</w:t>
            </w:r>
          </w:p>
        </w:tc>
        <w:tc>
          <w:tcPr>
            <w:tcW w:w="2530" w:type="dxa"/>
            <w:tcBorders>
              <w:top w:val="single" w:color="auto" w:sz="6" w:space="0"/>
              <w:left w:val="single" w:color="auto" w:sz="6" w:space="0"/>
              <w:bottom w:val="single" w:color="auto" w:sz="6" w:space="0"/>
              <w:right w:val="single" w:color="auto" w:sz="6" w:space="0"/>
            </w:tcBorders>
          </w:tcPr>
          <w:p w14:paraId="24DF52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8EA0B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23323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 POE交换机：</w:t>
            </w:r>
          </w:p>
        </w:tc>
        <w:tc>
          <w:tcPr>
            <w:tcW w:w="2530" w:type="dxa"/>
            <w:tcBorders>
              <w:top w:val="single" w:color="auto" w:sz="6" w:space="0"/>
              <w:left w:val="single" w:color="auto" w:sz="6" w:space="0"/>
              <w:bottom w:val="single" w:color="auto" w:sz="6" w:space="0"/>
              <w:right w:val="single" w:color="auto" w:sz="6" w:space="0"/>
            </w:tcBorders>
          </w:tcPr>
          <w:p w14:paraId="7842CAD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7A5632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5ABA3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.1．</w:t>
            </w:r>
            <w:r>
              <w:rPr>
                <w:rFonts w:hint="eastAsia" w:ascii="仿宋" w:hAnsi="仿宋" w:eastAsia="仿宋" w:cs="仿宋"/>
                <w:color w:val="auto"/>
                <w:sz w:val="24"/>
                <w:szCs w:val="24"/>
                <w:highlight w:val="none"/>
                <w:lang w:val="en-US" w:eastAsia="zh-CN" w:bidi="ar"/>
              </w:rPr>
              <w:t>支持至少8个千兆PoE电口、2个千兆光口。</w:t>
            </w:r>
          </w:p>
        </w:tc>
        <w:tc>
          <w:tcPr>
            <w:tcW w:w="2530" w:type="dxa"/>
            <w:tcBorders>
              <w:top w:val="single" w:color="auto" w:sz="6" w:space="0"/>
              <w:left w:val="single" w:color="auto" w:sz="6" w:space="0"/>
              <w:bottom w:val="single" w:color="auto" w:sz="6" w:space="0"/>
              <w:right w:val="single" w:color="auto" w:sz="6" w:space="0"/>
            </w:tcBorders>
          </w:tcPr>
          <w:p w14:paraId="676BD7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797E5E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9789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.2．支持IEEE 802.3at/af标准</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68697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470111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2D97E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.3．支持IEEE 802.3、IEEE 802.3u、IEEE 802.3x、IEEE 802.3ab、IEEE 802.3z标准</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31C20E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7C5E2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5F819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.4．支持安防网络拓扑管理、链路聚合、端口管理</w:t>
            </w:r>
            <w:r>
              <w:rPr>
                <w:rFonts w:hint="eastAsia" w:ascii="仿宋" w:hAnsi="仿宋" w:eastAsia="仿宋" w:cs="仿宋"/>
                <w:color w:val="auto"/>
                <w:sz w:val="24"/>
                <w:szCs w:val="24"/>
                <w:highlight w:val="none"/>
                <w:lang w:val="en-US" w:eastAsia="zh-CN" w:bidi="ar"/>
              </w:rPr>
              <w:t>功能。</w:t>
            </w:r>
          </w:p>
        </w:tc>
        <w:tc>
          <w:tcPr>
            <w:tcW w:w="2530" w:type="dxa"/>
            <w:tcBorders>
              <w:top w:val="single" w:color="auto" w:sz="6" w:space="0"/>
              <w:left w:val="single" w:color="auto" w:sz="6" w:space="0"/>
              <w:bottom w:val="single" w:color="auto" w:sz="6" w:space="0"/>
              <w:right w:val="single" w:color="auto" w:sz="6" w:space="0"/>
            </w:tcBorders>
          </w:tcPr>
          <w:p w14:paraId="0A2865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9E6F63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066F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.5．支持远程升级</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7D889A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B06F90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0AFE6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.6．支持6 KV防浪涌（PoE口）</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6AA0E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3FD328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42373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.7．支持PoE输出功率管理</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E93AA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9B35B4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F7750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.8．</w:t>
            </w:r>
            <w:r>
              <w:rPr>
                <w:rFonts w:hint="eastAsia" w:ascii="仿宋" w:hAnsi="仿宋" w:eastAsia="仿宋" w:cs="仿宋"/>
                <w:color w:val="auto"/>
                <w:sz w:val="24"/>
                <w:szCs w:val="24"/>
                <w:highlight w:val="none"/>
                <w:lang w:val="en-US" w:eastAsia="zh-CN" w:bidi="ar"/>
              </w:rPr>
              <w:t>支持</w:t>
            </w:r>
            <w:r>
              <w:rPr>
                <w:rFonts w:hint="default" w:ascii="仿宋" w:hAnsi="仿宋" w:eastAsia="仿宋" w:cs="仿宋"/>
                <w:color w:val="auto"/>
                <w:sz w:val="24"/>
                <w:szCs w:val="24"/>
                <w:highlight w:val="none"/>
                <w:lang w:val="en-US" w:eastAsia="zh-CN" w:bidi="ar"/>
              </w:rPr>
              <w:t>千兆网络接入设计</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14CD45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E230C94">
        <w:tblPrEx>
          <w:tblCellMar>
            <w:top w:w="0" w:type="dxa"/>
            <w:left w:w="108" w:type="dxa"/>
            <w:bottom w:w="0" w:type="dxa"/>
            <w:right w:w="108" w:type="dxa"/>
          </w:tblCellMar>
        </w:tblPrEx>
        <w:trPr>
          <w:trHeight w:val="31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BE7DA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.9．</w:t>
            </w:r>
            <w:r>
              <w:rPr>
                <w:rFonts w:hint="eastAsia" w:ascii="仿宋" w:hAnsi="仿宋" w:eastAsia="仿宋" w:cs="仿宋"/>
                <w:color w:val="auto"/>
                <w:sz w:val="24"/>
                <w:szCs w:val="24"/>
                <w:highlight w:val="none"/>
                <w:lang w:val="en-US" w:eastAsia="zh-CN" w:bidi="ar"/>
              </w:rPr>
              <w:t>支持</w:t>
            </w:r>
            <w:r>
              <w:rPr>
                <w:rFonts w:hint="default" w:ascii="仿宋" w:hAnsi="仿宋" w:eastAsia="仿宋" w:cs="仿宋"/>
                <w:color w:val="auto"/>
                <w:sz w:val="24"/>
                <w:szCs w:val="24"/>
                <w:highlight w:val="none"/>
                <w:lang w:val="en-US" w:eastAsia="zh-CN" w:bidi="ar"/>
              </w:rPr>
              <w:t>线速转发</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08A60C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1F6B8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14CC6F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.10．</w:t>
            </w:r>
            <w:r>
              <w:rPr>
                <w:rFonts w:hint="eastAsia" w:ascii="仿宋" w:hAnsi="仿宋" w:eastAsia="仿宋" w:cs="仿宋"/>
                <w:color w:val="auto"/>
                <w:sz w:val="24"/>
                <w:szCs w:val="24"/>
                <w:highlight w:val="none"/>
                <w:lang w:val="en-US" w:eastAsia="zh-CN" w:bidi="ar"/>
              </w:rPr>
              <w:t>支持</w:t>
            </w:r>
            <w:r>
              <w:rPr>
                <w:rFonts w:hint="default" w:ascii="仿宋" w:hAnsi="仿宋" w:eastAsia="仿宋" w:cs="仿宋"/>
                <w:color w:val="auto"/>
                <w:sz w:val="24"/>
                <w:szCs w:val="24"/>
                <w:highlight w:val="none"/>
                <w:lang w:val="en-US" w:eastAsia="zh-CN" w:bidi="ar"/>
              </w:rPr>
              <w:t>存储转发交换方式</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946F8E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5EDB09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47CC1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.11．坚固式高强度金属外壳</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6E0E29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0A81C6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89977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.12．无风扇设计</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F7C36C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4483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CDEB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3.15.1.8</w:t>
            </w:r>
            <w:r>
              <w:rPr>
                <w:rFonts w:hint="default" w:ascii="仿宋" w:hAnsi="仿宋" w:eastAsia="仿宋" w:cs="仿宋"/>
                <w:color w:val="auto"/>
                <w:sz w:val="24"/>
                <w:szCs w:val="24"/>
                <w:highlight w:val="none"/>
                <w:lang w:val="en-US" w:eastAsia="zh-CN" w:bidi="ar"/>
              </w:rPr>
              <w:t xml:space="preserve"> .13．整机最大POE供电功率：110 W</w:t>
            </w:r>
            <w:r>
              <w:rPr>
                <w:rFonts w:hint="eastAsia" w:ascii="仿宋" w:hAnsi="仿宋" w:eastAsia="仿宋" w:cs="仿宋"/>
                <w:color w:val="auto"/>
                <w:sz w:val="24"/>
                <w:szCs w:val="24"/>
                <w:highlight w:val="none"/>
                <w:lang w:val="en-US"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09DF7E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BF14DC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EDC09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3.15.1.</w:t>
            </w:r>
            <w:r>
              <w:rPr>
                <w:rFonts w:hint="eastAsia" w:ascii="仿宋" w:hAnsi="仿宋" w:eastAsia="仿宋" w:cs="仿宋"/>
                <w:color w:val="auto"/>
                <w:sz w:val="24"/>
                <w:szCs w:val="24"/>
                <w:highlight w:val="none"/>
                <w:lang w:val="en-US" w:eastAsia="zh-CN" w:bidi="ar"/>
              </w:rPr>
              <w:t>9</w:t>
            </w:r>
            <w:r>
              <w:rPr>
                <w:rFonts w:hint="eastAsia" w:ascii="仿宋" w:hAnsi="仿宋" w:eastAsia="仿宋" w:cs="仿宋"/>
                <w:color w:val="auto"/>
                <w:sz w:val="24"/>
                <w:szCs w:val="24"/>
                <w:highlight w:val="none"/>
                <w:lang w:bidi="ar"/>
              </w:rPr>
              <w:t xml:space="preserve"> 二层网管交换机，交换容量64Gbps，包转发率9.6Mpps，24口10/100Mbps自适应电口交换机，固化4个SFP千兆光口，支持VLAN、ACL、端口镜像、端口聚合等功能，支持MACC云平台统一管理。</w:t>
            </w:r>
          </w:p>
        </w:tc>
        <w:tc>
          <w:tcPr>
            <w:tcW w:w="2530" w:type="dxa"/>
            <w:tcBorders>
              <w:top w:val="single" w:color="auto" w:sz="6" w:space="0"/>
              <w:left w:val="single" w:color="auto" w:sz="6" w:space="0"/>
              <w:bottom w:val="single" w:color="auto" w:sz="6" w:space="0"/>
              <w:right w:val="single" w:color="auto" w:sz="6" w:space="0"/>
            </w:tcBorders>
          </w:tcPr>
          <w:p w14:paraId="0020B0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8C17CE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7A7DB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 信息软件类要求：</w:t>
            </w:r>
          </w:p>
        </w:tc>
        <w:tc>
          <w:tcPr>
            <w:tcW w:w="2530" w:type="dxa"/>
            <w:tcBorders>
              <w:top w:val="single" w:color="auto" w:sz="6" w:space="0"/>
              <w:left w:val="single" w:color="auto" w:sz="6" w:space="0"/>
              <w:bottom w:val="single" w:color="auto" w:sz="6" w:space="0"/>
              <w:right w:val="single" w:color="auto" w:sz="6" w:space="0"/>
            </w:tcBorders>
          </w:tcPr>
          <w:p w14:paraId="7CBADB3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5DA45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4C375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 实验大数据分析模块：统计分析实验中心大数据，为实验培训科学安排提供数据支持。</w:t>
            </w:r>
          </w:p>
        </w:tc>
        <w:tc>
          <w:tcPr>
            <w:tcW w:w="2530" w:type="dxa"/>
            <w:tcBorders>
              <w:top w:val="single" w:color="auto" w:sz="6" w:space="0"/>
              <w:left w:val="single" w:color="auto" w:sz="6" w:space="0"/>
              <w:bottom w:val="single" w:color="auto" w:sz="6" w:space="0"/>
              <w:right w:val="single" w:color="auto" w:sz="6" w:space="0"/>
            </w:tcBorders>
          </w:tcPr>
          <w:p w14:paraId="275BF02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496F22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5F631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3.15.2.1.1统计分析系统管理模块</w:t>
            </w:r>
          </w:p>
        </w:tc>
        <w:tc>
          <w:tcPr>
            <w:tcW w:w="2530" w:type="dxa"/>
            <w:tcBorders>
              <w:top w:val="single" w:color="auto" w:sz="6" w:space="0"/>
              <w:left w:val="single" w:color="auto" w:sz="6" w:space="0"/>
              <w:bottom w:val="single" w:color="auto" w:sz="6" w:space="0"/>
              <w:right w:val="single" w:color="auto" w:sz="6" w:space="0"/>
            </w:tcBorders>
          </w:tcPr>
          <w:p w14:paraId="6BBDEF1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A33A39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D714C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3.15.2.1.1.1支</w:t>
            </w:r>
            <w:r>
              <w:rPr>
                <w:rFonts w:hint="eastAsia" w:ascii="仿宋" w:hAnsi="仿宋" w:eastAsia="仿宋" w:cs="仿宋"/>
                <w:color w:val="auto"/>
                <w:sz w:val="24"/>
                <w:szCs w:val="24"/>
                <w:highlight w:val="none"/>
                <w:lang w:bidi="ar"/>
              </w:rPr>
              <w:t>持HTTP、HTML、XML、URL标准和规范。</w:t>
            </w:r>
          </w:p>
        </w:tc>
        <w:tc>
          <w:tcPr>
            <w:tcW w:w="2530" w:type="dxa"/>
            <w:tcBorders>
              <w:top w:val="single" w:color="auto" w:sz="6" w:space="0"/>
              <w:left w:val="single" w:color="auto" w:sz="6" w:space="0"/>
              <w:bottom w:val="single" w:color="auto" w:sz="6" w:space="0"/>
              <w:right w:val="single" w:color="auto" w:sz="6" w:space="0"/>
            </w:tcBorders>
          </w:tcPr>
          <w:p w14:paraId="1356B8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DD4CA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46B86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3.15.2.1.1.2</w:t>
            </w:r>
            <w:r>
              <w:rPr>
                <w:rFonts w:hint="eastAsia" w:ascii="仿宋" w:hAnsi="仿宋" w:eastAsia="仿宋" w:cs="仿宋"/>
                <w:color w:val="auto"/>
                <w:sz w:val="24"/>
                <w:szCs w:val="24"/>
                <w:highlight w:val="none"/>
                <w:lang w:bidi="ar"/>
              </w:rPr>
              <w:t>支持HTTP、HTML、XML、URL标准和规范。</w:t>
            </w:r>
          </w:p>
        </w:tc>
        <w:tc>
          <w:tcPr>
            <w:tcW w:w="2530" w:type="dxa"/>
            <w:tcBorders>
              <w:top w:val="single" w:color="auto" w:sz="6" w:space="0"/>
              <w:left w:val="single" w:color="auto" w:sz="6" w:space="0"/>
              <w:bottom w:val="single" w:color="auto" w:sz="6" w:space="0"/>
              <w:right w:val="single" w:color="auto" w:sz="6" w:space="0"/>
            </w:tcBorders>
          </w:tcPr>
          <w:p w14:paraId="5B0CBA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15945D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38B590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3.15.2.1.1.3</w:t>
            </w:r>
            <w:r>
              <w:rPr>
                <w:rFonts w:hint="eastAsia" w:ascii="仿宋" w:hAnsi="仿宋" w:eastAsia="仿宋" w:cs="仿宋"/>
                <w:color w:val="auto"/>
                <w:sz w:val="24"/>
                <w:szCs w:val="24"/>
                <w:highlight w:val="none"/>
                <w:lang w:bidi="ar"/>
              </w:rPr>
              <w:t>支持根据登陆用户分配的大屏权限菜单。</w:t>
            </w:r>
          </w:p>
        </w:tc>
        <w:tc>
          <w:tcPr>
            <w:tcW w:w="2530" w:type="dxa"/>
            <w:tcBorders>
              <w:top w:val="single" w:color="auto" w:sz="6" w:space="0"/>
              <w:left w:val="single" w:color="auto" w:sz="6" w:space="0"/>
              <w:bottom w:val="single" w:color="auto" w:sz="6" w:space="0"/>
              <w:right w:val="single" w:color="auto" w:sz="6" w:space="0"/>
            </w:tcBorders>
          </w:tcPr>
          <w:p w14:paraId="3C6B16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D7448D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28CB1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3.15.2.1.1.4</w:t>
            </w:r>
            <w:r>
              <w:rPr>
                <w:rFonts w:hint="eastAsia" w:ascii="仿宋" w:hAnsi="仿宋" w:eastAsia="仿宋" w:cs="仿宋"/>
                <w:color w:val="auto"/>
                <w:sz w:val="24"/>
                <w:szCs w:val="24"/>
                <w:highlight w:val="none"/>
                <w:lang w:bidi="ar"/>
              </w:rPr>
              <w:t>支持对数据大屏界面的模块进行简单的编辑修改，可以针对每个模块进行相应语句编写、时间间隔查询等操作。支持用户权限管理分配。</w:t>
            </w:r>
          </w:p>
        </w:tc>
        <w:tc>
          <w:tcPr>
            <w:tcW w:w="2530" w:type="dxa"/>
            <w:tcBorders>
              <w:top w:val="single" w:color="auto" w:sz="6" w:space="0"/>
              <w:left w:val="single" w:color="auto" w:sz="6" w:space="0"/>
              <w:bottom w:val="single" w:color="auto" w:sz="6" w:space="0"/>
              <w:right w:val="single" w:color="auto" w:sz="6" w:space="0"/>
            </w:tcBorders>
          </w:tcPr>
          <w:p w14:paraId="5A5F94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D7F54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B7AAE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3.15.2.1.1.5</w:t>
            </w:r>
            <w:r>
              <w:rPr>
                <w:rFonts w:hint="eastAsia" w:ascii="仿宋" w:hAnsi="仿宋" w:eastAsia="仿宋" w:cs="仿宋"/>
                <w:color w:val="auto"/>
                <w:sz w:val="24"/>
                <w:szCs w:val="24"/>
                <w:highlight w:val="none"/>
                <w:lang w:bidi="ar"/>
              </w:rPr>
              <w:t>支持大屏展示内容自定义修改</w:t>
            </w:r>
          </w:p>
        </w:tc>
        <w:tc>
          <w:tcPr>
            <w:tcW w:w="2530" w:type="dxa"/>
            <w:tcBorders>
              <w:top w:val="single" w:color="auto" w:sz="6" w:space="0"/>
              <w:left w:val="single" w:color="auto" w:sz="6" w:space="0"/>
              <w:bottom w:val="single" w:color="auto" w:sz="6" w:space="0"/>
              <w:right w:val="single" w:color="auto" w:sz="6" w:space="0"/>
            </w:tcBorders>
          </w:tcPr>
          <w:p w14:paraId="6C2B59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660424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F11DD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3.15.2.1.1.6</w:t>
            </w:r>
            <w:r>
              <w:rPr>
                <w:rFonts w:hint="eastAsia" w:ascii="仿宋" w:hAnsi="仿宋" w:eastAsia="仿宋" w:cs="仿宋"/>
                <w:color w:val="auto"/>
                <w:sz w:val="24"/>
                <w:szCs w:val="24"/>
                <w:highlight w:val="none"/>
                <w:lang w:bidi="ar"/>
              </w:rPr>
              <w:t>支持数据表格和图表统计，并打印或导出。</w:t>
            </w:r>
          </w:p>
        </w:tc>
        <w:tc>
          <w:tcPr>
            <w:tcW w:w="2530" w:type="dxa"/>
            <w:tcBorders>
              <w:top w:val="single" w:color="auto" w:sz="6" w:space="0"/>
              <w:left w:val="single" w:color="auto" w:sz="6" w:space="0"/>
              <w:bottom w:val="single" w:color="auto" w:sz="6" w:space="0"/>
              <w:right w:val="single" w:color="auto" w:sz="6" w:space="0"/>
            </w:tcBorders>
          </w:tcPr>
          <w:p w14:paraId="43F765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883C45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5C1D5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3.15.2.1.1.7</w:t>
            </w:r>
            <w:r>
              <w:rPr>
                <w:rFonts w:hint="eastAsia" w:ascii="仿宋" w:hAnsi="仿宋" w:eastAsia="仿宋" w:cs="仿宋"/>
                <w:color w:val="auto"/>
                <w:sz w:val="24"/>
                <w:szCs w:val="24"/>
                <w:highlight w:val="none"/>
                <w:lang w:bidi="ar"/>
              </w:rPr>
              <w:t>支持第三方系统对接数据采集。</w:t>
            </w:r>
          </w:p>
        </w:tc>
        <w:tc>
          <w:tcPr>
            <w:tcW w:w="2530" w:type="dxa"/>
            <w:tcBorders>
              <w:top w:val="single" w:color="auto" w:sz="6" w:space="0"/>
              <w:left w:val="single" w:color="auto" w:sz="6" w:space="0"/>
              <w:bottom w:val="single" w:color="auto" w:sz="6" w:space="0"/>
              <w:right w:val="single" w:color="auto" w:sz="6" w:space="0"/>
            </w:tcBorders>
          </w:tcPr>
          <w:p w14:paraId="141C4AD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48D52E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EF6F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3.15.2.1.1.8</w:t>
            </w:r>
            <w:r>
              <w:rPr>
                <w:rFonts w:hint="eastAsia" w:ascii="仿宋" w:hAnsi="仿宋" w:eastAsia="仿宋" w:cs="仿宋"/>
                <w:color w:val="auto"/>
                <w:sz w:val="24"/>
                <w:szCs w:val="24"/>
                <w:highlight w:val="none"/>
                <w:lang w:bidi="ar"/>
              </w:rPr>
              <w:t>支持安卓、windows、macos、liunx等各类平台展示应用</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803A2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93F647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8D53D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3.15.2.1.2中心实验数量统计模块：</w:t>
            </w:r>
          </w:p>
        </w:tc>
        <w:tc>
          <w:tcPr>
            <w:tcW w:w="2530" w:type="dxa"/>
            <w:tcBorders>
              <w:top w:val="single" w:color="auto" w:sz="6" w:space="0"/>
              <w:left w:val="single" w:color="auto" w:sz="6" w:space="0"/>
              <w:bottom w:val="single" w:color="auto" w:sz="6" w:space="0"/>
              <w:right w:val="single" w:color="auto" w:sz="6" w:space="0"/>
            </w:tcBorders>
          </w:tcPr>
          <w:p w14:paraId="3389DB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19460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DE540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w:t>
            </w:r>
            <w:r>
              <w:rPr>
                <w:rFonts w:hint="eastAsia" w:ascii="仿宋" w:hAnsi="仿宋" w:eastAsia="仿宋" w:cs="仿宋"/>
                <w:color w:val="auto"/>
                <w:sz w:val="24"/>
                <w:szCs w:val="24"/>
                <w:highlight w:val="none"/>
                <w:lang w:val="en-US" w:eastAsia="zh-CN" w:bidi="ar"/>
              </w:rPr>
              <w:t>.1支持</w:t>
            </w:r>
            <w:r>
              <w:rPr>
                <w:rFonts w:hint="eastAsia" w:ascii="仿宋" w:hAnsi="仿宋" w:eastAsia="仿宋" w:cs="仿宋"/>
                <w:color w:val="auto"/>
                <w:sz w:val="24"/>
                <w:szCs w:val="24"/>
                <w:highlight w:val="none"/>
                <w:lang w:bidi="ar"/>
              </w:rPr>
              <w:t>统计年、月、周实验总数量</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530516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A0814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15812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w:t>
            </w:r>
            <w:r>
              <w:rPr>
                <w:rFonts w:hint="eastAsia" w:ascii="仿宋" w:hAnsi="仿宋" w:eastAsia="仿宋" w:cs="仿宋"/>
                <w:color w:val="auto"/>
                <w:sz w:val="24"/>
                <w:szCs w:val="24"/>
                <w:highlight w:val="none"/>
                <w:lang w:val="en-US" w:eastAsia="zh-CN" w:bidi="ar"/>
              </w:rPr>
              <w:t>.2支持</w:t>
            </w:r>
            <w:r>
              <w:rPr>
                <w:rFonts w:hint="eastAsia" w:ascii="仿宋" w:hAnsi="仿宋" w:eastAsia="仿宋" w:cs="仿宋"/>
                <w:color w:val="auto"/>
                <w:sz w:val="24"/>
                <w:szCs w:val="24"/>
                <w:highlight w:val="none"/>
                <w:lang w:bidi="ar"/>
              </w:rPr>
              <w:t>实验手术类型统计模块</w:t>
            </w:r>
          </w:p>
        </w:tc>
        <w:tc>
          <w:tcPr>
            <w:tcW w:w="2530" w:type="dxa"/>
            <w:tcBorders>
              <w:top w:val="single" w:color="auto" w:sz="6" w:space="0"/>
              <w:left w:val="single" w:color="auto" w:sz="6" w:space="0"/>
              <w:bottom w:val="single" w:color="auto" w:sz="6" w:space="0"/>
              <w:right w:val="single" w:color="auto" w:sz="6" w:space="0"/>
            </w:tcBorders>
          </w:tcPr>
          <w:p w14:paraId="131235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F926C3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A7EF0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w:t>
            </w:r>
            <w:r>
              <w:rPr>
                <w:rFonts w:hint="eastAsia" w:ascii="仿宋" w:hAnsi="仿宋" w:eastAsia="仿宋" w:cs="仿宋"/>
                <w:color w:val="auto"/>
                <w:sz w:val="24"/>
                <w:szCs w:val="24"/>
                <w:highlight w:val="none"/>
                <w:lang w:val="en-US" w:eastAsia="zh-CN" w:bidi="ar"/>
              </w:rPr>
              <w:t>.3支持</w:t>
            </w:r>
            <w:r>
              <w:rPr>
                <w:rFonts w:hint="eastAsia" w:ascii="仿宋" w:hAnsi="仿宋" w:eastAsia="仿宋" w:cs="仿宋"/>
                <w:color w:val="auto"/>
                <w:sz w:val="24"/>
                <w:szCs w:val="24"/>
                <w:highlight w:val="none"/>
                <w:lang w:bidi="ar"/>
              </w:rPr>
              <w:t>各学科实验的数量统计</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0A93F9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BAC41B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4AB7A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w:t>
            </w:r>
            <w:r>
              <w:rPr>
                <w:rFonts w:hint="eastAsia" w:ascii="仿宋" w:hAnsi="仿宋" w:eastAsia="仿宋" w:cs="仿宋"/>
                <w:color w:val="auto"/>
                <w:sz w:val="24"/>
                <w:szCs w:val="24"/>
                <w:highlight w:val="none"/>
                <w:lang w:val="en-US" w:eastAsia="zh-CN" w:bidi="ar"/>
              </w:rPr>
              <w:t>.4支持</w:t>
            </w:r>
            <w:r>
              <w:rPr>
                <w:rFonts w:hint="eastAsia" w:ascii="仿宋" w:hAnsi="仿宋" w:eastAsia="仿宋" w:cs="仿宋"/>
                <w:color w:val="auto"/>
                <w:sz w:val="24"/>
                <w:szCs w:val="24"/>
                <w:highlight w:val="none"/>
                <w:lang w:bidi="ar"/>
              </w:rPr>
              <w:t>各类手术时长统计</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EDACB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10854F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21194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 实验诊疗模块：</w:t>
            </w:r>
          </w:p>
        </w:tc>
        <w:tc>
          <w:tcPr>
            <w:tcW w:w="2530" w:type="dxa"/>
            <w:tcBorders>
              <w:top w:val="single" w:color="auto" w:sz="6" w:space="0"/>
              <w:left w:val="single" w:color="auto" w:sz="6" w:space="0"/>
              <w:bottom w:val="single" w:color="auto" w:sz="6" w:space="0"/>
              <w:right w:val="single" w:color="auto" w:sz="6" w:space="0"/>
            </w:tcBorders>
          </w:tcPr>
          <w:p w14:paraId="440612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3098C3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4A301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3.15.2.2.1实验信息记录模块：</w:t>
            </w:r>
          </w:p>
        </w:tc>
        <w:tc>
          <w:tcPr>
            <w:tcW w:w="2530" w:type="dxa"/>
            <w:tcBorders>
              <w:top w:val="single" w:color="auto" w:sz="6" w:space="0"/>
              <w:left w:val="single" w:color="auto" w:sz="6" w:space="0"/>
              <w:bottom w:val="single" w:color="auto" w:sz="6" w:space="0"/>
              <w:right w:val="single" w:color="auto" w:sz="6" w:space="0"/>
            </w:tcBorders>
          </w:tcPr>
          <w:p w14:paraId="0643ABA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96623A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6F63C0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支持诊断标本资料录入。</w:t>
            </w:r>
          </w:p>
        </w:tc>
        <w:tc>
          <w:tcPr>
            <w:tcW w:w="2530" w:type="dxa"/>
            <w:tcBorders>
              <w:top w:val="single" w:color="auto" w:sz="6" w:space="0"/>
              <w:left w:val="single" w:color="auto" w:sz="6" w:space="0"/>
              <w:bottom w:val="single" w:color="auto" w:sz="6" w:space="0"/>
              <w:right w:val="single" w:color="auto" w:sz="6" w:space="0"/>
            </w:tcBorders>
          </w:tcPr>
          <w:p w14:paraId="71BE5A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200966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69209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支持辅助资料上传和附件功能。</w:t>
            </w:r>
          </w:p>
        </w:tc>
        <w:tc>
          <w:tcPr>
            <w:tcW w:w="2530" w:type="dxa"/>
            <w:tcBorders>
              <w:top w:val="single" w:color="auto" w:sz="6" w:space="0"/>
              <w:left w:val="single" w:color="auto" w:sz="6" w:space="0"/>
              <w:bottom w:val="single" w:color="auto" w:sz="6" w:space="0"/>
              <w:right w:val="single" w:color="auto" w:sz="6" w:space="0"/>
            </w:tcBorders>
          </w:tcPr>
          <w:p w14:paraId="467857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99323E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37D7E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支持信息查看、编辑、取消等操作，针对待诊断、己退回，可以补充上传或删除该标本对应的附件。</w:t>
            </w:r>
          </w:p>
        </w:tc>
        <w:tc>
          <w:tcPr>
            <w:tcW w:w="2530" w:type="dxa"/>
            <w:tcBorders>
              <w:top w:val="single" w:color="auto" w:sz="6" w:space="0"/>
              <w:left w:val="single" w:color="auto" w:sz="6" w:space="0"/>
              <w:bottom w:val="single" w:color="auto" w:sz="6" w:space="0"/>
              <w:right w:val="single" w:color="auto" w:sz="6" w:space="0"/>
            </w:tcBorders>
          </w:tcPr>
          <w:p w14:paraId="7F8E5A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89B8E0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CB080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3.15.2.2.2实验任务调度功能模块：</w:t>
            </w:r>
          </w:p>
        </w:tc>
        <w:tc>
          <w:tcPr>
            <w:tcW w:w="2530" w:type="dxa"/>
            <w:tcBorders>
              <w:top w:val="single" w:color="auto" w:sz="6" w:space="0"/>
              <w:left w:val="single" w:color="auto" w:sz="6" w:space="0"/>
              <w:bottom w:val="single" w:color="auto" w:sz="6" w:space="0"/>
              <w:right w:val="single" w:color="auto" w:sz="6" w:space="0"/>
            </w:tcBorders>
          </w:tcPr>
          <w:p w14:paraId="6B69AE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B3A75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E524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支持实验任务调度功能，任务申请成功后，可由调度人员安排实验资源。</w:t>
            </w:r>
          </w:p>
        </w:tc>
        <w:tc>
          <w:tcPr>
            <w:tcW w:w="2530" w:type="dxa"/>
            <w:tcBorders>
              <w:top w:val="single" w:color="auto" w:sz="6" w:space="0"/>
              <w:left w:val="single" w:color="auto" w:sz="6" w:space="0"/>
              <w:bottom w:val="single" w:color="auto" w:sz="6" w:space="0"/>
              <w:right w:val="single" w:color="auto" w:sz="6" w:space="0"/>
            </w:tcBorders>
          </w:tcPr>
          <w:p w14:paraId="0164B3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E7F149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374E01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支持信息退回功能，在实验过程中因缺少材料，或影像、切片、波形质量问题无法的可以由专家端退回给申请方。</w:t>
            </w:r>
          </w:p>
        </w:tc>
        <w:tc>
          <w:tcPr>
            <w:tcW w:w="2530" w:type="dxa"/>
            <w:tcBorders>
              <w:top w:val="single" w:color="auto" w:sz="6" w:space="0"/>
              <w:left w:val="single" w:color="auto" w:sz="6" w:space="0"/>
              <w:bottom w:val="single" w:color="auto" w:sz="6" w:space="0"/>
              <w:right w:val="single" w:color="auto" w:sz="6" w:space="0"/>
            </w:tcBorders>
          </w:tcPr>
          <w:p w14:paraId="0ED7E0B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F3FB97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B647A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3.15.2.2.3实验专家导入模块：支持专家导入、保存实验模板；支持专家通过文本或语音输入实验意见。</w:t>
            </w:r>
          </w:p>
        </w:tc>
        <w:tc>
          <w:tcPr>
            <w:tcW w:w="2530" w:type="dxa"/>
            <w:tcBorders>
              <w:top w:val="single" w:color="auto" w:sz="6" w:space="0"/>
              <w:left w:val="single" w:color="auto" w:sz="6" w:space="0"/>
              <w:bottom w:val="single" w:color="auto" w:sz="6" w:space="0"/>
              <w:right w:val="single" w:color="auto" w:sz="6" w:space="0"/>
            </w:tcBorders>
          </w:tcPr>
          <w:p w14:paraId="2F7987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CECC0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EA32E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3.15.2.2.4标本统计功能模块：支持统计功能，可以按医院、科室、专家分类统计实验的标本案例数量。支持报告的查看、打印、下载功能</w:t>
            </w:r>
          </w:p>
        </w:tc>
        <w:tc>
          <w:tcPr>
            <w:tcW w:w="2530" w:type="dxa"/>
            <w:tcBorders>
              <w:top w:val="single" w:color="auto" w:sz="6" w:space="0"/>
              <w:left w:val="single" w:color="auto" w:sz="6" w:space="0"/>
              <w:bottom w:val="single" w:color="auto" w:sz="6" w:space="0"/>
              <w:right w:val="single" w:color="auto" w:sz="6" w:space="0"/>
            </w:tcBorders>
          </w:tcPr>
          <w:p w14:paraId="7A0FED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55CB0D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4E988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支持统计功能，可以按医院、科室、专家分类统计实验的标本案例数量。</w:t>
            </w:r>
          </w:p>
        </w:tc>
        <w:tc>
          <w:tcPr>
            <w:tcW w:w="2530" w:type="dxa"/>
            <w:tcBorders>
              <w:top w:val="single" w:color="auto" w:sz="6" w:space="0"/>
              <w:left w:val="single" w:color="auto" w:sz="6" w:space="0"/>
              <w:bottom w:val="single" w:color="auto" w:sz="6" w:space="0"/>
              <w:right w:val="single" w:color="auto" w:sz="6" w:space="0"/>
            </w:tcBorders>
          </w:tcPr>
          <w:p w14:paraId="20704E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1F1D6F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A6B38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支持报告的查看、打印、下载功能</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76629D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BD0756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877703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3.15.2.2.5标本数据管理模块：</w:t>
            </w:r>
          </w:p>
        </w:tc>
        <w:tc>
          <w:tcPr>
            <w:tcW w:w="2530" w:type="dxa"/>
            <w:tcBorders>
              <w:top w:val="single" w:color="auto" w:sz="6" w:space="0"/>
              <w:left w:val="single" w:color="auto" w:sz="6" w:space="0"/>
              <w:bottom w:val="single" w:color="auto" w:sz="6" w:space="0"/>
              <w:right w:val="single" w:color="auto" w:sz="6" w:space="0"/>
            </w:tcBorders>
          </w:tcPr>
          <w:p w14:paraId="1F9825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D0F11A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BD72B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支持根据标本编号、患者姓名、检查设备，检查部位、检查编号、检查日期等组合查询；</w:t>
            </w:r>
          </w:p>
        </w:tc>
        <w:tc>
          <w:tcPr>
            <w:tcW w:w="2530" w:type="dxa"/>
            <w:tcBorders>
              <w:top w:val="single" w:color="auto" w:sz="6" w:space="0"/>
              <w:left w:val="single" w:color="auto" w:sz="6" w:space="0"/>
              <w:bottom w:val="single" w:color="auto" w:sz="6" w:space="0"/>
              <w:right w:val="single" w:color="auto" w:sz="6" w:space="0"/>
            </w:tcBorders>
          </w:tcPr>
          <w:p w14:paraId="166DB6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6D05F0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6EC7C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支持常用检索条件的预定义功能；</w:t>
            </w:r>
          </w:p>
        </w:tc>
        <w:tc>
          <w:tcPr>
            <w:tcW w:w="2530" w:type="dxa"/>
            <w:tcBorders>
              <w:top w:val="single" w:color="auto" w:sz="6" w:space="0"/>
              <w:left w:val="single" w:color="auto" w:sz="6" w:space="0"/>
              <w:bottom w:val="single" w:color="auto" w:sz="6" w:space="0"/>
              <w:right w:val="single" w:color="auto" w:sz="6" w:space="0"/>
            </w:tcBorders>
          </w:tcPr>
          <w:p w14:paraId="73D14B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526B12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155E63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支持对服务器影像的修改和删除，影像互换，操作通过授权控制，保留操作痕迹；</w:t>
            </w:r>
          </w:p>
        </w:tc>
        <w:tc>
          <w:tcPr>
            <w:tcW w:w="2530" w:type="dxa"/>
            <w:tcBorders>
              <w:top w:val="single" w:color="auto" w:sz="6" w:space="0"/>
              <w:left w:val="single" w:color="auto" w:sz="6" w:space="0"/>
              <w:bottom w:val="single" w:color="auto" w:sz="6" w:space="0"/>
              <w:right w:val="single" w:color="auto" w:sz="6" w:space="0"/>
            </w:tcBorders>
          </w:tcPr>
          <w:p w14:paraId="36D37A8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2BF69E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6AB18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支持多线程的影像调阅技术，后台线程持续下载</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当第一屏影像显示完毕后即可开始阅片工作；</w:t>
            </w:r>
          </w:p>
        </w:tc>
        <w:tc>
          <w:tcPr>
            <w:tcW w:w="2530" w:type="dxa"/>
            <w:tcBorders>
              <w:top w:val="single" w:color="auto" w:sz="6" w:space="0"/>
              <w:left w:val="single" w:color="auto" w:sz="6" w:space="0"/>
              <w:bottom w:val="single" w:color="auto" w:sz="6" w:space="0"/>
              <w:right w:val="single" w:color="auto" w:sz="6" w:space="0"/>
            </w:tcBorders>
          </w:tcPr>
          <w:p w14:paraId="1E2900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77454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1F267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 xml:space="preserve">支持客户端web环境，IE、谷歌、火狐等多种浏览器； </w:t>
            </w:r>
          </w:p>
        </w:tc>
        <w:tc>
          <w:tcPr>
            <w:tcW w:w="2530" w:type="dxa"/>
            <w:tcBorders>
              <w:top w:val="single" w:color="auto" w:sz="6" w:space="0"/>
              <w:left w:val="single" w:color="auto" w:sz="6" w:space="0"/>
              <w:bottom w:val="single" w:color="auto" w:sz="6" w:space="0"/>
              <w:right w:val="single" w:color="auto" w:sz="6" w:space="0"/>
            </w:tcBorders>
          </w:tcPr>
          <w:p w14:paraId="59A77D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7AA987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A981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3.15.2.2.5</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支持PC端浏览器支持单屏、双屏、三屏的工作模式，支持专业显示器的显示。</w:t>
            </w:r>
          </w:p>
        </w:tc>
        <w:tc>
          <w:tcPr>
            <w:tcW w:w="2530" w:type="dxa"/>
            <w:tcBorders>
              <w:top w:val="single" w:color="auto" w:sz="6" w:space="0"/>
              <w:left w:val="single" w:color="auto" w:sz="6" w:space="0"/>
              <w:bottom w:val="single" w:color="auto" w:sz="6" w:space="0"/>
              <w:right w:val="single" w:color="auto" w:sz="6" w:space="0"/>
            </w:tcBorders>
          </w:tcPr>
          <w:p w14:paraId="00CCE2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DA97A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E18A8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3.15.2.2.6实验邀约功能模块</w:t>
            </w:r>
          </w:p>
        </w:tc>
        <w:tc>
          <w:tcPr>
            <w:tcW w:w="2530" w:type="dxa"/>
            <w:tcBorders>
              <w:top w:val="single" w:color="auto" w:sz="6" w:space="0"/>
              <w:left w:val="single" w:color="auto" w:sz="6" w:space="0"/>
              <w:bottom w:val="single" w:color="auto" w:sz="6" w:space="0"/>
              <w:right w:val="single" w:color="auto" w:sz="6" w:space="0"/>
            </w:tcBorders>
          </w:tcPr>
          <w:p w14:paraId="2753E9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190BDA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06579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支持实验时可以实时发起视频诊断请求或接受视频会诊请求；</w:t>
            </w:r>
          </w:p>
        </w:tc>
        <w:tc>
          <w:tcPr>
            <w:tcW w:w="2530" w:type="dxa"/>
            <w:tcBorders>
              <w:top w:val="single" w:color="auto" w:sz="6" w:space="0"/>
              <w:left w:val="single" w:color="auto" w:sz="6" w:space="0"/>
              <w:bottom w:val="single" w:color="auto" w:sz="6" w:space="0"/>
              <w:right w:val="single" w:color="auto" w:sz="6" w:space="0"/>
            </w:tcBorders>
          </w:tcPr>
          <w:p w14:paraId="7C2D32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32C02B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9931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支持视频邀约。支持第三方软件系统或硬件系统，支持国内主流硬件厂商视频会议系统；</w:t>
            </w:r>
          </w:p>
        </w:tc>
        <w:tc>
          <w:tcPr>
            <w:tcW w:w="2530" w:type="dxa"/>
            <w:tcBorders>
              <w:top w:val="single" w:color="auto" w:sz="6" w:space="0"/>
              <w:left w:val="single" w:color="auto" w:sz="6" w:space="0"/>
              <w:bottom w:val="single" w:color="auto" w:sz="6" w:space="0"/>
              <w:right w:val="single" w:color="auto" w:sz="6" w:space="0"/>
            </w:tcBorders>
          </w:tcPr>
          <w:p w14:paraId="7EBF92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2AF0E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7D4F2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支持手动签名、电子签名和CA，支持一键签名；</w:t>
            </w:r>
          </w:p>
        </w:tc>
        <w:tc>
          <w:tcPr>
            <w:tcW w:w="2530" w:type="dxa"/>
            <w:tcBorders>
              <w:top w:val="single" w:color="auto" w:sz="6" w:space="0"/>
              <w:left w:val="single" w:color="auto" w:sz="6" w:space="0"/>
              <w:bottom w:val="single" w:color="auto" w:sz="6" w:space="0"/>
              <w:right w:val="single" w:color="auto" w:sz="6" w:space="0"/>
            </w:tcBorders>
          </w:tcPr>
          <w:p w14:paraId="0508E1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FDE67B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5F9A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支持第三方系统对接数据采集；</w:t>
            </w:r>
          </w:p>
        </w:tc>
        <w:tc>
          <w:tcPr>
            <w:tcW w:w="2530" w:type="dxa"/>
            <w:tcBorders>
              <w:top w:val="single" w:color="auto" w:sz="6" w:space="0"/>
              <w:left w:val="single" w:color="auto" w:sz="6" w:space="0"/>
              <w:bottom w:val="single" w:color="auto" w:sz="6" w:space="0"/>
              <w:right w:val="single" w:color="auto" w:sz="6" w:space="0"/>
            </w:tcBorders>
          </w:tcPr>
          <w:p w14:paraId="4B2FEC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0D218A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4A4B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支持安卓、windows、macos、liunx等各类系统展示。</w:t>
            </w:r>
          </w:p>
        </w:tc>
        <w:tc>
          <w:tcPr>
            <w:tcW w:w="2530" w:type="dxa"/>
            <w:tcBorders>
              <w:top w:val="single" w:color="auto" w:sz="6" w:space="0"/>
              <w:left w:val="single" w:color="auto" w:sz="6" w:space="0"/>
              <w:bottom w:val="single" w:color="auto" w:sz="6" w:space="0"/>
              <w:right w:val="single" w:color="auto" w:sz="6" w:space="0"/>
            </w:tcBorders>
          </w:tcPr>
          <w:p w14:paraId="6D86AC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C90D53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EA691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3.15.2.2.6</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实验手术类型统计，各学科实验的数量，各类手术时长统计</w:t>
            </w:r>
          </w:p>
        </w:tc>
        <w:tc>
          <w:tcPr>
            <w:tcW w:w="2530" w:type="dxa"/>
            <w:tcBorders>
              <w:top w:val="single" w:color="auto" w:sz="6" w:space="0"/>
              <w:left w:val="single" w:color="auto" w:sz="6" w:space="0"/>
              <w:bottom w:val="single" w:color="auto" w:sz="6" w:space="0"/>
              <w:right w:val="single" w:color="auto" w:sz="6" w:space="0"/>
            </w:tcBorders>
          </w:tcPr>
          <w:p w14:paraId="632BD3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48265E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60C06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3.15.2.2.7远程会议管理模块：</w:t>
            </w:r>
          </w:p>
        </w:tc>
        <w:tc>
          <w:tcPr>
            <w:tcW w:w="2530" w:type="dxa"/>
            <w:tcBorders>
              <w:top w:val="single" w:color="auto" w:sz="6" w:space="0"/>
              <w:left w:val="single" w:color="auto" w:sz="6" w:space="0"/>
              <w:bottom w:val="single" w:color="auto" w:sz="6" w:space="0"/>
              <w:right w:val="single" w:color="auto" w:sz="6" w:space="0"/>
            </w:tcBorders>
          </w:tcPr>
          <w:p w14:paraId="5F7FE5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982713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E5E34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3.15.2.2.7</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支持注册到手术会议平台，支持手术转播和多方交流功能；</w:t>
            </w:r>
          </w:p>
        </w:tc>
        <w:tc>
          <w:tcPr>
            <w:tcW w:w="2530" w:type="dxa"/>
            <w:tcBorders>
              <w:top w:val="single" w:color="auto" w:sz="6" w:space="0"/>
              <w:left w:val="single" w:color="auto" w:sz="6" w:space="0"/>
              <w:bottom w:val="single" w:color="auto" w:sz="6" w:space="0"/>
              <w:right w:val="single" w:color="auto" w:sz="6" w:space="0"/>
            </w:tcBorders>
          </w:tcPr>
          <w:p w14:paraId="07B7B3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779115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FE44F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3.15.2.2.7</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支持独立设置视频的码流，分辨率，亮度，饱和度，对比度和色度等编码参数的功能；</w:t>
            </w:r>
          </w:p>
        </w:tc>
        <w:tc>
          <w:tcPr>
            <w:tcW w:w="2530" w:type="dxa"/>
            <w:tcBorders>
              <w:top w:val="single" w:color="auto" w:sz="6" w:space="0"/>
              <w:left w:val="single" w:color="auto" w:sz="6" w:space="0"/>
              <w:bottom w:val="single" w:color="auto" w:sz="6" w:space="0"/>
              <w:right w:val="single" w:color="auto" w:sz="6" w:space="0"/>
            </w:tcBorders>
          </w:tcPr>
          <w:p w14:paraId="1CF5EE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CA543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E81BF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▲3.15.2.2.7</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兼容内窥镜系统、影音双向转播平台、中央核心平台、 旁置术野摄像机系统、无影灯自带中置术野摄像机系统、全景摄像机系统、音频处理主机系统</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实现手术影音数据高品质转播分享</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提供系统截图</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6DAE76D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9C924B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FFABD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3.15.2.2.7</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支持WEB方式进行会议管理控制功能，满足会议邀请、呼叫离线、全场哑音、全场静音、终端选看、画面合成、自动混音、删除终端、参会人麦克风开闭、会议信息查看、结束会议、字幕设置等功能</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5BB1E09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D34B4B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5BBC7D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3.15.2.2.7</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支持掉线重呼功能，在无人工干预的情况下，对于因网络原因掉线的终端不停呼叫，直至呼叫成功。</w:t>
            </w:r>
          </w:p>
        </w:tc>
        <w:tc>
          <w:tcPr>
            <w:tcW w:w="2530" w:type="dxa"/>
            <w:tcBorders>
              <w:top w:val="single" w:color="auto" w:sz="6" w:space="0"/>
              <w:left w:val="single" w:color="auto" w:sz="6" w:space="0"/>
              <w:bottom w:val="single" w:color="auto" w:sz="6" w:space="0"/>
              <w:right w:val="single" w:color="auto" w:sz="6" w:space="0"/>
            </w:tcBorders>
          </w:tcPr>
          <w:p w14:paraId="739457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5C822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A5736A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  远程临床实验影像集成调阅模块:</w:t>
            </w:r>
          </w:p>
        </w:tc>
        <w:tc>
          <w:tcPr>
            <w:tcW w:w="2530" w:type="dxa"/>
            <w:tcBorders>
              <w:top w:val="single" w:color="auto" w:sz="6" w:space="0"/>
              <w:left w:val="single" w:color="auto" w:sz="6" w:space="0"/>
              <w:bottom w:val="single" w:color="auto" w:sz="6" w:space="0"/>
              <w:right w:val="single" w:color="auto" w:sz="6" w:space="0"/>
            </w:tcBorders>
          </w:tcPr>
          <w:p w14:paraId="070864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ECC6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DD536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3.15.2.3.1 医疗实验标准规范调阅模块：</w:t>
            </w:r>
          </w:p>
        </w:tc>
        <w:tc>
          <w:tcPr>
            <w:tcW w:w="2530" w:type="dxa"/>
            <w:tcBorders>
              <w:top w:val="single" w:color="auto" w:sz="6" w:space="0"/>
              <w:left w:val="single" w:color="auto" w:sz="6" w:space="0"/>
              <w:bottom w:val="single" w:color="auto" w:sz="6" w:space="0"/>
              <w:right w:val="single" w:color="auto" w:sz="6" w:space="0"/>
            </w:tcBorders>
          </w:tcPr>
          <w:p w14:paraId="7F0111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E03B57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1BE4B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支持各种医疗信息标准：HL7 v2.x、HL7 v3、X12、XML、DICOM、EDI、NCPDP、Delimited Text等功能</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3815B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7F81C6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DC920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3.15.2.3.1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支持各种通用的协议：MLLP、TCP/IP、HTTP、Files、Database、S/FTP、Email、JMS、Web Services、PDF/RTF Documents、Custom Java and JavaScript等功能</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9E8B4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B0FB97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FD0CA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3.15.2.3.2数据集成优化检索模块：</w:t>
            </w:r>
          </w:p>
        </w:tc>
        <w:tc>
          <w:tcPr>
            <w:tcW w:w="2530" w:type="dxa"/>
            <w:tcBorders>
              <w:top w:val="single" w:color="auto" w:sz="6" w:space="0"/>
              <w:left w:val="single" w:color="auto" w:sz="6" w:space="0"/>
              <w:bottom w:val="single" w:color="auto" w:sz="6" w:space="0"/>
              <w:right w:val="single" w:color="auto" w:sz="6" w:space="0"/>
            </w:tcBorders>
          </w:tcPr>
          <w:p w14:paraId="4C0F24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A7A718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C4A60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支持数据的转换和处理功能。</w:t>
            </w:r>
          </w:p>
        </w:tc>
        <w:tc>
          <w:tcPr>
            <w:tcW w:w="2530" w:type="dxa"/>
            <w:tcBorders>
              <w:top w:val="single" w:color="auto" w:sz="6" w:space="0"/>
              <w:left w:val="single" w:color="auto" w:sz="6" w:space="0"/>
              <w:bottom w:val="single" w:color="auto" w:sz="6" w:space="0"/>
              <w:right w:val="single" w:color="auto" w:sz="6" w:space="0"/>
            </w:tcBorders>
          </w:tcPr>
          <w:p w14:paraId="1F7737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0ECBB1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02D0B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支持灵活的定制和扩展支持集成业务的持续优化和动态调整功能。</w:t>
            </w:r>
          </w:p>
        </w:tc>
        <w:tc>
          <w:tcPr>
            <w:tcW w:w="2530" w:type="dxa"/>
            <w:tcBorders>
              <w:top w:val="single" w:color="auto" w:sz="6" w:space="0"/>
              <w:left w:val="single" w:color="auto" w:sz="6" w:space="0"/>
              <w:bottom w:val="single" w:color="auto" w:sz="6" w:space="0"/>
              <w:right w:val="single" w:color="auto" w:sz="6" w:space="0"/>
            </w:tcBorders>
          </w:tcPr>
          <w:p w14:paraId="3505C6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5CC7F3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8370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支持各类检查数据的一体化平台集成应用（如放射、超声、内镜、介入、病理、心电、核医学等）。可对配置的内窥镜系统影像资料进行查询调阅</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6112DD2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18E7FF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CC1F5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3.15.2.3.2</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兼容集中控制平台应用系统、网络传输主机系统</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实现远程传输调阅</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7574085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924B60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EB644E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3.15.2.3.2</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支持各医技科室检查报告、影像查看功能</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6CE3A0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2164A7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53A72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3.15.2.4 视频教学模块:</w:t>
            </w:r>
          </w:p>
        </w:tc>
        <w:tc>
          <w:tcPr>
            <w:tcW w:w="2530" w:type="dxa"/>
            <w:tcBorders>
              <w:top w:val="single" w:color="auto" w:sz="6" w:space="0"/>
              <w:left w:val="single" w:color="auto" w:sz="6" w:space="0"/>
              <w:bottom w:val="single" w:color="auto" w:sz="6" w:space="0"/>
              <w:right w:val="single" w:color="auto" w:sz="6" w:space="0"/>
            </w:tcBorders>
          </w:tcPr>
          <w:p w14:paraId="760D57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09580B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1E6F2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课程预约模块：学员通过课程预约，参加对应的系列培训</w:t>
            </w:r>
          </w:p>
        </w:tc>
        <w:tc>
          <w:tcPr>
            <w:tcW w:w="2530" w:type="dxa"/>
            <w:tcBorders>
              <w:top w:val="single" w:color="auto" w:sz="6" w:space="0"/>
              <w:left w:val="single" w:color="auto" w:sz="6" w:space="0"/>
              <w:bottom w:val="single" w:color="auto" w:sz="6" w:space="0"/>
              <w:right w:val="single" w:color="auto" w:sz="6" w:space="0"/>
            </w:tcBorders>
          </w:tcPr>
          <w:p w14:paraId="3F27201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79A73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4B9D9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课程录播模块：根据学员账号，针对性对在线直播的课程进行录制</w:t>
            </w:r>
          </w:p>
        </w:tc>
        <w:tc>
          <w:tcPr>
            <w:tcW w:w="2530" w:type="dxa"/>
            <w:tcBorders>
              <w:top w:val="single" w:color="auto" w:sz="6" w:space="0"/>
              <w:left w:val="single" w:color="auto" w:sz="6" w:space="0"/>
              <w:bottom w:val="single" w:color="auto" w:sz="6" w:space="0"/>
              <w:right w:val="single" w:color="auto" w:sz="6" w:space="0"/>
            </w:tcBorders>
          </w:tcPr>
          <w:p w14:paraId="3D8E555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A311FA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15510B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课程回放模块：在线课程反复回顾性学习</w:t>
            </w:r>
          </w:p>
        </w:tc>
        <w:tc>
          <w:tcPr>
            <w:tcW w:w="2530" w:type="dxa"/>
            <w:tcBorders>
              <w:top w:val="single" w:color="auto" w:sz="6" w:space="0"/>
              <w:left w:val="single" w:color="auto" w:sz="6" w:space="0"/>
              <w:bottom w:val="single" w:color="auto" w:sz="6" w:space="0"/>
              <w:right w:val="single" w:color="auto" w:sz="6" w:space="0"/>
            </w:tcBorders>
          </w:tcPr>
          <w:p w14:paraId="066F95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586F54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0D27B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资料共享模块：支持教学桌面共享、资料上传分享支持国内各主流音频硬件。</w:t>
            </w:r>
          </w:p>
        </w:tc>
        <w:tc>
          <w:tcPr>
            <w:tcW w:w="2530" w:type="dxa"/>
            <w:tcBorders>
              <w:top w:val="single" w:color="auto" w:sz="6" w:space="0"/>
              <w:left w:val="single" w:color="auto" w:sz="6" w:space="0"/>
              <w:bottom w:val="single" w:color="auto" w:sz="6" w:space="0"/>
              <w:right w:val="single" w:color="auto" w:sz="6" w:space="0"/>
            </w:tcBorders>
          </w:tcPr>
          <w:p w14:paraId="049ED54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0A231D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6283A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主持人切换模块：会议教学视频期间，主持人切换，支持多个主持人模式</w:t>
            </w:r>
          </w:p>
        </w:tc>
        <w:tc>
          <w:tcPr>
            <w:tcW w:w="2530" w:type="dxa"/>
            <w:tcBorders>
              <w:top w:val="single" w:color="auto" w:sz="6" w:space="0"/>
              <w:left w:val="single" w:color="auto" w:sz="6" w:space="0"/>
              <w:bottom w:val="single" w:color="auto" w:sz="6" w:space="0"/>
              <w:right w:val="single" w:color="auto" w:sz="6" w:space="0"/>
            </w:tcBorders>
          </w:tcPr>
          <w:p w14:paraId="7A38675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4B1AC6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64328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多窗口教学模块：支持教学多窗口教学，分享信息全面、多维度，支持PC、移动多终端使用。支持安卓、MacOS、Windows、Linux等多平台使用。</w:t>
            </w:r>
          </w:p>
        </w:tc>
        <w:tc>
          <w:tcPr>
            <w:tcW w:w="2530" w:type="dxa"/>
            <w:tcBorders>
              <w:top w:val="single" w:color="auto" w:sz="6" w:space="0"/>
              <w:left w:val="single" w:color="auto" w:sz="6" w:space="0"/>
              <w:bottom w:val="single" w:color="auto" w:sz="6" w:space="0"/>
              <w:right w:val="single" w:color="auto" w:sz="6" w:space="0"/>
            </w:tcBorders>
          </w:tcPr>
          <w:p w14:paraId="5F299CD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08590E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90442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.7</w:t>
            </w:r>
            <w:r>
              <w:rPr>
                <w:rFonts w:hint="eastAsia" w:ascii="仿宋" w:hAnsi="仿宋" w:eastAsia="仿宋" w:cs="仿宋"/>
                <w:color w:val="auto"/>
                <w:sz w:val="24"/>
                <w:szCs w:val="24"/>
                <w:highlight w:val="none"/>
                <w:lang w:bidi="ar"/>
              </w:rPr>
              <w:t>数据检索模块：支持典型病例库搜索查看及上传。支持医技检查数据查看。</w:t>
            </w:r>
          </w:p>
        </w:tc>
        <w:tc>
          <w:tcPr>
            <w:tcW w:w="2530" w:type="dxa"/>
            <w:tcBorders>
              <w:top w:val="single" w:color="auto" w:sz="6" w:space="0"/>
              <w:left w:val="single" w:color="auto" w:sz="6" w:space="0"/>
              <w:bottom w:val="single" w:color="auto" w:sz="6" w:space="0"/>
              <w:right w:val="single" w:color="auto" w:sz="6" w:space="0"/>
            </w:tcBorders>
          </w:tcPr>
          <w:p w14:paraId="649B0E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A6818E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3CBF24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3.15.2.4</w:t>
            </w:r>
            <w:r>
              <w:rPr>
                <w:rFonts w:hint="eastAsia" w:ascii="仿宋" w:hAnsi="仿宋" w:eastAsia="仿宋" w:cs="仿宋"/>
                <w:color w:val="auto"/>
                <w:sz w:val="24"/>
                <w:szCs w:val="24"/>
                <w:highlight w:val="none"/>
                <w:lang w:val="en-US" w:eastAsia="zh-CN" w:bidi="ar"/>
              </w:rPr>
              <w:t>.8</w:t>
            </w:r>
            <w:r>
              <w:rPr>
                <w:rFonts w:hint="eastAsia" w:ascii="仿宋" w:hAnsi="仿宋" w:eastAsia="仿宋" w:cs="仿宋"/>
                <w:color w:val="auto"/>
                <w:sz w:val="24"/>
                <w:szCs w:val="24"/>
                <w:highlight w:val="none"/>
                <w:lang w:bidi="ar"/>
              </w:rPr>
              <w:t>系统兼容医用4K旁置摄像机、核心平台、全景摄像机、无线麦克风模块、影音双向转播主机平台、能量平台及动力系统等。实现影音数据教学分享。临床实验设备数据共享。</w:t>
            </w:r>
          </w:p>
        </w:tc>
        <w:tc>
          <w:tcPr>
            <w:tcW w:w="2530" w:type="dxa"/>
            <w:tcBorders>
              <w:top w:val="single" w:color="auto" w:sz="6" w:space="0"/>
              <w:left w:val="single" w:color="auto" w:sz="6" w:space="0"/>
              <w:bottom w:val="single" w:color="auto" w:sz="6" w:space="0"/>
              <w:right w:val="single" w:color="auto" w:sz="6" w:space="0"/>
            </w:tcBorders>
          </w:tcPr>
          <w:p w14:paraId="2FC885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FDA213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0E898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 订单采购管理模块：</w:t>
            </w:r>
          </w:p>
        </w:tc>
        <w:tc>
          <w:tcPr>
            <w:tcW w:w="2530" w:type="dxa"/>
            <w:tcBorders>
              <w:top w:val="single" w:color="auto" w:sz="6" w:space="0"/>
              <w:left w:val="single" w:color="auto" w:sz="6" w:space="0"/>
              <w:bottom w:val="single" w:color="auto" w:sz="6" w:space="0"/>
              <w:right w:val="single" w:color="auto" w:sz="6" w:space="0"/>
            </w:tcBorders>
          </w:tcPr>
          <w:p w14:paraId="657BA6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1BBAF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EDFBE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3.15.2.5.1订单采购管理模块提供对新采购的耗材和药品的全流程跟踪管理。</w:t>
            </w:r>
          </w:p>
        </w:tc>
        <w:tc>
          <w:tcPr>
            <w:tcW w:w="2530" w:type="dxa"/>
            <w:tcBorders>
              <w:top w:val="single" w:color="auto" w:sz="6" w:space="0"/>
              <w:left w:val="single" w:color="auto" w:sz="6" w:space="0"/>
              <w:bottom w:val="single" w:color="auto" w:sz="6" w:space="0"/>
              <w:right w:val="single" w:color="auto" w:sz="6" w:space="0"/>
            </w:tcBorders>
          </w:tcPr>
          <w:p w14:paraId="42E693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23F4E1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B7795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订单登记：系统支持多种订单录入方式，</w:t>
            </w:r>
            <w:r>
              <w:rPr>
                <w:rFonts w:hint="eastAsia" w:ascii="仿宋" w:hAnsi="仿宋" w:eastAsia="仿宋" w:cs="仿宋"/>
                <w:color w:val="auto"/>
                <w:sz w:val="24"/>
                <w:szCs w:val="24"/>
                <w:highlight w:val="none"/>
                <w:lang w:val="en-US" w:eastAsia="zh-CN" w:bidi="ar"/>
              </w:rPr>
              <w:t>支持</w:t>
            </w:r>
            <w:r>
              <w:rPr>
                <w:rFonts w:hint="eastAsia" w:ascii="仿宋" w:hAnsi="仿宋" w:eastAsia="仿宋" w:cs="仿宋"/>
                <w:color w:val="auto"/>
                <w:sz w:val="24"/>
                <w:szCs w:val="24"/>
                <w:highlight w:val="none"/>
                <w:lang w:bidi="ar"/>
              </w:rPr>
              <w:t>快速登记采购需求。支持通过手动输入、批量导入等方式，将采购需求录入系统。</w:t>
            </w:r>
          </w:p>
        </w:tc>
        <w:tc>
          <w:tcPr>
            <w:tcW w:w="2530" w:type="dxa"/>
            <w:tcBorders>
              <w:top w:val="single" w:color="auto" w:sz="6" w:space="0"/>
              <w:left w:val="single" w:color="auto" w:sz="6" w:space="0"/>
              <w:bottom w:val="single" w:color="auto" w:sz="6" w:space="0"/>
              <w:right w:val="single" w:color="auto" w:sz="6" w:space="0"/>
            </w:tcBorders>
          </w:tcPr>
          <w:p w14:paraId="6DE9EC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0C2CE5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4F2C46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到货签收：记录每个订单的到货情况，并支持签收后的数据同步。</w:t>
            </w:r>
          </w:p>
        </w:tc>
        <w:tc>
          <w:tcPr>
            <w:tcW w:w="2530" w:type="dxa"/>
            <w:tcBorders>
              <w:top w:val="single" w:color="auto" w:sz="6" w:space="0"/>
              <w:left w:val="single" w:color="auto" w:sz="6" w:space="0"/>
              <w:bottom w:val="single" w:color="auto" w:sz="6" w:space="0"/>
              <w:right w:val="single" w:color="auto" w:sz="6" w:space="0"/>
            </w:tcBorders>
          </w:tcPr>
          <w:p w14:paraId="228DFB2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847F17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1F854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3.15.2.5.2 出入库管理模块：</w:t>
            </w:r>
          </w:p>
          <w:p w14:paraId="3271CE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模块采用条码技术对耗材和药品进行赋码管理，实现了耗材与药品的精准出入库管理，出入库时以一码整入整出进行支撑，不支持一码部分出入的场景。</w:t>
            </w:r>
          </w:p>
        </w:tc>
        <w:tc>
          <w:tcPr>
            <w:tcW w:w="2530" w:type="dxa"/>
            <w:tcBorders>
              <w:top w:val="single" w:color="auto" w:sz="6" w:space="0"/>
              <w:left w:val="single" w:color="auto" w:sz="6" w:space="0"/>
              <w:bottom w:val="single" w:color="auto" w:sz="6" w:space="0"/>
              <w:right w:val="single" w:color="auto" w:sz="6" w:space="0"/>
            </w:tcBorders>
          </w:tcPr>
          <w:p w14:paraId="4CB608F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BF6FCD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A2AD1D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条码赋码：通过条码生成和扫描，确保每一批次物资的唯一标识，出入库时通过扫描设备（如手持终端或手机）进行快速记录和更新。</w:t>
            </w:r>
          </w:p>
        </w:tc>
        <w:tc>
          <w:tcPr>
            <w:tcW w:w="2530" w:type="dxa"/>
            <w:tcBorders>
              <w:top w:val="single" w:color="auto" w:sz="6" w:space="0"/>
              <w:left w:val="single" w:color="auto" w:sz="6" w:space="0"/>
              <w:bottom w:val="single" w:color="auto" w:sz="6" w:space="0"/>
              <w:right w:val="single" w:color="auto" w:sz="6" w:space="0"/>
            </w:tcBorders>
          </w:tcPr>
          <w:p w14:paraId="0F2369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394462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7AFF6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信息登记：自动记录耗材和药品的出入库时间、数量、操作人等信息，保证数据的可追溯性。</w:t>
            </w:r>
          </w:p>
        </w:tc>
        <w:tc>
          <w:tcPr>
            <w:tcW w:w="2530" w:type="dxa"/>
            <w:tcBorders>
              <w:top w:val="single" w:color="auto" w:sz="6" w:space="0"/>
              <w:left w:val="single" w:color="auto" w:sz="6" w:space="0"/>
              <w:bottom w:val="single" w:color="auto" w:sz="6" w:space="0"/>
              <w:right w:val="single" w:color="auto" w:sz="6" w:space="0"/>
            </w:tcBorders>
          </w:tcPr>
          <w:p w14:paraId="7B6C24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22CEF6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1BE61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自动出入库登记：系统根据扫描结果自动更新库存信息，无需人工手动输入，减少人为错误。</w:t>
            </w:r>
          </w:p>
        </w:tc>
        <w:tc>
          <w:tcPr>
            <w:tcW w:w="2530" w:type="dxa"/>
            <w:tcBorders>
              <w:top w:val="single" w:color="auto" w:sz="6" w:space="0"/>
              <w:left w:val="single" w:color="auto" w:sz="6" w:space="0"/>
              <w:bottom w:val="single" w:color="auto" w:sz="6" w:space="0"/>
              <w:right w:val="single" w:color="auto" w:sz="6" w:space="0"/>
            </w:tcBorders>
          </w:tcPr>
          <w:p w14:paraId="4957E6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126C60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50359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废弃与退货管理：对过期、损坏或不再使用的耗材进行退货或废弃处理，记录退货或废弃的原因、数量、处理方式等。</w:t>
            </w:r>
          </w:p>
        </w:tc>
        <w:tc>
          <w:tcPr>
            <w:tcW w:w="2530" w:type="dxa"/>
            <w:tcBorders>
              <w:top w:val="single" w:color="auto" w:sz="6" w:space="0"/>
              <w:left w:val="single" w:color="auto" w:sz="6" w:space="0"/>
              <w:bottom w:val="single" w:color="auto" w:sz="6" w:space="0"/>
              <w:right w:val="single" w:color="auto" w:sz="6" w:space="0"/>
            </w:tcBorders>
          </w:tcPr>
          <w:p w14:paraId="10B05B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81A16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47CD35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库存动态与分布管理：实时管理每批次耗材和药品的库存状态，包括库存数量、分布位置（不同库房或分支机构）、库存变化等。</w:t>
            </w:r>
          </w:p>
        </w:tc>
        <w:tc>
          <w:tcPr>
            <w:tcW w:w="2530" w:type="dxa"/>
            <w:tcBorders>
              <w:top w:val="single" w:color="auto" w:sz="6" w:space="0"/>
              <w:left w:val="single" w:color="auto" w:sz="6" w:space="0"/>
              <w:bottom w:val="single" w:color="auto" w:sz="6" w:space="0"/>
              <w:right w:val="single" w:color="auto" w:sz="6" w:space="0"/>
            </w:tcBorders>
          </w:tcPr>
          <w:p w14:paraId="64400E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FDE8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9351B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3.15.2.5.2</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盘点管理：定期盘点库存，记录耗材的库存状态，特别是高价值耗材的使用情况、有效期状态等。</w:t>
            </w:r>
          </w:p>
        </w:tc>
        <w:tc>
          <w:tcPr>
            <w:tcW w:w="2530" w:type="dxa"/>
            <w:tcBorders>
              <w:top w:val="single" w:color="auto" w:sz="6" w:space="0"/>
              <w:left w:val="single" w:color="auto" w:sz="6" w:space="0"/>
              <w:bottom w:val="single" w:color="auto" w:sz="6" w:space="0"/>
              <w:right w:val="single" w:color="auto" w:sz="6" w:space="0"/>
            </w:tcBorders>
          </w:tcPr>
          <w:p w14:paraId="1C4D00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69016B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03A7B3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3.15.2.5.3 批次效期管理模块：</w:t>
            </w:r>
          </w:p>
          <w:p w14:paraId="4BEC80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批次效期管理模块提供对耗材的批次、有效期等信息的全程登记和管理，确保耗材的安全使用。</w:t>
            </w:r>
          </w:p>
        </w:tc>
        <w:tc>
          <w:tcPr>
            <w:tcW w:w="2530" w:type="dxa"/>
            <w:tcBorders>
              <w:top w:val="single" w:color="auto" w:sz="6" w:space="0"/>
              <w:left w:val="single" w:color="auto" w:sz="6" w:space="0"/>
              <w:bottom w:val="single" w:color="auto" w:sz="6" w:space="0"/>
              <w:right w:val="single" w:color="auto" w:sz="6" w:space="0"/>
            </w:tcBorders>
          </w:tcPr>
          <w:p w14:paraId="05B6C5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52AE4FA">
        <w:tblPrEx>
          <w:tblCellMar>
            <w:top w:w="0" w:type="dxa"/>
            <w:left w:w="108" w:type="dxa"/>
            <w:bottom w:w="0" w:type="dxa"/>
            <w:right w:w="108" w:type="dxa"/>
          </w:tblCellMar>
        </w:tblPrEx>
        <w:trPr>
          <w:trHeight w:val="747"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9773B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3.15.2.5.3</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批次管理：记录每个批次的生产信息、供应商、入库时间等。</w:t>
            </w:r>
          </w:p>
        </w:tc>
        <w:tc>
          <w:tcPr>
            <w:tcW w:w="2530" w:type="dxa"/>
            <w:tcBorders>
              <w:top w:val="single" w:color="auto" w:sz="6" w:space="0"/>
              <w:left w:val="single" w:color="auto" w:sz="6" w:space="0"/>
              <w:bottom w:val="single" w:color="auto" w:sz="6" w:space="0"/>
              <w:right w:val="single" w:color="auto" w:sz="6" w:space="0"/>
            </w:tcBorders>
          </w:tcPr>
          <w:p w14:paraId="681BE2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FA6B57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A606D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3.15.2.5.3</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批次使用跟踪：详细记录每批次耗材和药品的使用情况，包括使用单位、使用日期、使用目的、责任人等信息。</w:t>
            </w:r>
          </w:p>
        </w:tc>
        <w:tc>
          <w:tcPr>
            <w:tcW w:w="2530" w:type="dxa"/>
            <w:tcBorders>
              <w:top w:val="single" w:color="auto" w:sz="6" w:space="0"/>
              <w:left w:val="single" w:color="auto" w:sz="6" w:space="0"/>
              <w:bottom w:val="single" w:color="auto" w:sz="6" w:space="0"/>
              <w:right w:val="single" w:color="auto" w:sz="6" w:space="0"/>
            </w:tcBorders>
          </w:tcPr>
          <w:p w14:paraId="188FEFB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BA1B5F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DC3A8E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3.15.2.5.3</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效期跟踪：自动提醒即将过期的耗材，避免因过期而导致的浪费或安全隐患。</w:t>
            </w:r>
          </w:p>
        </w:tc>
        <w:tc>
          <w:tcPr>
            <w:tcW w:w="2530" w:type="dxa"/>
            <w:tcBorders>
              <w:top w:val="single" w:color="auto" w:sz="6" w:space="0"/>
              <w:left w:val="single" w:color="auto" w:sz="6" w:space="0"/>
              <w:bottom w:val="single" w:color="auto" w:sz="6" w:space="0"/>
              <w:right w:val="single" w:color="auto" w:sz="6" w:space="0"/>
            </w:tcBorders>
          </w:tcPr>
          <w:p w14:paraId="28A81D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0EF9DB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A4B337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3.15.2.5.4高值耗材追踪模块</w:t>
            </w:r>
          </w:p>
          <w:p w14:paraId="7F26C9B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模块专门用于高值耗材的全流程信息记录和追踪，确保高值耗材的使用安全和透明</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0ED701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D4C07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8CCF91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有效期提醒：针对即将到期的耗材，系统自动发送提醒通知，确保及时处理。</w:t>
            </w:r>
          </w:p>
        </w:tc>
        <w:tc>
          <w:tcPr>
            <w:tcW w:w="2530" w:type="dxa"/>
            <w:tcBorders>
              <w:top w:val="single" w:color="auto" w:sz="6" w:space="0"/>
              <w:left w:val="single" w:color="auto" w:sz="6" w:space="0"/>
              <w:bottom w:val="single" w:color="auto" w:sz="6" w:space="0"/>
              <w:right w:val="single" w:color="auto" w:sz="6" w:space="0"/>
            </w:tcBorders>
          </w:tcPr>
          <w:p w14:paraId="2AEB14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CACAA7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A7486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库存预警：当库存低于设定的安全值时，系统自动报警提醒，避免库存短缺</w:t>
            </w:r>
          </w:p>
        </w:tc>
        <w:tc>
          <w:tcPr>
            <w:tcW w:w="2530" w:type="dxa"/>
            <w:tcBorders>
              <w:top w:val="single" w:color="auto" w:sz="6" w:space="0"/>
              <w:left w:val="single" w:color="auto" w:sz="6" w:space="0"/>
              <w:bottom w:val="single" w:color="auto" w:sz="6" w:space="0"/>
              <w:right w:val="single" w:color="auto" w:sz="6" w:space="0"/>
            </w:tcBorders>
          </w:tcPr>
          <w:p w14:paraId="3383861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443963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79310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3.15.2.5.5 通知提醒功能</w:t>
            </w:r>
          </w:p>
          <w:p w14:paraId="22A625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系统内置了通知提醒功能。</w:t>
            </w:r>
          </w:p>
        </w:tc>
        <w:tc>
          <w:tcPr>
            <w:tcW w:w="2530" w:type="dxa"/>
            <w:tcBorders>
              <w:top w:val="single" w:color="auto" w:sz="6" w:space="0"/>
              <w:left w:val="single" w:color="auto" w:sz="6" w:space="0"/>
              <w:bottom w:val="single" w:color="auto" w:sz="6" w:space="0"/>
              <w:right w:val="single" w:color="auto" w:sz="6" w:space="0"/>
            </w:tcBorders>
          </w:tcPr>
          <w:p w14:paraId="529372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7C3817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4DD23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3.15.2.5.5</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有效期提醒：针对即将到期的耗材，系统自动发送提醒通知，确保及时处理。</w:t>
            </w:r>
          </w:p>
        </w:tc>
        <w:tc>
          <w:tcPr>
            <w:tcW w:w="2530" w:type="dxa"/>
            <w:tcBorders>
              <w:top w:val="single" w:color="auto" w:sz="6" w:space="0"/>
              <w:left w:val="single" w:color="auto" w:sz="6" w:space="0"/>
              <w:bottom w:val="single" w:color="auto" w:sz="6" w:space="0"/>
              <w:right w:val="single" w:color="auto" w:sz="6" w:space="0"/>
            </w:tcBorders>
          </w:tcPr>
          <w:p w14:paraId="1C8446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B8063F2">
        <w:tblPrEx>
          <w:tblCellMar>
            <w:top w:w="0" w:type="dxa"/>
            <w:left w:w="108" w:type="dxa"/>
            <w:bottom w:w="0" w:type="dxa"/>
            <w:right w:w="108" w:type="dxa"/>
          </w:tblCellMar>
        </w:tblPrEx>
        <w:trPr>
          <w:trHeight w:val="9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77765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3.15.2.5.5</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库存预警：当库存低于设定的安全值时，系统自动报警提醒，避免库存短缺</w:t>
            </w:r>
          </w:p>
        </w:tc>
        <w:tc>
          <w:tcPr>
            <w:tcW w:w="2530" w:type="dxa"/>
            <w:tcBorders>
              <w:top w:val="single" w:color="auto" w:sz="6" w:space="0"/>
              <w:left w:val="single" w:color="auto" w:sz="6" w:space="0"/>
              <w:bottom w:val="single" w:color="auto" w:sz="6" w:space="0"/>
              <w:right w:val="single" w:color="auto" w:sz="6" w:space="0"/>
            </w:tcBorders>
          </w:tcPr>
          <w:p w14:paraId="0F91C2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9BB44B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CA66E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 实验器械管理</w:t>
            </w:r>
          </w:p>
        </w:tc>
        <w:tc>
          <w:tcPr>
            <w:tcW w:w="2530" w:type="dxa"/>
            <w:tcBorders>
              <w:top w:val="single" w:color="auto" w:sz="6" w:space="0"/>
              <w:left w:val="single" w:color="auto" w:sz="6" w:space="0"/>
              <w:bottom w:val="single" w:color="auto" w:sz="6" w:space="0"/>
              <w:right w:val="single" w:color="auto" w:sz="6" w:space="0"/>
            </w:tcBorders>
          </w:tcPr>
          <w:p w14:paraId="2C460F2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27E866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95958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3.15.2.6.1 采购管理模块</w:t>
            </w:r>
          </w:p>
          <w:p w14:paraId="51CDFE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该模块主要用于对实验室器械的采购状态进行全面的登记和跟踪。用户可以录入每一批次器械的采购订单信息，包括供应商、采购数量、采购日期等。同时，系统将自动生成采购状态，并允许用户更新状态（如：已下单、已发货、已收货等）。</w:t>
            </w:r>
          </w:p>
        </w:tc>
        <w:tc>
          <w:tcPr>
            <w:tcW w:w="2530" w:type="dxa"/>
            <w:tcBorders>
              <w:top w:val="single" w:color="auto" w:sz="6" w:space="0"/>
              <w:left w:val="single" w:color="auto" w:sz="6" w:space="0"/>
              <w:bottom w:val="single" w:color="auto" w:sz="6" w:space="0"/>
              <w:right w:val="single" w:color="auto" w:sz="6" w:space="0"/>
            </w:tcBorders>
          </w:tcPr>
          <w:p w14:paraId="01FB68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6B19B4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12E87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3.15.2.6.2 器械维护管理模块</w:t>
            </w:r>
          </w:p>
          <w:p w14:paraId="683B2DD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该模块旨在记录实验器械的维护保养信息。用户可以在系统中登记每一次器械的维修情况，包括维修日期、维修内容、维修人员及维护后的器械状态。同时，对于需要定期维护的器械，系统可设置维护提醒功能，确保器械的正常使用。支持记录器械包的状态信息。</w:t>
            </w:r>
          </w:p>
        </w:tc>
        <w:tc>
          <w:tcPr>
            <w:tcW w:w="2530" w:type="dxa"/>
            <w:tcBorders>
              <w:top w:val="single" w:color="auto" w:sz="6" w:space="0"/>
              <w:left w:val="single" w:color="auto" w:sz="6" w:space="0"/>
              <w:bottom w:val="single" w:color="auto" w:sz="6" w:space="0"/>
              <w:right w:val="single" w:color="auto" w:sz="6" w:space="0"/>
            </w:tcBorders>
          </w:tcPr>
          <w:p w14:paraId="05ED2CC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170876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71712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3.15.2.6.3器械灭菌管理模块</w:t>
            </w:r>
          </w:p>
          <w:p w14:paraId="12DA895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此模块用于对实验器械的灭菌过程进行详细记录。用户可以登记器械的灭菌日期、灭菌方法及存放时间等信息。系统将自动计算灭菌器械的储存有效期，并在有效期临近时发送提醒通知，防止使用过期器械。该模块支持生成灭菌记录报表。</w:t>
            </w:r>
          </w:p>
        </w:tc>
        <w:tc>
          <w:tcPr>
            <w:tcW w:w="2530" w:type="dxa"/>
            <w:tcBorders>
              <w:top w:val="single" w:color="auto" w:sz="6" w:space="0"/>
              <w:left w:val="single" w:color="auto" w:sz="6" w:space="0"/>
              <w:bottom w:val="single" w:color="auto" w:sz="6" w:space="0"/>
              <w:right w:val="single" w:color="auto" w:sz="6" w:space="0"/>
            </w:tcBorders>
          </w:tcPr>
          <w:p w14:paraId="7A738D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2698F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73457B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3.15.2.6.4器械损耗管理模块</w:t>
            </w:r>
          </w:p>
          <w:p w14:paraId="0D77ADA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功能描述：该模块主要用于统计和分析实验器械的损耗情况。用户可以记录每个器械的损坏、丢失等情况，系统会自动汇总损耗数据，生成统计报表。支持跟踪器械的使用寿命，支持制定采购和维护计划。</w:t>
            </w:r>
          </w:p>
        </w:tc>
        <w:tc>
          <w:tcPr>
            <w:tcW w:w="2530" w:type="dxa"/>
            <w:tcBorders>
              <w:top w:val="single" w:color="auto" w:sz="6" w:space="0"/>
              <w:left w:val="single" w:color="auto" w:sz="6" w:space="0"/>
              <w:bottom w:val="single" w:color="auto" w:sz="6" w:space="0"/>
              <w:right w:val="single" w:color="auto" w:sz="6" w:space="0"/>
            </w:tcBorders>
          </w:tcPr>
          <w:p w14:paraId="10BC65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EA0132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D4CCE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3.15.2.6.5 出入库管理模块</w:t>
            </w:r>
          </w:p>
        </w:tc>
        <w:tc>
          <w:tcPr>
            <w:tcW w:w="2530" w:type="dxa"/>
            <w:tcBorders>
              <w:top w:val="single" w:color="auto" w:sz="6" w:space="0"/>
              <w:left w:val="single" w:color="auto" w:sz="6" w:space="0"/>
              <w:bottom w:val="single" w:color="auto" w:sz="6" w:space="0"/>
              <w:right w:val="single" w:color="auto" w:sz="6" w:space="0"/>
            </w:tcBorders>
          </w:tcPr>
          <w:p w14:paraId="5F7A93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BBAAFA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D1A75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3.15.2.6.5</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此模块用于管理实验器械的出入库操作。每个器械在入库时需要进行编码登记，记录入库时间、存放位置及负责人员的信息。系统会为每个器械生成唯一的标识码，以便于后续的追踪管理。出库时，用户需要录入出库信息，包括出库时间、使用部门、出库原因等。实现器械库存的实时管理，确保库存数据的准确性。</w:t>
            </w:r>
          </w:p>
        </w:tc>
        <w:tc>
          <w:tcPr>
            <w:tcW w:w="2530" w:type="dxa"/>
            <w:tcBorders>
              <w:top w:val="single" w:color="auto" w:sz="6" w:space="0"/>
              <w:left w:val="single" w:color="auto" w:sz="6" w:space="0"/>
              <w:bottom w:val="single" w:color="auto" w:sz="6" w:space="0"/>
              <w:right w:val="single" w:color="auto" w:sz="6" w:space="0"/>
            </w:tcBorders>
          </w:tcPr>
          <w:p w14:paraId="72D2D15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8CA5FC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ADBB1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3.15.2.6.5</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条码赋码：通过条码生成和扫描，确保每一批次物资的唯一标识，出入库时通过扫描设备（如手持终端或手机）进行快速记录和更新。</w:t>
            </w:r>
          </w:p>
        </w:tc>
        <w:tc>
          <w:tcPr>
            <w:tcW w:w="2530" w:type="dxa"/>
            <w:tcBorders>
              <w:top w:val="single" w:color="auto" w:sz="6" w:space="0"/>
              <w:left w:val="single" w:color="auto" w:sz="6" w:space="0"/>
              <w:bottom w:val="single" w:color="auto" w:sz="6" w:space="0"/>
              <w:right w:val="single" w:color="auto" w:sz="6" w:space="0"/>
            </w:tcBorders>
          </w:tcPr>
          <w:p w14:paraId="2C4E5D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151322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18E12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3.15.2.6.5</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自动出入库登记：系统根据扫描结果自动更新库存信息，无需人工手动输入，减少人为错误。</w:t>
            </w:r>
          </w:p>
        </w:tc>
        <w:tc>
          <w:tcPr>
            <w:tcW w:w="2530" w:type="dxa"/>
            <w:tcBorders>
              <w:top w:val="single" w:color="auto" w:sz="6" w:space="0"/>
              <w:left w:val="single" w:color="auto" w:sz="6" w:space="0"/>
              <w:bottom w:val="single" w:color="auto" w:sz="6" w:space="0"/>
              <w:right w:val="single" w:color="auto" w:sz="6" w:space="0"/>
            </w:tcBorders>
          </w:tcPr>
          <w:p w14:paraId="5E7050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F7F532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DE274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  实验室资产管理</w:t>
            </w:r>
          </w:p>
        </w:tc>
        <w:tc>
          <w:tcPr>
            <w:tcW w:w="2530" w:type="dxa"/>
            <w:tcBorders>
              <w:top w:val="single" w:color="auto" w:sz="6" w:space="0"/>
              <w:left w:val="single" w:color="auto" w:sz="6" w:space="0"/>
              <w:bottom w:val="single" w:color="auto" w:sz="6" w:space="0"/>
              <w:right w:val="single" w:color="auto" w:sz="6" w:space="0"/>
            </w:tcBorders>
          </w:tcPr>
          <w:p w14:paraId="676D59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1F2D5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05CE99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3.15.2.7.1医疗设备仪器管理模块</w:t>
            </w:r>
          </w:p>
        </w:tc>
        <w:tc>
          <w:tcPr>
            <w:tcW w:w="2530" w:type="dxa"/>
            <w:tcBorders>
              <w:top w:val="single" w:color="auto" w:sz="6" w:space="0"/>
              <w:left w:val="single" w:color="auto" w:sz="6" w:space="0"/>
              <w:bottom w:val="single" w:color="auto" w:sz="6" w:space="0"/>
              <w:right w:val="single" w:color="auto" w:sz="6" w:space="0"/>
            </w:tcBorders>
          </w:tcPr>
          <w:p w14:paraId="4C5CC2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BF439E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72D93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设备编码登记： 系统应支持为每台医疗设备分配唯一的编码，用于标识和管理。用户可以通过该编码查看设备的详细信息，如设备型号、采购日期、供应商信息等。</w:t>
            </w:r>
          </w:p>
        </w:tc>
        <w:tc>
          <w:tcPr>
            <w:tcW w:w="2530" w:type="dxa"/>
            <w:tcBorders>
              <w:top w:val="single" w:color="auto" w:sz="6" w:space="0"/>
              <w:left w:val="single" w:color="auto" w:sz="6" w:space="0"/>
              <w:bottom w:val="single" w:color="auto" w:sz="6" w:space="0"/>
              <w:right w:val="single" w:color="auto" w:sz="6" w:space="0"/>
            </w:tcBorders>
          </w:tcPr>
          <w:p w14:paraId="157F9A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E58F6F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6C76E0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设备档案管理： 维护设备的完整档案，包括设备的规格、厂商、采购合同、保修期限、使用手册等文件，并可上传、存储、查看相关文档。</w:t>
            </w:r>
          </w:p>
        </w:tc>
        <w:tc>
          <w:tcPr>
            <w:tcW w:w="2530" w:type="dxa"/>
            <w:tcBorders>
              <w:top w:val="single" w:color="auto" w:sz="6" w:space="0"/>
              <w:left w:val="single" w:color="auto" w:sz="6" w:space="0"/>
              <w:bottom w:val="single" w:color="auto" w:sz="6" w:space="0"/>
              <w:right w:val="single" w:color="auto" w:sz="6" w:space="0"/>
            </w:tcBorders>
          </w:tcPr>
          <w:p w14:paraId="5CDFED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4B43E9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4E20B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设备状态跟踪： 系统应支持实时跟踪设备的状态，如在用、闲置、维修中、报废等，并生成相应的状态变更记录。</w:t>
            </w:r>
          </w:p>
        </w:tc>
        <w:tc>
          <w:tcPr>
            <w:tcW w:w="2530" w:type="dxa"/>
            <w:tcBorders>
              <w:top w:val="single" w:color="auto" w:sz="6" w:space="0"/>
              <w:left w:val="single" w:color="auto" w:sz="6" w:space="0"/>
              <w:bottom w:val="single" w:color="auto" w:sz="6" w:space="0"/>
              <w:right w:val="single" w:color="auto" w:sz="6" w:space="0"/>
            </w:tcBorders>
          </w:tcPr>
          <w:p w14:paraId="7E56D71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9D8D3C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8AC77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3.15.2.7.2 实验设备仪器使用登记管理</w:t>
            </w:r>
          </w:p>
        </w:tc>
        <w:tc>
          <w:tcPr>
            <w:tcW w:w="2530" w:type="dxa"/>
            <w:tcBorders>
              <w:top w:val="single" w:color="auto" w:sz="6" w:space="0"/>
              <w:left w:val="single" w:color="auto" w:sz="6" w:space="0"/>
              <w:bottom w:val="single" w:color="auto" w:sz="6" w:space="0"/>
              <w:right w:val="single" w:color="auto" w:sz="6" w:space="0"/>
            </w:tcBorders>
          </w:tcPr>
          <w:p w14:paraId="4CD765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297FA6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455EC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3.15.2.7.2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设备预约登记： 系统应允许实验人员通过预约功能预订实验设备。预约信息包括预约人、预约时间段、实验项目等内容，并可根据预约情况生成使用排程。</w:t>
            </w:r>
          </w:p>
        </w:tc>
        <w:tc>
          <w:tcPr>
            <w:tcW w:w="2530" w:type="dxa"/>
            <w:tcBorders>
              <w:top w:val="single" w:color="auto" w:sz="6" w:space="0"/>
              <w:left w:val="single" w:color="auto" w:sz="6" w:space="0"/>
              <w:bottom w:val="single" w:color="auto" w:sz="6" w:space="0"/>
              <w:right w:val="single" w:color="auto" w:sz="6" w:space="0"/>
            </w:tcBorders>
          </w:tcPr>
          <w:p w14:paraId="03CFED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CA65D5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29419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 xml:space="preserve">3.15.2.7.2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使用过程记录： 每次设备使用应进行详细记录，内容包括使用人、使用时间、实验内容、实验结果、设备运行状态等，确保每次使用都可以追溯。</w:t>
            </w:r>
          </w:p>
        </w:tc>
        <w:tc>
          <w:tcPr>
            <w:tcW w:w="2530" w:type="dxa"/>
            <w:tcBorders>
              <w:top w:val="single" w:color="auto" w:sz="6" w:space="0"/>
              <w:left w:val="single" w:color="auto" w:sz="6" w:space="0"/>
              <w:bottom w:val="single" w:color="auto" w:sz="6" w:space="0"/>
              <w:right w:val="single" w:color="auto" w:sz="6" w:space="0"/>
            </w:tcBorders>
          </w:tcPr>
          <w:p w14:paraId="1CBA48F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E37E77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D8CC57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 xml:space="preserve">3.15.2.7.2 </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实验设备使用报表： 系统应支持生成实验设备的使用情况报表，包含使用次数、使用时长、使用人员等统计信息，便于分析设备的使用效率。</w:t>
            </w:r>
          </w:p>
        </w:tc>
        <w:tc>
          <w:tcPr>
            <w:tcW w:w="2530" w:type="dxa"/>
            <w:tcBorders>
              <w:top w:val="single" w:color="auto" w:sz="6" w:space="0"/>
              <w:left w:val="single" w:color="auto" w:sz="6" w:space="0"/>
              <w:bottom w:val="single" w:color="auto" w:sz="6" w:space="0"/>
              <w:right w:val="single" w:color="auto" w:sz="6" w:space="0"/>
            </w:tcBorders>
          </w:tcPr>
          <w:p w14:paraId="07F62D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43EA66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F29896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3.15.2.7.3 实验室设备维修管理模块</w:t>
            </w:r>
          </w:p>
        </w:tc>
        <w:tc>
          <w:tcPr>
            <w:tcW w:w="2530" w:type="dxa"/>
            <w:tcBorders>
              <w:top w:val="single" w:color="auto" w:sz="6" w:space="0"/>
              <w:left w:val="single" w:color="auto" w:sz="6" w:space="0"/>
              <w:bottom w:val="single" w:color="auto" w:sz="6" w:space="0"/>
              <w:right w:val="single" w:color="auto" w:sz="6" w:space="0"/>
            </w:tcBorders>
          </w:tcPr>
          <w:p w14:paraId="0D7BAFE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34D28F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F3C8F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维修保养提示：系统应能根据设备的使用次数或保养周期，自动生成维修保养提醒，提示设备管理员安排维修保养工作。</w:t>
            </w:r>
          </w:p>
        </w:tc>
        <w:tc>
          <w:tcPr>
            <w:tcW w:w="2530" w:type="dxa"/>
            <w:tcBorders>
              <w:top w:val="single" w:color="auto" w:sz="6" w:space="0"/>
              <w:left w:val="single" w:color="auto" w:sz="6" w:space="0"/>
              <w:bottom w:val="single" w:color="auto" w:sz="6" w:space="0"/>
              <w:right w:val="single" w:color="auto" w:sz="6" w:space="0"/>
            </w:tcBorders>
          </w:tcPr>
          <w:p w14:paraId="188E603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7219A6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A893A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维修记录管理： 详细记录设备的每次维修保养信息，包括维修时间、维修人员、维修内容、维修费用等，并可以上传维修报告或相关文件。</w:t>
            </w:r>
          </w:p>
        </w:tc>
        <w:tc>
          <w:tcPr>
            <w:tcW w:w="2530" w:type="dxa"/>
            <w:tcBorders>
              <w:top w:val="single" w:color="auto" w:sz="6" w:space="0"/>
              <w:left w:val="single" w:color="auto" w:sz="6" w:space="0"/>
              <w:bottom w:val="single" w:color="auto" w:sz="6" w:space="0"/>
              <w:right w:val="single" w:color="auto" w:sz="6" w:space="0"/>
            </w:tcBorders>
          </w:tcPr>
          <w:p w14:paraId="52400A0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2B3C59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0C77E0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维修历史查询： 系统应支持根据设备编码查询该设备的维修历史，方便追溯维修记录，评估设备的性能和稳定性。</w:t>
            </w:r>
          </w:p>
        </w:tc>
        <w:tc>
          <w:tcPr>
            <w:tcW w:w="2530" w:type="dxa"/>
            <w:tcBorders>
              <w:top w:val="single" w:color="auto" w:sz="6" w:space="0"/>
              <w:left w:val="single" w:color="auto" w:sz="6" w:space="0"/>
              <w:bottom w:val="single" w:color="auto" w:sz="6" w:space="0"/>
              <w:right w:val="single" w:color="auto" w:sz="6" w:space="0"/>
            </w:tcBorders>
          </w:tcPr>
          <w:p w14:paraId="2D653F5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992EE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F0A2F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3.15.2.7.4 实验室损耗管理</w:t>
            </w:r>
          </w:p>
        </w:tc>
        <w:tc>
          <w:tcPr>
            <w:tcW w:w="2530" w:type="dxa"/>
            <w:tcBorders>
              <w:top w:val="single" w:color="auto" w:sz="6" w:space="0"/>
              <w:left w:val="single" w:color="auto" w:sz="6" w:space="0"/>
              <w:bottom w:val="single" w:color="auto" w:sz="6" w:space="0"/>
              <w:right w:val="single" w:color="auto" w:sz="6" w:space="0"/>
            </w:tcBorders>
          </w:tcPr>
          <w:p w14:paraId="49387A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C4CC49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0880E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3.15.2.7.4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设备报废管理：系统应支持设备的报废申请和审批流程，记录报废原因、报废时间、报废处理方式等信息，并生成报废记录。</w:t>
            </w:r>
          </w:p>
        </w:tc>
        <w:tc>
          <w:tcPr>
            <w:tcW w:w="2530" w:type="dxa"/>
            <w:tcBorders>
              <w:top w:val="single" w:color="auto" w:sz="6" w:space="0"/>
              <w:left w:val="single" w:color="auto" w:sz="6" w:space="0"/>
              <w:bottom w:val="single" w:color="auto" w:sz="6" w:space="0"/>
              <w:right w:val="single" w:color="auto" w:sz="6" w:space="0"/>
            </w:tcBorders>
          </w:tcPr>
          <w:p w14:paraId="243F1C0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12277C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08465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设备报损处理：记录设备在使用过程中出现的损坏情况，生成报损单，说明损坏原因、损坏程度、修复建议或报废建议，并提交审核。</w:t>
            </w:r>
          </w:p>
        </w:tc>
        <w:tc>
          <w:tcPr>
            <w:tcW w:w="2530" w:type="dxa"/>
            <w:tcBorders>
              <w:top w:val="single" w:color="auto" w:sz="6" w:space="0"/>
              <w:left w:val="single" w:color="auto" w:sz="6" w:space="0"/>
              <w:bottom w:val="single" w:color="auto" w:sz="6" w:space="0"/>
              <w:right w:val="single" w:color="auto" w:sz="6" w:space="0"/>
            </w:tcBorders>
          </w:tcPr>
          <w:p w14:paraId="006632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8288FF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10FD25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3.15.2.7.4</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设备资产移交：在设备需要转移或调拨至其他实验室或部门时，系统应支持资产移交功能，记录移交过程，包括移交日期、移交接收人、移交设备状态等，并生成移交记录。</w:t>
            </w:r>
          </w:p>
        </w:tc>
        <w:tc>
          <w:tcPr>
            <w:tcW w:w="2530" w:type="dxa"/>
            <w:tcBorders>
              <w:top w:val="single" w:color="auto" w:sz="6" w:space="0"/>
              <w:left w:val="single" w:color="auto" w:sz="6" w:space="0"/>
              <w:bottom w:val="single" w:color="auto" w:sz="6" w:space="0"/>
              <w:right w:val="single" w:color="auto" w:sz="6" w:space="0"/>
            </w:tcBorders>
          </w:tcPr>
          <w:p w14:paraId="5B27F7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A0201F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9AE1C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 实验室标本管理</w:t>
            </w:r>
          </w:p>
        </w:tc>
        <w:tc>
          <w:tcPr>
            <w:tcW w:w="2530" w:type="dxa"/>
            <w:tcBorders>
              <w:top w:val="single" w:color="auto" w:sz="6" w:space="0"/>
              <w:left w:val="single" w:color="auto" w:sz="6" w:space="0"/>
              <w:bottom w:val="single" w:color="auto" w:sz="6" w:space="0"/>
              <w:right w:val="single" w:color="auto" w:sz="6" w:space="0"/>
            </w:tcBorders>
          </w:tcPr>
          <w:p w14:paraId="5E3FB1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5FAFAA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95BDA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3.15.2.8.1 创建标本实验项目</w:t>
            </w:r>
          </w:p>
        </w:tc>
        <w:tc>
          <w:tcPr>
            <w:tcW w:w="2530" w:type="dxa"/>
            <w:tcBorders>
              <w:top w:val="single" w:color="auto" w:sz="6" w:space="0"/>
              <w:left w:val="single" w:color="auto" w:sz="6" w:space="0"/>
              <w:bottom w:val="single" w:color="auto" w:sz="6" w:space="0"/>
              <w:right w:val="single" w:color="auto" w:sz="6" w:space="0"/>
            </w:tcBorders>
          </w:tcPr>
          <w:p w14:paraId="000B6B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9162DA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3A3814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3.15.2.8.1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科研实验项目信息登记： 系统应允许用户创建新的科研实验项目，为每个实验项目生成唯一的项目编码，并记录详细的实验项目信息，如项目名称、项目负责人、实验目的、实验方案、项目开始与结束时间等。</w:t>
            </w:r>
          </w:p>
        </w:tc>
        <w:tc>
          <w:tcPr>
            <w:tcW w:w="2530" w:type="dxa"/>
            <w:tcBorders>
              <w:top w:val="single" w:color="auto" w:sz="6" w:space="0"/>
              <w:left w:val="single" w:color="auto" w:sz="6" w:space="0"/>
              <w:bottom w:val="single" w:color="auto" w:sz="6" w:space="0"/>
              <w:right w:val="single" w:color="auto" w:sz="6" w:space="0"/>
            </w:tcBorders>
          </w:tcPr>
          <w:p w14:paraId="343AEBE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FAB953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E5E2C2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 xml:space="preserve">3.15.2.8.1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项目状态管理： 支持对实验项目的状态进行管理，如进行中、已完成、已暂停等，并可根据项目进展进行状态更新</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2089185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8D292A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0EC19A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3.15.2.8.2标本信息记录模块</w:t>
            </w:r>
          </w:p>
        </w:tc>
        <w:tc>
          <w:tcPr>
            <w:tcW w:w="2530" w:type="dxa"/>
            <w:tcBorders>
              <w:top w:val="single" w:color="auto" w:sz="6" w:space="0"/>
              <w:left w:val="single" w:color="auto" w:sz="6" w:space="0"/>
              <w:bottom w:val="single" w:color="auto" w:sz="6" w:space="0"/>
              <w:right w:val="single" w:color="auto" w:sz="6" w:space="0"/>
            </w:tcBorders>
          </w:tcPr>
          <w:p w14:paraId="748CAF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77B764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4D2146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标本编码登记：系统应为每个标本生成唯一的标本编码，并记录标本的基本信息，如采集时间、采集地点、采集人、标本类型、数量、保存条件等。</w:t>
            </w:r>
          </w:p>
        </w:tc>
        <w:tc>
          <w:tcPr>
            <w:tcW w:w="2530" w:type="dxa"/>
            <w:tcBorders>
              <w:top w:val="single" w:color="auto" w:sz="6" w:space="0"/>
              <w:left w:val="single" w:color="auto" w:sz="6" w:space="0"/>
              <w:bottom w:val="single" w:color="auto" w:sz="6" w:space="0"/>
              <w:right w:val="single" w:color="auto" w:sz="6" w:space="0"/>
            </w:tcBorders>
          </w:tcPr>
          <w:p w14:paraId="3D8964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81FFB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D98EDE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标本信息录入：支持录入和管理标本的详细信息，包括标本的来源（如患者、实验动物）、相关的实验项目编码、标本的状态（新鲜、冷冻、固定等）及其他备注信息。</w:t>
            </w:r>
          </w:p>
        </w:tc>
        <w:tc>
          <w:tcPr>
            <w:tcW w:w="2530" w:type="dxa"/>
            <w:tcBorders>
              <w:top w:val="single" w:color="auto" w:sz="6" w:space="0"/>
              <w:left w:val="single" w:color="auto" w:sz="6" w:space="0"/>
              <w:bottom w:val="single" w:color="auto" w:sz="6" w:space="0"/>
              <w:right w:val="single" w:color="auto" w:sz="6" w:space="0"/>
            </w:tcBorders>
          </w:tcPr>
          <w:p w14:paraId="5883B48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300DBA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375DF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标本标签打印：支持生成和打印带有标本编码和关键信息的标签，以便标本的识别和管理。</w:t>
            </w:r>
          </w:p>
        </w:tc>
        <w:tc>
          <w:tcPr>
            <w:tcW w:w="2530" w:type="dxa"/>
            <w:tcBorders>
              <w:top w:val="single" w:color="auto" w:sz="6" w:space="0"/>
              <w:left w:val="single" w:color="auto" w:sz="6" w:space="0"/>
              <w:bottom w:val="single" w:color="auto" w:sz="6" w:space="0"/>
              <w:right w:val="single" w:color="auto" w:sz="6" w:space="0"/>
            </w:tcBorders>
          </w:tcPr>
          <w:p w14:paraId="38B030C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D6727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15AD7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3.15.2.8.2</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利用条形码技术，为每个标本分配唯一的标识码，配合扫描设备实现标本的快速录入、查询、追踪和管理，减少人工录入错误。</w:t>
            </w:r>
          </w:p>
        </w:tc>
        <w:tc>
          <w:tcPr>
            <w:tcW w:w="2530" w:type="dxa"/>
            <w:tcBorders>
              <w:top w:val="single" w:color="auto" w:sz="6" w:space="0"/>
              <w:left w:val="single" w:color="auto" w:sz="6" w:space="0"/>
              <w:bottom w:val="single" w:color="auto" w:sz="6" w:space="0"/>
              <w:right w:val="single" w:color="auto" w:sz="6" w:space="0"/>
            </w:tcBorders>
          </w:tcPr>
          <w:p w14:paraId="253F82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2C8EC5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F36FCA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3.15.2.8.3 标本运输管理模块</w:t>
            </w:r>
          </w:p>
        </w:tc>
        <w:tc>
          <w:tcPr>
            <w:tcW w:w="2530" w:type="dxa"/>
            <w:tcBorders>
              <w:top w:val="single" w:color="auto" w:sz="6" w:space="0"/>
              <w:left w:val="single" w:color="auto" w:sz="6" w:space="0"/>
              <w:bottom w:val="single" w:color="auto" w:sz="6" w:space="0"/>
              <w:right w:val="single" w:color="auto" w:sz="6" w:space="0"/>
            </w:tcBorders>
          </w:tcPr>
          <w:p w14:paraId="54FF8B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34BBD5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15EB6B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3.15.2.8.3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标本转运跟踪：系统应记录标本从采集点到储存库的整个运输过程，包括运输时间、运输人员、运输条件（如温度控制）、接收人等信息。</w:t>
            </w:r>
          </w:p>
        </w:tc>
        <w:tc>
          <w:tcPr>
            <w:tcW w:w="2530" w:type="dxa"/>
            <w:tcBorders>
              <w:top w:val="single" w:color="auto" w:sz="6" w:space="0"/>
              <w:left w:val="single" w:color="auto" w:sz="6" w:space="0"/>
              <w:bottom w:val="single" w:color="auto" w:sz="6" w:space="0"/>
              <w:right w:val="single" w:color="auto" w:sz="6" w:space="0"/>
            </w:tcBorders>
          </w:tcPr>
          <w:p w14:paraId="546822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17DE0E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7BE424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 xml:space="preserve">3.15.2.8.3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标本接收管理：当标本到达储存标本库时，系统应记录标本的接收状态，包括接收时间、接收人、标本的保存状态（如是否完好）、接收确认等。</w:t>
            </w:r>
          </w:p>
        </w:tc>
        <w:tc>
          <w:tcPr>
            <w:tcW w:w="2530" w:type="dxa"/>
            <w:tcBorders>
              <w:top w:val="single" w:color="auto" w:sz="6" w:space="0"/>
              <w:left w:val="single" w:color="auto" w:sz="6" w:space="0"/>
              <w:bottom w:val="single" w:color="auto" w:sz="6" w:space="0"/>
              <w:right w:val="single" w:color="auto" w:sz="6" w:space="0"/>
            </w:tcBorders>
          </w:tcPr>
          <w:p w14:paraId="2A9636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9EDCA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5350B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 xml:space="preserve">3.15.2.8.3 </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异常运输报警：系统应支持在标本运输过程中出现异常情况（如签收异常等）时，自动生成报警提示，以便及时采取措施。</w:t>
            </w:r>
          </w:p>
        </w:tc>
        <w:tc>
          <w:tcPr>
            <w:tcW w:w="2530" w:type="dxa"/>
            <w:tcBorders>
              <w:top w:val="single" w:color="auto" w:sz="6" w:space="0"/>
              <w:left w:val="single" w:color="auto" w:sz="6" w:space="0"/>
              <w:bottom w:val="single" w:color="auto" w:sz="6" w:space="0"/>
              <w:right w:val="single" w:color="auto" w:sz="6" w:space="0"/>
            </w:tcBorders>
          </w:tcPr>
          <w:p w14:paraId="1AA0C5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691C80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3F005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3.15.2.8.4标本全生命周期溯源查询功能</w:t>
            </w:r>
          </w:p>
        </w:tc>
        <w:tc>
          <w:tcPr>
            <w:tcW w:w="2530" w:type="dxa"/>
            <w:tcBorders>
              <w:top w:val="single" w:color="auto" w:sz="6" w:space="0"/>
              <w:left w:val="single" w:color="auto" w:sz="6" w:space="0"/>
              <w:bottom w:val="single" w:color="auto" w:sz="6" w:space="0"/>
              <w:right w:val="single" w:color="auto" w:sz="6" w:space="0"/>
            </w:tcBorders>
          </w:tcPr>
          <w:p w14:paraId="627023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4BF8B6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00FCF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标本溯源查询：用户可以通过输入实验项目编码或标本编码，查询对应的标本信息，查看标本从采集、运输、储存、使用到处置的全生命周期记录。</w:t>
            </w:r>
          </w:p>
        </w:tc>
        <w:tc>
          <w:tcPr>
            <w:tcW w:w="2530" w:type="dxa"/>
            <w:tcBorders>
              <w:top w:val="single" w:color="auto" w:sz="6" w:space="0"/>
              <w:left w:val="single" w:color="auto" w:sz="6" w:space="0"/>
              <w:bottom w:val="single" w:color="auto" w:sz="6" w:space="0"/>
              <w:right w:val="single" w:color="auto" w:sz="6" w:space="0"/>
            </w:tcBorders>
          </w:tcPr>
          <w:p w14:paraId="25B9E9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6D8467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056BA9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溯源记录展示：系统应以时间轴或流程图的形式展示标本的全流程记录，包括每个环节的操作人、时间、操作内容等，确保标本的全链条可追溯。</w:t>
            </w:r>
          </w:p>
        </w:tc>
        <w:tc>
          <w:tcPr>
            <w:tcW w:w="2530" w:type="dxa"/>
            <w:tcBorders>
              <w:top w:val="single" w:color="auto" w:sz="6" w:space="0"/>
              <w:left w:val="single" w:color="auto" w:sz="6" w:space="0"/>
              <w:bottom w:val="single" w:color="auto" w:sz="6" w:space="0"/>
              <w:right w:val="single" w:color="auto" w:sz="6" w:space="0"/>
            </w:tcBorders>
          </w:tcPr>
          <w:p w14:paraId="72752B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4C7BF9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9F490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3.15.2.8.4</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数据导出：支持将标本的溯源数据导出为Excel、PDF等格式，便于归档和分析。</w:t>
            </w:r>
          </w:p>
        </w:tc>
        <w:tc>
          <w:tcPr>
            <w:tcW w:w="2530" w:type="dxa"/>
            <w:tcBorders>
              <w:top w:val="single" w:color="auto" w:sz="6" w:space="0"/>
              <w:left w:val="single" w:color="auto" w:sz="6" w:space="0"/>
              <w:bottom w:val="single" w:color="auto" w:sz="6" w:space="0"/>
              <w:right w:val="single" w:color="auto" w:sz="6" w:space="0"/>
            </w:tcBorders>
          </w:tcPr>
          <w:p w14:paraId="5A6C610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6DFCD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5CF329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3.15.2.8.5 标本清理管理模块</w:t>
            </w:r>
          </w:p>
        </w:tc>
        <w:tc>
          <w:tcPr>
            <w:tcW w:w="2530" w:type="dxa"/>
            <w:tcBorders>
              <w:top w:val="single" w:color="auto" w:sz="6" w:space="0"/>
              <w:left w:val="single" w:color="auto" w:sz="6" w:space="0"/>
              <w:bottom w:val="single" w:color="auto" w:sz="6" w:space="0"/>
              <w:right w:val="single" w:color="auto" w:sz="6" w:space="0"/>
            </w:tcBorders>
          </w:tcPr>
          <w:p w14:paraId="3A61B34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F9B67E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0F69C6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3.15.2.8.5</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标本清理申请：当标本失去医学或科研价值时，用户可以提交标本清理申请，记录标本清理的原因、清理时间、清理建议（销毁、长期保存等）。</w:t>
            </w:r>
          </w:p>
        </w:tc>
        <w:tc>
          <w:tcPr>
            <w:tcW w:w="2530" w:type="dxa"/>
            <w:tcBorders>
              <w:top w:val="single" w:color="auto" w:sz="6" w:space="0"/>
              <w:left w:val="single" w:color="auto" w:sz="6" w:space="0"/>
              <w:bottom w:val="single" w:color="auto" w:sz="6" w:space="0"/>
              <w:right w:val="single" w:color="auto" w:sz="6" w:space="0"/>
            </w:tcBorders>
          </w:tcPr>
          <w:p w14:paraId="266908E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E5C526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66C21B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3.15.2.8.5</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审批流程管理：标本清理需要经过实验负责人和管理人员的审批。系统应支持设置多级审批流程，审批完成后方可执行清理操作。</w:t>
            </w:r>
          </w:p>
        </w:tc>
        <w:tc>
          <w:tcPr>
            <w:tcW w:w="2530" w:type="dxa"/>
            <w:tcBorders>
              <w:top w:val="single" w:color="auto" w:sz="6" w:space="0"/>
              <w:left w:val="single" w:color="auto" w:sz="6" w:space="0"/>
              <w:bottom w:val="single" w:color="auto" w:sz="6" w:space="0"/>
              <w:right w:val="single" w:color="auto" w:sz="6" w:space="0"/>
            </w:tcBorders>
          </w:tcPr>
          <w:p w14:paraId="6EAB59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12732F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9438E4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3.15.2.8.5</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清理记录管理：系统应详细记录标本清理的全过程，包括审批人、审批时间、最终处理方式、处理人等信息，并将清理记录归档保存，供后续查询。</w:t>
            </w:r>
          </w:p>
        </w:tc>
        <w:tc>
          <w:tcPr>
            <w:tcW w:w="2530" w:type="dxa"/>
            <w:tcBorders>
              <w:top w:val="single" w:color="auto" w:sz="6" w:space="0"/>
              <w:left w:val="single" w:color="auto" w:sz="6" w:space="0"/>
              <w:bottom w:val="single" w:color="auto" w:sz="6" w:space="0"/>
              <w:right w:val="single" w:color="auto" w:sz="6" w:space="0"/>
            </w:tcBorders>
          </w:tcPr>
          <w:p w14:paraId="5604ECC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612BBD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7BE5F62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3.15.2.8.5</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清理通知与确认： 清理操作完成后，系统应通知相关人员，并要求清理确认，以确保清理操作的合规性和透明度。</w:t>
            </w:r>
          </w:p>
        </w:tc>
        <w:tc>
          <w:tcPr>
            <w:tcW w:w="2530" w:type="dxa"/>
            <w:tcBorders>
              <w:top w:val="single" w:color="auto" w:sz="6" w:space="0"/>
              <w:left w:val="single" w:color="auto" w:sz="6" w:space="0"/>
              <w:bottom w:val="single" w:color="auto" w:sz="6" w:space="0"/>
              <w:right w:val="single" w:color="auto" w:sz="6" w:space="0"/>
            </w:tcBorders>
          </w:tcPr>
          <w:p w14:paraId="29BFA8B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D95B0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7D6DC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3.15.2.9  实验室动物饲养监测管理</w:t>
            </w:r>
          </w:p>
        </w:tc>
        <w:tc>
          <w:tcPr>
            <w:tcW w:w="2530" w:type="dxa"/>
            <w:tcBorders>
              <w:top w:val="single" w:color="auto" w:sz="6" w:space="0"/>
              <w:left w:val="single" w:color="auto" w:sz="6" w:space="0"/>
              <w:bottom w:val="single" w:color="auto" w:sz="6" w:space="0"/>
              <w:right w:val="single" w:color="auto" w:sz="6" w:space="0"/>
            </w:tcBorders>
          </w:tcPr>
          <w:p w14:paraId="14DECCA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98FEC1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F57D47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3.15.2.9.1 动物实验的伦理审查</w:t>
            </w:r>
          </w:p>
        </w:tc>
        <w:tc>
          <w:tcPr>
            <w:tcW w:w="2530" w:type="dxa"/>
            <w:tcBorders>
              <w:top w:val="single" w:color="auto" w:sz="6" w:space="0"/>
              <w:left w:val="single" w:color="auto" w:sz="6" w:space="0"/>
              <w:bottom w:val="single" w:color="auto" w:sz="6" w:space="0"/>
              <w:right w:val="single" w:color="auto" w:sz="6" w:space="0"/>
            </w:tcBorders>
          </w:tcPr>
          <w:p w14:paraId="1D16D69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21B14F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E000D1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3.15.2.9.1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科研项目伦理审查管理：系统应支持在进行动物实验前，提交伦理审查申请。用户可在系统中填写实验目的、实验设计、使用的动物种类与数量、实验方法等信息。</w:t>
            </w:r>
          </w:p>
        </w:tc>
        <w:tc>
          <w:tcPr>
            <w:tcW w:w="2530" w:type="dxa"/>
            <w:tcBorders>
              <w:top w:val="single" w:color="auto" w:sz="6" w:space="0"/>
              <w:left w:val="single" w:color="auto" w:sz="6" w:space="0"/>
              <w:bottom w:val="single" w:color="auto" w:sz="6" w:space="0"/>
              <w:right w:val="single" w:color="auto" w:sz="6" w:space="0"/>
            </w:tcBorders>
          </w:tcPr>
          <w:p w14:paraId="33A798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32247C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99DDB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3.15.2.9.1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审查流程管理：支持多级审核流程，包括伦理委员会成员的审核与批准，确保实验符合伦理规范和相关法律法规。</w:t>
            </w:r>
          </w:p>
        </w:tc>
        <w:tc>
          <w:tcPr>
            <w:tcW w:w="2530" w:type="dxa"/>
            <w:tcBorders>
              <w:top w:val="single" w:color="auto" w:sz="6" w:space="0"/>
              <w:left w:val="single" w:color="auto" w:sz="6" w:space="0"/>
              <w:bottom w:val="single" w:color="auto" w:sz="6" w:space="0"/>
              <w:right w:val="single" w:color="auto" w:sz="6" w:space="0"/>
            </w:tcBorders>
          </w:tcPr>
          <w:p w14:paraId="3B91914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1A4625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ED0509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3.15.2.9.1 </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审查记录存档：系统应保存所有审查记录，包括审批人、审批时间、审查意见、附加条件等，以备后续查询和监督。</w:t>
            </w:r>
          </w:p>
        </w:tc>
        <w:tc>
          <w:tcPr>
            <w:tcW w:w="2530" w:type="dxa"/>
            <w:tcBorders>
              <w:top w:val="single" w:color="auto" w:sz="6" w:space="0"/>
              <w:left w:val="single" w:color="auto" w:sz="6" w:space="0"/>
              <w:bottom w:val="single" w:color="auto" w:sz="6" w:space="0"/>
              <w:right w:val="single" w:color="auto" w:sz="6" w:space="0"/>
            </w:tcBorders>
          </w:tcPr>
          <w:p w14:paraId="5C24DD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BCC65C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04F7EF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3.15.2.9.2 动物信息档案管理</w:t>
            </w:r>
          </w:p>
        </w:tc>
        <w:tc>
          <w:tcPr>
            <w:tcW w:w="2530" w:type="dxa"/>
            <w:tcBorders>
              <w:top w:val="single" w:color="auto" w:sz="6" w:space="0"/>
              <w:left w:val="single" w:color="auto" w:sz="6" w:space="0"/>
              <w:bottom w:val="single" w:color="auto" w:sz="6" w:space="0"/>
              <w:right w:val="single" w:color="auto" w:sz="6" w:space="0"/>
            </w:tcBorders>
          </w:tcPr>
          <w:p w14:paraId="09D78E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74E0ED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39B5CF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动物信息档案建立：系统应支持为每只实验动物建立详细的档案，记录动物的来源（如供应商、繁殖单位等）、入栏日期、体重、实验项目、处置结果等基本信息。</w:t>
            </w:r>
          </w:p>
        </w:tc>
        <w:tc>
          <w:tcPr>
            <w:tcW w:w="2530" w:type="dxa"/>
            <w:tcBorders>
              <w:top w:val="single" w:color="auto" w:sz="6" w:space="0"/>
              <w:left w:val="single" w:color="auto" w:sz="6" w:space="0"/>
              <w:bottom w:val="single" w:color="auto" w:sz="6" w:space="0"/>
              <w:right w:val="single" w:color="auto" w:sz="6" w:space="0"/>
            </w:tcBorders>
          </w:tcPr>
          <w:p w14:paraId="2E6CC9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D3B406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5DA37F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动物笼位管理：系统应将动物与其所处的笼位进行绑定，实时更新和显示每个笼位的状态（如空闲、已占用、清洁中等），帮助管理人员了解实验动物的安置情况。</w:t>
            </w:r>
          </w:p>
        </w:tc>
        <w:tc>
          <w:tcPr>
            <w:tcW w:w="2530" w:type="dxa"/>
            <w:tcBorders>
              <w:top w:val="single" w:color="auto" w:sz="6" w:space="0"/>
              <w:left w:val="single" w:color="auto" w:sz="6" w:space="0"/>
              <w:bottom w:val="single" w:color="auto" w:sz="6" w:space="0"/>
              <w:right w:val="single" w:color="auto" w:sz="6" w:space="0"/>
            </w:tcBorders>
          </w:tcPr>
          <w:p w14:paraId="1802B4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8D3482B">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58EE3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动物档案查询与更新：支持按多种条件（如实验项目、动物种类、笼位号等）查询动物档案，并可根据实验进展或动物状态的变化进行实时更新。</w:t>
            </w:r>
          </w:p>
        </w:tc>
        <w:tc>
          <w:tcPr>
            <w:tcW w:w="2530" w:type="dxa"/>
            <w:tcBorders>
              <w:top w:val="single" w:color="auto" w:sz="6" w:space="0"/>
              <w:left w:val="single" w:color="auto" w:sz="6" w:space="0"/>
              <w:bottom w:val="single" w:color="auto" w:sz="6" w:space="0"/>
              <w:right w:val="single" w:color="auto" w:sz="6" w:space="0"/>
            </w:tcBorders>
          </w:tcPr>
          <w:p w14:paraId="2BA2967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E7B478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7D0F4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3.15.2.9.3 实验动物监测模块</w:t>
            </w:r>
          </w:p>
          <w:p w14:paraId="0A1EC63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w:t>
            </w:r>
          </w:p>
          <w:p w14:paraId="32299B9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实验记录监测： 系统应详细记录每次实验的相关信息，包括实验日期、实验类型、操作人员、实验内容等。所有实验记录应与动物档案关联，确保实验记录的完整性和可追溯性。</w:t>
            </w:r>
          </w:p>
        </w:tc>
        <w:tc>
          <w:tcPr>
            <w:tcW w:w="2530" w:type="dxa"/>
            <w:tcBorders>
              <w:top w:val="single" w:color="auto" w:sz="6" w:space="0"/>
              <w:left w:val="single" w:color="auto" w:sz="6" w:space="0"/>
              <w:bottom w:val="single" w:color="auto" w:sz="6" w:space="0"/>
              <w:right w:val="single" w:color="auto" w:sz="6" w:space="0"/>
            </w:tcBorders>
          </w:tcPr>
          <w:p w14:paraId="6719428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FA283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F61B25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3.15.2.9.4 动物用药记录模块</w:t>
            </w:r>
          </w:p>
          <w:p w14:paraId="41C542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w:t>
            </w:r>
          </w:p>
          <w:p w14:paraId="106356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用药记录管理： 系统应记录实验前后动物的用药情况，包括用药时间、药物名称、剂量、用药途径等详细信息。每条用药记录应与对应的实验项目及动物档案关联。</w:t>
            </w:r>
          </w:p>
          <w:p w14:paraId="012D679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麻醉监护数据分析： 在麻醉实验中，系统应支持通过人工记录麻醉前后的监护数据，包括心率、血压、呼吸频率等生理参数，并生成数据报告，供实验人员参考。</w:t>
            </w:r>
          </w:p>
        </w:tc>
        <w:tc>
          <w:tcPr>
            <w:tcW w:w="2530" w:type="dxa"/>
            <w:tcBorders>
              <w:top w:val="single" w:color="auto" w:sz="6" w:space="0"/>
              <w:left w:val="single" w:color="auto" w:sz="6" w:space="0"/>
              <w:bottom w:val="single" w:color="auto" w:sz="6" w:space="0"/>
              <w:right w:val="single" w:color="auto" w:sz="6" w:space="0"/>
            </w:tcBorders>
          </w:tcPr>
          <w:p w14:paraId="457A48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F2DFF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DB22A7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3.15.2.9.5 动物实验环境监测：</w:t>
            </w:r>
          </w:p>
          <w:p w14:paraId="1FDF5B6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w:t>
            </w:r>
          </w:p>
          <w:p w14:paraId="6D24FE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系统应集成环境监测设备，实时采集实验环境的关键参数，如温度、湿度、氨气浓度等。系统应接入</w:t>
            </w:r>
            <w:r>
              <w:rPr>
                <w:rFonts w:hint="eastAsia" w:ascii="仿宋" w:hAnsi="仿宋" w:eastAsia="仿宋" w:cs="仿宋"/>
                <w:color w:val="auto"/>
                <w:sz w:val="24"/>
                <w:szCs w:val="24"/>
                <w:highlight w:val="none"/>
                <w:lang w:eastAsia="zh-CN" w:bidi="ar"/>
              </w:rPr>
              <w:t>本项目所需</w:t>
            </w:r>
            <w:r>
              <w:rPr>
                <w:rFonts w:hint="eastAsia" w:ascii="仿宋" w:hAnsi="仿宋" w:eastAsia="仿宋" w:cs="仿宋"/>
                <w:color w:val="auto"/>
                <w:sz w:val="24"/>
                <w:szCs w:val="24"/>
                <w:highlight w:val="none"/>
                <w:lang w:bidi="ar"/>
              </w:rPr>
              <w:t>监测设备，以实现数据的实时采集和显示。</w:t>
            </w:r>
          </w:p>
          <w:p w14:paraId="5F54D9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环境异常报警：当实验环境中的任一参数超出设定的安全范围时，系统应自动生成报警提示，并通知相关人员及时处理，确保实验环境的安全和动物的健康。</w:t>
            </w:r>
          </w:p>
        </w:tc>
        <w:tc>
          <w:tcPr>
            <w:tcW w:w="2530" w:type="dxa"/>
            <w:tcBorders>
              <w:top w:val="single" w:color="auto" w:sz="6" w:space="0"/>
              <w:left w:val="single" w:color="auto" w:sz="6" w:space="0"/>
              <w:bottom w:val="single" w:color="auto" w:sz="6" w:space="0"/>
              <w:right w:val="single" w:color="auto" w:sz="6" w:space="0"/>
            </w:tcBorders>
          </w:tcPr>
          <w:p w14:paraId="4E38C4F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724914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FB1AA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  实验室行为安全管理</w:t>
            </w:r>
          </w:p>
        </w:tc>
        <w:tc>
          <w:tcPr>
            <w:tcW w:w="2530" w:type="dxa"/>
            <w:tcBorders>
              <w:top w:val="single" w:color="auto" w:sz="6" w:space="0"/>
              <w:left w:val="single" w:color="auto" w:sz="6" w:space="0"/>
              <w:bottom w:val="single" w:color="auto" w:sz="6" w:space="0"/>
              <w:right w:val="single" w:color="auto" w:sz="6" w:space="0"/>
            </w:tcBorders>
          </w:tcPr>
          <w:p w14:paraId="070847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1809BB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B5733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3.15.2.10.1 人员行为监测模块</w:t>
            </w:r>
          </w:p>
        </w:tc>
        <w:tc>
          <w:tcPr>
            <w:tcW w:w="2530" w:type="dxa"/>
            <w:tcBorders>
              <w:top w:val="single" w:color="auto" w:sz="6" w:space="0"/>
              <w:left w:val="single" w:color="auto" w:sz="6" w:space="0"/>
              <w:bottom w:val="single" w:color="auto" w:sz="6" w:space="0"/>
              <w:right w:val="single" w:color="auto" w:sz="6" w:space="0"/>
            </w:tcBorders>
          </w:tcPr>
          <w:p w14:paraId="5938E4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EA20AC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99606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人员流动路线监测： 系统通过安装摄像头和视频分析算法，实时监测实验室内人员的流动路线。确保人员在进入无菌区前按规定路线行走，避免未经许可的人员进入敏感区域。</w:t>
            </w:r>
          </w:p>
        </w:tc>
        <w:tc>
          <w:tcPr>
            <w:tcW w:w="2530" w:type="dxa"/>
            <w:tcBorders>
              <w:top w:val="single" w:color="auto" w:sz="6" w:space="0"/>
              <w:left w:val="single" w:color="auto" w:sz="6" w:space="0"/>
              <w:bottom w:val="single" w:color="auto" w:sz="6" w:space="0"/>
              <w:right w:val="single" w:color="auto" w:sz="6" w:space="0"/>
            </w:tcBorders>
          </w:tcPr>
          <w:p w14:paraId="163F18E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070BB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D8FCF7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行为异常检测：系统应能够识别出异常行为，如人员滞留、非法闯入或未按规定路线行走的情况，并及时发出警报，通知管理员。</w:t>
            </w:r>
          </w:p>
        </w:tc>
        <w:tc>
          <w:tcPr>
            <w:tcW w:w="2530" w:type="dxa"/>
            <w:tcBorders>
              <w:top w:val="single" w:color="auto" w:sz="6" w:space="0"/>
              <w:left w:val="single" w:color="auto" w:sz="6" w:space="0"/>
              <w:bottom w:val="single" w:color="auto" w:sz="6" w:space="0"/>
              <w:right w:val="single" w:color="auto" w:sz="6" w:space="0"/>
            </w:tcBorders>
          </w:tcPr>
          <w:p w14:paraId="6D625F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E23FB3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309D7E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3.15.2.10.2 实验人员无菌衣着监测模块</w:t>
            </w:r>
          </w:p>
          <w:p w14:paraId="31AB127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 通过摄像头捕捉实验人员的着装情况，识别人员是否按规定穿戴无菌衣物，包括实验服、手套、口罩等。</w:t>
            </w:r>
          </w:p>
        </w:tc>
        <w:tc>
          <w:tcPr>
            <w:tcW w:w="2530" w:type="dxa"/>
            <w:tcBorders>
              <w:top w:val="single" w:color="auto" w:sz="6" w:space="0"/>
              <w:left w:val="single" w:color="auto" w:sz="6" w:space="0"/>
              <w:bottom w:val="single" w:color="auto" w:sz="6" w:space="0"/>
              <w:right w:val="single" w:color="auto" w:sz="6" w:space="0"/>
            </w:tcBorders>
          </w:tcPr>
          <w:p w14:paraId="54DC978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3E3DC6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82FA2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3.15.2.10.3 操作人数监测模块</w:t>
            </w:r>
          </w:p>
          <w:p w14:paraId="40B39BF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w:t>
            </w:r>
          </w:p>
          <w:p w14:paraId="3E2E88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记录实验的实际参与人员，确保关键实验操作有足够的人员参与。</w:t>
            </w:r>
          </w:p>
        </w:tc>
        <w:tc>
          <w:tcPr>
            <w:tcW w:w="2530" w:type="dxa"/>
            <w:tcBorders>
              <w:top w:val="single" w:color="auto" w:sz="6" w:space="0"/>
              <w:left w:val="single" w:color="auto" w:sz="6" w:space="0"/>
              <w:bottom w:val="single" w:color="auto" w:sz="6" w:space="0"/>
              <w:right w:val="single" w:color="auto" w:sz="6" w:space="0"/>
            </w:tcBorders>
          </w:tcPr>
          <w:p w14:paraId="48971D0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88AC54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F61B3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3.15.2.10.4 人数异常监测模块</w:t>
            </w:r>
          </w:p>
          <w:p w14:paraId="727745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实验人员异常预警： 当实验人员与计划实验人员名单不符时，系统自动预警。</w:t>
            </w:r>
          </w:p>
        </w:tc>
        <w:tc>
          <w:tcPr>
            <w:tcW w:w="2530" w:type="dxa"/>
            <w:tcBorders>
              <w:top w:val="single" w:color="auto" w:sz="6" w:space="0"/>
              <w:left w:val="single" w:color="auto" w:sz="6" w:space="0"/>
              <w:bottom w:val="single" w:color="auto" w:sz="6" w:space="0"/>
              <w:right w:val="single" w:color="auto" w:sz="6" w:space="0"/>
            </w:tcBorders>
          </w:tcPr>
          <w:p w14:paraId="6D00188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6D118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331553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3.15.2.10.5 无菌区侵入监测模块</w:t>
            </w:r>
          </w:p>
          <w:p w14:paraId="32D743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功能描述：</w:t>
            </w:r>
          </w:p>
          <w:p w14:paraId="64DA072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无菌区监控：监测无菌区门禁运行状态，对门禁入侵产生预警</w:t>
            </w:r>
          </w:p>
        </w:tc>
        <w:tc>
          <w:tcPr>
            <w:tcW w:w="2530" w:type="dxa"/>
            <w:tcBorders>
              <w:top w:val="single" w:color="auto" w:sz="6" w:space="0"/>
              <w:left w:val="single" w:color="auto" w:sz="6" w:space="0"/>
              <w:bottom w:val="single" w:color="auto" w:sz="6" w:space="0"/>
              <w:right w:val="single" w:color="auto" w:sz="6" w:space="0"/>
            </w:tcBorders>
          </w:tcPr>
          <w:p w14:paraId="5604D25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FE4181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9F1D165">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3.15.2.10.6 实验计划管理</w:t>
            </w:r>
          </w:p>
          <w:p w14:paraId="4EC6340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记录实验相关信息，如负责人、实验时间、实验参与人员等</w:t>
            </w:r>
          </w:p>
        </w:tc>
        <w:tc>
          <w:tcPr>
            <w:tcW w:w="2530" w:type="dxa"/>
            <w:tcBorders>
              <w:top w:val="single" w:color="auto" w:sz="6" w:space="0"/>
              <w:left w:val="single" w:color="auto" w:sz="6" w:space="0"/>
              <w:bottom w:val="single" w:color="auto" w:sz="6" w:space="0"/>
              <w:right w:val="single" w:color="auto" w:sz="6" w:space="0"/>
            </w:tcBorders>
          </w:tcPr>
          <w:p w14:paraId="2BB6B52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C0ED4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EF0AFB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 实验室环境安全监测管理</w:t>
            </w:r>
          </w:p>
        </w:tc>
        <w:tc>
          <w:tcPr>
            <w:tcW w:w="2530" w:type="dxa"/>
            <w:tcBorders>
              <w:top w:val="single" w:color="auto" w:sz="6" w:space="0"/>
              <w:left w:val="single" w:color="auto" w:sz="6" w:space="0"/>
              <w:bottom w:val="single" w:color="auto" w:sz="6" w:space="0"/>
              <w:right w:val="single" w:color="auto" w:sz="6" w:space="0"/>
            </w:tcBorders>
          </w:tcPr>
          <w:p w14:paraId="3CDEDD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D3D8ECE">
        <w:tblPrEx>
          <w:tblCellMar>
            <w:top w:w="0" w:type="dxa"/>
            <w:left w:w="108" w:type="dxa"/>
            <w:bottom w:w="0" w:type="dxa"/>
            <w:right w:w="108" w:type="dxa"/>
          </w:tblCellMar>
        </w:tblPrEx>
        <w:trPr>
          <w:trHeight w:val="582"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450B7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3.15.2.11.1 实验室环境温湿度监测</w:t>
            </w:r>
          </w:p>
        </w:tc>
        <w:tc>
          <w:tcPr>
            <w:tcW w:w="2530" w:type="dxa"/>
            <w:tcBorders>
              <w:top w:val="single" w:color="auto" w:sz="6" w:space="0"/>
              <w:left w:val="single" w:color="auto" w:sz="6" w:space="0"/>
              <w:bottom w:val="single" w:color="auto" w:sz="6" w:space="0"/>
              <w:right w:val="single" w:color="auto" w:sz="6" w:space="0"/>
            </w:tcBorders>
          </w:tcPr>
          <w:p w14:paraId="56ED90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63377A5">
        <w:tblPrEx>
          <w:tblCellMar>
            <w:top w:w="0" w:type="dxa"/>
            <w:left w:w="108" w:type="dxa"/>
            <w:bottom w:w="0" w:type="dxa"/>
            <w:right w:w="108" w:type="dxa"/>
          </w:tblCellMar>
        </w:tblPrEx>
        <w:trPr>
          <w:trHeight w:val="855"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2F2A90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在实验室的关键位置安装温湿度传感器，通过数据采集终端实时监测空气中的温度、湿度和亮度等环境参数。</w:t>
            </w:r>
          </w:p>
        </w:tc>
        <w:tc>
          <w:tcPr>
            <w:tcW w:w="2530" w:type="dxa"/>
            <w:tcBorders>
              <w:top w:val="single" w:color="auto" w:sz="6" w:space="0"/>
              <w:left w:val="single" w:color="auto" w:sz="6" w:space="0"/>
              <w:bottom w:val="single" w:color="auto" w:sz="6" w:space="0"/>
              <w:right w:val="single" w:color="auto" w:sz="6" w:space="0"/>
            </w:tcBorders>
          </w:tcPr>
          <w:p w14:paraId="741A33F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44BC5E5">
        <w:tblPrEx>
          <w:tblCellMar>
            <w:top w:w="0" w:type="dxa"/>
            <w:left w:w="108" w:type="dxa"/>
            <w:bottom w:w="0" w:type="dxa"/>
            <w:right w:w="108" w:type="dxa"/>
          </w:tblCellMar>
        </w:tblPrEx>
        <w:trPr>
          <w:trHeight w:val="705"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35E51FC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系统应支持多点监测，确保实验室不同区域的环境参数均被有效监控。</w:t>
            </w:r>
          </w:p>
        </w:tc>
        <w:tc>
          <w:tcPr>
            <w:tcW w:w="2530" w:type="dxa"/>
            <w:tcBorders>
              <w:top w:val="single" w:color="auto" w:sz="6" w:space="0"/>
              <w:left w:val="single" w:color="auto" w:sz="6" w:space="0"/>
              <w:bottom w:val="single" w:color="auto" w:sz="6" w:space="0"/>
              <w:right w:val="single" w:color="auto" w:sz="6" w:space="0"/>
            </w:tcBorders>
          </w:tcPr>
          <w:p w14:paraId="579A1CC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69A5C9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59E0D8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系统应在管理界面上实时显示各传感器采集的温湿度数据，并生成实时数据曲线，方便管理员随时了解环境状况。</w:t>
            </w:r>
          </w:p>
        </w:tc>
        <w:tc>
          <w:tcPr>
            <w:tcW w:w="2530" w:type="dxa"/>
            <w:tcBorders>
              <w:top w:val="single" w:color="auto" w:sz="6" w:space="0"/>
              <w:left w:val="single" w:color="auto" w:sz="6" w:space="0"/>
              <w:bottom w:val="single" w:color="auto" w:sz="6" w:space="0"/>
              <w:right w:val="single" w:color="auto" w:sz="6" w:space="0"/>
            </w:tcBorders>
          </w:tcPr>
          <w:p w14:paraId="660419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0C673F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AF79F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所有环境数据应被长期记录，并支持按时间、区域、参数类型等条件进行历史数据查询和导出。</w:t>
            </w:r>
          </w:p>
        </w:tc>
        <w:tc>
          <w:tcPr>
            <w:tcW w:w="2530" w:type="dxa"/>
            <w:tcBorders>
              <w:top w:val="single" w:color="auto" w:sz="6" w:space="0"/>
              <w:left w:val="single" w:color="auto" w:sz="6" w:space="0"/>
              <w:bottom w:val="single" w:color="auto" w:sz="6" w:space="0"/>
              <w:right w:val="single" w:color="auto" w:sz="6" w:space="0"/>
            </w:tcBorders>
          </w:tcPr>
          <w:p w14:paraId="65D1FC6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C86EFB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5BE53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当温湿度等参数超出设定的安全范围时，系统应自动生成报警，并通过短信、邮件或其他方式通知相关人员，及时采取纠正措施。</w:t>
            </w:r>
          </w:p>
        </w:tc>
        <w:tc>
          <w:tcPr>
            <w:tcW w:w="2530" w:type="dxa"/>
            <w:tcBorders>
              <w:top w:val="single" w:color="auto" w:sz="6" w:space="0"/>
              <w:left w:val="single" w:color="auto" w:sz="6" w:space="0"/>
              <w:bottom w:val="single" w:color="auto" w:sz="6" w:space="0"/>
              <w:right w:val="single" w:color="auto" w:sz="6" w:space="0"/>
            </w:tcBorders>
          </w:tcPr>
          <w:p w14:paraId="71B8B7E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4DAEB0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E85DC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3.15.2.11.1</w:t>
            </w:r>
            <w:r>
              <w:rPr>
                <w:rFonts w:hint="eastAsia" w:ascii="仿宋" w:hAnsi="仿宋" w:eastAsia="仿宋" w:cs="仿宋"/>
                <w:color w:val="auto"/>
                <w:sz w:val="24"/>
                <w:szCs w:val="24"/>
                <w:highlight w:val="none"/>
                <w:lang w:val="en-US" w:eastAsia="zh-CN" w:bidi="ar"/>
              </w:rPr>
              <w:t>.6</w:t>
            </w:r>
            <w:r>
              <w:rPr>
                <w:rFonts w:hint="eastAsia" w:ascii="仿宋" w:hAnsi="仿宋" w:eastAsia="仿宋" w:cs="仿宋"/>
                <w:color w:val="auto"/>
                <w:sz w:val="24"/>
                <w:szCs w:val="24"/>
                <w:highlight w:val="none"/>
                <w:lang w:bidi="ar"/>
              </w:rPr>
              <w:t>支持设置不同的报警级别，如警告、紧急报警等，以便分级响应。</w:t>
            </w:r>
          </w:p>
        </w:tc>
        <w:tc>
          <w:tcPr>
            <w:tcW w:w="2530" w:type="dxa"/>
            <w:tcBorders>
              <w:top w:val="single" w:color="auto" w:sz="6" w:space="0"/>
              <w:left w:val="single" w:color="auto" w:sz="6" w:space="0"/>
              <w:bottom w:val="single" w:color="auto" w:sz="6" w:space="0"/>
              <w:right w:val="single" w:color="auto" w:sz="6" w:space="0"/>
            </w:tcBorders>
          </w:tcPr>
          <w:p w14:paraId="3B78A36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F4FF55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65F3E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3.15.2.11.2 实验室暖通排风监测</w:t>
            </w:r>
          </w:p>
        </w:tc>
        <w:tc>
          <w:tcPr>
            <w:tcW w:w="2530" w:type="dxa"/>
            <w:tcBorders>
              <w:top w:val="single" w:color="auto" w:sz="6" w:space="0"/>
              <w:left w:val="single" w:color="auto" w:sz="6" w:space="0"/>
              <w:bottom w:val="single" w:color="auto" w:sz="6" w:space="0"/>
              <w:right w:val="single" w:color="auto" w:sz="6" w:space="0"/>
            </w:tcBorders>
          </w:tcPr>
          <w:p w14:paraId="42E5A2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43D426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9561F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3.15.2.11.2 </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系统应与实验室的暖通设备进行对接，实时采集和监测暖通系统的关键参数，如送风量、排风量、风速、房间压差等。</w:t>
            </w:r>
          </w:p>
        </w:tc>
        <w:tc>
          <w:tcPr>
            <w:tcW w:w="2530" w:type="dxa"/>
            <w:tcBorders>
              <w:top w:val="single" w:color="auto" w:sz="6" w:space="0"/>
              <w:left w:val="single" w:color="auto" w:sz="6" w:space="0"/>
              <w:bottom w:val="single" w:color="auto" w:sz="6" w:space="0"/>
              <w:right w:val="single" w:color="auto" w:sz="6" w:space="0"/>
            </w:tcBorders>
          </w:tcPr>
          <w:p w14:paraId="2749228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969E2B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671F71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3.15.2.11.2 </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支持对不同房间或区域的暖通设备进行独立监测，确保实验室内的空气流通和环境控制在最佳状态。</w:t>
            </w:r>
          </w:p>
        </w:tc>
        <w:tc>
          <w:tcPr>
            <w:tcW w:w="2530" w:type="dxa"/>
            <w:tcBorders>
              <w:top w:val="single" w:color="auto" w:sz="6" w:space="0"/>
              <w:left w:val="single" w:color="auto" w:sz="6" w:space="0"/>
              <w:bottom w:val="single" w:color="auto" w:sz="6" w:space="0"/>
              <w:right w:val="single" w:color="auto" w:sz="6" w:space="0"/>
            </w:tcBorders>
          </w:tcPr>
          <w:p w14:paraId="5DAA3A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7723F1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35091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3.15.2.11.3 危险化学气体、可燃气体、VOC气体、氧气监测</w:t>
            </w:r>
          </w:p>
        </w:tc>
        <w:tc>
          <w:tcPr>
            <w:tcW w:w="2530" w:type="dxa"/>
            <w:tcBorders>
              <w:top w:val="single" w:color="auto" w:sz="6" w:space="0"/>
              <w:left w:val="single" w:color="auto" w:sz="6" w:space="0"/>
              <w:bottom w:val="single" w:color="auto" w:sz="6" w:space="0"/>
              <w:right w:val="single" w:color="auto" w:sz="6" w:space="0"/>
            </w:tcBorders>
          </w:tcPr>
          <w:p w14:paraId="02ED35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D91A0B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CE5D93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3.15.2.11.3</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在实验室的化学试验区、通风柜附近或其他高风险区域安装针对不同气体的传感器，如可燃气体探测器、VOC（挥发性有机化合物）探测器、氧气传感器等。</w:t>
            </w:r>
          </w:p>
        </w:tc>
        <w:tc>
          <w:tcPr>
            <w:tcW w:w="2530" w:type="dxa"/>
            <w:tcBorders>
              <w:top w:val="single" w:color="auto" w:sz="6" w:space="0"/>
              <w:left w:val="single" w:color="auto" w:sz="6" w:space="0"/>
              <w:bottom w:val="single" w:color="auto" w:sz="6" w:space="0"/>
              <w:right w:val="single" w:color="auto" w:sz="6" w:space="0"/>
            </w:tcBorders>
          </w:tcPr>
          <w:p w14:paraId="4DFD65A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2F2FE9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5D166A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3.15.2.11.3</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实时监测空气中危险化学气体（如氯气、氨气等）、可燃气体、VOC气体的浓度，以及氧气的含量，确保实验室的气体环境安全。</w:t>
            </w:r>
          </w:p>
          <w:p w14:paraId="58925A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浓度超标报警与应急响应</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1C10527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9824DA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48F7D1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3.15.2.11.3</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当任一气体浓度超过设定的安全阈值时，系统应立即触发报警，并通过多种方式（如声光报警、消息通知）提醒实验室人员撤离和采取应急措施。</w:t>
            </w:r>
          </w:p>
        </w:tc>
        <w:tc>
          <w:tcPr>
            <w:tcW w:w="2530" w:type="dxa"/>
            <w:tcBorders>
              <w:top w:val="single" w:color="auto" w:sz="6" w:space="0"/>
              <w:left w:val="single" w:color="auto" w:sz="6" w:space="0"/>
              <w:bottom w:val="single" w:color="auto" w:sz="6" w:space="0"/>
              <w:right w:val="single" w:color="auto" w:sz="6" w:space="0"/>
            </w:tcBorders>
          </w:tcPr>
          <w:p w14:paraId="58BA164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4B6276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932FDA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3.15.2.11.3</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系统应对所有气体监测数据进行详细记录，支持按气体种类、浓度变化、监测位置等条件进行查询和分析。</w:t>
            </w:r>
          </w:p>
        </w:tc>
        <w:tc>
          <w:tcPr>
            <w:tcW w:w="2530" w:type="dxa"/>
            <w:tcBorders>
              <w:top w:val="single" w:color="auto" w:sz="6" w:space="0"/>
              <w:left w:val="single" w:color="auto" w:sz="6" w:space="0"/>
              <w:bottom w:val="single" w:color="auto" w:sz="6" w:space="0"/>
              <w:right w:val="single" w:color="auto" w:sz="6" w:space="0"/>
            </w:tcBorders>
          </w:tcPr>
          <w:p w14:paraId="783BF55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DDC515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6945998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3.15.2.11.3</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通过数据分析功能，系统可以识别潜在的气体泄漏风险或化学反应异常，帮助实验室提前预防和控制事故。</w:t>
            </w:r>
          </w:p>
        </w:tc>
        <w:tc>
          <w:tcPr>
            <w:tcW w:w="2530" w:type="dxa"/>
            <w:tcBorders>
              <w:top w:val="single" w:color="auto" w:sz="6" w:space="0"/>
              <w:left w:val="single" w:color="auto" w:sz="6" w:space="0"/>
              <w:bottom w:val="single" w:color="auto" w:sz="6" w:space="0"/>
              <w:right w:val="single" w:color="auto" w:sz="6" w:space="0"/>
            </w:tcBorders>
          </w:tcPr>
          <w:p w14:paraId="44B919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04D44E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2430F57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 知识中心:</w:t>
            </w:r>
          </w:p>
        </w:tc>
        <w:tc>
          <w:tcPr>
            <w:tcW w:w="2530" w:type="dxa"/>
            <w:tcBorders>
              <w:top w:val="single" w:color="auto" w:sz="6" w:space="0"/>
              <w:left w:val="single" w:color="auto" w:sz="6" w:space="0"/>
              <w:bottom w:val="single" w:color="auto" w:sz="6" w:space="0"/>
              <w:right w:val="single" w:color="auto" w:sz="6" w:space="0"/>
            </w:tcBorders>
          </w:tcPr>
          <w:p w14:paraId="341405D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8BA7B64">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E3F10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3.15.2.12.1报名中心模块</w:t>
            </w:r>
          </w:p>
        </w:tc>
        <w:tc>
          <w:tcPr>
            <w:tcW w:w="2530" w:type="dxa"/>
            <w:tcBorders>
              <w:top w:val="single" w:color="auto" w:sz="6" w:space="0"/>
              <w:left w:val="single" w:color="auto" w:sz="6" w:space="0"/>
              <w:bottom w:val="single" w:color="auto" w:sz="6" w:space="0"/>
              <w:right w:val="single" w:color="auto" w:sz="6" w:space="0"/>
            </w:tcBorders>
          </w:tcPr>
          <w:p w14:paraId="2F565D8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D0A844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08B891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课程发布与报名： 管理员在系统中发布培训课程，包括课程名称、内容简介、讲师信息、时间安排、报名截止日期等。学员可通过系统自主报名，提交报名申请。</w:t>
            </w:r>
          </w:p>
        </w:tc>
        <w:tc>
          <w:tcPr>
            <w:tcW w:w="2530" w:type="dxa"/>
            <w:tcBorders>
              <w:top w:val="single" w:color="auto" w:sz="6" w:space="0"/>
              <w:left w:val="single" w:color="auto" w:sz="6" w:space="0"/>
              <w:bottom w:val="single" w:color="auto" w:sz="6" w:space="0"/>
              <w:right w:val="single" w:color="auto" w:sz="6" w:space="0"/>
            </w:tcBorders>
          </w:tcPr>
          <w:p w14:paraId="1216BF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8A0BEC6">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shd w:val="clear" w:color="auto" w:fill="auto"/>
            <w:vAlign w:val="top"/>
          </w:tcPr>
          <w:p w14:paraId="113F9F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3.15.2.12.1</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报名确认与管理： 管理员审核并确认报名信息，批准后通知学员。系统支持对报名学员的名单进行管理，包括查看报名人数、审核状态、学员信息等。</w:t>
            </w:r>
          </w:p>
        </w:tc>
        <w:tc>
          <w:tcPr>
            <w:tcW w:w="2530" w:type="dxa"/>
            <w:tcBorders>
              <w:top w:val="single" w:color="auto" w:sz="6" w:space="0"/>
              <w:left w:val="single" w:color="auto" w:sz="6" w:space="0"/>
              <w:bottom w:val="single" w:color="auto" w:sz="6" w:space="0"/>
              <w:right w:val="single" w:color="auto" w:sz="6" w:space="0"/>
            </w:tcBorders>
          </w:tcPr>
          <w:p w14:paraId="405DF0B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4A3D89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2E631F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3.15.2.12.1</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报名状态跟踪： 学员可在系统中查看自己的报名状态，如“待审核”、“已通过”、“已拒绝”等，并接收相关通知。</w:t>
            </w:r>
          </w:p>
        </w:tc>
        <w:tc>
          <w:tcPr>
            <w:tcW w:w="2530" w:type="dxa"/>
            <w:tcBorders>
              <w:top w:val="single" w:color="auto" w:sz="6" w:space="0"/>
              <w:left w:val="single" w:color="auto" w:sz="6" w:space="0"/>
              <w:bottom w:val="single" w:color="auto" w:sz="6" w:space="0"/>
              <w:right w:val="single" w:color="auto" w:sz="6" w:space="0"/>
            </w:tcBorders>
          </w:tcPr>
          <w:p w14:paraId="601140C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F0CB1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3335028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3.15.2.12.2课程管理模块</w:t>
            </w:r>
          </w:p>
        </w:tc>
        <w:tc>
          <w:tcPr>
            <w:tcW w:w="2530" w:type="dxa"/>
            <w:tcBorders>
              <w:top w:val="single" w:color="auto" w:sz="6" w:space="0"/>
              <w:left w:val="single" w:color="auto" w:sz="6" w:space="0"/>
              <w:bottom w:val="single" w:color="auto" w:sz="6" w:space="0"/>
              <w:right w:val="single" w:color="auto" w:sz="6" w:space="0"/>
            </w:tcBorders>
          </w:tcPr>
          <w:p w14:paraId="6BB85CF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DB50FE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2C5874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课程创建与管理： 管理员可在系统中创建学习课程，设置课程内容、教学目标、学习资料、课时安排等信息。</w:t>
            </w:r>
          </w:p>
        </w:tc>
        <w:tc>
          <w:tcPr>
            <w:tcW w:w="2530" w:type="dxa"/>
            <w:tcBorders>
              <w:top w:val="single" w:color="auto" w:sz="6" w:space="0"/>
              <w:left w:val="single" w:color="auto" w:sz="6" w:space="0"/>
              <w:bottom w:val="single" w:color="auto" w:sz="6" w:space="0"/>
              <w:right w:val="single" w:color="auto" w:sz="6" w:space="0"/>
            </w:tcBorders>
          </w:tcPr>
          <w:p w14:paraId="0FD92B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799E12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C9EBF6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随机练习：从题库中随机取出指定数量的题目供学员练习。</w:t>
            </w:r>
          </w:p>
        </w:tc>
        <w:tc>
          <w:tcPr>
            <w:tcW w:w="2530" w:type="dxa"/>
            <w:tcBorders>
              <w:top w:val="single" w:color="auto" w:sz="6" w:space="0"/>
              <w:left w:val="single" w:color="auto" w:sz="6" w:space="0"/>
              <w:bottom w:val="single" w:color="auto" w:sz="6" w:space="0"/>
              <w:right w:val="single" w:color="auto" w:sz="6" w:space="0"/>
            </w:tcBorders>
          </w:tcPr>
          <w:p w14:paraId="0915AD9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298351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9FAD2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强化练习：按照学员知识分布情况，分类进行练习，每次练习的结果会纳入到学员学习进度中。</w:t>
            </w:r>
          </w:p>
        </w:tc>
        <w:tc>
          <w:tcPr>
            <w:tcW w:w="2530" w:type="dxa"/>
            <w:tcBorders>
              <w:top w:val="single" w:color="auto" w:sz="6" w:space="0"/>
              <w:left w:val="single" w:color="auto" w:sz="6" w:space="0"/>
              <w:bottom w:val="single" w:color="auto" w:sz="6" w:space="0"/>
              <w:right w:val="single" w:color="auto" w:sz="6" w:space="0"/>
            </w:tcBorders>
          </w:tcPr>
          <w:p w14:paraId="7195B976">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B18CB9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22ADE9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错题练习：学员做错过的题库会记录在错题库中，学员可以从中进行学习</w:t>
            </w:r>
            <w:r>
              <w:rPr>
                <w:rFonts w:hint="eastAsia" w:ascii="仿宋" w:hAnsi="仿宋" w:eastAsia="仿宋" w:cs="仿宋"/>
                <w:color w:val="auto"/>
                <w:sz w:val="24"/>
                <w:szCs w:val="24"/>
                <w:highlight w:val="none"/>
                <w:lang w:eastAsia="zh-CN" w:bidi="ar"/>
              </w:rPr>
              <w:t>。</w:t>
            </w:r>
          </w:p>
        </w:tc>
        <w:tc>
          <w:tcPr>
            <w:tcW w:w="2530" w:type="dxa"/>
            <w:tcBorders>
              <w:top w:val="single" w:color="auto" w:sz="6" w:space="0"/>
              <w:left w:val="single" w:color="auto" w:sz="6" w:space="0"/>
              <w:bottom w:val="single" w:color="auto" w:sz="6" w:space="0"/>
              <w:right w:val="single" w:color="auto" w:sz="6" w:space="0"/>
            </w:tcBorders>
          </w:tcPr>
          <w:p w14:paraId="4E84606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B0A7A3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765541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3.15.2.12.2</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进度跟踪与反馈： 学员可在系统中查看自己的学习进度，每节课程后提供反馈功能，学员可评价课程内容和教学效果。</w:t>
            </w:r>
          </w:p>
        </w:tc>
        <w:tc>
          <w:tcPr>
            <w:tcW w:w="2530" w:type="dxa"/>
            <w:tcBorders>
              <w:top w:val="single" w:color="auto" w:sz="6" w:space="0"/>
              <w:left w:val="single" w:color="auto" w:sz="6" w:space="0"/>
              <w:bottom w:val="single" w:color="auto" w:sz="6" w:space="0"/>
              <w:right w:val="single" w:color="auto" w:sz="6" w:space="0"/>
            </w:tcBorders>
          </w:tcPr>
          <w:p w14:paraId="5E31226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BBD2B2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3D88A8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3.15.2.12.3 混合培训模块</w:t>
            </w:r>
          </w:p>
        </w:tc>
        <w:tc>
          <w:tcPr>
            <w:tcW w:w="2530" w:type="dxa"/>
            <w:tcBorders>
              <w:top w:val="single" w:color="auto" w:sz="6" w:space="0"/>
              <w:left w:val="single" w:color="auto" w:sz="6" w:space="0"/>
              <w:bottom w:val="single" w:color="auto" w:sz="6" w:space="0"/>
              <w:right w:val="single" w:color="auto" w:sz="6" w:space="0"/>
            </w:tcBorders>
          </w:tcPr>
          <w:p w14:paraId="32A0343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068013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DC2A92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3.15.2.12.3</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知识题库管理： 管理员可创建和管理知识题库，题库可分为不同的课程或科目。题目类型包括单选、多选、判断、简答、论述等</w:t>
            </w:r>
          </w:p>
        </w:tc>
        <w:tc>
          <w:tcPr>
            <w:tcW w:w="2530" w:type="dxa"/>
            <w:tcBorders>
              <w:top w:val="single" w:color="auto" w:sz="6" w:space="0"/>
              <w:left w:val="single" w:color="auto" w:sz="6" w:space="0"/>
              <w:bottom w:val="single" w:color="auto" w:sz="6" w:space="0"/>
              <w:right w:val="single" w:color="auto" w:sz="6" w:space="0"/>
            </w:tcBorders>
          </w:tcPr>
          <w:p w14:paraId="3517BB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C749FC9">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436F0C1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3.15.2.12.3</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模拟考试与练习： 学员可通过系统进行模拟考试，系统自动从题库中随机抽题生成试卷，提供考试环境模拟。考试结束后，系统自动评分并提供正确答案与解析，帮助学员了解知识掌握情况。教师或管理员可以发布培训资料，学员可以选择自己需要参加的培训进行学习。</w:t>
            </w:r>
          </w:p>
        </w:tc>
        <w:tc>
          <w:tcPr>
            <w:tcW w:w="2530" w:type="dxa"/>
            <w:tcBorders>
              <w:top w:val="single" w:color="auto" w:sz="6" w:space="0"/>
              <w:left w:val="single" w:color="auto" w:sz="6" w:space="0"/>
              <w:bottom w:val="single" w:color="auto" w:sz="6" w:space="0"/>
              <w:right w:val="single" w:color="auto" w:sz="6" w:space="0"/>
            </w:tcBorders>
          </w:tcPr>
          <w:p w14:paraId="5458578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1B9AE60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2A676E9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3.15.2.12.4 数据分析模块</w:t>
            </w:r>
          </w:p>
        </w:tc>
        <w:tc>
          <w:tcPr>
            <w:tcW w:w="2530" w:type="dxa"/>
            <w:tcBorders>
              <w:top w:val="single" w:color="auto" w:sz="6" w:space="0"/>
              <w:left w:val="single" w:color="auto" w:sz="6" w:space="0"/>
              <w:bottom w:val="single" w:color="auto" w:sz="6" w:space="0"/>
              <w:right w:val="single" w:color="auto" w:sz="6" w:space="0"/>
            </w:tcBorders>
          </w:tcPr>
          <w:p w14:paraId="7137DBB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4BDEB4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F26F55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3.15.2.12.4</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学习数据统计： 系统自动记录每位学员的学习次数、学习时长、课程完成情况等数据，生成个人学习报告。</w:t>
            </w:r>
          </w:p>
        </w:tc>
        <w:tc>
          <w:tcPr>
            <w:tcW w:w="2530" w:type="dxa"/>
            <w:tcBorders>
              <w:top w:val="single" w:color="auto" w:sz="6" w:space="0"/>
              <w:left w:val="single" w:color="auto" w:sz="6" w:space="0"/>
              <w:bottom w:val="single" w:color="auto" w:sz="6" w:space="0"/>
              <w:right w:val="single" w:color="auto" w:sz="6" w:space="0"/>
            </w:tcBorders>
          </w:tcPr>
          <w:p w14:paraId="4226FAC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F4AC9F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A462C7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3.15.2.12.4</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成绩分析与对比： 系统统计学员的考试成绩，并与全体学员或历史成绩进行对比分析。提供图表展示各类数据，如平均成绩、最高分、最低分等。</w:t>
            </w:r>
          </w:p>
        </w:tc>
        <w:tc>
          <w:tcPr>
            <w:tcW w:w="2530" w:type="dxa"/>
            <w:tcBorders>
              <w:top w:val="single" w:color="auto" w:sz="6" w:space="0"/>
              <w:left w:val="single" w:color="auto" w:sz="6" w:space="0"/>
              <w:bottom w:val="single" w:color="auto" w:sz="6" w:space="0"/>
              <w:right w:val="single" w:color="auto" w:sz="6" w:space="0"/>
            </w:tcBorders>
          </w:tcPr>
          <w:p w14:paraId="6AC55AE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5EC5C3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A7BB14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3.15.2.12.4</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学习效果评估： 根据学习数据和考试成绩，系统生成学习效果评估报告，帮助学员和管理员了解学习效果，并进行针对性的调整和改进。</w:t>
            </w:r>
          </w:p>
        </w:tc>
        <w:tc>
          <w:tcPr>
            <w:tcW w:w="2530" w:type="dxa"/>
            <w:tcBorders>
              <w:top w:val="single" w:color="auto" w:sz="6" w:space="0"/>
              <w:left w:val="single" w:color="auto" w:sz="6" w:space="0"/>
              <w:bottom w:val="single" w:color="auto" w:sz="6" w:space="0"/>
              <w:right w:val="single" w:color="auto" w:sz="6" w:space="0"/>
            </w:tcBorders>
          </w:tcPr>
          <w:p w14:paraId="6E7DA6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F8D22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6CABB8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3.15.2.12.5 考试通知模块</w:t>
            </w:r>
          </w:p>
        </w:tc>
        <w:tc>
          <w:tcPr>
            <w:tcW w:w="2530" w:type="dxa"/>
            <w:tcBorders>
              <w:top w:val="single" w:color="auto" w:sz="6" w:space="0"/>
              <w:left w:val="single" w:color="auto" w:sz="6" w:space="0"/>
              <w:bottom w:val="single" w:color="auto" w:sz="6" w:space="0"/>
              <w:right w:val="single" w:color="auto" w:sz="6" w:space="0"/>
            </w:tcBorders>
          </w:tcPr>
          <w:p w14:paraId="4058A1E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7284133">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E04F683">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3.15.2.12.5</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考试时间发布： 管理员通过系统发布考试时间，包括考试日期、时间段、考试形式等信息。学员可在个人中心查看考试安排。</w:t>
            </w:r>
          </w:p>
        </w:tc>
        <w:tc>
          <w:tcPr>
            <w:tcW w:w="2530" w:type="dxa"/>
            <w:tcBorders>
              <w:top w:val="single" w:color="auto" w:sz="6" w:space="0"/>
              <w:left w:val="single" w:color="auto" w:sz="6" w:space="0"/>
              <w:bottom w:val="single" w:color="auto" w:sz="6" w:space="0"/>
              <w:right w:val="single" w:color="auto" w:sz="6" w:space="0"/>
            </w:tcBorders>
          </w:tcPr>
          <w:p w14:paraId="496F7F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E1E3668">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04720AA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3.15.2.12.5</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提醒功能： 系统在考试前通过邮件、短信或站内消息提醒学员考试时间，确保学员及时参与考试。提醒时间可由管理员设定，如提前一周、三天、一天等。</w:t>
            </w:r>
          </w:p>
        </w:tc>
        <w:tc>
          <w:tcPr>
            <w:tcW w:w="2530" w:type="dxa"/>
            <w:tcBorders>
              <w:top w:val="single" w:color="auto" w:sz="6" w:space="0"/>
              <w:left w:val="single" w:color="auto" w:sz="6" w:space="0"/>
              <w:bottom w:val="single" w:color="auto" w:sz="6" w:space="0"/>
              <w:right w:val="single" w:color="auto" w:sz="6" w:space="0"/>
            </w:tcBorders>
          </w:tcPr>
          <w:p w14:paraId="4B1613E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0C4C18F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1C394DD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3.15.2.12.5</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自动化通知管理： 支持自动化通知功能，当考试时间发布或有任何变更时，系统自动通知相关学员。</w:t>
            </w:r>
          </w:p>
        </w:tc>
        <w:tc>
          <w:tcPr>
            <w:tcW w:w="2530" w:type="dxa"/>
            <w:tcBorders>
              <w:top w:val="single" w:color="auto" w:sz="6" w:space="0"/>
              <w:left w:val="single" w:color="auto" w:sz="6" w:space="0"/>
              <w:bottom w:val="single" w:color="auto" w:sz="6" w:space="0"/>
              <w:right w:val="single" w:color="auto" w:sz="6" w:space="0"/>
            </w:tcBorders>
          </w:tcPr>
          <w:p w14:paraId="7E25ED7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43075B64">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vAlign w:val="top"/>
          </w:tcPr>
          <w:p w14:paraId="1493C02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3.15.2.12.6 考试模块</w:t>
            </w:r>
          </w:p>
        </w:tc>
        <w:tc>
          <w:tcPr>
            <w:tcW w:w="2530" w:type="dxa"/>
            <w:tcBorders>
              <w:top w:val="single" w:color="auto" w:sz="6" w:space="0"/>
              <w:left w:val="single" w:color="auto" w:sz="6" w:space="0"/>
              <w:bottom w:val="single" w:color="auto" w:sz="6" w:space="0"/>
              <w:right w:val="single" w:color="auto" w:sz="6" w:space="0"/>
            </w:tcBorders>
          </w:tcPr>
          <w:p w14:paraId="47B525E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9FF4C27">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75603B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3.15.2.12.6</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线上考试环境： 系统提供线上考试平台，支持多种题型的在线答题，如选择题、填空题、主观题等。考试过程中系统监控学员的答题进度和时间。</w:t>
            </w:r>
          </w:p>
        </w:tc>
        <w:tc>
          <w:tcPr>
            <w:tcW w:w="2530" w:type="dxa"/>
            <w:tcBorders>
              <w:top w:val="single" w:color="auto" w:sz="6" w:space="0"/>
              <w:left w:val="single" w:color="auto" w:sz="6" w:space="0"/>
              <w:bottom w:val="single" w:color="auto" w:sz="6" w:space="0"/>
              <w:right w:val="single" w:color="auto" w:sz="6" w:space="0"/>
            </w:tcBorders>
          </w:tcPr>
          <w:p w14:paraId="6D248D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400728A">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3D3639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3.15.2.12.6</w:t>
            </w: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题目上传与管理： 管理员可以上传考试题目到系统中，设置题目顺序、难度、评分标准等。支持题目随机排列和个性化组卷，防止作弊。</w:t>
            </w:r>
          </w:p>
        </w:tc>
        <w:tc>
          <w:tcPr>
            <w:tcW w:w="2530" w:type="dxa"/>
            <w:tcBorders>
              <w:top w:val="single" w:color="auto" w:sz="6" w:space="0"/>
              <w:left w:val="single" w:color="auto" w:sz="6" w:space="0"/>
              <w:bottom w:val="single" w:color="auto" w:sz="6" w:space="0"/>
              <w:right w:val="single" w:color="auto" w:sz="6" w:space="0"/>
            </w:tcBorders>
          </w:tcPr>
          <w:p w14:paraId="1FDA709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218DE879">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09F2CD2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3.15.2.12.6</w:t>
            </w:r>
            <w:r>
              <w:rPr>
                <w:rFonts w:hint="eastAsia" w:ascii="仿宋" w:hAnsi="仿宋" w:eastAsia="仿宋" w:cs="仿宋"/>
                <w:color w:val="auto"/>
                <w:sz w:val="24"/>
                <w:szCs w:val="24"/>
                <w:highlight w:val="none"/>
                <w:lang w:val="en-US" w:eastAsia="zh-CN" w:bidi="ar"/>
              </w:rPr>
              <w:t>.3</w:t>
            </w:r>
            <w:r>
              <w:rPr>
                <w:rFonts w:hint="eastAsia" w:ascii="仿宋" w:hAnsi="仿宋" w:eastAsia="仿宋" w:cs="仿宋"/>
                <w:color w:val="auto"/>
                <w:sz w:val="24"/>
                <w:szCs w:val="24"/>
                <w:highlight w:val="none"/>
                <w:lang w:bidi="ar"/>
              </w:rPr>
              <w:t>自动评分与报告生成： 系统在考试结束后自动评分，并生成详细的成绩报告。对于主观题，管理员可在系统中进行人工评分。成绩报告中包括得分情况、错误分析、知识点掌握情况等。</w:t>
            </w:r>
          </w:p>
        </w:tc>
        <w:tc>
          <w:tcPr>
            <w:tcW w:w="2530" w:type="dxa"/>
            <w:tcBorders>
              <w:top w:val="single" w:color="auto" w:sz="6" w:space="0"/>
              <w:left w:val="single" w:color="auto" w:sz="6" w:space="0"/>
              <w:bottom w:val="single" w:color="auto" w:sz="6" w:space="0"/>
              <w:right w:val="single" w:color="auto" w:sz="6" w:space="0"/>
            </w:tcBorders>
          </w:tcPr>
          <w:p w14:paraId="2933B8D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346426B6">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7FC5564A">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3.15.2.12.6</w:t>
            </w:r>
            <w:r>
              <w:rPr>
                <w:rFonts w:hint="eastAsia" w:ascii="仿宋" w:hAnsi="仿宋" w:eastAsia="仿宋" w:cs="仿宋"/>
                <w:color w:val="auto"/>
                <w:sz w:val="24"/>
                <w:szCs w:val="24"/>
                <w:highlight w:val="none"/>
                <w:lang w:val="en-US" w:eastAsia="zh-CN" w:bidi="ar"/>
              </w:rPr>
              <w:t>.4</w:t>
            </w:r>
            <w:r>
              <w:rPr>
                <w:rFonts w:hint="eastAsia" w:ascii="仿宋" w:hAnsi="仿宋" w:eastAsia="仿宋" w:cs="仿宋"/>
                <w:color w:val="auto"/>
                <w:sz w:val="24"/>
                <w:szCs w:val="24"/>
                <w:highlight w:val="none"/>
                <w:lang w:bidi="ar"/>
              </w:rPr>
              <w:t>考试记录与复查： 系统保存所有考试记录，学员可在考试结束后查看自己的答卷和得分情况。管理员可对考试进行复查和分析，发现并处理异常情况。</w:t>
            </w:r>
          </w:p>
        </w:tc>
        <w:tc>
          <w:tcPr>
            <w:tcW w:w="2530" w:type="dxa"/>
            <w:tcBorders>
              <w:top w:val="single" w:color="auto" w:sz="6" w:space="0"/>
              <w:left w:val="single" w:color="auto" w:sz="6" w:space="0"/>
              <w:bottom w:val="single" w:color="auto" w:sz="6" w:space="0"/>
              <w:right w:val="single" w:color="auto" w:sz="6" w:space="0"/>
            </w:tcBorders>
          </w:tcPr>
          <w:p w14:paraId="54C2B7A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73CAA41">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25CC93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★3.16 注：该项目为整体项目，为交钥匙工程，所有医疗设备、软件及配件需实现无缝对接。该项目院方只提供场所，其他所产生的一切服务器</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应用部署服务器2台、数据库服务器1台，所需设备须满足采购人本项目业务需求性能</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val="en-US" w:eastAsia="zh-CN" w:bidi="ar"/>
              </w:rPr>
              <w:t>网络设备</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bidi="ar"/>
              </w:rPr>
              <w:t>存储、监控等硬件设备由</w:t>
            </w:r>
            <w:r>
              <w:rPr>
                <w:rFonts w:hint="eastAsia" w:ascii="仿宋" w:hAnsi="仿宋" w:eastAsia="仿宋" w:cs="仿宋"/>
                <w:color w:val="auto"/>
                <w:sz w:val="24"/>
                <w:szCs w:val="24"/>
                <w:highlight w:val="none"/>
                <w:lang w:val="en-US" w:eastAsia="zh-CN" w:bidi="ar"/>
              </w:rPr>
              <w:t>中标人</w:t>
            </w:r>
            <w:r>
              <w:rPr>
                <w:rFonts w:hint="eastAsia" w:ascii="仿宋" w:hAnsi="仿宋" w:eastAsia="仿宋" w:cs="仿宋"/>
                <w:color w:val="auto"/>
                <w:sz w:val="24"/>
                <w:szCs w:val="24"/>
                <w:highlight w:val="none"/>
                <w:lang w:bidi="ar"/>
              </w:rPr>
              <w:t>提供。</w:t>
            </w:r>
          </w:p>
          <w:p w14:paraId="63616F0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上述所产生的安装调试费用均由</w:t>
            </w:r>
            <w:r>
              <w:rPr>
                <w:rFonts w:hint="eastAsia" w:ascii="仿宋" w:hAnsi="仿宋" w:eastAsia="仿宋" w:cs="仿宋"/>
                <w:color w:val="auto"/>
                <w:sz w:val="24"/>
                <w:szCs w:val="24"/>
                <w:highlight w:val="none"/>
                <w:lang w:val="en-US" w:eastAsia="zh-CN" w:bidi="ar"/>
              </w:rPr>
              <w:t>中标人</w:t>
            </w:r>
            <w:r>
              <w:rPr>
                <w:rFonts w:hint="eastAsia" w:ascii="仿宋" w:hAnsi="仿宋" w:eastAsia="仿宋" w:cs="仿宋"/>
                <w:color w:val="auto"/>
                <w:sz w:val="24"/>
                <w:szCs w:val="24"/>
                <w:highlight w:val="none"/>
                <w:lang w:bidi="ar"/>
              </w:rPr>
              <w:t>提供。（提供承诺函）</w:t>
            </w:r>
          </w:p>
        </w:tc>
        <w:tc>
          <w:tcPr>
            <w:tcW w:w="2530" w:type="dxa"/>
            <w:tcBorders>
              <w:top w:val="single" w:color="auto" w:sz="6" w:space="0"/>
              <w:left w:val="single" w:color="auto" w:sz="6" w:space="0"/>
              <w:bottom w:val="single" w:color="auto" w:sz="6" w:space="0"/>
              <w:right w:val="single" w:color="auto" w:sz="6" w:space="0"/>
            </w:tcBorders>
          </w:tcPr>
          <w:p w14:paraId="0B276A9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6EF7656F">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5005CF77">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★3.17 课程要求：</w:t>
            </w:r>
          </w:p>
        </w:tc>
        <w:tc>
          <w:tcPr>
            <w:tcW w:w="2530" w:type="dxa"/>
            <w:tcBorders>
              <w:top w:val="single" w:color="auto" w:sz="6" w:space="0"/>
              <w:left w:val="single" w:color="auto" w:sz="6" w:space="0"/>
              <w:bottom w:val="single" w:color="auto" w:sz="6" w:space="0"/>
              <w:right w:val="single" w:color="auto" w:sz="6" w:space="0"/>
            </w:tcBorders>
          </w:tcPr>
          <w:p w14:paraId="7283DB0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508BF962">
        <w:tblPrEx>
          <w:tblCellMar>
            <w:top w:w="0" w:type="dxa"/>
            <w:left w:w="108" w:type="dxa"/>
            <w:bottom w:w="0" w:type="dxa"/>
            <w:right w:w="108" w:type="dxa"/>
          </w:tblCellMar>
        </w:tblPrEx>
        <w:trPr>
          <w:trHeight w:val="369" w:hRule="atLeast"/>
          <w:jc w:val="center"/>
        </w:trPr>
        <w:tc>
          <w:tcPr>
            <w:tcW w:w="7150" w:type="dxa"/>
            <w:tcBorders>
              <w:top w:val="single" w:color="auto" w:sz="6" w:space="0"/>
              <w:left w:val="single" w:color="auto" w:sz="6" w:space="0"/>
              <w:right w:val="single" w:color="auto" w:sz="6" w:space="0"/>
            </w:tcBorders>
            <w:shd w:val="clear" w:color="auto" w:fill="auto"/>
            <w:vAlign w:val="top"/>
          </w:tcPr>
          <w:p w14:paraId="7BF62E1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课程培训要求：全程负责微创导师培训，包括去上级医院进修培训，取得相应资质，拿到导师资质证。同时邀请国内外知名专家来院讲授相关进展知识，每年师资培训班不少于4期，为期5年。以上费用由</w:t>
            </w:r>
            <w:r>
              <w:rPr>
                <w:rFonts w:hint="eastAsia" w:ascii="仿宋" w:hAnsi="仿宋" w:eastAsia="仿宋" w:cs="仿宋"/>
                <w:color w:val="auto"/>
                <w:sz w:val="24"/>
                <w:szCs w:val="24"/>
                <w:highlight w:val="none"/>
                <w:lang w:val="en-US" w:eastAsia="zh-CN" w:bidi="ar"/>
              </w:rPr>
              <w:t>中标人</w:t>
            </w:r>
            <w:r>
              <w:rPr>
                <w:rFonts w:hint="eastAsia" w:ascii="仿宋" w:hAnsi="仿宋" w:eastAsia="仿宋" w:cs="仿宋"/>
                <w:color w:val="auto"/>
                <w:sz w:val="24"/>
                <w:szCs w:val="24"/>
                <w:highlight w:val="none"/>
                <w:lang w:bidi="ar"/>
              </w:rPr>
              <w:t>全部负责。</w:t>
            </w:r>
          </w:p>
          <w:p w14:paraId="5C09C7D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微创手术培训班要求：每年不少于6期，为期5年。全程培训班会务工作支持，包括师资邀请、会务布置、现场授课、教材、所需的活体动物准备等技术人员保障支持服务。以上费用由</w:t>
            </w:r>
            <w:r>
              <w:rPr>
                <w:rFonts w:hint="eastAsia" w:ascii="仿宋" w:hAnsi="仿宋" w:eastAsia="仿宋" w:cs="仿宋"/>
                <w:color w:val="auto"/>
                <w:sz w:val="24"/>
                <w:szCs w:val="24"/>
                <w:highlight w:val="none"/>
                <w:lang w:val="en-US" w:eastAsia="zh-CN" w:bidi="ar"/>
              </w:rPr>
              <w:t>中标人</w:t>
            </w:r>
            <w:r>
              <w:rPr>
                <w:rFonts w:hint="eastAsia" w:ascii="仿宋" w:hAnsi="仿宋" w:eastAsia="仿宋" w:cs="仿宋"/>
                <w:color w:val="auto"/>
                <w:sz w:val="24"/>
                <w:szCs w:val="24"/>
                <w:highlight w:val="none"/>
                <w:lang w:bidi="ar"/>
              </w:rPr>
              <w:t>全部负责。</w:t>
            </w:r>
          </w:p>
          <w:p w14:paraId="39FB58C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除上述培训班外开展培训班，由</w:t>
            </w:r>
            <w:r>
              <w:rPr>
                <w:rFonts w:hint="eastAsia" w:ascii="仿宋" w:hAnsi="仿宋" w:eastAsia="仿宋" w:cs="仿宋"/>
                <w:color w:val="auto"/>
                <w:sz w:val="24"/>
                <w:szCs w:val="24"/>
                <w:highlight w:val="none"/>
                <w:lang w:val="en-US" w:eastAsia="zh-CN" w:bidi="ar"/>
              </w:rPr>
              <w:t>中标人</w:t>
            </w:r>
            <w:r>
              <w:rPr>
                <w:rFonts w:hint="eastAsia" w:ascii="仿宋" w:hAnsi="仿宋" w:eastAsia="仿宋" w:cs="仿宋"/>
                <w:color w:val="auto"/>
                <w:sz w:val="24"/>
                <w:szCs w:val="24"/>
                <w:highlight w:val="none"/>
                <w:lang w:bidi="ar"/>
              </w:rPr>
              <w:t>提供技术支持</w:t>
            </w:r>
          </w:p>
          <w:p w14:paraId="0210215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（提供承诺函及详细课程规划）</w:t>
            </w:r>
          </w:p>
        </w:tc>
        <w:tc>
          <w:tcPr>
            <w:tcW w:w="2530" w:type="dxa"/>
            <w:tcBorders>
              <w:top w:val="single" w:color="auto" w:sz="6" w:space="0"/>
              <w:left w:val="single" w:color="auto" w:sz="6" w:space="0"/>
              <w:bottom w:val="single" w:color="auto" w:sz="6" w:space="0"/>
              <w:right w:val="single" w:color="auto" w:sz="6" w:space="0"/>
            </w:tcBorders>
          </w:tcPr>
          <w:p w14:paraId="3B20690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bidi="ar"/>
              </w:rPr>
            </w:pPr>
          </w:p>
        </w:tc>
      </w:tr>
      <w:tr w14:paraId="74B556E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top"/>
          </w:tcPr>
          <w:p w14:paraId="56EF355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highlight w:val="none"/>
                <w:shd w:val="clear" w:color="auto" w:fill="FFFFFF"/>
              </w:rPr>
              <w:t>四、必备商务条款</w:t>
            </w:r>
            <w:r>
              <w:rPr>
                <w:rFonts w:hint="eastAsia" w:ascii="仿宋" w:hAnsi="仿宋" w:eastAsia="仿宋" w:cs="仿宋"/>
                <w:b/>
                <w:color w:val="auto"/>
                <w:kern w:val="0"/>
                <w:sz w:val="24"/>
                <w:highlight w:val="none"/>
                <w:lang w:bidi="ar"/>
              </w:rPr>
              <w:t>：</w:t>
            </w:r>
          </w:p>
        </w:tc>
        <w:tc>
          <w:tcPr>
            <w:tcW w:w="2530" w:type="dxa"/>
            <w:tcBorders>
              <w:top w:val="single" w:color="auto" w:sz="6" w:space="0"/>
              <w:left w:val="single" w:color="auto" w:sz="6" w:space="0"/>
              <w:bottom w:val="single" w:color="auto" w:sz="6" w:space="0"/>
              <w:right w:val="single" w:color="auto" w:sz="6" w:space="0"/>
            </w:tcBorders>
          </w:tcPr>
          <w:p w14:paraId="3197B52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328D054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25CB9086">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kern w:val="0"/>
                <w:sz w:val="24"/>
                <w:highlight w:val="none"/>
                <w:lang w:bidi="ar"/>
              </w:rPr>
              <w:t>4.1 维修</w:t>
            </w:r>
          </w:p>
        </w:tc>
        <w:tc>
          <w:tcPr>
            <w:tcW w:w="2530" w:type="dxa"/>
            <w:tcBorders>
              <w:top w:val="single" w:color="auto" w:sz="6" w:space="0"/>
              <w:left w:val="single" w:color="auto" w:sz="6" w:space="0"/>
              <w:bottom w:val="single" w:color="auto" w:sz="6" w:space="0"/>
              <w:right w:val="single" w:color="auto" w:sz="6" w:space="0"/>
            </w:tcBorders>
          </w:tcPr>
          <w:p w14:paraId="105CC4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1975BD4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568C9AA0">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4.1.1设备验收合格后整机免费保修</w:t>
            </w:r>
            <w:r>
              <w:rPr>
                <w:rFonts w:hint="eastAsia" w:ascii="仿宋" w:hAnsi="仿宋" w:eastAsia="仿宋" w:cs="仿宋"/>
                <w:b/>
                <w:i/>
                <w:color w:val="auto"/>
                <w:sz w:val="24"/>
                <w:szCs w:val="24"/>
                <w:highlight w:val="none"/>
                <w:lang w:bidi="ar"/>
              </w:rPr>
              <w:t>详见《配置清单》</w:t>
            </w:r>
            <w:r>
              <w:rPr>
                <w:rFonts w:hint="eastAsia" w:ascii="仿宋" w:hAnsi="仿宋" w:eastAsia="仿宋" w:cs="仿宋"/>
                <w:color w:val="auto"/>
                <w:kern w:val="0"/>
                <w:sz w:val="24"/>
                <w:highlight w:val="none"/>
                <w:lang w:bidi="ar"/>
              </w:rPr>
              <w:t>年，需提供原厂保修承诺。保修后免收维修费，保证零配件供应8年以上；保修起始时间以医院验收合格之日为准，不得用任何方式将设备到货至安装完毕后验收的该段时间，部分或全部计入设备的保修期。</w:t>
            </w:r>
          </w:p>
        </w:tc>
        <w:tc>
          <w:tcPr>
            <w:tcW w:w="2530" w:type="dxa"/>
            <w:tcBorders>
              <w:top w:val="single" w:color="auto" w:sz="6" w:space="0"/>
              <w:left w:val="single" w:color="auto" w:sz="6" w:space="0"/>
              <w:bottom w:val="single" w:color="auto" w:sz="6" w:space="0"/>
              <w:right w:val="single" w:color="auto" w:sz="6" w:space="0"/>
            </w:tcBorders>
          </w:tcPr>
          <w:p w14:paraId="01714D1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26F5837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362590E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4.1.2 提供仪器电子版SOP文件、中（英）文操作手册和维修手册。小器械类可除外。</w:t>
            </w:r>
          </w:p>
        </w:tc>
        <w:tc>
          <w:tcPr>
            <w:tcW w:w="2530" w:type="dxa"/>
            <w:tcBorders>
              <w:top w:val="single" w:color="auto" w:sz="6" w:space="0"/>
              <w:left w:val="single" w:color="auto" w:sz="6" w:space="0"/>
              <w:bottom w:val="single" w:color="auto" w:sz="6" w:space="0"/>
              <w:right w:val="single" w:color="auto" w:sz="6" w:space="0"/>
            </w:tcBorders>
          </w:tcPr>
          <w:p w14:paraId="7F7B78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62D7EF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330900F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4.1.3 免费提供操作和维修培训（包含时间、地点、人次、内容）。小器械类可除外。</w:t>
            </w:r>
          </w:p>
        </w:tc>
        <w:tc>
          <w:tcPr>
            <w:tcW w:w="2530" w:type="dxa"/>
            <w:tcBorders>
              <w:top w:val="single" w:color="auto" w:sz="6" w:space="0"/>
              <w:left w:val="single" w:color="auto" w:sz="6" w:space="0"/>
              <w:bottom w:val="single" w:color="auto" w:sz="6" w:space="0"/>
              <w:right w:val="single" w:color="auto" w:sz="6" w:space="0"/>
            </w:tcBorders>
          </w:tcPr>
          <w:p w14:paraId="7106059E">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45AD148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4DADD8A1">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4.1.4 维修响应时间8个工作小时，24个工作小时未修复提供备品，紧急情况按采购人要求执行。</w:t>
            </w:r>
          </w:p>
        </w:tc>
        <w:tc>
          <w:tcPr>
            <w:tcW w:w="2530" w:type="dxa"/>
            <w:tcBorders>
              <w:top w:val="single" w:color="auto" w:sz="6" w:space="0"/>
              <w:left w:val="single" w:color="auto" w:sz="6" w:space="0"/>
              <w:bottom w:val="single" w:color="auto" w:sz="6" w:space="0"/>
              <w:right w:val="single" w:color="auto" w:sz="6" w:space="0"/>
            </w:tcBorders>
          </w:tcPr>
          <w:p w14:paraId="0E9BE2A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30D7168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1DA837E0">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4.1.5 请注明售后服务（包括浙江地区维修力量说明）Service。</w:t>
            </w:r>
          </w:p>
        </w:tc>
        <w:tc>
          <w:tcPr>
            <w:tcW w:w="2530" w:type="dxa"/>
            <w:tcBorders>
              <w:top w:val="single" w:color="auto" w:sz="6" w:space="0"/>
              <w:left w:val="single" w:color="auto" w:sz="6" w:space="0"/>
              <w:bottom w:val="single" w:color="auto" w:sz="6" w:space="0"/>
              <w:right w:val="single" w:color="auto" w:sz="6" w:space="0"/>
            </w:tcBorders>
          </w:tcPr>
          <w:p w14:paraId="1CD83CF2">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452AAB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3FE46767">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b/>
                <w:color w:val="auto"/>
                <w:kern w:val="0"/>
                <w:sz w:val="24"/>
                <w:highlight w:val="none"/>
                <w:lang w:bidi="ar"/>
              </w:rPr>
            </w:pPr>
            <w:r>
              <w:rPr>
                <w:rFonts w:hint="eastAsia" w:ascii="仿宋" w:hAnsi="仿宋" w:eastAsia="仿宋" w:cs="仿宋"/>
                <w:b/>
                <w:color w:val="auto"/>
                <w:kern w:val="0"/>
                <w:sz w:val="24"/>
                <w:highlight w:val="none"/>
                <w:lang w:bidi="ar"/>
              </w:rPr>
              <w:t>4.2 附加必备条款：</w:t>
            </w:r>
          </w:p>
          <w:p w14:paraId="0B86CC09">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提供符合上述参数和配置要求的详细配置清单；</w:t>
            </w:r>
          </w:p>
          <w:p w14:paraId="438489D8">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列出上述已明确选件及未作要求但可提供选件的清单；</w:t>
            </w:r>
          </w:p>
          <w:p w14:paraId="3D1AE7BD">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所有配置为同品牌原装产品(除注明要求例外)；</w:t>
            </w:r>
          </w:p>
          <w:p w14:paraId="6C65786A">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所有设备必须是全新的，未曾使用过的原厂生产的产品，出厂时间原则上不大于1年；禁止提供代工、贴牌产品；</w:t>
            </w:r>
          </w:p>
          <w:p w14:paraId="719FCA4D">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投标产品属于医疗器械管理的，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9E6FC51">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投标产品属于特种设备的，投标人应当提供压力容器制造许可证；属于消毒类产品的，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应当按照相关部门规定，提供相应资质证明材料；属于放射性同位素和射线装置的，投标人应当提供生态环境部门颁发的生产和销售许可证；</w:t>
            </w:r>
          </w:p>
          <w:p w14:paraId="3B02FEFB">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lang w:bidi="ar"/>
              </w:rPr>
              <w:t>提供所投产品的详细彩页，如彩页中没有涉及到相关技术参数，提供原厂技术白皮书（DATASHEET），小器械类可除外。</w:t>
            </w:r>
          </w:p>
        </w:tc>
        <w:tc>
          <w:tcPr>
            <w:tcW w:w="2530" w:type="dxa"/>
            <w:tcBorders>
              <w:top w:val="single" w:color="auto" w:sz="6" w:space="0"/>
              <w:left w:val="single" w:color="auto" w:sz="6" w:space="0"/>
              <w:bottom w:val="single" w:color="auto" w:sz="6" w:space="0"/>
              <w:right w:val="single" w:color="auto" w:sz="6" w:space="0"/>
            </w:tcBorders>
          </w:tcPr>
          <w:p w14:paraId="3698841B">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4D4F3A0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1A7D6E1B">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b/>
                <w:color w:val="auto"/>
                <w:kern w:val="0"/>
                <w:sz w:val="24"/>
                <w:highlight w:val="none"/>
                <w:lang w:bidi="ar"/>
              </w:rPr>
              <w:t>4.3</w:t>
            </w:r>
            <w:r>
              <w:rPr>
                <w:rFonts w:hint="eastAsia" w:ascii="仿宋" w:hAnsi="仿宋" w:eastAsia="仿宋" w:cs="仿宋"/>
                <w:b/>
                <w:color w:val="auto"/>
                <w:kern w:val="0"/>
                <w:sz w:val="24"/>
                <w:highlight w:val="none"/>
                <w:lang w:bidi="ar"/>
              </w:rPr>
              <w:t>安装及验收要求</w:t>
            </w:r>
          </w:p>
        </w:tc>
        <w:tc>
          <w:tcPr>
            <w:tcW w:w="2530" w:type="dxa"/>
            <w:tcBorders>
              <w:top w:val="single" w:color="auto" w:sz="6" w:space="0"/>
              <w:left w:val="single" w:color="auto" w:sz="6" w:space="0"/>
              <w:bottom w:val="single" w:color="auto" w:sz="6" w:space="0"/>
              <w:right w:val="single" w:color="auto" w:sz="6" w:space="0"/>
            </w:tcBorders>
          </w:tcPr>
          <w:p w14:paraId="2D6405B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tc>
      </w:tr>
      <w:tr w14:paraId="16DD63B2">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1E0B7B09">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.1 到货期:中标即日起</w:t>
            </w:r>
            <w:r>
              <w:rPr>
                <w:rFonts w:hint="eastAsia" w:ascii="仿宋" w:hAnsi="仿宋" w:eastAsia="仿宋" w:cs="仿宋"/>
                <w:color w:val="auto"/>
                <w:kern w:val="0"/>
                <w:sz w:val="24"/>
                <w:highlight w:val="none"/>
                <w:lang w:val="en-US" w:eastAsia="zh-CN" w:bidi="ar"/>
              </w:rPr>
              <w:t>60</w:t>
            </w:r>
            <w:r>
              <w:rPr>
                <w:rFonts w:hint="eastAsia" w:ascii="仿宋" w:hAnsi="仿宋" w:eastAsia="仿宋" w:cs="仿宋"/>
                <w:color w:val="auto"/>
                <w:kern w:val="0"/>
                <w:sz w:val="24"/>
                <w:highlight w:val="none"/>
                <w:lang w:bidi="ar"/>
              </w:rPr>
              <w:t>天内；如有例外，可在合同中另行约定</w:t>
            </w:r>
          </w:p>
        </w:tc>
        <w:tc>
          <w:tcPr>
            <w:tcW w:w="2530" w:type="dxa"/>
            <w:tcBorders>
              <w:top w:val="single" w:color="auto" w:sz="6" w:space="0"/>
              <w:left w:val="single" w:color="auto" w:sz="6" w:space="0"/>
              <w:bottom w:val="single" w:color="auto" w:sz="6" w:space="0"/>
              <w:right w:val="single" w:color="auto" w:sz="6" w:space="0"/>
            </w:tcBorders>
          </w:tcPr>
          <w:p w14:paraId="23D28BD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11D4307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08C43C39">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.2</w:t>
            </w:r>
            <w:r>
              <w:rPr>
                <w:rFonts w:ascii="仿宋" w:hAnsi="仿宋" w:eastAsia="仿宋" w:cs="仿宋"/>
                <w:color w:val="auto"/>
                <w:kern w:val="0"/>
                <w:sz w:val="24"/>
                <w:highlight w:val="none"/>
                <w:lang w:bidi="ar"/>
              </w:rPr>
              <w:t xml:space="preserve"> </w:t>
            </w:r>
            <w:r>
              <w:rPr>
                <w:rFonts w:hint="eastAsia" w:ascii="仿宋" w:hAnsi="仿宋" w:eastAsia="仿宋" w:cs="仿宋"/>
                <w:color w:val="auto"/>
                <w:kern w:val="0"/>
                <w:sz w:val="24"/>
                <w:highlight w:val="none"/>
                <w:lang w:bidi="ar"/>
              </w:rPr>
              <w:t>安装地点:由</w:t>
            </w:r>
            <w:r>
              <w:rPr>
                <w:rFonts w:hint="eastAsia" w:ascii="仿宋" w:hAnsi="仿宋" w:eastAsia="仿宋" w:cs="仿宋"/>
                <w:color w:val="auto"/>
                <w:sz w:val="24"/>
                <w:highlight w:val="none"/>
              </w:rPr>
              <w:t>中标人</w:t>
            </w:r>
            <w:r>
              <w:rPr>
                <w:rFonts w:hint="eastAsia" w:ascii="仿宋" w:hAnsi="仿宋" w:eastAsia="仿宋" w:cs="仿宋"/>
                <w:color w:val="auto"/>
                <w:kern w:val="0"/>
                <w:sz w:val="24"/>
                <w:highlight w:val="none"/>
                <w:lang w:bidi="ar"/>
              </w:rPr>
              <w:t>免费将货送至医院安装现场。无需安装的可除外。</w:t>
            </w:r>
          </w:p>
        </w:tc>
        <w:tc>
          <w:tcPr>
            <w:tcW w:w="2530" w:type="dxa"/>
            <w:tcBorders>
              <w:top w:val="single" w:color="auto" w:sz="6" w:space="0"/>
              <w:left w:val="single" w:color="auto" w:sz="6" w:space="0"/>
              <w:bottom w:val="single" w:color="auto" w:sz="6" w:space="0"/>
              <w:right w:val="single" w:color="auto" w:sz="6" w:space="0"/>
            </w:tcBorders>
          </w:tcPr>
          <w:p w14:paraId="618B77C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C47C95F">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6EE566EC">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.3 安装完成时间:接采购人通知后7个工作日内全部调试完成，全院布局系统联网项目在</w:t>
            </w:r>
            <w:r>
              <w:rPr>
                <w:rFonts w:ascii="仿宋" w:hAnsi="仿宋" w:eastAsia="仿宋" w:cs="仿宋"/>
                <w:color w:val="auto"/>
                <w:kern w:val="0"/>
                <w:sz w:val="24"/>
                <w:highlight w:val="none"/>
                <w:lang w:bidi="ar"/>
              </w:rPr>
              <w:t>60</w:t>
            </w:r>
            <w:r>
              <w:rPr>
                <w:rFonts w:hint="eastAsia" w:ascii="仿宋" w:hAnsi="仿宋" w:eastAsia="仿宋" w:cs="仿宋"/>
                <w:color w:val="auto"/>
                <w:kern w:val="0"/>
                <w:sz w:val="24"/>
                <w:highlight w:val="none"/>
                <w:lang w:bidi="ar"/>
              </w:rPr>
              <w:t>日内全部调试完成。无需安装的可除外。</w:t>
            </w:r>
          </w:p>
        </w:tc>
        <w:tc>
          <w:tcPr>
            <w:tcW w:w="2530" w:type="dxa"/>
            <w:tcBorders>
              <w:top w:val="single" w:color="auto" w:sz="6" w:space="0"/>
              <w:left w:val="single" w:color="auto" w:sz="6" w:space="0"/>
              <w:bottom w:val="single" w:color="auto" w:sz="6" w:space="0"/>
              <w:right w:val="single" w:color="auto" w:sz="6" w:space="0"/>
            </w:tcBorders>
          </w:tcPr>
          <w:p w14:paraId="08453DC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112E1273">
        <w:tblPrEx>
          <w:tblCellMar>
            <w:top w:w="0" w:type="dxa"/>
            <w:left w:w="108" w:type="dxa"/>
            <w:bottom w:w="0" w:type="dxa"/>
            <w:right w:w="108" w:type="dxa"/>
          </w:tblCellMar>
        </w:tblPrEx>
        <w:trPr>
          <w:trHeight w:val="316"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7188CBF0">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.4 安装标准:符合国家有关安全技术规范和技术标准。无需安装的可除外。</w:t>
            </w:r>
          </w:p>
        </w:tc>
        <w:tc>
          <w:tcPr>
            <w:tcW w:w="2530" w:type="dxa"/>
            <w:tcBorders>
              <w:top w:val="single" w:color="auto" w:sz="6" w:space="0"/>
              <w:left w:val="single" w:color="auto" w:sz="6" w:space="0"/>
              <w:bottom w:val="single" w:color="auto" w:sz="6" w:space="0"/>
              <w:right w:val="single" w:color="auto" w:sz="6" w:space="0"/>
            </w:tcBorders>
          </w:tcPr>
          <w:p w14:paraId="105C8A1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30DFB360">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41F24AFE">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.5</w:t>
            </w:r>
            <w:r>
              <w:rPr>
                <w:rFonts w:ascii="仿宋" w:hAnsi="仿宋" w:eastAsia="仿宋" w:cs="仿宋"/>
                <w:color w:val="auto"/>
                <w:kern w:val="0"/>
                <w:sz w:val="24"/>
                <w:highlight w:val="none"/>
                <w:lang w:bidi="ar"/>
              </w:rPr>
              <w:t xml:space="preserve"> </w:t>
            </w:r>
            <w:r>
              <w:rPr>
                <w:rFonts w:hint="eastAsia" w:ascii="仿宋" w:hAnsi="仿宋" w:eastAsia="仿宋" w:cs="仿宋"/>
                <w:color w:val="auto"/>
                <w:kern w:val="0"/>
                <w:sz w:val="24"/>
                <w:highlight w:val="none"/>
                <w:lang w:bidi="ar"/>
              </w:rPr>
              <w:t>验收标准:应与产品原始样本技术数据及标书技术文件一致，符合国家有关技术规范和技术标准。</w:t>
            </w:r>
          </w:p>
        </w:tc>
        <w:tc>
          <w:tcPr>
            <w:tcW w:w="2530" w:type="dxa"/>
            <w:tcBorders>
              <w:top w:val="single" w:color="auto" w:sz="6" w:space="0"/>
              <w:left w:val="single" w:color="auto" w:sz="6" w:space="0"/>
              <w:bottom w:val="single" w:color="auto" w:sz="6" w:space="0"/>
              <w:right w:val="single" w:color="auto" w:sz="6" w:space="0"/>
            </w:tcBorders>
          </w:tcPr>
          <w:p w14:paraId="72F1037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09B2330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4A6F372E">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.6 计量检测：如是计量强制检定设备，验收时需提供计量合格证。</w:t>
            </w:r>
          </w:p>
        </w:tc>
        <w:tc>
          <w:tcPr>
            <w:tcW w:w="2530" w:type="dxa"/>
            <w:tcBorders>
              <w:top w:val="single" w:color="auto" w:sz="6" w:space="0"/>
              <w:left w:val="single" w:color="auto" w:sz="6" w:space="0"/>
              <w:bottom w:val="single" w:color="auto" w:sz="6" w:space="0"/>
              <w:right w:val="single" w:color="auto" w:sz="6" w:space="0"/>
            </w:tcBorders>
          </w:tcPr>
          <w:p w14:paraId="33D12F0D">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58B888FC">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6919A9DF">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5D217CF8">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kern w:val="0"/>
                <w:sz w:val="24"/>
                <w:highlight w:val="none"/>
                <w:lang w:bidi="ar"/>
              </w:rPr>
              <w:t>根据采购人要求，终身免费提供软件升级服务。</w:t>
            </w:r>
          </w:p>
        </w:tc>
        <w:tc>
          <w:tcPr>
            <w:tcW w:w="2530" w:type="dxa"/>
            <w:tcBorders>
              <w:top w:val="single" w:color="auto" w:sz="6" w:space="0"/>
              <w:left w:val="single" w:color="auto" w:sz="6" w:space="0"/>
              <w:bottom w:val="single" w:color="auto" w:sz="6" w:space="0"/>
              <w:right w:val="single" w:color="auto" w:sz="6" w:space="0"/>
            </w:tcBorders>
          </w:tcPr>
          <w:p w14:paraId="04942A49">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524CE967">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213D9751">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Cs/>
                <w:color w:val="auto"/>
                <w:kern w:val="0"/>
                <w:sz w:val="24"/>
                <w:highlight w:val="none"/>
                <w:lang w:bidi="ar"/>
              </w:rPr>
              <w:t>4</w:t>
            </w:r>
            <w:r>
              <w:rPr>
                <w:rFonts w:ascii="仿宋" w:hAnsi="仿宋" w:eastAsia="仿宋" w:cs="仿宋"/>
                <w:bCs/>
                <w:color w:val="auto"/>
                <w:kern w:val="0"/>
                <w:sz w:val="24"/>
                <w:highlight w:val="none"/>
                <w:lang w:bidi="ar"/>
              </w:rPr>
              <w:t xml:space="preserve">.3.8 </w:t>
            </w:r>
            <w:r>
              <w:rPr>
                <w:rFonts w:hint="eastAsia" w:ascii="仿宋" w:hAnsi="仿宋" w:eastAsia="仿宋" w:cs="仿宋"/>
                <w:bCs/>
                <w:color w:val="auto"/>
                <w:kern w:val="0"/>
                <w:sz w:val="24"/>
                <w:highlight w:val="none"/>
                <w:lang w:bidi="ar"/>
              </w:rPr>
              <w:t>接受咨询。需安装的设备，接受现场踏看。</w:t>
            </w:r>
          </w:p>
        </w:tc>
        <w:tc>
          <w:tcPr>
            <w:tcW w:w="2530" w:type="dxa"/>
            <w:tcBorders>
              <w:top w:val="single" w:color="auto" w:sz="6" w:space="0"/>
              <w:left w:val="single" w:color="auto" w:sz="6" w:space="0"/>
              <w:bottom w:val="single" w:color="auto" w:sz="6" w:space="0"/>
              <w:right w:val="single" w:color="auto" w:sz="6" w:space="0"/>
            </w:tcBorders>
          </w:tcPr>
          <w:p w14:paraId="6127B0D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51502DE">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23DB66C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color w:val="auto"/>
                <w:kern w:val="0"/>
                <w:sz w:val="24"/>
                <w:highlight w:val="none"/>
                <w:lang w:bidi="ar"/>
              </w:rPr>
              <w:t>4</w:t>
            </w:r>
            <w:r>
              <w:rPr>
                <w:rFonts w:ascii="仿宋" w:hAnsi="仿宋" w:eastAsia="仿宋" w:cs="仿宋"/>
                <w:b/>
                <w:color w:val="auto"/>
                <w:kern w:val="0"/>
                <w:sz w:val="24"/>
                <w:highlight w:val="none"/>
                <w:lang w:bidi="ar"/>
              </w:rPr>
              <w:t>.4</w:t>
            </w:r>
            <w:r>
              <w:rPr>
                <w:rFonts w:hint="eastAsia" w:ascii="仿宋" w:hAnsi="仿宋" w:eastAsia="仿宋" w:cs="仿宋"/>
                <w:b/>
                <w:color w:val="auto"/>
                <w:kern w:val="0"/>
                <w:sz w:val="24"/>
                <w:highlight w:val="none"/>
                <w:lang w:bidi="ar"/>
              </w:rPr>
              <w:t>付款方式：</w:t>
            </w:r>
            <w:r>
              <w:rPr>
                <w:rFonts w:hint="eastAsia" w:ascii="仿宋" w:hAnsi="仿宋" w:eastAsia="仿宋" w:cs="仿宋"/>
                <w:color w:val="auto"/>
                <w:kern w:val="0"/>
                <w:sz w:val="24"/>
                <w:highlight w:val="none"/>
                <w:lang w:bidi="ar"/>
              </w:rPr>
              <w:t>按《浙江省财政厅关于进一步发挥政府采购政策功能全力推动经济稳进提质的通知》（浙财采监〔2022〕3号）等文件要求执行，具体付款方式由双方协商后在合同中明确。</w:t>
            </w:r>
          </w:p>
        </w:tc>
        <w:tc>
          <w:tcPr>
            <w:tcW w:w="2530" w:type="dxa"/>
            <w:tcBorders>
              <w:top w:val="single" w:color="auto" w:sz="6" w:space="0"/>
              <w:left w:val="single" w:color="auto" w:sz="6" w:space="0"/>
              <w:bottom w:val="single" w:color="auto" w:sz="6" w:space="0"/>
              <w:right w:val="single" w:color="auto" w:sz="6" w:space="0"/>
            </w:tcBorders>
          </w:tcPr>
          <w:p w14:paraId="2360D5D4">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5C6106CA">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62099376">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hint="eastAsia" w:ascii="仿宋" w:hAnsi="仿宋" w:eastAsia="仿宋" w:cs="仿宋"/>
                <w:b/>
                <w:color w:val="auto"/>
                <w:kern w:val="0"/>
                <w:sz w:val="24"/>
                <w:highlight w:val="none"/>
                <w:lang w:bidi="ar"/>
              </w:rPr>
              <w:t>五、其他：</w:t>
            </w:r>
          </w:p>
        </w:tc>
        <w:tc>
          <w:tcPr>
            <w:tcW w:w="2530" w:type="dxa"/>
            <w:tcBorders>
              <w:top w:val="single" w:color="auto" w:sz="6" w:space="0"/>
              <w:left w:val="single" w:color="auto" w:sz="6" w:space="0"/>
              <w:bottom w:val="single" w:color="auto" w:sz="6" w:space="0"/>
              <w:right w:val="single" w:color="auto" w:sz="6" w:space="0"/>
            </w:tcBorders>
          </w:tcPr>
          <w:p w14:paraId="1178842C">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419DF28D">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778E46DA">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.1 请注明进入市场时间 Year first sold</w:t>
            </w:r>
          </w:p>
        </w:tc>
        <w:tc>
          <w:tcPr>
            <w:tcW w:w="2530" w:type="dxa"/>
            <w:tcBorders>
              <w:top w:val="single" w:color="auto" w:sz="6" w:space="0"/>
              <w:left w:val="single" w:color="auto" w:sz="6" w:space="0"/>
              <w:bottom w:val="single" w:color="auto" w:sz="6" w:space="0"/>
              <w:right w:val="single" w:color="auto" w:sz="6" w:space="0"/>
            </w:tcBorders>
          </w:tcPr>
          <w:p w14:paraId="15186060">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5B54E271">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0600A29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bidi="ar"/>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.2 请提供国内医院投标机型安装台数 Number sold</w:t>
            </w:r>
          </w:p>
        </w:tc>
        <w:tc>
          <w:tcPr>
            <w:tcW w:w="2530" w:type="dxa"/>
            <w:tcBorders>
              <w:top w:val="single" w:color="auto" w:sz="6" w:space="0"/>
              <w:left w:val="single" w:color="auto" w:sz="6" w:space="0"/>
              <w:bottom w:val="single" w:color="auto" w:sz="6" w:space="0"/>
              <w:right w:val="single" w:color="auto" w:sz="6" w:space="0"/>
            </w:tcBorders>
          </w:tcPr>
          <w:p w14:paraId="2D5B70FF">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63AB86C5">
        <w:tblPrEx>
          <w:tblCellMar>
            <w:top w:w="0" w:type="dxa"/>
            <w:left w:w="108" w:type="dxa"/>
            <w:bottom w:w="0" w:type="dxa"/>
            <w:right w:w="108" w:type="dxa"/>
          </w:tblCellMar>
        </w:tblPrEx>
        <w:trPr>
          <w:trHeight w:val="20" w:hRule="atLeast"/>
          <w:jc w:val="center"/>
        </w:trPr>
        <w:tc>
          <w:tcPr>
            <w:tcW w:w="7150" w:type="dxa"/>
            <w:tcBorders>
              <w:top w:val="single" w:color="auto" w:sz="6" w:space="0"/>
              <w:left w:val="single" w:color="auto" w:sz="6" w:space="0"/>
              <w:bottom w:val="single" w:color="auto" w:sz="6" w:space="0"/>
              <w:right w:val="single" w:color="auto" w:sz="6" w:space="0"/>
            </w:tcBorders>
            <w:vAlign w:val="center"/>
          </w:tcPr>
          <w:p w14:paraId="2A9E1C51">
            <w:pPr>
              <w:keepNext w:val="0"/>
              <w:keepLines w:val="0"/>
              <w:pageBreakBefore w:val="0"/>
              <w:kinsoku/>
              <w:wordWrap/>
              <w:overflowPunct/>
              <w:topLinePunct w:val="0"/>
              <w:autoSpaceDE w:val="0"/>
              <w:autoSpaceDN w:val="0"/>
              <w:bidi w:val="0"/>
              <w:adjustRightInd/>
              <w:snapToGrid/>
              <w:spacing w:line="288" w:lineRule="auto"/>
              <w:textAlignment w:val="auto"/>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.3 请注明软件最新版本 LAST UPDATED</w:t>
            </w:r>
          </w:p>
        </w:tc>
        <w:tc>
          <w:tcPr>
            <w:tcW w:w="2530" w:type="dxa"/>
            <w:tcBorders>
              <w:top w:val="single" w:color="auto" w:sz="6" w:space="0"/>
              <w:left w:val="single" w:color="auto" w:sz="6" w:space="0"/>
              <w:bottom w:val="single" w:color="auto" w:sz="6" w:space="0"/>
              <w:right w:val="single" w:color="auto" w:sz="6" w:space="0"/>
            </w:tcBorders>
          </w:tcPr>
          <w:p w14:paraId="6628B6F1">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lang w:val="zh-CN"/>
              </w:rPr>
            </w:pPr>
          </w:p>
        </w:tc>
      </w:tr>
    </w:tbl>
    <w:p w14:paraId="3AEDB447">
      <w:pPr>
        <w:keepNext w:val="0"/>
        <w:keepLines w:val="0"/>
        <w:pageBreakBefore/>
        <w:kinsoku/>
        <w:wordWrap/>
        <w:overflowPunct/>
        <w:topLinePunct w:val="0"/>
        <w:bidi w:val="0"/>
        <w:spacing w:line="288" w:lineRule="auto"/>
        <w:ind w:left="720" w:leftChars="343" w:firstLine="1084" w:firstLineChars="300"/>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623D368">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65DD6C4">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28"/>
          <w:szCs w:val="28"/>
          <w:highlight w:val="none"/>
        </w:rPr>
      </w:pPr>
    </w:p>
    <w:p w14:paraId="22CEA669">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p>
    <w:p w14:paraId="22CDAB6B">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p>
    <w:p w14:paraId="4AD81767">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D55E493">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269178B3">
      <w:pPr>
        <w:pStyle w:val="311"/>
        <w:keepNext w:val="0"/>
        <w:keepLines w:val="0"/>
        <w:kinsoku/>
        <w:wordWrap/>
        <w:overflowPunct/>
        <w:topLinePunct w:val="0"/>
        <w:bidi w:val="0"/>
        <w:spacing w:line="288" w:lineRule="auto"/>
        <w:ind w:left="0" w:leftChars="0" w:firstLine="0" w:firstLineChars="0"/>
        <w:textAlignment w:val="auto"/>
        <w:rPr>
          <w:rFonts w:hint="eastAsia" w:ascii="仿宋" w:hAnsi="仿宋" w:eastAsia="仿宋" w:cs="仿宋"/>
          <w:color w:val="auto"/>
          <w:szCs w:val="24"/>
          <w:highlight w:val="none"/>
        </w:rPr>
      </w:pPr>
    </w:p>
    <w:p w14:paraId="6DE30B57">
      <w:pPr>
        <w:pStyle w:val="311"/>
        <w:keepNext w:val="0"/>
        <w:keepLines w:val="0"/>
        <w:kinsoku/>
        <w:wordWrap/>
        <w:overflowPunct/>
        <w:topLinePunct w:val="0"/>
        <w:bidi w:val="0"/>
        <w:spacing w:line="288" w:lineRule="auto"/>
        <w:jc w:val="center"/>
        <w:textAlignment w:val="auto"/>
        <w:rPr>
          <w:rFonts w:hint="eastAsia" w:ascii="仿宋" w:hAnsi="仿宋" w:eastAsia="仿宋" w:cs="仿宋"/>
          <w:color w:val="auto"/>
          <w:szCs w:val="24"/>
          <w:highlight w:val="none"/>
        </w:rPr>
      </w:pPr>
    </w:p>
    <w:p w14:paraId="473B3E25">
      <w:pPr>
        <w:pStyle w:val="311"/>
        <w:keepNext w:val="0"/>
        <w:keepLines w:val="0"/>
        <w:kinsoku/>
        <w:wordWrap/>
        <w:overflowPunct/>
        <w:topLinePunct w:val="0"/>
        <w:bidi w:val="0"/>
        <w:spacing w:line="288" w:lineRule="auto"/>
        <w:ind w:firstLine="2843" w:firstLineChars="118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812449B">
      <w:pPr>
        <w:pStyle w:val="311"/>
        <w:keepNext w:val="0"/>
        <w:keepLines w:val="0"/>
        <w:kinsoku/>
        <w:wordWrap/>
        <w:overflowPunct/>
        <w:topLinePunct w:val="0"/>
        <w:bidi w:val="0"/>
        <w:spacing w:line="288" w:lineRule="auto"/>
        <w:textAlignment w:val="auto"/>
        <w:rPr>
          <w:rFonts w:hint="eastAsia" w:ascii="仿宋" w:hAnsi="仿宋" w:eastAsia="仿宋" w:cs="仿宋"/>
          <w:color w:val="auto"/>
          <w:szCs w:val="24"/>
          <w:highlight w:val="none"/>
        </w:rPr>
      </w:pPr>
    </w:p>
    <w:p w14:paraId="3138DBEF">
      <w:pPr>
        <w:pStyle w:val="311"/>
        <w:keepNext w:val="0"/>
        <w:keepLines w:val="0"/>
        <w:kinsoku/>
        <w:wordWrap/>
        <w:overflowPunct/>
        <w:topLinePunct w:val="0"/>
        <w:bidi w:val="0"/>
        <w:spacing w:line="288" w:lineRule="auto"/>
        <w:textAlignment w:val="auto"/>
        <w:rPr>
          <w:rFonts w:hint="eastAsia" w:ascii="仿宋" w:hAnsi="仿宋" w:eastAsia="仿宋" w:cs="仿宋"/>
          <w:color w:val="auto"/>
          <w:szCs w:val="24"/>
          <w:highlight w:val="none"/>
        </w:rPr>
      </w:pPr>
    </w:p>
    <w:p w14:paraId="3120ADDA">
      <w:pPr>
        <w:keepNext w:val="0"/>
        <w:keepLines w:val="0"/>
        <w:kinsoku/>
        <w:wordWrap/>
        <w:overflowPunct/>
        <w:topLinePunct w:val="0"/>
        <w:bidi w:val="0"/>
        <w:spacing w:before="120" w:line="288" w:lineRule="auto"/>
        <w:textAlignment w:val="auto"/>
        <w:rPr>
          <w:rFonts w:hint="eastAsia" w:ascii="仿宋" w:hAnsi="仿宋" w:eastAsia="仿宋" w:cs="仿宋"/>
          <w:color w:val="auto"/>
          <w:sz w:val="24"/>
          <w:highlight w:val="none"/>
        </w:rPr>
      </w:pPr>
    </w:p>
    <w:p w14:paraId="14F0F66E">
      <w:pPr>
        <w:keepNext w:val="0"/>
        <w:keepLines w:val="0"/>
        <w:kinsoku/>
        <w:wordWrap/>
        <w:overflowPunct/>
        <w:topLinePunct w:val="0"/>
        <w:bidi w:val="0"/>
        <w:spacing w:before="120" w:line="288" w:lineRule="auto"/>
        <w:ind w:left="96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3358A81">
      <w:pPr>
        <w:pStyle w:val="310"/>
        <w:keepNext w:val="0"/>
        <w:keepLines w:val="0"/>
        <w:kinsoku/>
        <w:wordWrap/>
        <w:overflowPunct/>
        <w:topLinePunct w:val="0"/>
        <w:bidi w:val="0"/>
        <w:spacing w:before="120" w:line="288" w:lineRule="auto"/>
        <w:textAlignment w:val="auto"/>
        <w:rPr>
          <w:rFonts w:hint="eastAsia" w:ascii="仿宋" w:hAnsi="仿宋" w:eastAsia="仿宋" w:cs="仿宋"/>
          <w:color w:val="auto"/>
          <w:szCs w:val="24"/>
          <w:highlight w:val="none"/>
        </w:rPr>
      </w:pPr>
    </w:p>
    <w:p w14:paraId="56D44719">
      <w:pPr>
        <w:pStyle w:val="310"/>
        <w:keepNext w:val="0"/>
        <w:keepLines w:val="0"/>
        <w:kinsoku/>
        <w:wordWrap/>
        <w:overflowPunct/>
        <w:topLinePunct w:val="0"/>
        <w:bidi w:val="0"/>
        <w:spacing w:before="120" w:line="288" w:lineRule="auto"/>
        <w:textAlignment w:val="auto"/>
        <w:rPr>
          <w:rFonts w:hint="eastAsia" w:ascii="仿宋" w:hAnsi="仿宋" w:eastAsia="仿宋" w:cs="仿宋"/>
          <w:color w:val="auto"/>
          <w:szCs w:val="24"/>
          <w:highlight w:val="none"/>
        </w:rPr>
      </w:pPr>
    </w:p>
    <w:p w14:paraId="3CE32AF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p w14:paraId="3A58B09A">
      <w:pPr>
        <w:keepNext w:val="0"/>
        <w:keepLines w:val="0"/>
        <w:kinsoku/>
        <w:wordWrap/>
        <w:overflowPunct/>
        <w:topLinePunct w:val="0"/>
        <w:bidi w:val="0"/>
        <w:spacing w:before="120" w:line="288" w:lineRule="auto"/>
        <w:ind w:left="96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B2FCD7A">
      <w:pPr>
        <w:keepNext w:val="0"/>
        <w:keepLines w:val="0"/>
        <w:kinsoku/>
        <w:wordWrap/>
        <w:overflowPunct/>
        <w:topLinePunct w:val="0"/>
        <w:bidi w:val="0"/>
        <w:spacing w:before="120" w:line="288" w:lineRule="auto"/>
        <w:textAlignment w:val="auto"/>
        <w:rPr>
          <w:rFonts w:hint="eastAsia" w:ascii="仿宋" w:hAnsi="仿宋" w:eastAsia="仿宋" w:cs="仿宋"/>
          <w:color w:val="auto"/>
          <w:sz w:val="24"/>
          <w:highlight w:val="none"/>
        </w:rPr>
      </w:pPr>
    </w:p>
    <w:p w14:paraId="3006147B">
      <w:pPr>
        <w:keepNext w:val="0"/>
        <w:keepLines w:val="0"/>
        <w:kinsoku/>
        <w:wordWrap/>
        <w:overflowPunct/>
        <w:topLinePunct w:val="0"/>
        <w:bidi w:val="0"/>
        <w:spacing w:before="120" w:line="288" w:lineRule="auto"/>
        <w:ind w:left="96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4EC596C">
      <w:pPr>
        <w:keepNext w:val="0"/>
        <w:keepLines w:val="0"/>
        <w:kinsoku/>
        <w:wordWrap/>
        <w:overflowPunct/>
        <w:topLinePunct w:val="0"/>
        <w:bidi w:val="0"/>
        <w:spacing w:before="120" w:line="288" w:lineRule="auto"/>
        <w:textAlignment w:val="auto"/>
        <w:rPr>
          <w:rFonts w:hint="eastAsia" w:ascii="仿宋" w:hAnsi="仿宋" w:eastAsia="仿宋" w:cs="仿宋"/>
          <w:color w:val="auto"/>
          <w:sz w:val="24"/>
          <w:highlight w:val="none"/>
        </w:rPr>
      </w:pPr>
    </w:p>
    <w:p w14:paraId="7E7A4342">
      <w:pPr>
        <w:keepNext w:val="0"/>
        <w:keepLines w:val="0"/>
        <w:kinsoku/>
        <w:wordWrap/>
        <w:overflowPunct/>
        <w:topLinePunct w:val="0"/>
        <w:bidi w:val="0"/>
        <w:spacing w:before="120" w:line="288" w:lineRule="auto"/>
        <w:ind w:firstLine="1440" w:firstLineChars="6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24C2597">
      <w:pPr>
        <w:keepNext w:val="0"/>
        <w:keepLines w:val="0"/>
        <w:kinsoku/>
        <w:wordWrap/>
        <w:overflowPunct/>
        <w:topLinePunct w:val="0"/>
        <w:bidi w:val="0"/>
        <w:spacing w:before="120" w:line="288" w:lineRule="auto"/>
        <w:textAlignment w:val="auto"/>
        <w:rPr>
          <w:rFonts w:hint="eastAsia" w:ascii="仿宋" w:hAnsi="仿宋" w:eastAsia="仿宋" w:cs="仿宋"/>
          <w:color w:val="auto"/>
          <w:sz w:val="24"/>
          <w:highlight w:val="none"/>
        </w:rPr>
      </w:pPr>
    </w:p>
    <w:p w14:paraId="35C8CA43">
      <w:pPr>
        <w:keepNext w:val="0"/>
        <w:keepLines w:val="0"/>
        <w:kinsoku/>
        <w:wordWrap/>
        <w:overflowPunct/>
        <w:topLinePunct w:val="0"/>
        <w:bidi w:val="0"/>
        <w:spacing w:before="120" w:line="288" w:lineRule="auto"/>
        <w:ind w:firstLine="1440" w:firstLineChars="6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0EBB76A">
      <w:pPr>
        <w:keepNext w:val="0"/>
        <w:keepLines w:val="0"/>
        <w:widowControl/>
        <w:kinsoku/>
        <w:wordWrap/>
        <w:overflowPunct/>
        <w:topLinePunct w:val="0"/>
        <w:bidi w:val="0"/>
        <w:spacing w:line="288" w:lineRule="auto"/>
        <w:jc w:val="left"/>
        <w:textAlignment w:val="auto"/>
        <w:rPr>
          <w:rFonts w:hint="eastAsia" w:ascii="仿宋" w:hAnsi="仿宋" w:eastAsia="仿宋" w:cs="仿宋"/>
          <w:color w:val="auto"/>
          <w:kern w:val="0"/>
          <w:sz w:val="24"/>
          <w:highlight w:val="none"/>
        </w:rPr>
        <w:sectPr>
          <w:footerReference r:id="rId9" w:type="first"/>
          <w:headerReference r:id="rId7" w:type="default"/>
          <w:footerReference r:id="rId8" w:type="default"/>
          <w:pgSz w:w="11907" w:h="16840"/>
          <w:pgMar w:top="1440" w:right="1800" w:bottom="1440" w:left="1800" w:header="851" w:footer="851" w:gutter="0"/>
          <w:pgNumType w:fmt="decimal" w:start="2"/>
          <w:cols w:space="720" w:num="1"/>
          <w:titlePg/>
          <w:docGrid w:linePitch="286" w:charSpace="0"/>
        </w:sectPr>
      </w:pPr>
    </w:p>
    <w:p w14:paraId="5906AD2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796FCB1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A00FC35">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8" w:name="_Toc3029"/>
      <w:bookmarkStart w:id="9" w:name="_Toc2232"/>
      <w:bookmarkStart w:id="10" w:name="_Toc24059"/>
      <w:r>
        <w:rPr>
          <w:rFonts w:hint="eastAsia" w:ascii="仿宋" w:hAnsi="仿宋" w:eastAsia="仿宋" w:cs="仿宋"/>
          <w:b/>
          <w:color w:val="auto"/>
          <w:sz w:val="24"/>
          <w:highlight w:val="none"/>
        </w:rPr>
        <w:t>1.1 合同组成部分</w:t>
      </w:r>
      <w:bookmarkEnd w:id="8"/>
      <w:bookmarkEnd w:id="9"/>
      <w:bookmarkEnd w:id="10"/>
    </w:p>
    <w:p w14:paraId="09B2627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ED37B0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9245B7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880373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76AAFA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BE2273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1C11B4A">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1" w:name="_Toc21295"/>
      <w:bookmarkStart w:id="12" w:name="_Toc27126"/>
      <w:bookmarkStart w:id="13" w:name="_Toc24300"/>
      <w:r>
        <w:rPr>
          <w:rFonts w:hint="eastAsia" w:ascii="仿宋" w:hAnsi="仿宋" w:eastAsia="仿宋" w:cs="仿宋"/>
          <w:b/>
          <w:color w:val="auto"/>
          <w:sz w:val="24"/>
          <w:highlight w:val="none"/>
        </w:rPr>
        <w:t>1.2 货物</w:t>
      </w:r>
      <w:bookmarkEnd w:id="11"/>
      <w:bookmarkEnd w:id="12"/>
      <w:bookmarkEnd w:id="13"/>
    </w:p>
    <w:p w14:paraId="7AE6A64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F91760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15ED76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40615BE1">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4" w:name="_Toc23292"/>
      <w:bookmarkStart w:id="15" w:name="_Toc21631"/>
      <w:bookmarkStart w:id="16" w:name="_Toc21551"/>
      <w:r>
        <w:rPr>
          <w:rFonts w:hint="eastAsia" w:ascii="仿宋" w:hAnsi="仿宋" w:eastAsia="仿宋" w:cs="仿宋"/>
          <w:b/>
          <w:color w:val="auto"/>
          <w:sz w:val="24"/>
          <w:highlight w:val="none"/>
        </w:rPr>
        <w:t>1.3 价款</w:t>
      </w:r>
      <w:bookmarkEnd w:id="14"/>
      <w:bookmarkEnd w:id="15"/>
      <w:bookmarkEnd w:id="16"/>
    </w:p>
    <w:p w14:paraId="2601B0C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34E05D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4969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FB490E5">
            <w:pPr>
              <w:pStyle w:val="209"/>
              <w:keepNext w:val="0"/>
              <w:keepLines w:val="0"/>
              <w:kinsoku/>
              <w:wordWrap/>
              <w:overflowPunct/>
              <w:topLinePunct w:val="0"/>
              <w:bidi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B5C86D6">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BC93D8D">
            <w:pPr>
              <w:pStyle w:val="209"/>
              <w:keepNext w:val="0"/>
              <w:keepLines w:val="0"/>
              <w:kinsoku/>
              <w:wordWrap/>
              <w:overflowPunct/>
              <w:topLinePunct w:val="0"/>
              <w:bidi w:val="0"/>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ACC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3A610FD">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99FA3A1">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D99BC91">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r>
      <w:tr w14:paraId="4361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9BAC250">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F139D3D">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288A236">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r>
      <w:tr w14:paraId="3BB0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40F71AF">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3A19F4E">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4A206FA">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r>
      <w:tr w14:paraId="3C3D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086DECE">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C110D5C">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5FF54E6">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r>
      <w:tr w14:paraId="72DB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E6059B2">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43F1C5F">
            <w:pPr>
              <w:pStyle w:val="209"/>
              <w:keepNext w:val="0"/>
              <w:keepLines w:val="0"/>
              <w:kinsoku/>
              <w:wordWrap/>
              <w:overflowPunct/>
              <w:topLinePunct w:val="0"/>
              <w:bidi w:val="0"/>
              <w:spacing w:line="288" w:lineRule="auto"/>
              <w:ind w:firstLine="200"/>
              <w:jc w:val="center"/>
              <w:textAlignment w:val="auto"/>
              <w:rPr>
                <w:rFonts w:hint="eastAsia" w:ascii="仿宋" w:hAnsi="仿宋" w:eastAsia="仿宋" w:cs="仿宋"/>
                <w:color w:val="auto"/>
                <w:sz w:val="24"/>
                <w:szCs w:val="24"/>
                <w:highlight w:val="none"/>
              </w:rPr>
            </w:pPr>
          </w:p>
        </w:tc>
      </w:tr>
    </w:tbl>
    <w:p w14:paraId="7A8679E6">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b/>
          <w:color w:val="auto"/>
          <w:highlight w:val="none"/>
        </w:rPr>
      </w:pPr>
      <w:bookmarkStart w:id="17" w:name="_Toc1814"/>
      <w:bookmarkStart w:id="18" w:name="_Toc22618"/>
      <w:bookmarkStart w:id="19" w:name="_Toc10340"/>
      <w:r>
        <w:rPr>
          <w:rFonts w:hint="eastAsia" w:ascii="仿宋" w:hAnsi="仿宋" w:eastAsia="仿宋" w:cs="仿宋"/>
          <w:b/>
          <w:color w:val="auto"/>
          <w:highlight w:val="none"/>
        </w:rPr>
        <w:t>1.4履约保证金</w:t>
      </w:r>
    </w:p>
    <w:p w14:paraId="51C75DB0">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AE98956">
      <w:pPr>
        <w:keepNext w:val="0"/>
        <w:keepLines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639EF8">
      <w:pPr>
        <w:keepNext w:val="0"/>
        <w:keepLines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47C521">
      <w:pPr>
        <w:keepNext w:val="0"/>
        <w:keepLines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76CA0DB">
      <w:pPr>
        <w:keepNext w:val="0"/>
        <w:keepLines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017C7D9">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17"/>
      <w:bookmarkEnd w:id="18"/>
      <w:bookmarkEnd w:id="19"/>
      <w:r>
        <w:rPr>
          <w:rFonts w:hint="eastAsia" w:ascii="仿宋" w:hAnsi="仿宋" w:eastAsia="仿宋" w:cs="仿宋"/>
          <w:b/>
          <w:color w:val="auto"/>
          <w:sz w:val="24"/>
          <w:highlight w:val="none"/>
        </w:rPr>
        <w:t>预付款</w:t>
      </w:r>
    </w:p>
    <w:p w14:paraId="2C5D7C0C">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ECDCF9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26DC569">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98FFB8F">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C1C61C4">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D3E3E26">
      <w:pPr>
        <w:pStyle w:val="312"/>
        <w:keepNext w:val="0"/>
        <w:keepLines w:val="0"/>
        <w:kinsoku/>
        <w:wordWrap/>
        <w:overflowPunct/>
        <w:topLinePunct w:val="0"/>
        <w:bidi w:val="0"/>
        <w:spacing w:before="0" w:beforeAutospacing="0" w:after="0" w:afterAutospacing="0" w:line="288" w:lineRule="auto"/>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EB6F3A9">
      <w:pPr>
        <w:keepNext w:val="0"/>
        <w:keepLines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ABD668">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20" w:name="_Toc19304"/>
      <w:bookmarkStart w:id="21" w:name="_Toc32071"/>
      <w:bookmarkStart w:id="22" w:name="_Toc2846"/>
      <w:r>
        <w:rPr>
          <w:rFonts w:hint="eastAsia" w:ascii="仿宋" w:hAnsi="仿宋" w:eastAsia="仿宋" w:cs="仿宋"/>
          <w:b/>
          <w:color w:val="auto"/>
          <w:sz w:val="24"/>
          <w:highlight w:val="none"/>
        </w:rPr>
        <w:t>1.7货物交付期限、地点和方式</w:t>
      </w:r>
      <w:bookmarkEnd w:id="20"/>
      <w:bookmarkEnd w:id="21"/>
      <w:bookmarkEnd w:id="22"/>
    </w:p>
    <w:p w14:paraId="41620AD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96BF7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9B074D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E08061E">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23" w:name="_Toc27250"/>
      <w:bookmarkStart w:id="24" w:name="_Toc19554"/>
      <w:bookmarkStart w:id="25" w:name="_Toc21423"/>
      <w:r>
        <w:rPr>
          <w:rFonts w:hint="eastAsia" w:ascii="仿宋" w:hAnsi="仿宋" w:eastAsia="仿宋" w:cs="仿宋"/>
          <w:b/>
          <w:color w:val="auto"/>
          <w:sz w:val="24"/>
          <w:highlight w:val="none"/>
        </w:rPr>
        <w:t>1.8违约责任</w:t>
      </w:r>
      <w:bookmarkEnd w:id="23"/>
      <w:bookmarkEnd w:id="24"/>
      <w:bookmarkEnd w:id="25"/>
    </w:p>
    <w:p w14:paraId="101D2B0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2FC8309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8591AA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81536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8B4EC0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417007C0">
      <w:pPr>
        <w:keepNext w:val="0"/>
        <w:keepLines w:val="0"/>
        <w:kinsoku/>
        <w:wordWrap/>
        <w:overflowPunct/>
        <w:topLinePunct w:val="0"/>
        <w:bidi w:val="0"/>
        <w:spacing w:line="288" w:lineRule="auto"/>
        <w:ind w:left="-420" w:leftChars="-200" w:right="-420" w:rightChars="-20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6D4F5B16">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26" w:name="_Toc28375"/>
      <w:bookmarkStart w:id="27" w:name="_Toc16021"/>
      <w:bookmarkStart w:id="28" w:name="_Toc15583"/>
      <w:r>
        <w:rPr>
          <w:rFonts w:hint="eastAsia" w:ascii="仿宋" w:hAnsi="仿宋" w:eastAsia="仿宋" w:cs="仿宋"/>
          <w:b/>
          <w:color w:val="auto"/>
          <w:sz w:val="24"/>
          <w:highlight w:val="none"/>
        </w:rPr>
        <w:t>1.9合同争议的解决</w:t>
      </w:r>
      <w:bookmarkEnd w:id="26"/>
      <w:bookmarkEnd w:id="27"/>
      <w:bookmarkEnd w:id="28"/>
    </w:p>
    <w:p w14:paraId="2BD076ED">
      <w:pPr>
        <w:keepNext w:val="0"/>
        <w:keepLines w:val="0"/>
        <w:kinsoku/>
        <w:wordWrap/>
        <w:overflowPunct/>
        <w:topLinePunct w:val="0"/>
        <w:bidi w:val="0"/>
        <w:spacing w:line="288" w:lineRule="auto"/>
        <w:ind w:left="-61" w:leftChars="-29" w:right="-420" w:rightChars="-200" w:firstLine="240" w:firstLineChars="1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本合同履行过程中发生的任何争议，双方当事人均可通过和解或者调解解决；不愿和解、调解或者和解、调解不成的，将争议提交绍兴仲裁委员会仲裁。</w:t>
      </w:r>
    </w:p>
    <w:p w14:paraId="61F99E9F">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29" w:name="_Toc15322"/>
      <w:bookmarkStart w:id="30" w:name="_Toc7245"/>
      <w:bookmarkStart w:id="31" w:name="_Toc11173"/>
      <w:r>
        <w:rPr>
          <w:rFonts w:hint="eastAsia" w:ascii="仿宋" w:hAnsi="仿宋" w:eastAsia="仿宋" w:cs="仿宋"/>
          <w:b/>
          <w:color w:val="auto"/>
          <w:sz w:val="24"/>
          <w:highlight w:val="none"/>
        </w:rPr>
        <w:t>2.0 合同生效</w:t>
      </w:r>
      <w:bookmarkEnd w:id="29"/>
      <w:bookmarkEnd w:id="30"/>
      <w:bookmarkEnd w:id="31"/>
    </w:p>
    <w:p w14:paraId="10BFFEA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54FA3421">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p>
    <w:p w14:paraId="765381F7">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2278288">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92F4CFB">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p>
    <w:p w14:paraId="77853B6A">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3CE4917">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11830D72">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382E72A">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8E4F7F6">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6D28478E">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4D38D35">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0B6E137">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4BD3AAE">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56459B2">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07C82F6">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032E54F">
      <w:pPr>
        <w:keepNext w:val="0"/>
        <w:keepLines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9D18879">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32EC2E62">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06551378">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1082E0AA">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4AE79E31">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6ABBD049">
      <w:pPr>
        <w:pStyle w:val="311"/>
        <w:keepNext w:val="0"/>
        <w:keepLines w:val="0"/>
        <w:kinsoku/>
        <w:wordWrap/>
        <w:overflowPunct/>
        <w:topLinePunct w:val="0"/>
        <w:bidi w:val="0"/>
        <w:spacing w:line="288" w:lineRule="auto"/>
        <w:ind w:firstLine="482"/>
        <w:jc w:val="center"/>
        <w:textAlignment w:val="auto"/>
        <w:rPr>
          <w:rFonts w:hint="eastAsia" w:ascii="仿宋" w:hAnsi="仿宋" w:eastAsia="仿宋" w:cs="仿宋"/>
          <w:b/>
          <w:color w:val="auto"/>
          <w:szCs w:val="24"/>
          <w:highlight w:val="none"/>
        </w:rPr>
      </w:pPr>
    </w:p>
    <w:p w14:paraId="2B6F1DE7">
      <w:pPr>
        <w:pStyle w:val="311"/>
        <w:keepNext w:val="0"/>
        <w:keepLines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10A6C5D">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32" w:name="_Ref467379214"/>
      <w:bookmarkStart w:id="33" w:name="_Ref467379109"/>
      <w:bookmarkStart w:id="34" w:name="_Toc16917"/>
      <w:bookmarkStart w:id="35" w:name="_Ref467379225"/>
      <w:bookmarkStart w:id="36" w:name="_Toc28763"/>
      <w:bookmarkStart w:id="37" w:name="_Toc279701240"/>
      <w:bookmarkStart w:id="38" w:name="_Ref467378404"/>
      <w:bookmarkStart w:id="39" w:name="_Ref467378463"/>
      <w:bookmarkStart w:id="40" w:name="_Ref467379195"/>
      <w:bookmarkStart w:id="41" w:name="_Toc19614"/>
      <w:bookmarkStart w:id="42" w:name="_Toc259093669"/>
      <w:bookmarkStart w:id="43" w:name="_Ref467379101"/>
      <w:bookmarkStart w:id="44" w:name="_Toc487900349"/>
      <w:bookmarkStart w:id="45" w:name="_Ref467378499"/>
      <w:bookmarkStart w:id="46" w:name="_Ref467379094"/>
      <w:bookmarkStart w:id="47" w:name="_Ref467379205"/>
      <w:r>
        <w:rPr>
          <w:rFonts w:hint="eastAsia" w:ascii="仿宋" w:hAnsi="仿宋" w:eastAsia="仿宋" w:cs="仿宋"/>
          <w:b/>
          <w:color w:val="auto"/>
          <w:sz w:val="24"/>
          <w:highlight w:val="none"/>
        </w:rPr>
        <w:t>2.1 定义</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18605A9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0BA0EC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369D3D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415B34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68D9524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48" w:name="_Ref467378840"/>
      <w:r>
        <w:rPr>
          <w:rFonts w:hint="eastAsia" w:ascii="仿宋" w:hAnsi="仿宋" w:eastAsia="仿宋" w:cs="仿宋"/>
          <w:color w:val="auto"/>
          <w:sz w:val="24"/>
          <w:highlight w:val="none"/>
        </w:rPr>
        <w:t>2.1.4 “甲方”系指与中标或成交供应商签署合同的采购人</w:t>
      </w:r>
      <w:bookmarkEnd w:id="48"/>
      <w:r>
        <w:rPr>
          <w:rFonts w:hint="eastAsia" w:ascii="仿宋" w:hAnsi="仿宋" w:eastAsia="仿宋" w:cs="仿宋"/>
          <w:color w:val="auto"/>
          <w:sz w:val="24"/>
          <w:highlight w:val="none"/>
        </w:rPr>
        <w:t>；采购人委托采购代理机构代表其与乙方签订合同的，采购人的授权委托书作为合同附件。</w:t>
      </w:r>
    </w:p>
    <w:p w14:paraId="3D88382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49" w:name="_Ref467379400"/>
      <w:r>
        <w:rPr>
          <w:rFonts w:hint="eastAsia" w:ascii="仿宋" w:hAnsi="仿宋" w:eastAsia="仿宋" w:cs="仿宋"/>
          <w:color w:val="auto"/>
          <w:sz w:val="24"/>
          <w:highlight w:val="none"/>
        </w:rPr>
        <w:t>2.1.5 “乙方”系指根据合同约定交付货物的中标或成交供应商</w:t>
      </w:r>
      <w:bookmarkEnd w:id="4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44C3D1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50" w:name="_Ref467379436"/>
      <w:r>
        <w:rPr>
          <w:rFonts w:hint="eastAsia" w:ascii="仿宋" w:hAnsi="仿宋" w:eastAsia="仿宋" w:cs="仿宋"/>
          <w:color w:val="auto"/>
          <w:sz w:val="24"/>
          <w:highlight w:val="none"/>
        </w:rPr>
        <w:t>2.1.6 “现场”系指合同约定货物将要运至或者安装的地点。</w:t>
      </w:r>
      <w:bookmarkEnd w:id="50"/>
    </w:p>
    <w:p w14:paraId="1779F910">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51" w:name="_Toc27635"/>
      <w:bookmarkStart w:id="52" w:name="_Toc279701241"/>
      <w:bookmarkStart w:id="53" w:name="_Toc13336"/>
      <w:bookmarkStart w:id="54" w:name="_Toc487900350"/>
      <w:bookmarkStart w:id="55" w:name="_Toc32504"/>
      <w:bookmarkStart w:id="56" w:name="_Toc259093670"/>
      <w:r>
        <w:rPr>
          <w:rFonts w:hint="eastAsia" w:ascii="仿宋" w:hAnsi="仿宋" w:eastAsia="仿宋" w:cs="仿宋"/>
          <w:b/>
          <w:color w:val="auto"/>
          <w:sz w:val="24"/>
          <w:highlight w:val="none"/>
        </w:rPr>
        <w:t>2.2 技术规范</w:t>
      </w:r>
      <w:bookmarkEnd w:id="51"/>
      <w:bookmarkEnd w:id="52"/>
      <w:bookmarkEnd w:id="53"/>
      <w:bookmarkEnd w:id="54"/>
      <w:bookmarkEnd w:id="55"/>
      <w:bookmarkEnd w:id="56"/>
    </w:p>
    <w:p w14:paraId="4F59B16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F4B75D">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57" w:name="_Toc9829"/>
      <w:bookmarkStart w:id="58" w:name="_Toc27853"/>
      <w:bookmarkStart w:id="59" w:name="_Toc31634"/>
      <w:bookmarkStart w:id="60" w:name="_Toc259093671"/>
      <w:bookmarkStart w:id="61" w:name="_Toc279701242"/>
      <w:bookmarkStart w:id="62" w:name="_Toc487900351"/>
      <w:r>
        <w:rPr>
          <w:rFonts w:hint="eastAsia" w:ascii="仿宋" w:hAnsi="仿宋" w:eastAsia="仿宋" w:cs="仿宋"/>
          <w:b/>
          <w:color w:val="auto"/>
          <w:sz w:val="24"/>
          <w:highlight w:val="none"/>
        </w:rPr>
        <w:t>2.3 知识产权</w:t>
      </w:r>
      <w:bookmarkEnd w:id="57"/>
      <w:bookmarkEnd w:id="58"/>
      <w:bookmarkEnd w:id="59"/>
      <w:bookmarkEnd w:id="60"/>
      <w:bookmarkEnd w:id="61"/>
      <w:bookmarkEnd w:id="62"/>
    </w:p>
    <w:p w14:paraId="55500F4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55E4F1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1BCD38">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63" w:name="_Toc4194"/>
      <w:bookmarkStart w:id="64" w:name="_Toc11932"/>
      <w:bookmarkStart w:id="65" w:name="_Toc29149"/>
      <w:r>
        <w:rPr>
          <w:rFonts w:hint="eastAsia" w:ascii="仿宋" w:hAnsi="仿宋" w:eastAsia="仿宋" w:cs="仿宋"/>
          <w:b/>
          <w:color w:val="auto"/>
          <w:sz w:val="24"/>
          <w:highlight w:val="none"/>
        </w:rPr>
        <w:t>2.4 包装和装运</w:t>
      </w:r>
      <w:bookmarkEnd w:id="63"/>
      <w:bookmarkEnd w:id="64"/>
      <w:bookmarkEnd w:id="65"/>
    </w:p>
    <w:p w14:paraId="40DC17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00FD68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0FA11DC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0D8D45">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66" w:name="_Toc487900354"/>
      <w:bookmarkStart w:id="67" w:name="_Ref467379542"/>
      <w:bookmarkStart w:id="68" w:name="_Ref467379536"/>
      <w:bookmarkStart w:id="69" w:name="_Ref467378541"/>
      <w:bookmarkStart w:id="70" w:name="_Toc259093674"/>
      <w:bookmarkStart w:id="71" w:name="_Ref467379527"/>
      <w:bookmarkStart w:id="72" w:name="_Ref467378591"/>
      <w:bookmarkStart w:id="73" w:name="_Toc279701245"/>
      <w:bookmarkStart w:id="74" w:name="_Toc30272"/>
      <w:bookmarkStart w:id="75" w:name="_Toc19074"/>
      <w:bookmarkStart w:id="76" w:name="_Toc26182"/>
      <w:r>
        <w:rPr>
          <w:rFonts w:hint="eastAsia" w:ascii="仿宋" w:hAnsi="仿宋" w:eastAsia="仿宋" w:cs="仿宋"/>
          <w:b/>
          <w:color w:val="auto"/>
          <w:sz w:val="24"/>
          <w:highlight w:val="none"/>
        </w:rPr>
        <w:t>2.</w:t>
      </w:r>
      <w:bookmarkEnd w:id="66"/>
      <w:bookmarkEnd w:id="67"/>
      <w:bookmarkEnd w:id="68"/>
      <w:bookmarkEnd w:id="69"/>
      <w:bookmarkEnd w:id="70"/>
      <w:bookmarkEnd w:id="71"/>
      <w:bookmarkEnd w:id="72"/>
      <w:bookmarkEnd w:id="73"/>
      <w:r>
        <w:rPr>
          <w:rFonts w:hint="eastAsia" w:ascii="仿宋" w:hAnsi="仿宋" w:eastAsia="仿宋" w:cs="仿宋"/>
          <w:b/>
          <w:color w:val="auto"/>
          <w:sz w:val="24"/>
          <w:highlight w:val="none"/>
        </w:rPr>
        <w:t>5 履约检查和问题反馈</w:t>
      </w:r>
      <w:bookmarkEnd w:id="74"/>
      <w:bookmarkEnd w:id="75"/>
      <w:bookmarkEnd w:id="76"/>
    </w:p>
    <w:p w14:paraId="57528BF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77" w:name="_Ref467379657"/>
      <w:r>
        <w:rPr>
          <w:rFonts w:hint="eastAsia" w:ascii="仿宋" w:hAnsi="仿宋" w:eastAsia="仿宋" w:cs="仿宋"/>
          <w:color w:val="auto"/>
          <w:sz w:val="24"/>
          <w:highlight w:val="none"/>
        </w:rPr>
        <w:t>2.5.1</w:t>
      </w:r>
      <w:bookmarkEnd w:id="77"/>
      <w:bookmarkStart w:id="78" w:name="_Toc186431854"/>
      <w:bookmarkStart w:id="79" w:name="_Ref467379807"/>
      <w:bookmarkStart w:id="80" w:name="_Toc487900357"/>
      <w:bookmarkStart w:id="81" w:name="_Ref467379793"/>
      <w:bookmarkStart w:id="82" w:name="_Toc259093676"/>
      <w:bookmarkStart w:id="83"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9C19A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78"/>
      <w:bookmarkStart w:id="84" w:name="_Toc186431855"/>
      <w:r>
        <w:rPr>
          <w:rFonts w:hint="eastAsia" w:ascii="仿宋" w:hAnsi="仿宋" w:eastAsia="仿宋" w:cs="仿宋"/>
          <w:color w:val="auto"/>
          <w:sz w:val="24"/>
          <w:highlight w:val="none"/>
        </w:rPr>
        <w:t>。</w:t>
      </w:r>
    </w:p>
    <w:bookmarkEnd w:id="79"/>
    <w:bookmarkEnd w:id="80"/>
    <w:bookmarkEnd w:id="81"/>
    <w:bookmarkEnd w:id="82"/>
    <w:bookmarkEnd w:id="83"/>
    <w:bookmarkEnd w:id="84"/>
    <w:p w14:paraId="6934D990">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85" w:name="_Toc259093677"/>
      <w:bookmarkStart w:id="86" w:name="_Ref467379923"/>
      <w:bookmarkStart w:id="87" w:name="_Toc279701248"/>
      <w:bookmarkStart w:id="88" w:name="_Ref467379852"/>
      <w:bookmarkStart w:id="89" w:name="_Toc487900358"/>
      <w:bookmarkStart w:id="90" w:name="_Ref467379863"/>
      <w:bookmarkStart w:id="91" w:name="_Toc774"/>
      <w:bookmarkStart w:id="92" w:name="_Toc3225"/>
      <w:bookmarkStart w:id="93" w:name="_Toc16110"/>
      <w:r>
        <w:rPr>
          <w:rFonts w:hint="eastAsia" w:ascii="仿宋" w:hAnsi="仿宋" w:eastAsia="仿宋" w:cs="仿宋"/>
          <w:b/>
          <w:color w:val="auto"/>
          <w:sz w:val="24"/>
          <w:highlight w:val="none"/>
        </w:rPr>
        <w:t>2.6 技术资料</w:t>
      </w:r>
      <w:bookmarkEnd w:id="85"/>
      <w:bookmarkEnd w:id="86"/>
      <w:bookmarkEnd w:id="87"/>
      <w:bookmarkEnd w:id="88"/>
      <w:bookmarkEnd w:id="89"/>
      <w:bookmarkEnd w:id="90"/>
      <w:r>
        <w:rPr>
          <w:rFonts w:hint="eastAsia" w:ascii="仿宋" w:hAnsi="仿宋" w:eastAsia="仿宋" w:cs="仿宋"/>
          <w:b/>
          <w:color w:val="auto"/>
          <w:sz w:val="24"/>
          <w:highlight w:val="none"/>
        </w:rPr>
        <w:t>和保密义务</w:t>
      </w:r>
      <w:bookmarkEnd w:id="91"/>
      <w:bookmarkEnd w:id="92"/>
      <w:bookmarkEnd w:id="93"/>
    </w:p>
    <w:p w14:paraId="6DBFFD8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C83474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98FD2D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943E20A">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94" w:name="_Toc7860"/>
      <w:r>
        <w:rPr>
          <w:rFonts w:hint="eastAsia" w:ascii="仿宋" w:hAnsi="仿宋" w:eastAsia="仿宋" w:cs="仿宋"/>
          <w:b/>
          <w:color w:val="auto"/>
          <w:sz w:val="24"/>
          <w:highlight w:val="none"/>
        </w:rPr>
        <w:t>2.7 质量保证</w:t>
      </w:r>
      <w:bookmarkEnd w:id="94"/>
    </w:p>
    <w:p w14:paraId="0F186A1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21FDF14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E4BB0FD">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95" w:name="_Toc17244"/>
      <w:bookmarkStart w:id="96" w:name="_Toc487900362"/>
      <w:bookmarkStart w:id="97" w:name="_Toc279701252"/>
      <w:bookmarkStart w:id="98" w:name="_Toc259093681"/>
      <w:r>
        <w:rPr>
          <w:rFonts w:hint="eastAsia" w:ascii="仿宋" w:hAnsi="仿宋" w:eastAsia="仿宋" w:cs="仿宋"/>
          <w:b/>
          <w:color w:val="auto"/>
          <w:sz w:val="24"/>
          <w:highlight w:val="none"/>
        </w:rPr>
        <w:t>2.8 货物的风险负担</w:t>
      </w:r>
      <w:bookmarkEnd w:id="95"/>
    </w:p>
    <w:p w14:paraId="48B21C7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DB0381">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99" w:name="_Toc14055"/>
      <w:r>
        <w:rPr>
          <w:rFonts w:hint="eastAsia" w:ascii="仿宋" w:hAnsi="仿宋" w:eastAsia="仿宋" w:cs="仿宋"/>
          <w:b/>
          <w:color w:val="auto"/>
          <w:sz w:val="24"/>
          <w:highlight w:val="none"/>
        </w:rPr>
        <w:t>2.9 延迟交货</w:t>
      </w:r>
      <w:bookmarkEnd w:id="96"/>
      <w:bookmarkEnd w:id="97"/>
      <w:bookmarkEnd w:id="98"/>
      <w:bookmarkEnd w:id="99"/>
    </w:p>
    <w:p w14:paraId="0DCA18D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6BFAED6">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00" w:name="_Toc7502"/>
      <w:bookmarkStart w:id="101" w:name="_Toc279701254"/>
      <w:bookmarkStart w:id="102" w:name="_Toc487900364"/>
      <w:bookmarkStart w:id="103" w:name="_Ref467378121"/>
      <w:bookmarkStart w:id="104" w:name="_Toc259093683"/>
      <w:r>
        <w:rPr>
          <w:rFonts w:hint="eastAsia" w:ascii="仿宋" w:hAnsi="仿宋" w:eastAsia="仿宋" w:cs="仿宋"/>
          <w:b/>
          <w:color w:val="auto"/>
          <w:sz w:val="24"/>
          <w:highlight w:val="none"/>
        </w:rPr>
        <w:t>2.10 合同变更</w:t>
      </w:r>
      <w:bookmarkEnd w:id="100"/>
    </w:p>
    <w:p w14:paraId="0302779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5" w:name="_Toc279701259"/>
      <w:bookmarkStart w:id="106" w:name="_Toc487900369"/>
      <w:bookmarkStart w:id="107" w:name="_Toc259093688"/>
    </w:p>
    <w:p w14:paraId="0BB53811">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08" w:name="_Toc15237"/>
      <w:bookmarkStart w:id="109" w:name="_Toc10366"/>
      <w:bookmarkStart w:id="110" w:name="_Toc22955"/>
      <w:r>
        <w:rPr>
          <w:rFonts w:hint="eastAsia" w:ascii="仿宋" w:hAnsi="仿宋" w:eastAsia="仿宋" w:cs="仿宋"/>
          <w:b/>
          <w:color w:val="auto"/>
          <w:sz w:val="24"/>
          <w:highlight w:val="none"/>
        </w:rPr>
        <w:t>2.11 合同转让</w:t>
      </w:r>
      <w:bookmarkEnd w:id="105"/>
      <w:bookmarkEnd w:id="106"/>
      <w:bookmarkEnd w:id="107"/>
      <w:r>
        <w:rPr>
          <w:rFonts w:hint="eastAsia" w:ascii="仿宋" w:hAnsi="仿宋" w:eastAsia="仿宋" w:cs="仿宋"/>
          <w:b/>
          <w:color w:val="auto"/>
          <w:sz w:val="24"/>
          <w:highlight w:val="none"/>
        </w:rPr>
        <w:t>和分包</w:t>
      </w:r>
      <w:bookmarkEnd w:id="108"/>
      <w:bookmarkEnd w:id="109"/>
      <w:bookmarkEnd w:id="110"/>
    </w:p>
    <w:p w14:paraId="73B9DBD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7325FA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C478951">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11" w:name="_Toc14066"/>
      <w:bookmarkStart w:id="112" w:name="_Toc13566"/>
      <w:bookmarkStart w:id="113" w:name="_Toc16508"/>
      <w:r>
        <w:rPr>
          <w:rFonts w:hint="eastAsia" w:ascii="仿宋" w:hAnsi="仿宋" w:eastAsia="仿宋" w:cs="仿宋"/>
          <w:b/>
          <w:color w:val="auto"/>
          <w:sz w:val="24"/>
          <w:highlight w:val="none"/>
        </w:rPr>
        <w:t>2.12 不可抗力</w:t>
      </w:r>
      <w:bookmarkEnd w:id="111"/>
      <w:bookmarkEnd w:id="112"/>
      <w:bookmarkEnd w:id="113"/>
    </w:p>
    <w:p w14:paraId="75D96AB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13D4840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151E32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7FC858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2138996">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14" w:name="_Toc487900365"/>
      <w:bookmarkStart w:id="115" w:name="_Toc259093684"/>
      <w:bookmarkStart w:id="116" w:name="_Toc689"/>
      <w:bookmarkStart w:id="117" w:name="_Toc30676"/>
      <w:bookmarkStart w:id="118" w:name="_Toc279701255"/>
      <w:bookmarkStart w:id="119" w:name="_Toc6969"/>
      <w:r>
        <w:rPr>
          <w:rFonts w:hint="eastAsia" w:ascii="仿宋" w:hAnsi="仿宋" w:eastAsia="仿宋" w:cs="仿宋"/>
          <w:b/>
          <w:color w:val="auto"/>
          <w:sz w:val="24"/>
          <w:highlight w:val="none"/>
        </w:rPr>
        <w:t>2.13 税费</w:t>
      </w:r>
      <w:bookmarkEnd w:id="114"/>
      <w:bookmarkEnd w:id="115"/>
      <w:bookmarkEnd w:id="116"/>
      <w:bookmarkEnd w:id="117"/>
      <w:bookmarkEnd w:id="118"/>
      <w:bookmarkEnd w:id="119"/>
    </w:p>
    <w:p w14:paraId="1AADE38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8E80FD3">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20" w:name="_Toc487900368"/>
      <w:bookmarkStart w:id="121" w:name="_Toc259093687"/>
      <w:bookmarkStart w:id="122" w:name="_Toc279701258"/>
      <w:bookmarkStart w:id="123" w:name="_Toc8298"/>
      <w:bookmarkStart w:id="124" w:name="_Toc7102"/>
      <w:bookmarkStart w:id="125" w:name="_Toc16959"/>
      <w:r>
        <w:rPr>
          <w:rFonts w:hint="eastAsia" w:ascii="仿宋" w:hAnsi="仿宋" w:eastAsia="仿宋" w:cs="仿宋"/>
          <w:b/>
          <w:color w:val="auto"/>
          <w:sz w:val="24"/>
          <w:highlight w:val="none"/>
        </w:rPr>
        <w:t>2.14乙方破产</w:t>
      </w:r>
      <w:bookmarkEnd w:id="120"/>
      <w:bookmarkEnd w:id="121"/>
      <w:bookmarkEnd w:id="122"/>
      <w:bookmarkEnd w:id="123"/>
      <w:bookmarkEnd w:id="124"/>
      <w:bookmarkEnd w:id="125"/>
    </w:p>
    <w:p w14:paraId="4BE6B61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0C00974">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26" w:name="_Toc6134"/>
      <w:bookmarkStart w:id="127" w:name="_Toc29333"/>
      <w:bookmarkStart w:id="128" w:name="_Toc15387"/>
      <w:r>
        <w:rPr>
          <w:rFonts w:hint="eastAsia" w:ascii="仿宋" w:hAnsi="仿宋" w:eastAsia="仿宋" w:cs="仿宋"/>
          <w:b/>
          <w:color w:val="auto"/>
          <w:sz w:val="24"/>
          <w:highlight w:val="none"/>
        </w:rPr>
        <w:t>2.15 合同中止、终止</w:t>
      </w:r>
      <w:bookmarkEnd w:id="126"/>
      <w:bookmarkEnd w:id="127"/>
      <w:bookmarkEnd w:id="128"/>
    </w:p>
    <w:p w14:paraId="5D3B322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5E80A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2AFC2B43">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29" w:name="_Toc6596"/>
      <w:bookmarkStart w:id="130" w:name="_Toc1125"/>
      <w:bookmarkStart w:id="131" w:name="_Toc14563"/>
      <w:r>
        <w:rPr>
          <w:rFonts w:hint="eastAsia" w:ascii="仿宋" w:hAnsi="仿宋" w:eastAsia="仿宋" w:cs="仿宋"/>
          <w:b/>
          <w:color w:val="auto"/>
          <w:sz w:val="24"/>
          <w:highlight w:val="none"/>
        </w:rPr>
        <w:t>2.16检验和验收</w:t>
      </w:r>
      <w:bookmarkEnd w:id="129"/>
      <w:bookmarkEnd w:id="130"/>
      <w:bookmarkEnd w:id="131"/>
    </w:p>
    <w:p w14:paraId="0108BC63">
      <w:pPr>
        <w:keepNext w:val="0"/>
        <w:keepLines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3C42AC66">
      <w:pPr>
        <w:keepNext w:val="0"/>
        <w:keepLines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15A9D6E">
      <w:pPr>
        <w:keepNext w:val="0"/>
        <w:keepLines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1"/>
    <w:bookmarkEnd w:id="102"/>
    <w:bookmarkEnd w:id="103"/>
    <w:bookmarkEnd w:id="104"/>
    <w:p w14:paraId="68AF8582">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32" w:name="_Toc259093690"/>
      <w:bookmarkStart w:id="133" w:name="_Toc279701261"/>
      <w:bookmarkStart w:id="134" w:name="_Toc487900371"/>
      <w:bookmarkStart w:id="135" w:name="_Toc19604"/>
      <w:bookmarkStart w:id="136" w:name="_Toc11284"/>
      <w:bookmarkStart w:id="137" w:name="_Toc25182"/>
      <w:r>
        <w:rPr>
          <w:rFonts w:hint="eastAsia" w:ascii="仿宋" w:hAnsi="仿宋" w:eastAsia="仿宋" w:cs="仿宋"/>
          <w:b/>
          <w:color w:val="auto"/>
          <w:sz w:val="24"/>
          <w:highlight w:val="none"/>
        </w:rPr>
        <w:t>2.17 通知</w:t>
      </w:r>
      <w:bookmarkEnd w:id="132"/>
      <w:bookmarkEnd w:id="133"/>
      <w:bookmarkEnd w:id="134"/>
      <w:r>
        <w:rPr>
          <w:rFonts w:hint="eastAsia" w:ascii="仿宋" w:hAnsi="仿宋" w:eastAsia="仿宋" w:cs="仿宋"/>
          <w:b/>
          <w:color w:val="auto"/>
          <w:sz w:val="24"/>
          <w:highlight w:val="none"/>
        </w:rPr>
        <w:t>和送达</w:t>
      </w:r>
      <w:bookmarkEnd w:id="135"/>
      <w:bookmarkEnd w:id="136"/>
      <w:bookmarkEnd w:id="137"/>
    </w:p>
    <w:p w14:paraId="4A24396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138" w:name="_Toc6698"/>
      <w:bookmarkStart w:id="139" w:name="_Toc3135"/>
      <w:bookmarkStart w:id="140" w:name="_Toc487900372"/>
      <w:bookmarkStart w:id="141" w:name="_Toc259093691"/>
      <w:bookmarkStart w:id="142"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38"/>
      <w:bookmarkEnd w:id="139"/>
    </w:p>
    <w:p w14:paraId="16AD44B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143" w:name="_Toc23128"/>
      <w:bookmarkStart w:id="144"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6084665C">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45" w:name="_Toc18540"/>
      <w:bookmarkStart w:id="146" w:name="_Toc4355"/>
      <w:bookmarkStart w:id="147" w:name="_Toc30599"/>
      <w:r>
        <w:rPr>
          <w:rFonts w:hint="eastAsia" w:ascii="仿宋" w:hAnsi="仿宋" w:eastAsia="仿宋" w:cs="仿宋"/>
          <w:b/>
          <w:color w:val="auto"/>
          <w:sz w:val="24"/>
          <w:highlight w:val="none"/>
        </w:rPr>
        <w:t>2.18 计量单位</w:t>
      </w:r>
      <w:bookmarkEnd w:id="140"/>
      <w:bookmarkEnd w:id="141"/>
      <w:bookmarkEnd w:id="142"/>
      <w:bookmarkEnd w:id="145"/>
      <w:bookmarkEnd w:id="146"/>
      <w:bookmarkEnd w:id="147"/>
    </w:p>
    <w:p w14:paraId="34ACA72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A4F235F">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48" w:name="_Toc487900373"/>
      <w:bookmarkStart w:id="149" w:name="_Toc18567"/>
      <w:bookmarkStart w:id="150" w:name="_Toc259093692"/>
      <w:bookmarkStart w:id="151" w:name="_Toc279701263"/>
      <w:bookmarkStart w:id="152" w:name="_Toc10330"/>
      <w:bookmarkStart w:id="153" w:name="_Toc12773"/>
      <w:r>
        <w:rPr>
          <w:rFonts w:hint="eastAsia" w:ascii="仿宋" w:hAnsi="仿宋" w:eastAsia="仿宋" w:cs="仿宋"/>
          <w:b/>
          <w:color w:val="auto"/>
          <w:sz w:val="24"/>
          <w:highlight w:val="none"/>
        </w:rPr>
        <w:t>2.19 合同使用的文字和适用的法律</w:t>
      </w:r>
      <w:bookmarkEnd w:id="148"/>
      <w:bookmarkEnd w:id="149"/>
      <w:bookmarkEnd w:id="150"/>
      <w:bookmarkEnd w:id="151"/>
      <w:bookmarkEnd w:id="152"/>
      <w:bookmarkEnd w:id="153"/>
    </w:p>
    <w:p w14:paraId="2535C23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FCDC38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A13D42E">
      <w:pPr>
        <w:keepNext w:val="0"/>
        <w:keepLines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54" w:name="_Toc6885"/>
      <w:bookmarkStart w:id="155" w:name="_Toc19890"/>
      <w:bookmarkStart w:id="156" w:name="_Toc14001"/>
      <w:r>
        <w:rPr>
          <w:rFonts w:hint="eastAsia" w:ascii="仿宋" w:hAnsi="仿宋" w:eastAsia="仿宋" w:cs="仿宋"/>
          <w:b/>
          <w:color w:val="auto"/>
          <w:sz w:val="24"/>
          <w:highlight w:val="none"/>
        </w:rPr>
        <w:t>2.20 合同份数</w:t>
      </w:r>
      <w:bookmarkEnd w:id="154"/>
      <w:bookmarkEnd w:id="155"/>
      <w:bookmarkEnd w:id="156"/>
    </w:p>
    <w:p w14:paraId="45AEBCA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7C7205F2">
      <w:pPr>
        <w:keepNext w:val="0"/>
        <w:keepLines w:val="0"/>
        <w:kinsoku/>
        <w:wordWrap/>
        <w:overflowPunct/>
        <w:topLinePunct w:val="0"/>
        <w:bidi w:val="0"/>
        <w:spacing w:line="288" w:lineRule="auto"/>
        <w:ind w:firstLine="480" w:firstLineChars="200"/>
        <w:jc w:val="center"/>
        <w:textAlignment w:val="auto"/>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14:paraId="5BA785A7">
      <w:pPr>
        <w:keepNext w:val="0"/>
        <w:keepLines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8519"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1"/>
        <w:gridCol w:w="7728"/>
      </w:tblGrid>
      <w:tr w14:paraId="347FB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25C2BC9C">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7728" w:type="dxa"/>
            <w:vAlign w:val="center"/>
          </w:tcPr>
          <w:p w14:paraId="5477531E">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D300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36DE28B0">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7728" w:type="dxa"/>
            <w:vAlign w:val="center"/>
          </w:tcPr>
          <w:p w14:paraId="77FCE89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49C4A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47CDACF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7728" w:type="dxa"/>
            <w:vAlign w:val="center"/>
          </w:tcPr>
          <w:p w14:paraId="1AEF9D30">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677E3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1DA8FA8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7728" w:type="dxa"/>
            <w:vAlign w:val="center"/>
          </w:tcPr>
          <w:p w14:paraId="78695F11">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257F1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6BA9325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7728" w:type="dxa"/>
            <w:vAlign w:val="center"/>
          </w:tcPr>
          <w:p w14:paraId="0A56C201">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31F3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011BD051">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7728" w:type="dxa"/>
            <w:vAlign w:val="center"/>
          </w:tcPr>
          <w:p w14:paraId="71B761A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3907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77006DE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7728" w:type="dxa"/>
            <w:vAlign w:val="center"/>
          </w:tcPr>
          <w:p w14:paraId="4B46F74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BB7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6A33FD7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7728" w:type="dxa"/>
            <w:vAlign w:val="center"/>
          </w:tcPr>
          <w:p w14:paraId="3C0C09B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94CC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7E6478F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7728" w:type="dxa"/>
            <w:vAlign w:val="center"/>
          </w:tcPr>
          <w:p w14:paraId="7C6AE308">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96F8F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2320592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7728" w:type="dxa"/>
            <w:vAlign w:val="center"/>
          </w:tcPr>
          <w:p w14:paraId="10E9EE3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3528C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28BBF4C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7728" w:type="dxa"/>
            <w:vAlign w:val="center"/>
          </w:tcPr>
          <w:p w14:paraId="7B19C4EB">
            <w:pPr>
              <w:keepNext w:val="0"/>
              <w:keepLines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5C3D1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5060C15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7728" w:type="dxa"/>
            <w:vAlign w:val="center"/>
          </w:tcPr>
          <w:p w14:paraId="1DA13106">
            <w:pPr>
              <w:keepNext w:val="0"/>
              <w:keepLines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77AE57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133FFB6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7728" w:type="dxa"/>
            <w:vAlign w:val="center"/>
          </w:tcPr>
          <w:p w14:paraId="49210C3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4ABAC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tcPr>
          <w:p w14:paraId="1B7ABAA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7728" w:type="dxa"/>
          </w:tcPr>
          <w:p w14:paraId="048B6A2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C02F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6EC5C11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7728" w:type="dxa"/>
            <w:vAlign w:val="center"/>
          </w:tcPr>
          <w:p w14:paraId="5AFB0E2A">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1320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4CE3E56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7728" w:type="dxa"/>
            <w:vAlign w:val="center"/>
          </w:tcPr>
          <w:p w14:paraId="49B8119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88E9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4A653BF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7728" w:type="dxa"/>
            <w:vAlign w:val="center"/>
          </w:tcPr>
          <w:p w14:paraId="090C03C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41F92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6" w:hRule="atLeast"/>
          <w:jc w:val="right"/>
        </w:trPr>
        <w:tc>
          <w:tcPr>
            <w:tcW w:w="791" w:type="dxa"/>
            <w:tcBorders>
              <w:left w:val="single" w:color="auto" w:sz="4" w:space="0"/>
            </w:tcBorders>
            <w:vAlign w:val="center"/>
          </w:tcPr>
          <w:p w14:paraId="01FB5DD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7728" w:type="dxa"/>
            <w:vAlign w:val="center"/>
          </w:tcPr>
          <w:p w14:paraId="5D6CBA76">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8634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69" w:hRule="atLeast"/>
          <w:jc w:val="right"/>
        </w:trPr>
        <w:tc>
          <w:tcPr>
            <w:tcW w:w="791" w:type="dxa"/>
            <w:tcBorders>
              <w:left w:val="single" w:color="auto" w:sz="4" w:space="0"/>
            </w:tcBorders>
            <w:vAlign w:val="center"/>
          </w:tcPr>
          <w:p w14:paraId="6D50F0AC">
            <w:pPr>
              <w:keepNext w:val="0"/>
              <w:keepLines w:val="0"/>
              <w:kinsoku/>
              <w:wordWrap/>
              <w:overflowPunct/>
              <w:topLinePunct w:val="0"/>
              <w:bidi w:val="0"/>
              <w:spacing w:line="288" w:lineRule="auto"/>
              <w:ind w:left="-420" w:leftChars="-200" w:right="-420" w:rightChars="-20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7728" w:type="dxa"/>
            <w:vAlign w:val="center"/>
          </w:tcPr>
          <w:p w14:paraId="5FCF27EA">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p>
        </w:tc>
      </w:tr>
    </w:tbl>
    <w:p w14:paraId="6D7A18D2">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bookmarkEnd w:id="4"/>
    <w:bookmarkEnd w:id="5"/>
    <w:bookmarkEnd w:id="6"/>
    <w:bookmarkEnd w:id="7"/>
    <w:p w14:paraId="4303E73D">
      <w:pPr>
        <w:pStyle w:val="33"/>
        <w:pageBreakBefore/>
        <w:adjustRightInd/>
        <w:spacing w:line="288" w:lineRule="auto"/>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D2DD32">
      <w:pPr>
        <w:adjustRightInd/>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57E160B">
      <w:pPr>
        <w:adjustRightInd/>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7FBFF01">
      <w:pPr>
        <w:adjustRightInd/>
        <w:spacing w:line="288" w:lineRule="auto"/>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A83B3B1">
      <w:pPr>
        <w:adjustRightInd/>
        <w:spacing w:line="288" w:lineRule="auto"/>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E1DAC44">
      <w:pPr>
        <w:adjustRightInd/>
        <w:spacing w:line="288"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5E4C7AC3">
      <w:pPr>
        <w:spacing w:line="281" w:lineRule="auto"/>
        <w:rPr>
          <w:rFonts w:hint="eastAsia" w:ascii="仿宋" w:hAnsi="仿宋" w:eastAsia="仿宋" w:cs="仿宋"/>
          <w:b/>
          <w:b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70 </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876"/>
        <w:gridCol w:w="1191"/>
        <w:gridCol w:w="6335"/>
        <w:gridCol w:w="803"/>
      </w:tblGrid>
      <w:tr w14:paraId="48323922">
        <w:tblPrEx>
          <w:tblCellMar>
            <w:top w:w="0" w:type="dxa"/>
            <w:left w:w="108" w:type="dxa"/>
            <w:bottom w:w="0" w:type="dxa"/>
            <w:right w:w="108" w:type="dxa"/>
          </w:tblCellMar>
        </w:tblPrEx>
        <w:trPr>
          <w:trHeight w:val="433"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14:paraId="57FA35C4">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191" w:type="dxa"/>
            <w:tcBorders>
              <w:top w:val="single" w:color="auto" w:sz="4" w:space="0"/>
              <w:left w:val="nil"/>
              <w:bottom w:val="single" w:color="auto" w:sz="4" w:space="0"/>
              <w:right w:val="single" w:color="auto" w:sz="4" w:space="0"/>
            </w:tcBorders>
            <w:vAlign w:val="center"/>
          </w:tcPr>
          <w:p w14:paraId="34ED92EB">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rPr>
              <w:t>评分项</w:t>
            </w:r>
          </w:p>
        </w:tc>
        <w:tc>
          <w:tcPr>
            <w:tcW w:w="6335" w:type="dxa"/>
            <w:tcBorders>
              <w:top w:val="single" w:color="auto" w:sz="4" w:space="0"/>
              <w:left w:val="nil"/>
              <w:bottom w:val="single" w:color="auto" w:sz="4" w:space="0"/>
              <w:right w:val="single" w:color="auto" w:sz="4" w:space="0"/>
            </w:tcBorders>
            <w:vAlign w:val="center"/>
          </w:tcPr>
          <w:p w14:paraId="192A1EBC">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评审依据及标准</w:t>
            </w:r>
          </w:p>
        </w:tc>
        <w:tc>
          <w:tcPr>
            <w:tcW w:w="803" w:type="dxa"/>
            <w:tcBorders>
              <w:top w:val="single" w:color="auto" w:sz="4" w:space="0"/>
              <w:left w:val="nil"/>
              <w:bottom w:val="single" w:color="auto" w:sz="4" w:space="0"/>
              <w:right w:val="single" w:color="auto" w:sz="4" w:space="0"/>
            </w:tcBorders>
            <w:vAlign w:val="center"/>
          </w:tcPr>
          <w:p w14:paraId="7FE9D235">
            <w:pPr>
              <w:keepNext w:val="0"/>
              <w:keepLines w:val="0"/>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分值</w:t>
            </w:r>
          </w:p>
        </w:tc>
      </w:tr>
      <w:tr w14:paraId="414FA1E2">
        <w:tblPrEx>
          <w:tblCellMar>
            <w:top w:w="0" w:type="dxa"/>
            <w:left w:w="108" w:type="dxa"/>
            <w:bottom w:w="0" w:type="dxa"/>
            <w:right w:w="108" w:type="dxa"/>
          </w:tblCellMar>
        </w:tblPrEx>
        <w:trPr>
          <w:trHeight w:val="1117" w:hRule="atLeast"/>
          <w:jc w:val="center"/>
        </w:trPr>
        <w:tc>
          <w:tcPr>
            <w:tcW w:w="876" w:type="dxa"/>
            <w:tcBorders>
              <w:top w:val="nil"/>
              <w:left w:val="single" w:color="auto" w:sz="4" w:space="0"/>
              <w:bottom w:val="single" w:color="auto" w:sz="4" w:space="0"/>
              <w:right w:val="single" w:color="auto" w:sz="4" w:space="0"/>
            </w:tcBorders>
            <w:vAlign w:val="center"/>
          </w:tcPr>
          <w:p w14:paraId="49C6AD2F">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191" w:type="dxa"/>
            <w:tcBorders>
              <w:top w:val="single" w:color="auto" w:sz="4" w:space="0"/>
              <w:left w:val="nil"/>
              <w:bottom w:val="single" w:color="auto" w:sz="4" w:space="0"/>
              <w:right w:val="single" w:color="auto" w:sz="4" w:space="0"/>
            </w:tcBorders>
            <w:vAlign w:val="center"/>
          </w:tcPr>
          <w:p w14:paraId="65EECA20">
            <w:pPr>
              <w:keepNext w:val="0"/>
              <w:keepLines w:val="0"/>
              <w:pageBreakBefore w:val="0"/>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所投产品技术指标的符合性</w:t>
            </w:r>
          </w:p>
        </w:tc>
        <w:tc>
          <w:tcPr>
            <w:tcW w:w="6335" w:type="dxa"/>
            <w:tcBorders>
              <w:top w:val="nil"/>
              <w:left w:val="nil"/>
              <w:bottom w:val="single" w:color="auto" w:sz="4" w:space="0"/>
              <w:right w:val="single" w:color="auto" w:sz="4" w:space="0"/>
            </w:tcBorders>
            <w:vAlign w:val="center"/>
          </w:tcPr>
          <w:p w14:paraId="14CD169A">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zh-CN"/>
              </w:rPr>
              <w:t>投标产品（含软件与硬件，下同）技术参数与功能配置符合度：对应于招标文件第三部分招标项目范围及要求—</w:t>
            </w:r>
            <w:r>
              <w:rPr>
                <w:rFonts w:hint="eastAsia" w:ascii="仿宋" w:hAnsi="仿宋" w:eastAsia="仿宋" w:cs="仿宋"/>
                <w:bCs/>
                <w:color w:val="auto"/>
                <w:sz w:val="24"/>
                <w:szCs w:val="24"/>
                <w:highlight w:val="none"/>
              </w:rPr>
              <w:t>各标项</w:t>
            </w:r>
            <w:r>
              <w:rPr>
                <w:rFonts w:hint="eastAsia" w:ascii="仿宋" w:hAnsi="仿宋" w:eastAsia="仿宋" w:cs="仿宋"/>
                <w:color w:val="auto"/>
                <w:sz w:val="24"/>
                <w:szCs w:val="24"/>
                <w:highlight w:val="none"/>
                <w:lang w:val="zh-CN"/>
              </w:rPr>
              <w:t>下“(四)技术需求及商务要求”—“</w:t>
            </w:r>
            <w:r>
              <w:rPr>
                <w:rFonts w:hint="eastAsia" w:ascii="仿宋" w:hAnsi="仿宋" w:eastAsia="仿宋" w:cs="仿宋"/>
                <w:color w:val="auto"/>
                <w:sz w:val="24"/>
                <w:szCs w:val="24"/>
                <w:highlight w:val="none"/>
                <w:shd w:val="clear" w:color="auto" w:fill="FFFFFF"/>
              </w:rPr>
              <w:t>三、功能和技术参数及配置</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szCs w:val="24"/>
                <w:highlight w:val="none"/>
              </w:rPr>
              <w:t>完全满足招标文件要求的得30分；打▲指标出现负偏离每项扣0.5分；其他一般性指标负偏离扣0.2分；扣完为止。打★指标负偏离的无效投标处理。</w:t>
            </w:r>
          </w:p>
          <w:p w14:paraId="1AE8D7C8">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sz w:val="24"/>
                <w:szCs w:val="24"/>
                <w:highlight w:val="none"/>
              </w:rPr>
              <w:t>注：同一参数有演示打分的，按演示打分，不重复打分。</w:t>
            </w:r>
          </w:p>
        </w:tc>
        <w:tc>
          <w:tcPr>
            <w:tcW w:w="803" w:type="dxa"/>
            <w:tcBorders>
              <w:top w:val="nil"/>
              <w:left w:val="nil"/>
              <w:bottom w:val="single" w:color="auto" w:sz="4" w:space="0"/>
              <w:right w:val="single" w:color="auto" w:sz="4" w:space="0"/>
            </w:tcBorders>
            <w:vAlign w:val="center"/>
          </w:tcPr>
          <w:p w14:paraId="71AAD23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30</w:t>
            </w:r>
          </w:p>
        </w:tc>
      </w:tr>
      <w:tr w14:paraId="59427FA0">
        <w:tblPrEx>
          <w:tblCellMar>
            <w:top w:w="0" w:type="dxa"/>
            <w:left w:w="108" w:type="dxa"/>
            <w:bottom w:w="0" w:type="dxa"/>
            <w:right w:w="108" w:type="dxa"/>
          </w:tblCellMar>
        </w:tblPrEx>
        <w:trPr>
          <w:trHeight w:val="1479" w:hRule="atLeast"/>
          <w:jc w:val="center"/>
        </w:trPr>
        <w:tc>
          <w:tcPr>
            <w:tcW w:w="876" w:type="dxa"/>
            <w:tcBorders>
              <w:top w:val="nil"/>
              <w:left w:val="single" w:color="auto" w:sz="4" w:space="0"/>
              <w:bottom w:val="single" w:color="auto" w:sz="4" w:space="0"/>
              <w:right w:val="single" w:color="auto" w:sz="4" w:space="0"/>
            </w:tcBorders>
            <w:vAlign w:val="center"/>
          </w:tcPr>
          <w:p w14:paraId="2702388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191" w:type="dxa"/>
            <w:tcBorders>
              <w:top w:val="single" w:color="auto" w:sz="4" w:space="0"/>
              <w:left w:val="nil"/>
              <w:bottom w:val="single" w:color="auto" w:sz="4" w:space="0"/>
              <w:right w:val="single" w:color="auto" w:sz="4" w:space="0"/>
            </w:tcBorders>
            <w:vAlign w:val="center"/>
          </w:tcPr>
          <w:p w14:paraId="1B3FCD04">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技术响应</w:t>
            </w:r>
          </w:p>
        </w:tc>
        <w:tc>
          <w:tcPr>
            <w:tcW w:w="6335" w:type="dxa"/>
            <w:tcBorders>
              <w:top w:val="nil"/>
              <w:left w:val="nil"/>
              <w:bottom w:val="single" w:color="auto" w:sz="4" w:space="0"/>
              <w:right w:val="single" w:color="auto" w:sz="4" w:space="0"/>
            </w:tcBorders>
            <w:vAlign w:val="center"/>
          </w:tcPr>
          <w:p w14:paraId="79A8E5D8">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所投产品技术指标中，打▲指标出现正偏离的每项加0.5分，其他一般指标出现正偏离或高配的、有先进程度每项加0.2分，最高加3分。正偏离指标以datasheet为准，无实质性意义的正偏离不加分。</w:t>
            </w:r>
          </w:p>
          <w:p w14:paraId="5F86960A">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由评标委员会综合投标情况和项目需求进行认定。</w:t>
            </w:r>
          </w:p>
        </w:tc>
        <w:tc>
          <w:tcPr>
            <w:tcW w:w="803" w:type="dxa"/>
            <w:tcBorders>
              <w:top w:val="nil"/>
              <w:left w:val="nil"/>
              <w:bottom w:val="single" w:color="auto" w:sz="4" w:space="0"/>
              <w:right w:val="single" w:color="auto" w:sz="4" w:space="0"/>
            </w:tcBorders>
            <w:vAlign w:val="center"/>
          </w:tcPr>
          <w:p w14:paraId="4936E02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6642C174">
        <w:tblPrEx>
          <w:tblCellMar>
            <w:top w:w="0" w:type="dxa"/>
            <w:left w:w="108" w:type="dxa"/>
            <w:bottom w:w="0" w:type="dxa"/>
            <w:right w:w="108" w:type="dxa"/>
          </w:tblCellMar>
        </w:tblPrEx>
        <w:trPr>
          <w:trHeight w:val="90"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14:paraId="67270B31">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191" w:type="dxa"/>
            <w:tcBorders>
              <w:top w:val="single" w:color="auto" w:sz="4" w:space="0"/>
              <w:left w:val="nil"/>
              <w:bottom w:val="single" w:color="auto" w:sz="4" w:space="0"/>
              <w:right w:val="single" w:color="auto" w:sz="4" w:space="0"/>
            </w:tcBorders>
            <w:vAlign w:val="center"/>
          </w:tcPr>
          <w:p w14:paraId="5FE5507C">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业绩案例</w:t>
            </w:r>
          </w:p>
        </w:tc>
        <w:tc>
          <w:tcPr>
            <w:tcW w:w="6335" w:type="dxa"/>
            <w:tcBorders>
              <w:top w:val="single" w:color="auto" w:sz="4" w:space="0"/>
              <w:left w:val="nil"/>
              <w:bottom w:val="single" w:color="auto" w:sz="4" w:space="0"/>
              <w:right w:val="single" w:color="auto" w:sz="4" w:space="0"/>
            </w:tcBorders>
            <w:vAlign w:val="center"/>
          </w:tcPr>
          <w:p w14:paraId="7B4D7E48">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投标人自2021年7月1日以来（以合同签订时间为准）完成的同类案例，每有一个得1分，最高得3分。</w:t>
            </w:r>
          </w:p>
          <w:p w14:paraId="66F29D2B">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注：1.每个案例提供合同和验收报告的复印件，并加盖投标人公章。</w:t>
            </w:r>
          </w:p>
          <w:p w14:paraId="04847522">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2.投标产品为省级以上主管部门认定的首台套产品，自纳入《省推广应用指导目录》起三年内参加政府采购活动，视同已具备相应销售业绩，业绩分为满分。</w:t>
            </w:r>
          </w:p>
          <w:p w14:paraId="688E4C27">
            <w:pPr>
              <w:keepNext w:val="0"/>
              <w:keepLines w:val="0"/>
              <w:pageBreakBefore w:val="0"/>
              <w:widowControl/>
              <w:kinsoku/>
              <w:wordWrap/>
              <w:overflowPunct/>
              <w:topLinePunct w:val="0"/>
              <w:autoSpaceDE/>
              <w:autoSpaceDN/>
              <w:bidi w:val="0"/>
              <w:adjustRightInd/>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同类案例”是指与所投核心产品同等档次产品的案例，具体由评标委员会依据品牌在市场中的地位，技术在行业中的领先程度，质量和性能的可靠性、准确性，功能和配置的齐全性，使用的便捷性等方面，进行综合评价认定。</w:t>
            </w:r>
          </w:p>
        </w:tc>
        <w:tc>
          <w:tcPr>
            <w:tcW w:w="803" w:type="dxa"/>
            <w:tcBorders>
              <w:top w:val="single" w:color="auto" w:sz="4" w:space="0"/>
              <w:left w:val="nil"/>
              <w:bottom w:val="single" w:color="auto" w:sz="4" w:space="0"/>
              <w:right w:val="single" w:color="auto" w:sz="4" w:space="0"/>
            </w:tcBorders>
            <w:vAlign w:val="center"/>
          </w:tcPr>
          <w:p w14:paraId="320789EB">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169987EA">
        <w:tblPrEx>
          <w:tblCellMar>
            <w:top w:w="0" w:type="dxa"/>
            <w:left w:w="108" w:type="dxa"/>
            <w:bottom w:w="0" w:type="dxa"/>
            <w:right w:w="108" w:type="dxa"/>
          </w:tblCellMar>
        </w:tblPrEx>
        <w:trPr>
          <w:trHeight w:val="838" w:hRule="atLeast"/>
          <w:jc w:val="center"/>
        </w:trPr>
        <w:tc>
          <w:tcPr>
            <w:tcW w:w="876" w:type="dxa"/>
            <w:vMerge w:val="restart"/>
            <w:tcBorders>
              <w:top w:val="single" w:color="auto" w:sz="4" w:space="0"/>
              <w:left w:val="single" w:color="auto" w:sz="4" w:space="0"/>
              <w:right w:val="single" w:color="auto" w:sz="4" w:space="0"/>
            </w:tcBorders>
            <w:vAlign w:val="center"/>
          </w:tcPr>
          <w:p w14:paraId="2A046B1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1191" w:type="dxa"/>
            <w:vMerge w:val="restart"/>
            <w:tcBorders>
              <w:top w:val="single" w:color="auto" w:sz="4" w:space="0"/>
              <w:left w:val="nil"/>
              <w:right w:val="single" w:color="auto" w:sz="4" w:space="0"/>
            </w:tcBorders>
            <w:vAlign w:val="center"/>
          </w:tcPr>
          <w:p w14:paraId="068E079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投标产品性能</w:t>
            </w:r>
          </w:p>
        </w:tc>
        <w:tc>
          <w:tcPr>
            <w:tcW w:w="6335" w:type="dxa"/>
            <w:tcBorders>
              <w:top w:val="single" w:color="auto" w:sz="4" w:space="0"/>
              <w:left w:val="nil"/>
              <w:bottom w:val="single" w:color="auto" w:sz="4" w:space="0"/>
              <w:right w:val="single" w:color="auto" w:sz="4" w:space="0"/>
            </w:tcBorders>
            <w:vAlign w:val="center"/>
          </w:tcPr>
          <w:p w14:paraId="11C4D27E">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根据投标产品设计生产的技术先进性、产品或理念创新性进行评价，综合所投设备的方法原理、技术路线、功能特点等方面打分，0-3分。</w:t>
            </w:r>
          </w:p>
        </w:tc>
        <w:tc>
          <w:tcPr>
            <w:tcW w:w="803" w:type="dxa"/>
            <w:tcBorders>
              <w:top w:val="single" w:color="auto" w:sz="4" w:space="0"/>
              <w:left w:val="nil"/>
              <w:bottom w:val="single" w:color="auto" w:sz="4" w:space="0"/>
              <w:right w:val="single" w:color="auto" w:sz="4" w:space="0"/>
            </w:tcBorders>
            <w:vAlign w:val="center"/>
          </w:tcPr>
          <w:p w14:paraId="46CBE192">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1EE31A49">
        <w:tblPrEx>
          <w:tblCellMar>
            <w:top w:w="0" w:type="dxa"/>
            <w:left w:w="108" w:type="dxa"/>
            <w:bottom w:w="0" w:type="dxa"/>
            <w:right w:w="108" w:type="dxa"/>
          </w:tblCellMar>
        </w:tblPrEx>
        <w:trPr>
          <w:trHeight w:val="838" w:hRule="atLeast"/>
          <w:jc w:val="center"/>
        </w:trPr>
        <w:tc>
          <w:tcPr>
            <w:tcW w:w="876" w:type="dxa"/>
            <w:vMerge w:val="continue"/>
            <w:tcBorders>
              <w:left w:val="single" w:color="auto" w:sz="4" w:space="0"/>
              <w:right w:val="single" w:color="auto" w:sz="4" w:space="0"/>
            </w:tcBorders>
            <w:vAlign w:val="center"/>
          </w:tcPr>
          <w:p w14:paraId="1AFFE8B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right w:val="single" w:color="auto" w:sz="4" w:space="0"/>
            </w:tcBorders>
            <w:vAlign w:val="center"/>
          </w:tcPr>
          <w:p w14:paraId="66904E22">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single" w:color="auto" w:sz="4" w:space="0"/>
              <w:left w:val="nil"/>
              <w:bottom w:val="single" w:color="auto" w:sz="4" w:space="0"/>
              <w:right w:val="single" w:color="auto" w:sz="4" w:space="0"/>
            </w:tcBorders>
            <w:vAlign w:val="center"/>
          </w:tcPr>
          <w:p w14:paraId="49126663">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根据投标产品性能稳定性、准确性和可靠性进行评价，综合所投设备诊疗规范或指南推荐情况、市场应用状况、使用年限等方面打分，0-3分。</w:t>
            </w:r>
          </w:p>
        </w:tc>
        <w:tc>
          <w:tcPr>
            <w:tcW w:w="803" w:type="dxa"/>
            <w:tcBorders>
              <w:top w:val="single" w:color="auto" w:sz="4" w:space="0"/>
              <w:left w:val="nil"/>
              <w:bottom w:val="single" w:color="auto" w:sz="4" w:space="0"/>
              <w:right w:val="single" w:color="auto" w:sz="4" w:space="0"/>
            </w:tcBorders>
            <w:vAlign w:val="center"/>
          </w:tcPr>
          <w:p w14:paraId="61EEBD5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17E47070">
        <w:tblPrEx>
          <w:tblCellMar>
            <w:top w:w="0" w:type="dxa"/>
            <w:left w:w="108" w:type="dxa"/>
            <w:bottom w:w="0" w:type="dxa"/>
            <w:right w:w="108" w:type="dxa"/>
          </w:tblCellMar>
        </w:tblPrEx>
        <w:trPr>
          <w:trHeight w:val="838" w:hRule="atLeast"/>
          <w:jc w:val="center"/>
        </w:trPr>
        <w:tc>
          <w:tcPr>
            <w:tcW w:w="876" w:type="dxa"/>
            <w:vMerge w:val="continue"/>
            <w:tcBorders>
              <w:left w:val="single" w:color="auto" w:sz="4" w:space="0"/>
              <w:bottom w:val="single" w:color="auto" w:sz="4" w:space="0"/>
              <w:right w:val="single" w:color="auto" w:sz="4" w:space="0"/>
            </w:tcBorders>
            <w:vAlign w:val="center"/>
          </w:tcPr>
          <w:p w14:paraId="09742E47">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bottom w:val="single" w:color="auto" w:sz="4" w:space="0"/>
              <w:right w:val="single" w:color="auto" w:sz="4" w:space="0"/>
            </w:tcBorders>
            <w:vAlign w:val="center"/>
          </w:tcPr>
          <w:p w14:paraId="491FFF6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single" w:color="auto" w:sz="4" w:space="0"/>
              <w:left w:val="nil"/>
              <w:bottom w:val="single" w:color="auto" w:sz="4" w:space="0"/>
              <w:right w:val="single" w:color="auto" w:sz="4" w:space="0"/>
            </w:tcBorders>
            <w:vAlign w:val="center"/>
          </w:tcPr>
          <w:p w14:paraId="6B9619A9">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根据投标产品方便易用性进行评价，综合所投设备的操作便捷性、既往应用情况等方面打分，0-3分。</w:t>
            </w:r>
          </w:p>
        </w:tc>
        <w:tc>
          <w:tcPr>
            <w:tcW w:w="803" w:type="dxa"/>
            <w:tcBorders>
              <w:top w:val="single" w:color="auto" w:sz="4" w:space="0"/>
              <w:left w:val="nil"/>
              <w:bottom w:val="single" w:color="auto" w:sz="4" w:space="0"/>
              <w:right w:val="single" w:color="auto" w:sz="4" w:space="0"/>
            </w:tcBorders>
            <w:vAlign w:val="center"/>
          </w:tcPr>
          <w:p w14:paraId="78636346">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59E11B97">
        <w:tblPrEx>
          <w:tblCellMar>
            <w:top w:w="0" w:type="dxa"/>
            <w:left w:w="108" w:type="dxa"/>
            <w:bottom w:w="0" w:type="dxa"/>
            <w:right w:w="108" w:type="dxa"/>
          </w:tblCellMar>
        </w:tblPrEx>
        <w:trPr>
          <w:trHeight w:val="838" w:hRule="atLeast"/>
          <w:jc w:val="center"/>
        </w:trPr>
        <w:tc>
          <w:tcPr>
            <w:tcW w:w="876" w:type="dxa"/>
            <w:vMerge w:val="restart"/>
            <w:tcBorders>
              <w:top w:val="nil"/>
              <w:left w:val="single" w:color="auto" w:sz="4" w:space="0"/>
              <w:right w:val="single" w:color="auto" w:sz="4" w:space="0"/>
            </w:tcBorders>
            <w:vAlign w:val="center"/>
          </w:tcPr>
          <w:p w14:paraId="31BA43D7">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c>
          <w:tcPr>
            <w:tcW w:w="1191" w:type="dxa"/>
            <w:vMerge w:val="restart"/>
            <w:tcBorders>
              <w:top w:val="nil"/>
              <w:left w:val="nil"/>
              <w:right w:val="single" w:color="auto" w:sz="4" w:space="0"/>
            </w:tcBorders>
            <w:vAlign w:val="center"/>
          </w:tcPr>
          <w:p w14:paraId="51C9701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技术服务能力</w:t>
            </w:r>
          </w:p>
        </w:tc>
        <w:tc>
          <w:tcPr>
            <w:tcW w:w="6335" w:type="dxa"/>
            <w:tcBorders>
              <w:top w:val="nil"/>
              <w:left w:val="nil"/>
              <w:bottom w:val="single" w:color="auto" w:sz="4" w:space="0"/>
              <w:right w:val="single" w:color="auto" w:sz="4" w:space="0"/>
            </w:tcBorders>
            <w:vAlign w:val="center"/>
          </w:tcPr>
          <w:p w14:paraId="37DCF14D">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根据投标人技术服务力量进行评价，综合投标人所具备的技术人员数量、接受原厂培训情况、既往服务医院情况等方面打分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bCs/>
                <w:iCs/>
                <w:color w:val="auto"/>
                <w:sz w:val="24"/>
                <w:szCs w:val="24"/>
                <w:highlight w:val="none"/>
              </w:rPr>
              <w:t>0-2分。</w:t>
            </w:r>
          </w:p>
        </w:tc>
        <w:tc>
          <w:tcPr>
            <w:tcW w:w="803" w:type="dxa"/>
            <w:tcBorders>
              <w:top w:val="nil"/>
              <w:left w:val="nil"/>
              <w:bottom w:val="single" w:color="auto" w:sz="4" w:space="0"/>
              <w:right w:val="single" w:color="auto" w:sz="4" w:space="0"/>
            </w:tcBorders>
            <w:vAlign w:val="center"/>
          </w:tcPr>
          <w:p w14:paraId="3221E87F">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1C3D2402">
        <w:tblPrEx>
          <w:tblCellMar>
            <w:top w:w="0" w:type="dxa"/>
            <w:left w:w="108" w:type="dxa"/>
            <w:bottom w:w="0" w:type="dxa"/>
            <w:right w:w="108" w:type="dxa"/>
          </w:tblCellMar>
        </w:tblPrEx>
        <w:trPr>
          <w:trHeight w:val="204" w:hRule="atLeast"/>
          <w:jc w:val="center"/>
        </w:trPr>
        <w:tc>
          <w:tcPr>
            <w:tcW w:w="876" w:type="dxa"/>
            <w:vMerge w:val="continue"/>
            <w:tcBorders>
              <w:left w:val="single" w:color="auto" w:sz="4" w:space="0"/>
              <w:right w:val="single" w:color="auto" w:sz="4" w:space="0"/>
            </w:tcBorders>
            <w:vAlign w:val="center"/>
          </w:tcPr>
          <w:p w14:paraId="2BEC4653">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right w:val="single" w:color="auto" w:sz="4" w:space="0"/>
            </w:tcBorders>
            <w:vAlign w:val="center"/>
          </w:tcPr>
          <w:p w14:paraId="2252A92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nil"/>
              <w:left w:val="nil"/>
              <w:bottom w:val="single" w:color="auto" w:sz="4" w:space="0"/>
              <w:right w:val="single" w:color="auto" w:sz="4" w:space="0"/>
            </w:tcBorders>
            <w:vAlign w:val="center"/>
          </w:tcPr>
          <w:p w14:paraId="5830368D">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具有所投产品相关软件著作权证书，每提供一个得0.2分，最高得1分。不提供不得分。</w:t>
            </w:r>
          </w:p>
          <w:p w14:paraId="4CA9A2F4">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提供有效的证书扫描件并加盖投标人公章，软件著作内需证明与本次招标内容相关。</w:t>
            </w:r>
            <w:bookmarkStart w:id="163" w:name="_GoBack"/>
            <w:bookmarkEnd w:id="163"/>
          </w:p>
        </w:tc>
        <w:tc>
          <w:tcPr>
            <w:tcW w:w="803" w:type="dxa"/>
            <w:tcBorders>
              <w:top w:val="nil"/>
              <w:left w:val="nil"/>
              <w:bottom w:val="single" w:color="auto" w:sz="4" w:space="0"/>
              <w:right w:val="single" w:color="auto" w:sz="4" w:space="0"/>
            </w:tcBorders>
            <w:vAlign w:val="center"/>
          </w:tcPr>
          <w:p w14:paraId="22DD3B6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r>
      <w:tr w14:paraId="34713F76">
        <w:tblPrEx>
          <w:tblCellMar>
            <w:top w:w="0" w:type="dxa"/>
            <w:left w:w="108" w:type="dxa"/>
            <w:bottom w:w="0" w:type="dxa"/>
            <w:right w:w="108" w:type="dxa"/>
          </w:tblCellMar>
        </w:tblPrEx>
        <w:trPr>
          <w:trHeight w:val="838" w:hRule="atLeast"/>
          <w:jc w:val="center"/>
        </w:trPr>
        <w:tc>
          <w:tcPr>
            <w:tcW w:w="876" w:type="dxa"/>
            <w:vMerge w:val="restart"/>
            <w:tcBorders>
              <w:top w:val="single" w:color="000000" w:sz="8" w:space="0"/>
              <w:left w:val="single" w:color="auto" w:sz="4" w:space="0"/>
              <w:right w:val="single" w:color="auto" w:sz="4" w:space="0"/>
            </w:tcBorders>
            <w:vAlign w:val="center"/>
          </w:tcPr>
          <w:p w14:paraId="709B13A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p>
        </w:tc>
        <w:tc>
          <w:tcPr>
            <w:tcW w:w="1191" w:type="dxa"/>
            <w:vMerge w:val="restart"/>
            <w:tcBorders>
              <w:top w:val="single" w:color="000000" w:sz="8" w:space="0"/>
              <w:left w:val="nil"/>
              <w:right w:val="single" w:color="auto" w:sz="4" w:space="0"/>
            </w:tcBorders>
            <w:vAlign w:val="center"/>
          </w:tcPr>
          <w:p w14:paraId="084EC179">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组织实施方案</w:t>
            </w:r>
          </w:p>
        </w:tc>
        <w:tc>
          <w:tcPr>
            <w:tcW w:w="6335" w:type="dxa"/>
            <w:tcBorders>
              <w:top w:val="nil"/>
              <w:left w:val="nil"/>
              <w:bottom w:val="single" w:color="auto" w:sz="4" w:space="0"/>
              <w:right w:val="single" w:color="auto" w:sz="4" w:space="0"/>
            </w:tcBorders>
            <w:vAlign w:val="center"/>
          </w:tcPr>
          <w:p w14:paraId="5060E88B">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根据投标人项目组织设计方案进行评价，综合项目质量保障控制原则、质量检查流程，操作切实可行等方面进行打分，得0-2分。不符合或不提供的不得分。</w:t>
            </w:r>
          </w:p>
        </w:tc>
        <w:tc>
          <w:tcPr>
            <w:tcW w:w="803" w:type="dxa"/>
            <w:tcBorders>
              <w:top w:val="nil"/>
              <w:left w:val="nil"/>
              <w:bottom w:val="single" w:color="auto" w:sz="4" w:space="0"/>
              <w:right w:val="single" w:color="auto" w:sz="4" w:space="0"/>
            </w:tcBorders>
            <w:vAlign w:val="center"/>
          </w:tcPr>
          <w:p w14:paraId="30C5EF11">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1565918E">
        <w:tblPrEx>
          <w:tblCellMar>
            <w:top w:w="0" w:type="dxa"/>
            <w:left w:w="108" w:type="dxa"/>
            <w:bottom w:w="0" w:type="dxa"/>
            <w:right w:w="108" w:type="dxa"/>
          </w:tblCellMar>
        </w:tblPrEx>
        <w:trPr>
          <w:trHeight w:val="838" w:hRule="atLeast"/>
          <w:jc w:val="center"/>
        </w:trPr>
        <w:tc>
          <w:tcPr>
            <w:tcW w:w="876" w:type="dxa"/>
            <w:vMerge w:val="continue"/>
            <w:tcBorders>
              <w:left w:val="single" w:color="auto" w:sz="4" w:space="0"/>
              <w:bottom w:val="single" w:color="auto" w:sz="4" w:space="0"/>
              <w:right w:val="single" w:color="auto" w:sz="4" w:space="0"/>
            </w:tcBorders>
            <w:vAlign w:val="center"/>
          </w:tcPr>
          <w:p w14:paraId="779C550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bottom w:val="single" w:color="auto" w:sz="4" w:space="0"/>
              <w:right w:val="single" w:color="auto" w:sz="4" w:space="0"/>
            </w:tcBorders>
            <w:vAlign w:val="center"/>
          </w:tcPr>
          <w:p w14:paraId="4375D79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nil"/>
              <w:left w:val="nil"/>
              <w:bottom w:val="single" w:color="auto" w:sz="4" w:space="0"/>
              <w:right w:val="single" w:color="auto" w:sz="4" w:space="0"/>
            </w:tcBorders>
            <w:vAlign w:val="center"/>
          </w:tcPr>
          <w:p w14:paraId="1ADD6A32">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根据投标人供货方案的合理性、可行性等进行评价，综合中标后设备到货时间安排、安装调试验收安排、应急保障措施、现场安全措施等方面打分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bCs/>
                <w:iCs/>
                <w:color w:val="auto"/>
                <w:sz w:val="24"/>
                <w:szCs w:val="24"/>
                <w:highlight w:val="none"/>
              </w:rPr>
              <w:t>0-2分。</w:t>
            </w:r>
          </w:p>
        </w:tc>
        <w:tc>
          <w:tcPr>
            <w:tcW w:w="803" w:type="dxa"/>
            <w:tcBorders>
              <w:top w:val="nil"/>
              <w:left w:val="nil"/>
              <w:bottom w:val="single" w:color="auto" w:sz="4" w:space="0"/>
              <w:right w:val="single" w:color="auto" w:sz="4" w:space="0"/>
            </w:tcBorders>
            <w:vAlign w:val="center"/>
          </w:tcPr>
          <w:p w14:paraId="3B3FB092">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60A98E1A">
        <w:tblPrEx>
          <w:tblCellMar>
            <w:top w:w="0" w:type="dxa"/>
            <w:left w:w="108" w:type="dxa"/>
            <w:bottom w:w="0" w:type="dxa"/>
            <w:right w:w="108" w:type="dxa"/>
          </w:tblCellMar>
        </w:tblPrEx>
        <w:trPr>
          <w:trHeight w:val="621" w:hRule="atLeast"/>
          <w:jc w:val="center"/>
        </w:trPr>
        <w:tc>
          <w:tcPr>
            <w:tcW w:w="876" w:type="dxa"/>
            <w:tcBorders>
              <w:top w:val="nil"/>
              <w:left w:val="single" w:color="auto" w:sz="4" w:space="0"/>
              <w:bottom w:val="single" w:color="auto" w:sz="4" w:space="0"/>
              <w:right w:val="single" w:color="auto" w:sz="4" w:space="0"/>
            </w:tcBorders>
            <w:vAlign w:val="center"/>
          </w:tcPr>
          <w:p w14:paraId="748DB71F">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w:t>
            </w:r>
          </w:p>
        </w:tc>
        <w:tc>
          <w:tcPr>
            <w:tcW w:w="1191" w:type="dxa"/>
            <w:tcBorders>
              <w:top w:val="nil"/>
              <w:left w:val="nil"/>
              <w:bottom w:val="single" w:color="auto" w:sz="4" w:space="0"/>
              <w:right w:val="single" w:color="auto" w:sz="4" w:space="0"/>
            </w:tcBorders>
            <w:vAlign w:val="center"/>
          </w:tcPr>
          <w:p w14:paraId="7BB7057D">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质保期</w:t>
            </w:r>
          </w:p>
        </w:tc>
        <w:tc>
          <w:tcPr>
            <w:tcW w:w="6335" w:type="dxa"/>
            <w:tcBorders>
              <w:top w:val="nil"/>
              <w:left w:val="nil"/>
              <w:bottom w:val="single" w:color="auto" w:sz="4" w:space="0"/>
              <w:right w:val="single" w:color="auto" w:sz="4" w:space="0"/>
            </w:tcBorders>
            <w:vAlign w:val="center"/>
          </w:tcPr>
          <w:p w14:paraId="375A7589">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所有产品在满足招标文件免费质保年限要求的基础上，每延长免费原厂质保期1年加1分，不足1年不计分，最高得3分。</w:t>
            </w:r>
          </w:p>
        </w:tc>
        <w:tc>
          <w:tcPr>
            <w:tcW w:w="803" w:type="dxa"/>
            <w:tcBorders>
              <w:top w:val="nil"/>
              <w:left w:val="nil"/>
              <w:bottom w:val="single" w:color="auto" w:sz="4" w:space="0"/>
              <w:right w:val="single" w:color="auto" w:sz="4" w:space="0"/>
            </w:tcBorders>
            <w:vAlign w:val="center"/>
          </w:tcPr>
          <w:p w14:paraId="732B56B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r>
      <w:tr w14:paraId="0C2595AC">
        <w:tblPrEx>
          <w:tblCellMar>
            <w:top w:w="0" w:type="dxa"/>
            <w:left w:w="108" w:type="dxa"/>
            <w:bottom w:w="0" w:type="dxa"/>
            <w:right w:w="108" w:type="dxa"/>
          </w:tblCellMar>
        </w:tblPrEx>
        <w:trPr>
          <w:trHeight w:val="833" w:hRule="atLeast"/>
          <w:jc w:val="center"/>
        </w:trPr>
        <w:tc>
          <w:tcPr>
            <w:tcW w:w="876" w:type="dxa"/>
            <w:tcBorders>
              <w:top w:val="nil"/>
              <w:left w:val="single" w:color="auto" w:sz="4" w:space="0"/>
              <w:bottom w:val="single" w:color="auto" w:sz="4" w:space="0"/>
              <w:right w:val="single" w:color="auto" w:sz="4" w:space="0"/>
            </w:tcBorders>
            <w:vAlign w:val="center"/>
          </w:tcPr>
          <w:p w14:paraId="63BD788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w:t>
            </w:r>
          </w:p>
        </w:tc>
        <w:tc>
          <w:tcPr>
            <w:tcW w:w="1191" w:type="dxa"/>
            <w:tcBorders>
              <w:top w:val="nil"/>
              <w:left w:val="nil"/>
              <w:bottom w:val="single" w:color="auto" w:sz="4" w:space="0"/>
              <w:right w:val="single" w:color="auto" w:sz="4" w:space="0"/>
            </w:tcBorders>
            <w:vAlign w:val="center"/>
          </w:tcPr>
          <w:p w14:paraId="76C4A66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培训方案</w:t>
            </w:r>
          </w:p>
        </w:tc>
        <w:tc>
          <w:tcPr>
            <w:tcW w:w="6335" w:type="dxa"/>
            <w:tcBorders>
              <w:top w:val="nil"/>
              <w:left w:val="nil"/>
              <w:bottom w:val="single" w:color="auto" w:sz="4" w:space="0"/>
              <w:right w:val="single" w:color="auto" w:sz="4" w:space="0"/>
            </w:tcBorders>
            <w:vAlign w:val="center"/>
          </w:tcPr>
          <w:p w14:paraId="7130D0CD">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根据投标人提供的培训方案进行评价，培训时间场次安排、培训内容、师资能力和经验、培训人员数量等方面打分，</w:t>
            </w:r>
            <w:r>
              <w:rPr>
                <w:rFonts w:hint="eastAsia" w:ascii="仿宋" w:hAnsi="仿宋" w:eastAsia="仿宋" w:cs="仿宋"/>
                <w:bCs/>
                <w:iCs/>
                <w:color w:val="auto"/>
                <w:sz w:val="24"/>
                <w:szCs w:val="24"/>
                <w:highlight w:val="none"/>
              </w:rPr>
              <w:t>0-2分。</w:t>
            </w:r>
          </w:p>
        </w:tc>
        <w:tc>
          <w:tcPr>
            <w:tcW w:w="803" w:type="dxa"/>
            <w:tcBorders>
              <w:top w:val="nil"/>
              <w:left w:val="nil"/>
              <w:bottom w:val="single" w:color="auto" w:sz="4" w:space="0"/>
              <w:right w:val="single" w:color="auto" w:sz="4" w:space="0"/>
            </w:tcBorders>
            <w:vAlign w:val="center"/>
          </w:tcPr>
          <w:p w14:paraId="78C72D66">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4DBC9331">
        <w:tblPrEx>
          <w:tblCellMar>
            <w:top w:w="0" w:type="dxa"/>
            <w:left w:w="108" w:type="dxa"/>
            <w:bottom w:w="0" w:type="dxa"/>
            <w:right w:w="108" w:type="dxa"/>
          </w:tblCellMar>
        </w:tblPrEx>
        <w:trPr>
          <w:trHeight w:val="123" w:hRule="atLeast"/>
          <w:jc w:val="center"/>
        </w:trPr>
        <w:tc>
          <w:tcPr>
            <w:tcW w:w="876" w:type="dxa"/>
            <w:vMerge w:val="restart"/>
            <w:tcBorders>
              <w:top w:val="nil"/>
              <w:left w:val="single" w:color="auto" w:sz="4" w:space="0"/>
              <w:right w:val="single" w:color="auto" w:sz="4" w:space="0"/>
            </w:tcBorders>
            <w:vAlign w:val="center"/>
          </w:tcPr>
          <w:p w14:paraId="18EBA574">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w:t>
            </w:r>
          </w:p>
        </w:tc>
        <w:tc>
          <w:tcPr>
            <w:tcW w:w="1191" w:type="dxa"/>
            <w:vMerge w:val="restart"/>
            <w:tcBorders>
              <w:top w:val="nil"/>
              <w:left w:val="nil"/>
              <w:right w:val="single" w:color="auto" w:sz="4" w:space="0"/>
            </w:tcBorders>
            <w:vAlign w:val="center"/>
          </w:tcPr>
          <w:p w14:paraId="23370EEF">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售后服务方案</w:t>
            </w:r>
          </w:p>
        </w:tc>
        <w:tc>
          <w:tcPr>
            <w:tcW w:w="6335" w:type="dxa"/>
            <w:tcBorders>
              <w:top w:val="nil"/>
              <w:left w:val="nil"/>
              <w:bottom w:val="single" w:color="auto" w:sz="4" w:space="0"/>
              <w:right w:val="single" w:color="auto" w:sz="4" w:space="0"/>
            </w:tcBorders>
            <w:vAlign w:val="center"/>
          </w:tcPr>
          <w:p w14:paraId="1244BEB8">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根据投标人提供的售后服务响应方案进行评价，依据维修网点分布和远近、维修人员数量和接受培训状况、备件情况、维修经验和能力、定期巡检、响应时间等方面打分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bCs/>
                <w:iCs/>
                <w:color w:val="auto"/>
                <w:sz w:val="24"/>
                <w:szCs w:val="24"/>
                <w:highlight w:val="none"/>
              </w:rPr>
              <w:t>0-2分</w:t>
            </w:r>
            <w:r>
              <w:rPr>
                <w:rFonts w:hint="eastAsia" w:ascii="仿宋" w:hAnsi="仿宋" w:eastAsia="仿宋" w:cs="仿宋"/>
                <w:color w:val="auto"/>
                <w:kern w:val="0"/>
                <w:sz w:val="24"/>
                <w:szCs w:val="24"/>
                <w:highlight w:val="none"/>
              </w:rPr>
              <w:t>。不符合或不提供的不得分。</w:t>
            </w:r>
          </w:p>
        </w:tc>
        <w:tc>
          <w:tcPr>
            <w:tcW w:w="803" w:type="dxa"/>
            <w:tcBorders>
              <w:top w:val="nil"/>
              <w:left w:val="nil"/>
              <w:bottom w:val="single" w:color="auto" w:sz="4" w:space="0"/>
              <w:right w:val="single" w:color="auto" w:sz="4" w:space="0"/>
            </w:tcBorders>
            <w:vAlign w:val="center"/>
          </w:tcPr>
          <w:p w14:paraId="72554EC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0711B8B9">
        <w:tblPrEx>
          <w:tblCellMar>
            <w:top w:w="0" w:type="dxa"/>
            <w:left w:w="108" w:type="dxa"/>
            <w:bottom w:w="0" w:type="dxa"/>
            <w:right w:w="108" w:type="dxa"/>
          </w:tblCellMar>
        </w:tblPrEx>
        <w:trPr>
          <w:trHeight w:val="987" w:hRule="atLeast"/>
          <w:jc w:val="center"/>
        </w:trPr>
        <w:tc>
          <w:tcPr>
            <w:tcW w:w="876" w:type="dxa"/>
            <w:vMerge w:val="continue"/>
            <w:tcBorders>
              <w:top w:val="nil"/>
              <w:left w:val="single" w:color="auto" w:sz="4" w:space="0"/>
              <w:right w:val="single" w:color="auto" w:sz="4" w:space="0"/>
            </w:tcBorders>
            <w:vAlign w:val="center"/>
          </w:tcPr>
          <w:p w14:paraId="5667A9B9">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top w:val="nil"/>
              <w:left w:val="nil"/>
              <w:right w:val="single" w:color="auto" w:sz="4" w:space="0"/>
            </w:tcBorders>
            <w:vAlign w:val="center"/>
          </w:tcPr>
          <w:p w14:paraId="61E6FFC3">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nil"/>
              <w:left w:val="nil"/>
              <w:bottom w:val="single" w:color="auto" w:sz="4" w:space="0"/>
              <w:right w:val="single" w:color="auto" w:sz="4" w:space="0"/>
            </w:tcBorders>
            <w:vAlign w:val="center"/>
          </w:tcPr>
          <w:p w14:paraId="75EEC8B5">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制定的应急预案进行评价，依据预案的全面性（如一院二区运行实际、各种应急状况、严重危急程度等），可行性（方法措施、制度流程能否贯彻执行），有效性（应急预案能达到或实现的效果，恢复正常所需时间等）进行评价</w:t>
            </w:r>
            <w:r>
              <w:rPr>
                <w:rFonts w:hint="eastAsia" w:ascii="仿宋" w:hAnsi="仿宋" w:eastAsia="仿宋" w:cs="仿宋"/>
                <w:color w:val="auto"/>
                <w:kern w:val="0"/>
                <w:sz w:val="24"/>
                <w:szCs w:val="24"/>
                <w:highlight w:val="none"/>
                <w:lang w:eastAsia="zh-CN"/>
              </w:rPr>
              <w:t>，</w:t>
            </w:r>
            <w:r>
              <w:rPr>
                <w:rFonts w:hint="eastAsia" w:ascii="仿宋" w:hAnsi="仿宋" w:eastAsia="仿宋" w:cs="仿宋"/>
                <w:bCs/>
                <w:iCs/>
                <w:color w:val="auto"/>
                <w:sz w:val="24"/>
                <w:szCs w:val="24"/>
                <w:highlight w:val="none"/>
              </w:rPr>
              <w:t>0-2分</w:t>
            </w:r>
            <w:r>
              <w:rPr>
                <w:rFonts w:hint="eastAsia" w:ascii="仿宋" w:hAnsi="仿宋" w:eastAsia="仿宋" w:cs="仿宋"/>
                <w:color w:val="auto"/>
                <w:kern w:val="0"/>
                <w:sz w:val="24"/>
                <w:szCs w:val="24"/>
                <w:highlight w:val="none"/>
              </w:rPr>
              <w:t>。</w:t>
            </w:r>
          </w:p>
        </w:tc>
        <w:tc>
          <w:tcPr>
            <w:tcW w:w="803" w:type="dxa"/>
            <w:tcBorders>
              <w:top w:val="nil"/>
              <w:left w:val="nil"/>
              <w:bottom w:val="single" w:color="auto" w:sz="4" w:space="0"/>
              <w:right w:val="single" w:color="auto" w:sz="4" w:space="0"/>
            </w:tcBorders>
            <w:vAlign w:val="center"/>
          </w:tcPr>
          <w:p w14:paraId="6496C50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6A1FD780">
        <w:tblPrEx>
          <w:tblCellMar>
            <w:top w:w="0" w:type="dxa"/>
            <w:left w:w="108" w:type="dxa"/>
            <w:bottom w:w="0" w:type="dxa"/>
            <w:right w:w="108" w:type="dxa"/>
          </w:tblCellMar>
        </w:tblPrEx>
        <w:trPr>
          <w:trHeight w:val="455" w:hRule="atLeast"/>
          <w:jc w:val="center"/>
        </w:trPr>
        <w:tc>
          <w:tcPr>
            <w:tcW w:w="876" w:type="dxa"/>
            <w:vMerge w:val="continue"/>
            <w:tcBorders>
              <w:left w:val="single" w:color="auto" w:sz="4" w:space="0"/>
              <w:bottom w:val="single" w:color="auto" w:sz="4" w:space="0"/>
              <w:right w:val="single" w:color="auto" w:sz="4" w:space="0"/>
            </w:tcBorders>
            <w:vAlign w:val="center"/>
          </w:tcPr>
          <w:p w14:paraId="4DE84B80">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bottom w:val="single" w:color="auto" w:sz="4" w:space="0"/>
              <w:right w:val="single" w:color="auto" w:sz="4" w:space="0"/>
            </w:tcBorders>
            <w:vAlign w:val="center"/>
          </w:tcPr>
          <w:p w14:paraId="63A5537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nil"/>
              <w:left w:val="nil"/>
              <w:bottom w:val="single" w:color="auto" w:sz="4" w:space="0"/>
              <w:right w:val="single" w:color="auto" w:sz="4" w:space="0"/>
            </w:tcBorders>
            <w:vAlign w:val="center"/>
          </w:tcPr>
          <w:p w14:paraId="58805153">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承诺设备发生故障，无法修复时免费提供同品牌、同规格型号备品，得1分。</w:t>
            </w:r>
          </w:p>
          <w:p w14:paraId="4DBCCD78">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承诺质保期满后，技术人员根据采购人要求提供上门服务，不收取人工服务费用，得1分。</w:t>
            </w:r>
          </w:p>
        </w:tc>
        <w:tc>
          <w:tcPr>
            <w:tcW w:w="803" w:type="dxa"/>
            <w:tcBorders>
              <w:top w:val="nil"/>
              <w:left w:val="nil"/>
              <w:bottom w:val="single" w:color="auto" w:sz="4" w:space="0"/>
              <w:right w:val="single" w:color="auto" w:sz="4" w:space="0"/>
            </w:tcBorders>
            <w:vAlign w:val="center"/>
          </w:tcPr>
          <w:p w14:paraId="5F235925">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r>
      <w:tr w14:paraId="1A47F6EB">
        <w:tblPrEx>
          <w:tblCellMar>
            <w:top w:w="0" w:type="dxa"/>
            <w:left w:w="108" w:type="dxa"/>
            <w:bottom w:w="0" w:type="dxa"/>
            <w:right w:w="108" w:type="dxa"/>
          </w:tblCellMar>
        </w:tblPrEx>
        <w:trPr>
          <w:trHeight w:val="987" w:hRule="atLeast"/>
          <w:jc w:val="center"/>
        </w:trPr>
        <w:tc>
          <w:tcPr>
            <w:tcW w:w="876" w:type="dxa"/>
            <w:vMerge w:val="restart"/>
            <w:tcBorders>
              <w:left w:val="single" w:color="auto" w:sz="4" w:space="0"/>
              <w:right w:val="single" w:color="auto" w:sz="4" w:space="0"/>
            </w:tcBorders>
            <w:vAlign w:val="center"/>
          </w:tcPr>
          <w:p w14:paraId="629B3B64">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10</w:t>
            </w:r>
          </w:p>
        </w:tc>
        <w:tc>
          <w:tcPr>
            <w:tcW w:w="1191" w:type="dxa"/>
            <w:vMerge w:val="restart"/>
            <w:tcBorders>
              <w:left w:val="nil"/>
              <w:right w:val="single" w:color="auto" w:sz="4" w:space="0"/>
            </w:tcBorders>
            <w:vAlign w:val="center"/>
          </w:tcPr>
          <w:p w14:paraId="784248C3">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运行维护情况</w:t>
            </w:r>
          </w:p>
        </w:tc>
        <w:tc>
          <w:tcPr>
            <w:tcW w:w="6335" w:type="dxa"/>
            <w:tcBorders>
              <w:top w:val="nil"/>
              <w:left w:val="nil"/>
              <w:bottom w:val="single" w:color="auto" w:sz="4" w:space="0"/>
              <w:right w:val="single" w:color="auto" w:sz="4" w:space="0"/>
            </w:tcBorders>
            <w:vAlign w:val="center"/>
          </w:tcPr>
          <w:p w14:paraId="21EE4E16">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对投标设备运行成本进行评价，根据保修价格、年运行费用和消耗品、易耗品价格、保修期内外选购价格合理性等因素进行打分，0-1分；</w:t>
            </w:r>
          </w:p>
        </w:tc>
        <w:tc>
          <w:tcPr>
            <w:tcW w:w="803" w:type="dxa"/>
            <w:tcBorders>
              <w:top w:val="nil"/>
              <w:left w:val="nil"/>
              <w:bottom w:val="single" w:color="auto" w:sz="4" w:space="0"/>
              <w:right w:val="single" w:color="auto" w:sz="4" w:space="0"/>
            </w:tcBorders>
            <w:vAlign w:val="center"/>
          </w:tcPr>
          <w:p w14:paraId="4E367589">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r>
      <w:tr w14:paraId="429C2312">
        <w:tblPrEx>
          <w:tblCellMar>
            <w:top w:w="0" w:type="dxa"/>
            <w:left w:w="108" w:type="dxa"/>
            <w:bottom w:w="0" w:type="dxa"/>
            <w:right w:w="108" w:type="dxa"/>
          </w:tblCellMar>
        </w:tblPrEx>
        <w:trPr>
          <w:trHeight w:val="987" w:hRule="atLeast"/>
          <w:jc w:val="center"/>
        </w:trPr>
        <w:tc>
          <w:tcPr>
            <w:tcW w:w="876" w:type="dxa"/>
            <w:vMerge w:val="continue"/>
            <w:tcBorders>
              <w:left w:val="single" w:color="auto" w:sz="4" w:space="0"/>
              <w:bottom w:val="single" w:color="auto" w:sz="4" w:space="0"/>
              <w:right w:val="single" w:color="auto" w:sz="4" w:space="0"/>
            </w:tcBorders>
            <w:vAlign w:val="center"/>
          </w:tcPr>
          <w:p w14:paraId="55D8494C">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p>
        </w:tc>
        <w:tc>
          <w:tcPr>
            <w:tcW w:w="1191" w:type="dxa"/>
            <w:vMerge w:val="continue"/>
            <w:tcBorders>
              <w:left w:val="nil"/>
              <w:bottom w:val="single" w:color="auto" w:sz="4" w:space="0"/>
              <w:right w:val="single" w:color="auto" w:sz="4" w:space="0"/>
            </w:tcBorders>
            <w:vAlign w:val="center"/>
          </w:tcPr>
          <w:p w14:paraId="6580BDBA">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4"/>
                <w:szCs w:val="24"/>
                <w:highlight w:val="none"/>
              </w:rPr>
            </w:pPr>
          </w:p>
        </w:tc>
        <w:tc>
          <w:tcPr>
            <w:tcW w:w="6335" w:type="dxa"/>
            <w:tcBorders>
              <w:top w:val="nil"/>
              <w:left w:val="nil"/>
              <w:bottom w:val="single" w:color="auto" w:sz="4" w:space="0"/>
              <w:right w:val="single" w:color="auto" w:sz="4" w:space="0"/>
            </w:tcBorders>
            <w:vAlign w:val="center"/>
          </w:tcPr>
          <w:p w14:paraId="16FB6F99">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对随机提供的耗材、备品配件、易损件是否齐全，以及耗材是否开放、配件和易损件是否通用等进行评价打分，0-1分。</w:t>
            </w:r>
          </w:p>
        </w:tc>
        <w:tc>
          <w:tcPr>
            <w:tcW w:w="803" w:type="dxa"/>
            <w:tcBorders>
              <w:top w:val="nil"/>
              <w:left w:val="nil"/>
              <w:bottom w:val="single" w:color="auto" w:sz="4" w:space="0"/>
              <w:right w:val="single" w:color="auto" w:sz="4" w:space="0"/>
            </w:tcBorders>
            <w:vAlign w:val="center"/>
          </w:tcPr>
          <w:p w14:paraId="46F5110E">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r>
      <w:tr w14:paraId="4F512474">
        <w:tblPrEx>
          <w:tblCellMar>
            <w:top w:w="0" w:type="dxa"/>
            <w:left w:w="108" w:type="dxa"/>
            <w:bottom w:w="0" w:type="dxa"/>
            <w:right w:w="108" w:type="dxa"/>
          </w:tblCellMar>
        </w:tblPrEx>
        <w:trPr>
          <w:trHeight w:val="987" w:hRule="atLeast"/>
          <w:jc w:val="center"/>
        </w:trPr>
        <w:tc>
          <w:tcPr>
            <w:tcW w:w="876" w:type="dxa"/>
            <w:tcBorders>
              <w:left w:val="single" w:color="auto" w:sz="4" w:space="0"/>
              <w:bottom w:val="single" w:color="auto" w:sz="4" w:space="0"/>
              <w:right w:val="single" w:color="auto" w:sz="4" w:space="0"/>
            </w:tcBorders>
            <w:vAlign w:val="center"/>
          </w:tcPr>
          <w:p w14:paraId="569E31E2">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w:t>
            </w:r>
          </w:p>
        </w:tc>
        <w:tc>
          <w:tcPr>
            <w:tcW w:w="1191" w:type="dxa"/>
            <w:tcBorders>
              <w:left w:val="nil"/>
              <w:bottom w:val="single" w:color="auto" w:sz="4" w:space="0"/>
              <w:right w:val="single" w:color="auto" w:sz="4" w:space="0"/>
            </w:tcBorders>
            <w:vAlign w:val="center"/>
          </w:tcPr>
          <w:p w14:paraId="0DEC93C8">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功能演示</w:t>
            </w:r>
          </w:p>
        </w:tc>
        <w:tc>
          <w:tcPr>
            <w:tcW w:w="6335" w:type="dxa"/>
            <w:tcBorders>
              <w:top w:val="nil"/>
              <w:left w:val="nil"/>
              <w:bottom w:val="single" w:color="auto" w:sz="4" w:space="0"/>
              <w:right w:val="single" w:color="auto" w:sz="4" w:space="0"/>
            </w:tcBorders>
            <w:vAlign w:val="center"/>
          </w:tcPr>
          <w:p w14:paraId="11199744">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投标人按功能表项目逐一进行演示，评标委员会根据演示效果进行评分（仅提供PPT演示每项最多得0.2分，每项完全满足最高1分。共5分。）</w:t>
            </w:r>
          </w:p>
          <w:p w14:paraId="1DCCD908">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1.实验动物饲养监测管理</w:t>
            </w:r>
          </w:p>
          <w:p w14:paraId="0AF25246">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支持动物伦理审查：含科研项目伦理审查、审查流程管理、审查记录存档功能</w:t>
            </w:r>
          </w:p>
          <w:p w14:paraId="0D4AFD75">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支持动物信息档案建立： 系统应支持为每只实验动物建立详细的档案，记录动物的来源（如供应商、繁殖单位等）、入栏日期、体重、实验项目、处置结果等基本信息。</w:t>
            </w:r>
          </w:p>
          <w:p w14:paraId="53604DB7">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支持用药记录管理：系统应记录实验前后动物的用药情况，包括用药时间、药物名称、剂量、用药途径等详细信息。</w:t>
            </w:r>
          </w:p>
          <w:p w14:paraId="10EA238F">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对以上功能进行演示打分，得0-1分。</w:t>
            </w:r>
          </w:p>
          <w:p w14:paraId="08E907E0">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2.实验器械管理</w:t>
            </w:r>
          </w:p>
          <w:p w14:paraId="6EDFC4AF">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器械维护管理：记录实验器械的维护保养信息。用户可以在系统中登记每一次器械的维修情况，包括维修日期、维修内容、维修人员及维护后的器械状态。同时，对于需要定期维护的器械，系统可设置维护提醒功能，可记录器械包的状态信息。</w:t>
            </w:r>
          </w:p>
          <w:p w14:paraId="19896324">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支持器械损耗管理：该模块主要用于统计和分析实验器械的损耗情况。用户可以记录每个器械的损坏、丢失等情况，系统会自动汇总损耗数据，生成统计报表。</w:t>
            </w:r>
          </w:p>
          <w:p w14:paraId="46AD0F67">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出入库管理：用于管理实验器械的出入库操作。每个器械在入库时需要进行编码登记，记录入库时间、存放位置及负责人员的信息。系统会为每个器械生成唯一的标识码，以便于后续的追踪管理。出库时，用户需要录入出库信息，包括出库时间、使用部门、出库原因等。通过此模块，可以实现器械库存的实时管理，确保库存数据的准确性。</w:t>
            </w:r>
          </w:p>
          <w:p w14:paraId="7834CC83">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条码赋码：通过条码生成和扫描，确保每一批次物资的唯一标识，出入库时通过扫描设备（如手持终端或手机）进行快速记录和更新。</w:t>
            </w:r>
          </w:p>
          <w:p w14:paraId="15C2A093">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自动出入库登记：系统根据扫描结果自动更新库存信息，无需人工手动输入，减少人为错误。</w:t>
            </w:r>
          </w:p>
          <w:p w14:paraId="60FC485B">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对以上功能进行演示打分，得0-1分。</w:t>
            </w:r>
          </w:p>
          <w:p w14:paraId="5F266A12">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3.实验室标本管理</w:t>
            </w:r>
          </w:p>
          <w:p w14:paraId="5FC018CB">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创建标本实验项目：科研实验项目信息登记： 系统应允许用户创建新的科研实验项目，为每个实验项目生成唯一的项目编码，并记录详细的实验项目信息，如项目名称、项目负责人、实验目的、实验方案、项目开始与结束时间等。</w:t>
            </w:r>
          </w:p>
          <w:p w14:paraId="6783FEEF">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项目状态管理：支持对实验项目的状态进行管理，如进行中、已完成、已暂停等，并可根据项目进展进行状态更新</w:t>
            </w:r>
          </w:p>
          <w:p w14:paraId="2EFBB206">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标本信息记录模块：标本编码登记、标本信息录入、标本转运、标本接收、异常运输报警、标本全生命周期溯源，确保标本的全链条可追溯。</w:t>
            </w:r>
          </w:p>
          <w:p w14:paraId="708BD7AD">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对以上功能进行演示打分，得0-1分。</w:t>
            </w:r>
          </w:p>
          <w:p w14:paraId="3FDE032E">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4.远程临床实验影像集成调阅模块</w:t>
            </w:r>
          </w:p>
          <w:p w14:paraId="29F254EE">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支持各类检查数据的一体化平台集成应用（如放射、超声、内镜、介入、病理、心电、核医学等）。可对配置的内窥镜系统影像资料进行查询调阅。</w:t>
            </w:r>
          </w:p>
          <w:p w14:paraId="306933BC">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对以上功能进行演示打分，得0-1分。</w:t>
            </w:r>
          </w:p>
          <w:p w14:paraId="50B10274">
            <w:pPr>
              <w:keepNext w:val="0"/>
              <w:keepLines w:val="0"/>
              <w:pageBreakBefore w:val="0"/>
              <w:widowControl/>
              <w:kinsoku/>
              <w:wordWrap/>
              <w:overflowPunct/>
              <w:topLinePunct w:val="0"/>
              <w:autoSpaceDE/>
              <w:autoSpaceDN/>
              <w:bidi w:val="0"/>
              <w:adjustRightInd/>
              <w:spacing w:line="288"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5.实验诊疗模块</w:t>
            </w:r>
          </w:p>
          <w:p w14:paraId="1E5171EF">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实验信息记录模块：支持诊断标本资料录入，如动物基本信息、检查信息等；支持辅助资料上传和附件功能；支持信息查看、编辑、取消等操作，针对待诊断、己退回，可以补充上传或删除该标本对应的附件。</w:t>
            </w:r>
          </w:p>
          <w:p w14:paraId="708C32E3">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实验任务调度功能模块：支持实验任务调度功能，任务申请成功后，可由调度人员安排实验资源；支持信息退回功能，在实验过程中因缺少材料，或影像、切片、波形质量问题无法的可以由专家端退回给申请方。</w:t>
            </w:r>
          </w:p>
          <w:p w14:paraId="7BF78E62">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对以上功能进行演示打分，得0-1分。</w:t>
            </w:r>
          </w:p>
          <w:p w14:paraId="47EE099E">
            <w:pPr>
              <w:keepNext w:val="0"/>
              <w:keepLines w:val="0"/>
              <w:pageBreakBefore w:val="0"/>
              <w:widowControl/>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演示时间不超过15分钟。</w:t>
            </w:r>
          </w:p>
        </w:tc>
        <w:tc>
          <w:tcPr>
            <w:tcW w:w="803" w:type="dxa"/>
            <w:tcBorders>
              <w:top w:val="nil"/>
              <w:left w:val="nil"/>
              <w:bottom w:val="single" w:color="auto" w:sz="4" w:space="0"/>
              <w:right w:val="single" w:color="auto" w:sz="4" w:space="0"/>
            </w:tcBorders>
            <w:vAlign w:val="center"/>
          </w:tcPr>
          <w:p w14:paraId="11F3C173">
            <w:pPr>
              <w:keepNext w:val="0"/>
              <w:keepLines w:val="0"/>
              <w:pageBreakBefore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w:t>
            </w:r>
          </w:p>
        </w:tc>
      </w:tr>
    </w:tbl>
    <w:p w14:paraId="38081AF5">
      <w:pPr>
        <w:adjustRightInd/>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投标人编制投标文件（商务技术文件部分）时，建议按此目录（序号和内容）提</w:t>
      </w:r>
      <w:r>
        <w:rPr>
          <w:rFonts w:hint="eastAsia" w:ascii="仿宋" w:hAnsi="仿宋" w:eastAsia="仿宋" w:cs="仿宋"/>
          <w:color w:val="auto"/>
          <w:sz w:val="24"/>
          <w:highlight w:val="none"/>
        </w:rPr>
        <w:t>供评标标准相应的商务技术资料。 </w:t>
      </w:r>
    </w:p>
    <w:p w14:paraId="683E3515">
      <w:pPr>
        <w:adjustRightInd/>
        <w:spacing w:line="288" w:lineRule="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color w:val="auto"/>
          <w:sz w:val="24"/>
          <w:highlight w:val="none"/>
          <w:u w:val="single"/>
        </w:rPr>
        <w:t xml:space="preserve"> 30 </w:t>
      </w:r>
      <w:r>
        <w:rPr>
          <w:rFonts w:hint="eastAsia" w:ascii="仿宋" w:hAnsi="仿宋" w:eastAsia="仿宋" w:cs="仿宋"/>
          <w:b/>
          <w:bCs/>
          <w:iCs/>
          <w:color w:val="auto"/>
          <w:sz w:val="24"/>
          <w:highlight w:val="none"/>
        </w:rPr>
        <w:t>分）</w:t>
      </w:r>
    </w:p>
    <w:p w14:paraId="46B38EEA">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1E6EB2">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88A540E">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3FDB49F">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5556FB76">
      <w:pPr>
        <w:pageBreakBefore/>
        <w:snapToGrid w:val="0"/>
        <w:spacing w:line="360" w:lineRule="auto"/>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7F6DB97">
      <w:pPr>
        <w:spacing w:line="360" w:lineRule="auto"/>
        <w:ind w:firstLine="480" w:firstLineChars="200"/>
        <w:outlineLvl w:val="0"/>
        <w:rPr>
          <w:rFonts w:ascii="仿宋" w:hAnsi="仿宋" w:eastAsia="仿宋" w:cs="仿宋"/>
          <w:color w:val="auto"/>
          <w:sz w:val="24"/>
          <w:highlight w:val="none"/>
        </w:rPr>
      </w:pPr>
    </w:p>
    <w:p w14:paraId="055DC4A8">
      <w:pPr>
        <w:adjustRightInd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06960D0">
      <w:pPr>
        <w:adjustRightInd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07FB4CD">
      <w:pPr>
        <w:adjustRightInd w:val="0"/>
        <w:spacing w:line="360" w:lineRule="auto"/>
        <w:jc w:val="center"/>
        <w:outlineLvl w:val="0"/>
        <w:rPr>
          <w:rFonts w:ascii="仿宋" w:hAnsi="仿宋" w:eastAsia="仿宋" w:cs="仿宋"/>
          <w:b/>
          <w:color w:val="auto"/>
          <w:kern w:val="0"/>
          <w:sz w:val="36"/>
          <w:szCs w:val="36"/>
          <w:highlight w:val="none"/>
        </w:rPr>
      </w:pPr>
    </w:p>
    <w:p w14:paraId="268A64A5">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CF342BF">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81BC4CE">
      <w:pPr>
        <w:autoSpaceDE w:val="0"/>
        <w:autoSpaceDN w:val="0"/>
        <w:adjustRightInd w:val="0"/>
        <w:spacing w:line="360" w:lineRule="auto"/>
        <w:rPr>
          <w:rFonts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3CF7EF8E">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0D7278DA">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DF204F5">
      <w:pPr>
        <w:spacing w:line="360" w:lineRule="auto"/>
        <w:ind w:firstLine="480" w:firstLineChars="200"/>
        <w:outlineLvl w:val="0"/>
        <w:rPr>
          <w:rFonts w:ascii="仿宋" w:hAnsi="仿宋" w:eastAsia="仿宋" w:cs="仿宋"/>
          <w:color w:val="auto"/>
          <w:sz w:val="24"/>
          <w:highlight w:val="none"/>
        </w:rPr>
      </w:pPr>
    </w:p>
    <w:p w14:paraId="15095EA1">
      <w:pPr>
        <w:pStyle w:val="24"/>
        <w:spacing w:line="800" w:lineRule="atLeast"/>
        <w:ind w:left="0" w:leftChars="0"/>
        <w:rPr>
          <w:rFonts w:ascii="仿宋" w:hAnsi="仿宋" w:eastAsia="仿宋" w:cs="仿宋"/>
          <w:b/>
          <w:color w:val="auto"/>
          <w:sz w:val="36"/>
          <w:szCs w:val="36"/>
          <w:highlight w:val="none"/>
        </w:rPr>
      </w:pPr>
    </w:p>
    <w:p w14:paraId="5FCC866D">
      <w:pPr>
        <w:pStyle w:val="24"/>
        <w:spacing w:line="800" w:lineRule="atLeast"/>
        <w:ind w:left="0" w:leftChars="0"/>
        <w:rPr>
          <w:rFonts w:ascii="仿宋" w:hAnsi="仿宋" w:eastAsia="仿宋" w:cs="仿宋"/>
          <w:b/>
          <w:color w:val="auto"/>
          <w:sz w:val="36"/>
          <w:szCs w:val="36"/>
          <w:highlight w:val="none"/>
        </w:rPr>
      </w:pPr>
    </w:p>
    <w:p w14:paraId="5091BA89">
      <w:pPr>
        <w:rPr>
          <w:rFonts w:ascii="仿宋" w:hAnsi="仿宋" w:eastAsia="仿宋" w:cs="仿宋"/>
          <w:b/>
          <w:color w:val="auto"/>
          <w:sz w:val="30"/>
          <w:szCs w:val="30"/>
          <w:highlight w:val="none"/>
        </w:rPr>
      </w:pPr>
    </w:p>
    <w:p w14:paraId="78B1668A">
      <w:pPr>
        <w:rPr>
          <w:rFonts w:ascii="仿宋" w:hAnsi="仿宋" w:eastAsia="仿宋" w:cs="仿宋"/>
          <w:b/>
          <w:color w:val="auto"/>
          <w:sz w:val="30"/>
          <w:szCs w:val="30"/>
          <w:highlight w:val="none"/>
        </w:rPr>
      </w:pPr>
    </w:p>
    <w:p w14:paraId="7DACADB1">
      <w:pPr>
        <w:snapToGrid w:val="0"/>
        <w:spacing w:line="440" w:lineRule="exact"/>
        <w:rPr>
          <w:rFonts w:ascii="仿宋" w:hAnsi="仿宋" w:eastAsia="仿宋" w:cs="仿宋"/>
          <w:color w:val="auto"/>
          <w:sz w:val="24"/>
          <w:highlight w:val="none"/>
        </w:rPr>
      </w:pPr>
    </w:p>
    <w:p w14:paraId="0C779E57">
      <w:pPr>
        <w:snapToGrid w:val="0"/>
        <w:spacing w:line="440" w:lineRule="exact"/>
        <w:rPr>
          <w:rFonts w:ascii="仿宋" w:hAnsi="仿宋" w:eastAsia="仿宋" w:cs="仿宋"/>
          <w:color w:val="auto"/>
          <w:sz w:val="24"/>
          <w:highlight w:val="none"/>
        </w:rPr>
      </w:pPr>
    </w:p>
    <w:p w14:paraId="4CE4E6BA">
      <w:pPr>
        <w:snapToGrid w:val="0"/>
        <w:spacing w:line="440" w:lineRule="exact"/>
        <w:rPr>
          <w:rFonts w:ascii="仿宋" w:hAnsi="仿宋" w:eastAsia="仿宋" w:cs="仿宋"/>
          <w:color w:val="auto"/>
          <w:sz w:val="24"/>
          <w:highlight w:val="none"/>
        </w:rPr>
      </w:pPr>
    </w:p>
    <w:p w14:paraId="221E5FFC">
      <w:pPr>
        <w:snapToGrid w:val="0"/>
        <w:spacing w:line="440" w:lineRule="exact"/>
        <w:rPr>
          <w:rFonts w:ascii="仿宋" w:hAnsi="仿宋" w:eastAsia="仿宋" w:cs="仿宋"/>
          <w:color w:val="auto"/>
          <w:sz w:val="24"/>
          <w:highlight w:val="none"/>
        </w:rPr>
      </w:pPr>
    </w:p>
    <w:p w14:paraId="64D8E660">
      <w:pPr>
        <w:snapToGrid w:val="0"/>
        <w:spacing w:line="440" w:lineRule="exact"/>
        <w:rPr>
          <w:rFonts w:ascii="仿宋" w:hAnsi="仿宋" w:eastAsia="仿宋" w:cs="仿宋"/>
          <w:color w:val="auto"/>
          <w:sz w:val="24"/>
          <w:highlight w:val="none"/>
        </w:rPr>
      </w:pPr>
    </w:p>
    <w:p w14:paraId="237A8697">
      <w:pPr>
        <w:snapToGrid w:val="0"/>
        <w:spacing w:line="440" w:lineRule="exact"/>
        <w:rPr>
          <w:rFonts w:ascii="仿宋" w:hAnsi="仿宋" w:eastAsia="仿宋" w:cs="仿宋"/>
          <w:color w:val="auto"/>
          <w:sz w:val="24"/>
          <w:highlight w:val="none"/>
        </w:rPr>
      </w:pPr>
    </w:p>
    <w:p w14:paraId="238C593E">
      <w:pPr>
        <w:snapToGrid w:val="0"/>
        <w:spacing w:line="440" w:lineRule="exact"/>
        <w:rPr>
          <w:rFonts w:ascii="仿宋" w:hAnsi="仿宋" w:eastAsia="仿宋" w:cs="仿宋"/>
          <w:color w:val="auto"/>
          <w:sz w:val="24"/>
          <w:highlight w:val="none"/>
        </w:rPr>
      </w:pPr>
    </w:p>
    <w:p w14:paraId="6A206E90">
      <w:pPr>
        <w:snapToGrid w:val="0"/>
        <w:spacing w:line="440" w:lineRule="exact"/>
        <w:rPr>
          <w:rFonts w:ascii="仿宋" w:hAnsi="仿宋" w:eastAsia="仿宋" w:cs="仿宋"/>
          <w:color w:val="auto"/>
          <w:sz w:val="24"/>
          <w:highlight w:val="none"/>
        </w:rPr>
      </w:pPr>
    </w:p>
    <w:p w14:paraId="56356AF2">
      <w:pPr>
        <w:snapToGrid w:val="0"/>
        <w:spacing w:line="440" w:lineRule="exact"/>
        <w:rPr>
          <w:rFonts w:ascii="仿宋" w:hAnsi="仿宋" w:eastAsia="仿宋" w:cs="仿宋"/>
          <w:color w:val="auto"/>
          <w:sz w:val="24"/>
          <w:highlight w:val="none"/>
        </w:rPr>
      </w:pPr>
    </w:p>
    <w:p w14:paraId="42D8A76B">
      <w:pPr>
        <w:snapToGrid w:val="0"/>
        <w:spacing w:line="440" w:lineRule="exact"/>
        <w:rPr>
          <w:rFonts w:ascii="仿宋" w:hAnsi="仿宋" w:eastAsia="仿宋" w:cs="仿宋"/>
          <w:color w:val="auto"/>
          <w:sz w:val="24"/>
          <w:highlight w:val="none"/>
        </w:rPr>
      </w:pPr>
    </w:p>
    <w:p w14:paraId="028AFD19">
      <w:pPr>
        <w:snapToGrid w:val="0"/>
        <w:spacing w:line="440" w:lineRule="exact"/>
        <w:rPr>
          <w:rFonts w:hint="eastAsia" w:ascii="仿宋" w:hAnsi="仿宋" w:eastAsia="仿宋" w:cs="仿宋"/>
          <w:b/>
          <w:color w:val="auto"/>
          <w:kern w:val="0"/>
          <w:sz w:val="32"/>
          <w:szCs w:val="32"/>
          <w:highlight w:val="none"/>
        </w:rPr>
      </w:pPr>
    </w:p>
    <w:p w14:paraId="58C6055A">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01911244">
      <w:pPr>
        <w:snapToGrid w:val="0"/>
        <w:spacing w:line="440" w:lineRule="exact"/>
        <w:rPr>
          <w:rFonts w:ascii="仿宋" w:hAnsi="仿宋" w:eastAsia="仿宋" w:cs="仿宋"/>
          <w:color w:val="auto"/>
          <w:sz w:val="24"/>
          <w:highlight w:val="none"/>
        </w:rPr>
      </w:pPr>
    </w:p>
    <w:p w14:paraId="64E912B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绍兴市人民医院、</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w:t>
      </w:r>
    </w:p>
    <w:p w14:paraId="43D9EF0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我方参与绍兴市人民医院</w:t>
      </w:r>
      <w:r>
        <w:rPr>
          <w:rFonts w:hint="eastAsia" w:ascii="仿宋" w:hAnsi="仿宋" w:eastAsia="仿宋" w:cs="仿宋"/>
          <w:color w:val="auto"/>
          <w:sz w:val="24"/>
          <w:highlight w:val="none"/>
          <w:lang w:eastAsia="zh-CN"/>
        </w:rPr>
        <w:t>镜湖总院微创技能中心采购项目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CGSHZJ-2024-N001084</w:t>
      </w:r>
      <w:r>
        <w:rPr>
          <w:rFonts w:hint="eastAsia" w:ascii="仿宋" w:hAnsi="仿宋" w:eastAsia="仿宋" w:cs="仿宋"/>
          <w:color w:val="auto"/>
          <w:sz w:val="24"/>
          <w:highlight w:val="none"/>
        </w:rPr>
        <w:t>）政府采购活动，郑重承诺：</w:t>
      </w:r>
    </w:p>
    <w:p w14:paraId="626C8AD8">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A0B22D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8E492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58815C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27F03D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0C797D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56419A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04E784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22BD44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17B359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77EB1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3F296A8">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9812011">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7B35564">
      <w:pPr>
        <w:snapToGrid w:val="0"/>
        <w:spacing w:line="440" w:lineRule="exact"/>
        <w:rPr>
          <w:rFonts w:ascii="仿宋" w:hAnsi="仿宋" w:eastAsia="仿宋" w:cs="仿宋"/>
          <w:color w:val="auto"/>
          <w:sz w:val="24"/>
          <w:highlight w:val="none"/>
        </w:rPr>
      </w:pPr>
    </w:p>
    <w:p w14:paraId="6DAD1024">
      <w:pPr>
        <w:snapToGrid w:val="0"/>
        <w:spacing w:line="440" w:lineRule="exact"/>
        <w:rPr>
          <w:rFonts w:ascii="仿宋" w:hAnsi="仿宋" w:eastAsia="仿宋" w:cs="仿宋"/>
          <w:color w:val="auto"/>
          <w:sz w:val="24"/>
          <w:highlight w:val="none"/>
        </w:rPr>
      </w:pPr>
    </w:p>
    <w:p w14:paraId="13F32EAC">
      <w:pPr>
        <w:widowControl/>
        <w:spacing w:line="360" w:lineRule="auto"/>
        <w:jc w:val="center"/>
        <w:rPr>
          <w:rFonts w:hint="eastAsia" w:ascii="仿宋" w:hAnsi="仿宋" w:eastAsia="仿宋" w:cs="仿宋"/>
          <w:b/>
          <w:color w:val="auto"/>
          <w:kern w:val="0"/>
          <w:sz w:val="32"/>
          <w:szCs w:val="32"/>
          <w:highlight w:val="none"/>
        </w:rPr>
      </w:pPr>
    </w:p>
    <w:p w14:paraId="0232A5BA">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59553CD">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EADE6CA">
      <w:pPr>
        <w:pStyle w:val="140"/>
        <w:rPr>
          <w:rFonts w:ascii="仿宋" w:hAnsi="仿宋" w:eastAsia="仿宋" w:cs="仿宋"/>
          <w:color w:val="auto"/>
          <w:highlight w:val="none"/>
        </w:rPr>
      </w:pPr>
    </w:p>
    <w:p w14:paraId="2DE25905">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3DE5906">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D0CFBF7">
      <w:pPr>
        <w:snapToGrid w:val="0"/>
        <w:spacing w:line="360" w:lineRule="auto"/>
        <w:ind w:right="480"/>
        <w:jc w:val="center"/>
        <w:rPr>
          <w:rFonts w:ascii="仿宋" w:hAnsi="仿宋" w:eastAsia="仿宋" w:cs="仿宋"/>
          <w:b/>
          <w:color w:val="auto"/>
          <w:kern w:val="0"/>
          <w:sz w:val="32"/>
          <w:szCs w:val="32"/>
          <w:highlight w:val="none"/>
        </w:rPr>
      </w:pPr>
    </w:p>
    <w:p w14:paraId="7DF8ED8D">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827A98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8532ADE">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4479771">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F01F13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B4D98EA">
      <w:pPr>
        <w:widowControl/>
        <w:spacing w:line="360" w:lineRule="auto"/>
        <w:ind w:left="150"/>
        <w:jc w:val="center"/>
        <w:rPr>
          <w:rFonts w:ascii="仿宋" w:hAnsi="仿宋" w:eastAsia="仿宋" w:cs="仿宋"/>
          <w:b/>
          <w:color w:val="auto"/>
          <w:kern w:val="0"/>
          <w:sz w:val="32"/>
          <w:szCs w:val="32"/>
          <w:highlight w:val="none"/>
        </w:rPr>
      </w:pPr>
    </w:p>
    <w:p w14:paraId="5D39F08B">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A4D518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A35C47C">
      <w:pPr>
        <w:spacing w:line="336" w:lineRule="auto"/>
        <w:jc w:val="center"/>
        <w:rPr>
          <w:rFonts w:ascii="仿宋" w:hAnsi="仿宋" w:eastAsia="仿宋" w:cs="仿宋"/>
          <w:b/>
          <w:color w:val="auto"/>
          <w:kern w:val="0"/>
          <w:sz w:val="36"/>
          <w:szCs w:val="36"/>
          <w:highlight w:val="none"/>
        </w:rPr>
      </w:pPr>
    </w:p>
    <w:p w14:paraId="79DAA60D">
      <w:pPr>
        <w:spacing w:line="336" w:lineRule="auto"/>
        <w:jc w:val="center"/>
        <w:rPr>
          <w:rFonts w:ascii="仿宋" w:hAnsi="仿宋" w:eastAsia="仿宋" w:cs="仿宋"/>
          <w:b/>
          <w:color w:val="auto"/>
          <w:kern w:val="0"/>
          <w:sz w:val="36"/>
          <w:szCs w:val="36"/>
          <w:highlight w:val="none"/>
        </w:rPr>
      </w:pPr>
    </w:p>
    <w:p w14:paraId="7F413EC8">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90D6F53">
      <w:pPr>
        <w:spacing w:line="336" w:lineRule="auto"/>
        <w:jc w:val="center"/>
        <w:outlineLvl w:val="0"/>
        <w:rPr>
          <w:rFonts w:ascii="仿宋" w:hAnsi="仿宋" w:eastAsia="仿宋" w:cs="仿宋"/>
          <w:b/>
          <w:color w:val="auto"/>
          <w:kern w:val="0"/>
          <w:sz w:val="24"/>
          <w:highlight w:val="none"/>
        </w:rPr>
      </w:pPr>
    </w:p>
    <w:p w14:paraId="47E199C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4C9437">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422EFC9E">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（2）法定代表人授权书………………………………………………………（页码）</w:t>
      </w:r>
    </w:p>
    <w:p w14:paraId="00D3EF31">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（3）授权代表社保证明………………………………………………………（页码）</w:t>
      </w:r>
    </w:p>
    <w:p w14:paraId="7AC51737">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6C1E1DFF">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226C537F">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33157002">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2A1DF873">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040BB53F">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EF65AFE">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42D380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64E58624">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183671E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860475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52F12D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6138D2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BA3EE3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42DDE4A">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7BD07B3">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CE5FCEC">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20ED2DE">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01BAB75">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0F89CA5">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F291B39">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B777CB3">
      <w:pPr>
        <w:keepNext w:val="0"/>
        <w:keepLines w:val="0"/>
        <w:pageBreakBefore w:val="0"/>
        <w:kinsoku/>
        <w:wordWrap/>
        <w:overflowPunct/>
        <w:topLinePunct w:val="0"/>
        <w:autoSpaceDE/>
        <w:autoSpaceDN/>
        <w:bidi w:val="0"/>
        <w:adjustRightInd/>
        <w:snapToGrid w:val="0"/>
        <w:spacing w:line="288" w:lineRule="auto"/>
        <w:ind w:firstLine="3855" w:firstLineChars="1200"/>
        <w:textAlignment w:val="auto"/>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D41FF89">
      <w:pPr>
        <w:pStyle w:val="97"/>
        <w:keepNext w:val="0"/>
        <w:keepLines w:val="0"/>
        <w:pageBreakBefore w:val="0"/>
        <w:kinsoku/>
        <w:wordWrap/>
        <w:overflowPunct/>
        <w:topLinePunct w:val="0"/>
        <w:autoSpaceDE/>
        <w:autoSpaceDN/>
        <w:bidi w:val="0"/>
        <w:adjustRightInd/>
        <w:spacing w:after="120" w:line="288" w:lineRule="auto"/>
        <w:ind w:firstLine="0" w:firstLineChars="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耀华建设管理有限公司</w:t>
      </w:r>
    </w:p>
    <w:p w14:paraId="5FD02D41">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6188803">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D4169AE">
      <w:pPr>
        <w:pStyle w:val="13"/>
        <w:keepNext w:val="0"/>
        <w:keepLines w:val="0"/>
        <w:pageBreakBefore w:val="0"/>
        <w:kinsoku/>
        <w:wordWrap/>
        <w:overflowPunct/>
        <w:topLinePunct w:val="0"/>
        <w:autoSpaceDE/>
        <w:autoSpaceDN/>
        <w:bidi w:val="0"/>
        <w:adjustRightInd/>
        <w:spacing w:after="120" w:line="288" w:lineRule="auto"/>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6F4B7F3">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F2A3B4A">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DB967F6">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2058AD8">
      <w:pPr>
        <w:pStyle w:val="13"/>
        <w:keepNext w:val="0"/>
        <w:keepLines w:val="0"/>
        <w:pageBreakBefore w:val="0"/>
        <w:kinsoku/>
        <w:wordWrap/>
        <w:overflowPunct/>
        <w:topLinePunct w:val="0"/>
        <w:autoSpaceDE/>
        <w:autoSpaceDN/>
        <w:bidi w:val="0"/>
        <w:adjustRightInd/>
        <w:spacing w:after="120" w:line="288" w:lineRule="auto"/>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6FAA0F41">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5D1B200">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2114DB2">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0B3389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5B85231">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87DB867">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79A3565">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41FC42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02266673">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0940CF6">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43396AD">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开户银行：                          </w:t>
      </w:r>
      <w:r>
        <w:rPr>
          <w:rFonts w:hint="eastAsia" w:ascii="仿宋" w:hAnsi="仿宋" w:eastAsia="仿宋" w:cs="仿宋"/>
          <w:color w:val="auto"/>
          <w:szCs w:val="24"/>
          <w:highlight w:val="none"/>
          <w:lang w:val="en-US" w:eastAsia="zh-CN"/>
        </w:rPr>
        <w:t>账号</w:t>
      </w:r>
      <w:r>
        <w:rPr>
          <w:rFonts w:hint="eastAsia" w:ascii="仿宋" w:hAnsi="仿宋" w:eastAsia="仿宋" w:cs="仿宋"/>
          <w:color w:val="auto"/>
          <w:szCs w:val="24"/>
          <w:highlight w:val="none"/>
        </w:rPr>
        <w:t>：</w:t>
      </w:r>
    </w:p>
    <w:p w14:paraId="6C7C1386">
      <w:pPr>
        <w:pStyle w:val="97"/>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 w:val="24"/>
          <w:highlight w:val="none"/>
        </w:rPr>
      </w:pPr>
      <w:r>
        <w:rPr>
          <w:rFonts w:hint="eastAsia" w:ascii="仿宋" w:hAnsi="仿宋" w:eastAsia="仿宋" w:cs="仿宋"/>
          <w:color w:val="auto"/>
          <w:szCs w:val="24"/>
          <w:highlight w:val="none"/>
        </w:rPr>
        <w:t>法定代表人或其授权代表(签字或盖章)：</w:t>
      </w:r>
    </w:p>
    <w:p w14:paraId="2D236525">
      <w:pPr>
        <w:keepNext w:val="0"/>
        <w:keepLines w:val="0"/>
        <w:pageBreakBefore w:val="0"/>
        <w:kinsoku/>
        <w:wordWrap/>
        <w:overflowPunct/>
        <w:topLinePunct w:val="0"/>
        <w:autoSpaceDE/>
        <w:autoSpaceDN/>
        <w:bidi w:val="0"/>
        <w:adjustRightInd/>
        <w:snapToGrid w:val="0"/>
        <w:spacing w:line="288" w:lineRule="auto"/>
        <w:ind w:firstLine="480" w:firstLineChars="200"/>
        <w:jc w:val="left"/>
        <w:textAlignment w:val="auto"/>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22CE995">
      <w:pPr>
        <w:widowControl/>
        <w:jc w:val="both"/>
        <w:rPr>
          <w:rFonts w:ascii="仿宋" w:hAnsi="仿宋" w:eastAsia="仿宋" w:cs="仿宋"/>
          <w:b/>
          <w:color w:val="auto"/>
          <w:sz w:val="30"/>
          <w:szCs w:val="30"/>
          <w:highlight w:val="none"/>
        </w:rPr>
      </w:pPr>
    </w:p>
    <w:p w14:paraId="1C02E081">
      <w:pPr>
        <w:widowControl/>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6100E8F">
      <w:pPr>
        <w:jc w:val="center"/>
        <w:rPr>
          <w:rFonts w:ascii="仿宋" w:hAnsi="仿宋" w:eastAsia="仿宋" w:cs="仿宋"/>
          <w:b/>
          <w:color w:val="auto"/>
          <w:sz w:val="24"/>
          <w:highlight w:val="none"/>
        </w:rPr>
      </w:pPr>
    </w:p>
    <w:p w14:paraId="4FBA2FA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绍兴市人民医院、</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绍兴市人民医院</w:t>
      </w:r>
      <w:r>
        <w:rPr>
          <w:rFonts w:hint="eastAsia" w:ascii="仿宋" w:hAnsi="仿宋" w:eastAsia="仿宋" w:cs="仿宋"/>
          <w:color w:val="auto"/>
          <w:sz w:val="24"/>
          <w:highlight w:val="none"/>
          <w:u w:val="single"/>
          <w:lang w:eastAsia="zh-CN"/>
        </w:rPr>
        <w:t>镜湖总院微创技能中心采购项目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 xml:space="preserve">CGSHZJ-2024-N001084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F856830">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8598E5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79270E">
      <w:pPr>
        <w:snapToGrid w:val="0"/>
        <w:spacing w:line="600" w:lineRule="exact"/>
        <w:jc w:val="left"/>
        <w:rPr>
          <w:rFonts w:ascii="仿宋" w:hAnsi="仿宋" w:eastAsia="仿宋" w:cs="仿宋"/>
          <w:color w:val="auto"/>
          <w:sz w:val="24"/>
          <w:highlight w:val="none"/>
        </w:rPr>
      </w:pPr>
    </w:p>
    <w:p w14:paraId="1C9D16B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53E8A16">
      <w:pPr>
        <w:spacing w:line="360" w:lineRule="exact"/>
        <w:rPr>
          <w:rFonts w:ascii="仿宋" w:hAnsi="仿宋" w:eastAsia="仿宋" w:cs="仿宋"/>
          <w:color w:val="auto"/>
          <w:sz w:val="24"/>
          <w:highlight w:val="none"/>
        </w:rPr>
      </w:pPr>
    </w:p>
    <w:p w14:paraId="4A09BAD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946D76">
      <w:pPr>
        <w:spacing w:line="360" w:lineRule="exact"/>
        <w:rPr>
          <w:rFonts w:ascii="仿宋" w:hAnsi="仿宋" w:eastAsia="仿宋" w:cs="仿宋"/>
          <w:color w:val="auto"/>
          <w:sz w:val="24"/>
          <w:highlight w:val="none"/>
        </w:rPr>
      </w:pPr>
    </w:p>
    <w:p w14:paraId="101FC1A3">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708646E">
      <w:pPr>
        <w:spacing w:line="360" w:lineRule="exact"/>
        <w:rPr>
          <w:rFonts w:ascii="仿宋" w:hAnsi="仿宋" w:eastAsia="仿宋" w:cs="仿宋"/>
          <w:color w:val="auto"/>
          <w:sz w:val="24"/>
          <w:highlight w:val="none"/>
        </w:rPr>
      </w:pPr>
    </w:p>
    <w:p w14:paraId="052921EB">
      <w:pPr>
        <w:spacing w:line="360" w:lineRule="exact"/>
        <w:rPr>
          <w:rFonts w:ascii="仿宋" w:hAnsi="仿宋" w:eastAsia="仿宋" w:cs="仿宋"/>
          <w:color w:val="auto"/>
          <w:sz w:val="24"/>
          <w:highlight w:val="none"/>
        </w:rPr>
      </w:pPr>
    </w:p>
    <w:p w14:paraId="6859691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5725BD4">
      <w:pPr>
        <w:spacing w:line="360" w:lineRule="exact"/>
        <w:rPr>
          <w:rFonts w:ascii="仿宋" w:hAnsi="仿宋" w:eastAsia="仿宋" w:cs="仿宋"/>
          <w:color w:val="auto"/>
          <w:sz w:val="24"/>
          <w:highlight w:val="none"/>
        </w:rPr>
      </w:pPr>
    </w:p>
    <w:p w14:paraId="631FA1A9">
      <w:pPr>
        <w:spacing w:line="360" w:lineRule="exact"/>
        <w:rPr>
          <w:rFonts w:ascii="仿宋" w:hAnsi="仿宋" w:eastAsia="仿宋" w:cs="仿宋"/>
          <w:color w:val="auto"/>
          <w:sz w:val="24"/>
          <w:highlight w:val="none"/>
        </w:rPr>
      </w:pPr>
    </w:p>
    <w:p w14:paraId="5DA1626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3FD5C88">
      <w:pPr>
        <w:spacing w:line="360" w:lineRule="exact"/>
        <w:rPr>
          <w:rFonts w:ascii="仿宋" w:hAnsi="仿宋" w:eastAsia="仿宋" w:cs="仿宋"/>
          <w:color w:val="auto"/>
          <w:sz w:val="24"/>
          <w:highlight w:val="none"/>
        </w:rPr>
      </w:pPr>
    </w:p>
    <w:p w14:paraId="279BF7BB">
      <w:pPr>
        <w:spacing w:line="360" w:lineRule="exact"/>
        <w:rPr>
          <w:rFonts w:ascii="仿宋" w:hAnsi="仿宋" w:eastAsia="仿宋" w:cs="仿宋"/>
          <w:color w:val="auto"/>
          <w:sz w:val="24"/>
          <w:highlight w:val="none"/>
        </w:rPr>
      </w:pPr>
    </w:p>
    <w:p w14:paraId="4A9DB90A">
      <w:pPr>
        <w:ind w:firstLine="5280" w:firstLineChars="2200"/>
        <w:jc w:val="left"/>
        <w:rPr>
          <w:rFonts w:ascii="仿宋" w:hAnsi="仿宋" w:eastAsia="仿宋" w:cs="仿宋"/>
          <w:b/>
          <w:color w:val="auto"/>
          <w:sz w:val="24"/>
          <w:highlight w:val="none"/>
        </w:rPr>
      </w:pPr>
      <w:r>
        <w:rPr>
          <w:rFonts w:hint="eastAsia" w:ascii="仿宋" w:hAnsi="仿宋" w:eastAsia="仿宋" w:cs="仿宋"/>
          <w:color w:val="auto"/>
          <w:sz w:val="24"/>
          <w:highlight w:val="none"/>
        </w:rPr>
        <w:t>日期：    年   月   日</w:t>
      </w:r>
    </w:p>
    <w:p w14:paraId="5FDA5C92">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949F071">
      <w:pPr>
        <w:jc w:val="center"/>
        <w:rPr>
          <w:rFonts w:ascii="仿宋" w:hAnsi="仿宋" w:eastAsia="仿宋" w:cs="仿宋"/>
          <w:b/>
          <w:color w:val="auto"/>
          <w:sz w:val="24"/>
          <w:highlight w:val="none"/>
        </w:rPr>
      </w:pPr>
    </w:p>
    <w:p w14:paraId="6E8E522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DD79C1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绍兴市人民医院、</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绍兴市人民医院</w:t>
      </w:r>
      <w:r>
        <w:rPr>
          <w:rFonts w:hint="eastAsia" w:ascii="仿宋" w:hAnsi="仿宋" w:eastAsia="仿宋" w:cs="仿宋"/>
          <w:color w:val="auto"/>
          <w:sz w:val="24"/>
          <w:highlight w:val="none"/>
          <w:u w:val="single"/>
          <w:lang w:eastAsia="zh-CN"/>
        </w:rPr>
        <w:t>镜湖总院微创技能中心采购项目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 xml:space="preserve">CGSHZJ-2024-N001084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D987516">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D4C52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117C546">
      <w:pPr>
        <w:snapToGrid w:val="0"/>
        <w:spacing w:line="600" w:lineRule="exact"/>
        <w:jc w:val="left"/>
        <w:rPr>
          <w:rFonts w:ascii="仿宋" w:hAnsi="仿宋" w:eastAsia="仿宋" w:cs="仿宋"/>
          <w:color w:val="auto"/>
          <w:sz w:val="24"/>
          <w:highlight w:val="none"/>
        </w:rPr>
      </w:pPr>
    </w:p>
    <w:p w14:paraId="6FE9593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5640BAF">
      <w:pPr>
        <w:spacing w:line="360" w:lineRule="exact"/>
        <w:rPr>
          <w:rFonts w:ascii="仿宋" w:hAnsi="仿宋" w:eastAsia="仿宋" w:cs="仿宋"/>
          <w:color w:val="auto"/>
          <w:sz w:val="24"/>
          <w:highlight w:val="none"/>
        </w:rPr>
      </w:pPr>
    </w:p>
    <w:p w14:paraId="44DF569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70EC6D8">
      <w:pPr>
        <w:spacing w:line="360" w:lineRule="exact"/>
        <w:rPr>
          <w:rFonts w:ascii="仿宋" w:hAnsi="仿宋" w:eastAsia="仿宋" w:cs="仿宋"/>
          <w:color w:val="auto"/>
          <w:sz w:val="24"/>
          <w:highlight w:val="none"/>
        </w:rPr>
      </w:pPr>
    </w:p>
    <w:p w14:paraId="22747A7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05272E2">
      <w:pPr>
        <w:spacing w:line="360" w:lineRule="exact"/>
        <w:rPr>
          <w:rFonts w:ascii="仿宋" w:hAnsi="仿宋" w:eastAsia="仿宋" w:cs="仿宋"/>
          <w:color w:val="auto"/>
          <w:sz w:val="24"/>
          <w:highlight w:val="none"/>
        </w:rPr>
      </w:pPr>
    </w:p>
    <w:p w14:paraId="6B48D62F">
      <w:pPr>
        <w:spacing w:line="360" w:lineRule="exact"/>
        <w:rPr>
          <w:rFonts w:ascii="仿宋" w:hAnsi="仿宋" w:eastAsia="仿宋" w:cs="仿宋"/>
          <w:color w:val="auto"/>
          <w:sz w:val="24"/>
          <w:highlight w:val="none"/>
        </w:rPr>
      </w:pPr>
    </w:p>
    <w:p w14:paraId="2A19F39D">
      <w:pPr>
        <w:jc w:val="center"/>
        <w:rPr>
          <w:rFonts w:ascii="仿宋" w:hAnsi="仿宋" w:eastAsia="仿宋" w:cs="仿宋"/>
          <w:b/>
          <w:color w:val="auto"/>
          <w:kern w:val="0"/>
          <w:sz w:val="32"/>
          <w:szCs w:val="32"/>
          <w:highlight w:val="none"/>
        </w:rPr>
      </w:pPr>
    </w:p>
    <w:p w14:paraId="4A7561ED">
      <w:pPr>
        <w:rPr>
          <w:rFonts w:ascii="仿宋" w:hAnsi="仿宋" w:eastAsia="仿宋" w:cs="仿宋"/>
          <w:color w:val="auto"/>
          <w:highlight w:val="none"/>
        </w:rPr>
      </w:pPr>
    </w:p>
    <w:p w14:paraId="117F5E8F">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60A464E">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B4C3DA">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85C3F93">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4DFB163">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726ACF18">
      <w:pPr>
        <w:spacing w:line="800" w:lineRule="exact"/>
        <w:ind w:firstLine="480" w:firstLineChars="200"/>
        <w:rPr>
          <w:rFonts w:ascii="仿宋" w:hAnsi="仿宋" w:eastAsia="仿宋" w:cs="仿宋"/>
          <w:b/>
          <w:color w:val="auto"/>
          <w:sz w:val="30"/>
          <w:szCs w:val="30"/>
          <w:highlight w:val="non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7814079">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415A1F1">
      <w:pPr>
        <w:spacing w:line="800" w:lineRule="exact"/>
        <w:rPr>
          <w:rFonts w:ascii="仿宋" w:hAnsi="仿宋" w:eastAsia="仿宋" w:cs="仿宋"/>
          <w:b/>
          <w:color w:val="auto"/>
          <w:sz w:val="24"/>
          <w:highlight w:val="none"/>
        </w:rPr>
      </w:pPr>
    </w:p>
    <w:p w14:paraId="35D26EDB">
      <w:pPr>
        <w:spacing w:line="800" w:lineRule="exact"/>
        <w:rPr>
          <w:rFonts w:ascii="仿宋" w:hAnsi="仿宋" w:eastAsia="仿宋" w:cs="仿宋"/>
          <w:b/>
          <w:color w:val="auto"/>
          <w:sz w:val="24"/>
          <w:highlight w:val="none"/>
        </w:rPr>
      </w:pPr>
    </w:p>
    <w:p w14:paraId="751B064F">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26A8DC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E7A241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6154AD7">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1E769EA">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BB937D6">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2AC542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22C0E9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9C9C5F7">
      <w:pPr>
        <w:spacing w:line="440" w:lineRule="exact"/>
        <w:rPr>
          <w:rFonts w:ascii="仿宋" w:hAnsi="仿宋" w:eastAsia="仿宋" w:cs="仿宋"/>
          <w:color w:val="auto"/>
          <w:sz w:val="24"/>
          <w:highlight w:val="none"/>
        </w:rPr>
      </w:pPr>
    </w:p>
    <w:p w14:paraId="7FB982B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9822422">
      <w:pPr>
        <w:spacing w:line="440" w:lineRule="exact"/>
        <w:ind w:right="480"/>
        <w:rPr>
          <w:rFonts w:ascii="仿宋" w:hAnsi="仿宋" w:eastAsia="仿宋" w:cs="仿宋"/>
          <w:color w:val="auto"/>
          <w:sz w:val="24"/>
          <w:highlight w:val="none"/>
        </w:rPr>
      </w:pPr>
    </w:p>
    <w:p w14:paraId="68A5BAE8">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3B6676">
      <w:pPr>
        <w:jc w:val="center"/>
        <w:rPr>
          <w:rFonts w:ascii="仿宋" w:hAnsi="仿宋" w:eastAsia="仿宋" w:cs="仿宋"/>
          <w:b/>
          <w:color w:val="auto"/>
          <w:kern w:val="0"/>
          <w:sz w:val="32"/>
          <w:szCs w:val="32"/>
          <w:highlight w:val="none"/>
        </w:rPr>
      </w:pPr>
    </w:p>
    <w:p w14:paraId="73A1EC05">
      <w:pPr>
        <w:jc w:val="center"/>
        <w:rPr>
          <w:rFonts w:ascii="仿宋" w:hAnsi="仿宋" w:eastAsia="仿宋" w:cs="仿宋"/>
          <w:b/>
          <w:color w:val="auto"/>
          <w:kern w:val="0"/>
          <w:sz w:val="32"/>
          <w:szCs w:val="32"/>
          <w:highlight w:val="none"/>
        </w:rPr>
      </w:pPr>
    </w:p>
    <w:p w14:paraId="17E0389B">
      <w:pPr>
        <w:rPr>
          <w:rFonts w:ascii="仿宋" w:hAnsi="仿宋" w:eastAsia="仿宋" w:cs="仿宋"/>
          <w:color w:val="auto"/>
          <w:highlight w:val="none"/>
        </w:rPr>
      </w:pPr>
    </w:p>
    <w:p w14:paraId="18E086DE">
      <w:pPr>
        <w:jc w:val="center"/>
        <w:rPr>
          <w:rFonts w:ascii="仿宋" w:hAnsi="仿宋" w:eastAsia="仿宋" w:cs="仿宋"/>
          <w:b/>
          <w:color w:val="auto"/>
          <w:kern w:val="0"/>
          <w:sz w:val="32"/>
          <w:szCs w:val="32"/>
          <w:highlight w:val="none"/>
        </w:rPr>
      </w:pPr>
    </w:p>
    <w:p w14:paraId="723C648C">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60E7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2159892">
            <w:pPr>
              <w:jc w:val="center"/>
              <w:rPr>
                <w:rFonts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2C9E5CB3">
            <w:pPr>
              <w:jc w:val="center"/>
              <w:rPr>
                <w:rFonts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7122E5D8">
            <w:pPr>
              <w:jc w:val="center"/>
              <w:rPr>
                <w:rFonts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624B7135">
            <w:pPr>
              <w:jc w:val="center"/>
              <w:rPr>
                <w:rFonts w:ascii="仿宋" w:hAnsi="仿宋" w:eastAsia="仿宋" w:cs="仿宋"/>
                <w:b/>
                <w:color w:val="auto"/>
                <w:highlight w:val="none"/>
              </w:rPr>
            </w:pPr>
            <w:r>
              <w:rPr>
                <w:rFonts w:hint="eastAsia" w:ascii="仿宋" w:hAnsi="仿宋" w:eastAsia="仿宋" w:cs="仿宋"/>
                <w:b/>
                <w:color w:val="auto"/>
                <w:highlight w:val="none"/>
              </w:rPr>
              <w:t>偏离说明</w:t>
            </w:r>
          </w:p>
        </w:tc>
      </w:tr>
      <w:tr w14:paraId="05A3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43DD1B9">
            <w:pPr>
              <w:jc w:val="center"/>
              <w:rPr>
                <w:rFonts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260932D5">
            <w:pPr>
              <w:jc w:val="center"/>
              <w:rPr>
                <w:rFonts w:ascii="仿宋" w:hAnsi="仿宋" w:eastAsia="仿宋" w:cs="仿宋"/>
                <w:b/>
                <w:color w:val="auto"/>
                <w:highlight w:val="none"/>
              </w:rPr>
            </w:pPr>
          </w:p>
        </w:tc>
        <w:tc>
          <w:tcPr>
            <w:tcW w:w="3514" w:type="dxa"/>
            <w:vAlign w:val="center"/>
          </w:tcPr>
          <w:p w14:paraId="55358912">
            <w:pPr>
              <w:jc w:val="center"/>
              <w:rPr>
                <w:rFonts w:ascii="仿宋" w:hAnsi="仿宋" w:eastAsia="仿宋" w:cs="仿宋"/>
                <w:b/>
                <w:color w:val="auto"/>
                <w:highlight w:val="none"/>
              </w:rPr>
            </w:pPr>
          </w:p>
        </w:tc>
        <w:tc>
          <w:tcPr>
            <w:tcW w:w="1265" w:type="dxa"/>
            <w:vAlign w:val="center"/>
          </w:tcPr>
          <w:p w14:paraId="2BD106B0">
            <w:pPr>
              <w:jc w:val="center"/>
              <w:rPr>
                <w:rFonts w:ascii="仿宋" w:hAnsi="仿宋" w:eastAsia="仿宋" w:cs="仿宋"/>
                <w:b/>
                <w:color w:val="auto"/>
                <w:highlight w:val="none"/>
              </w:rPr>
            </w:pPr>
          </w:p>
        </w:tc>
      </w:tr>
      <w:tr w14:paraId="137C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AEE2BE3">
            <w:pPr>
              <w:jc w:val="center"/>
              <w:rPr>
                <w:rFonts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255B2673">
            <w:pPr>
              <w:jc w:val="center"/>
              <w:rPr>
                <w:rFonts w:ascii="仿宋" w:hAnsi="仿宋" w:eastAsia="仿宋" w:cs="仿宋"/>
                <w:b/>
                <w:color w:val="auto"/>
                <w:highlight w:val="none"/>
              </w:rPr>
            </w:pPr>
          </w:p>
        </w:tc>
        <w:tc>
          <w:tcPr>
            <w:tcW w:w="3514" w:type="dxa"/>
            <w:vAlign w:val="center"/>
          </w:tcPr>
          <w:p w14:paraId="7903CEE3">
            <w:pPr>
              <w:jc w:val="center"/>
              <w:rPr>
                <w:rFonts w:ascii="仿宋" w:hAnsi="仿宋" w:eastAsia="仿宋" w:cs="仿宋"/>
                <w:b/>
                <w:color w:val="auto"/>
                <w:highlight w:val="none"/>
              </w:rPr>
            </w:pPr>
          </w:p>
        </w:tc>
        <w:tc>
          <w:tcPr>
            <w:tcW w:w="1265" w:type="dxa"/>
            <w:vAlign w:val="center"/>
          </w:tcPr>
          <w:p w14:paraId="3640C434">
            <w:pPr>
              <w:jc w:val="center"/>
              <w:rPr>
                <w:rFonts w:ascii="仿宋" w:hAnsi="仿宋" w:eastAsia="仿宋" w:cs="仿宋"/>
                <w:b/>
                <w:color w:val="auto"/>
                <w:highlight w:val="none"/>
              </w:rPr>
            </w:pPr>
          </w:p>
        </w:tc>
      </w:tr>
      <w:tr w14:paraId="6D77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6B22C60">
            <w:pPr>
              <w:jc w:val="center"/>
              <w:rPr>
                <w:rFonts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7C86EDBB">
            <w:pPr>
              <w:jc w:val="center"/>
              <w:rPr>
                <w:rFonts w:ascii="仿宋" w:hAnsi="仿宋" w:eastAsia="仿宋" w:cs="仿宋"/>
                <w:b/>
                <w:color w:val="auto"/>
                <w:highlight w:val="none"/>
              </w:rPr>
            </w:pPr>
          </w:p>
        </w:tc>
        <w:tc>
          <w:tcPr>
            <w:tcW w:w="3514" w:type="dxa"/>
            <w:vAlign w:val="center"/>
          </w:tcPr>
          <w:p w14:paraId="461DE773">
            <w:pPr>
              <w:jc w:val="center"/>
              <w:rPr>
                <w:rFonts w:ascii="仿宋" w:hAnsi="仿宋" w:eastAsia="仿宋" w:cs="仿宋"/>
                <w:b/>
                <w:color w:val="auto"/>
                <w:highlight w:val="none"/>
              </w:rPr>
            </w:pPr>
          </w:p>
        </w:tc>
        <w:tc>
          <w:tcPr>
            <w:tcW w:w="1265" w:type="dxa"/>
            <w:vAlign w:val="center"/>
          </w:tcPr>
          <w:p w14:paraId="4A0E4B6A">
            <w:pPr>
              <w:jc w:val="center"/>
              <w:rPr>
                <w:rFonts w:ascii="仿宋" w:hAnsi="仿宋" w:eastAsia="仿宋" w:cs="仿宋"/>
                <w:b/>
                <w:color w:val="auto"/>
                <w:highlight w:val="none"/>
              </w:rPr>
            </w:pPr>
          </w:p>
        </w:tc>
      </w:tr>
    </w:tbl>
    <w:p w14:paraId="7611B3CE">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275FC8B">
      <w:pPr>
        <w:jc w:val="center"/>
        <w:rPr>
          <w:rFonts w:ascii="仿宋" w:hAnsi="仿宋" w:eastAsia="仿宋" w:cs="仿宋"/>
          <w:b/>
          <w:color w:val="auto"/>
          <w:kern w:val="0"/>
          <w:sz w:val="32"/>
          <w:szCs w:val="32"/>
          <w:highlight w:val="none"/>
        </w:rPr>
      </w:pPr>
    </w:p>
    <w:p w14:paraId="3CCEF30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DE6085">
      <w:pPr>
        <w:ind w:firstLine="1911" w:firstLineChars="595"/>
        <w:rPr>
          <w:rFonts w:ascii="仿宋" w:hAnsi="仿宋" w:eastAsia="仿宋" w:cs="仿宋"/>
          <w:b/>
          <w:bCs/>
          <w:color w:val="auto"/>
          <w:sz w:val="32"/>
          <w:szCs w:val="32"/>
          <w:highlight w:val="none"/>
        </w:rPr>
      </w:pPr>
    </w:p>
    <w:p w14:paraId="7CAB838F">
      <w:pPr>
        <w:widowControl/>
        <w:jc w:val="center"/>
        <w:rPr>
          <w:rFonts w:hint="eastAsia" w:ascii="仿宋" w:hAnsi="仿宋" w:eastAsia="仿宋" w:cs="仿宋"/>
          <w:b/>
          <w:bCs/>
          <w:color w:val="auto"/>
          <w:sz w:val="32"/>
          <w:szCs w:val="32"/>
          <w:highlight w:val="none"/>
        </w:rPr>
      </w:pPr>
    </w:p>
    <w:p w14:paraId="42EC368F">
      <w:pPr>
        <w:widowControl/>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AF4AED6">
      <w:pPr>
        <w:snapToGrid w:val="0"/>
        <w:spacing w:line="360" w:lineRule="auto"/>
        <w:rPr>
          <w:rFonts w:ascii="仿宋" w:hAnsi="仿宋" w:eastAsia="仿宋" w:cs="仿宋"/>
          <w:color w:val="auto"/>
          <w:sz w:val="24"/>
          <w:highlight w:val="none"/>
        </w:rPr>
      </w:pPr>
    </w:p>
    <w:p w14:paraId="726B2BA0">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绍兴市人民医院、</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69E734C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52514C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30A10D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9FE7AB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0EB970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3BAD587">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399C7E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2D1824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135382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5FD9D96">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180CD78">
      <w:pPr>
        <w:autoSpaceDE w:val="0"/>
        <w:autoSpaceDN w:val="0"/>
        <w:spacing w:line="360" w:lineRule="auto"/>
        <w:ind w:left="2"/>
        <w:jc w:val="left"/>
        <w:rPr>
          <w:rFonts w:ascii="仿宋" w:hAnsi="仿宋" w:eastAsia="仿宋" w:cs="仿宋"/>
          <w:color w:val="auto"/>
          <w:kern w:val="0"/>
          <w:sz w:val="24"/>
          <w:highlight w:val="none"/>
          <w:lang w:val="zh-CN"/>
        </w:rPr>
      </w:pPr>
    </w:p>
    <w:p w14:paraId="2B342DD3">
      <w:pPr>
        <w:autoSpaceDE w:val="0"/>
        <w:autoSpaceDN w:val="0"/>
        <w:spacing w:line="360" w:lineRule="auto"/>
        <w:ind w:left="2"/>
        <w:jc w:val="left"/>
        <w:rPr>
          <w:rFonts w:ascii="仿宋" w:hAnsi="仿宋" w:eastAsia="仿宋" w:cs="仿宋"/>
          <w:color w:val="auto"/>
          <w:kern w:val="0"/>
          <w:sz w:val="24"/>
          <w:highlight w:val="none"/>
          <w:lang w:val="zh-CN"/>
        </w:rPr>
      </w:pPr>
    </w:p>
    <w:p w14:paraId="296C7B29">
      <w:pPr>
        <w:autoSpaceDE w:val="0"/>
        <w:autoSpaceDN w:val="0"/>
        <w:spacing w:line="360" w:lineRule="auto"/>
        <w:ind w:left="2"/>
        <w:jc w:val="left"/>
        <w:rPr>
          <w:rFonts w:ascii="仿宋" w:hAnsi="仿宋" w:eastAsia="仿宋" w:cs="仿宋"/>
          <w:color w:val="auto"/>
          <w:kern w:val="0"/>
          <w:sz w:val="24"/>
          <w:highlight w:val="none"/>
          <w:lang w:val="zh-CN"/>
        </w:rPr>
      </w:pPr>
    </w:p>
    <w:p w14:paraId="0DB8F3FF">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AF686F5">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98C7760">
      <w:pPr>
        <w:spacing w:line="360" w:lineRule="auto"/>
        <w:jc w:val="center"/>
        <w:rPr>
          <w:rFonts w:ascii="仿宋" w:hAnsi="仿宋" w:eastAsia="仿宋" w:cs="仿宋"/>
          <w:b/>
          <w:bCs/>
          <w:color w:val="auto"/>
          <w:sz w:val="24"/>
          <w:highlight w:val="none"/>
        </w:rPr>
      </w:pPr>
    </w:p>
    <w:p w14:paraId="456850F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9E5DC8">
      <w:pPr>
        <w:spacing w:line="360" w:lineRule="auto"/>
        <w:jc w:val="center"/>
        <w:rPr>
          <w:rFonts w:ascii="仿宋" w:hAnsi="仿宋" w:eastAsia="仿宋" w:cs="仿宋"/>
          <w:b/>
          <w:color w:val="auto"/>
          <w:sz w:val="32"/>
          <w:szCs w:val="32"/>
          <w:highlight w:val="none"/>
        </w:rPr>
      </w:pPr>
    </w:p>
    <w:p w14:paraId="1AF90F17">
      <w:pPr>
        <w:spacing w:line="360" w:lineRule="auto"/>
        <w:jc w:val="center"/>
        <w:rPr>
          <w:rFonts w:ascii="仿宋" w:hAnsi="仿宋" w:eastAsia="仿宋" w:cs="仿宋"/>
          <w:b/>
          <w:color w:val="auto"/>
          <w:sz w:val="32"/>
          <w:szCs w:val="32"/>
          <w:highlight w:val="none"/>
        </w:rPr>
      </w:pPr>
    </w:p>
    <w:p w14:paraId="1D6E156A">
      <w:pPr>
        <w:spacing w:line="360" w:lineRule="auto"/>
        <w:jc w:val="center"/>
        <w:rPr>
          <w:rFonts w:hint="eastAsia" w:ascii="仿宋" w:hAnsi="仿宋" w:eastAsia="仿宋" w:cs="仿宋"/>
          <w:b/>
          <w:color w:val="auto"/>
          <w:sz w:val="32"/>
          <w:szCs w:val="32"/>
          <w:highlight w:val="none"/>
        </w:rPr>
      </w:pPr>
    </w:p>
    <w:p w14:paraId="0334E6F2">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5011BC93">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15A4CE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1212F6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E9194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4E89296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391EF0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99A394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35EFA52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16DD9FD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F0CDF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586B33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0255F9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56C2D9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AEDFDD">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5E96AA1">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166BDC">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14E847">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E83EF2">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84D6FBF">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483C219">
            <w:pPr>
              <w:autoSpaceDE w:val="0"/>
              <w:autoSpaceDN w:val="0"/>
              <w:spacing w:line="360" w:lineRule="auto"/>
              <w:rPr>
                <w:rFonts w:ascii="仿宋" w:hAnsi="仿宋" w:eastAsia="仿宋" w:cs="仿宋"/>
                <w:color w:val="auto"/>
                <w:sz w:val="24"/>
                <w:highlight w:val="none"/>
              </w:rPr>
            </w:pPr>
          </w:p>
        </w:tc>
      </w:tr>
      <w:tr w14:paraId="36FDECF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3CBF709">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612DCF7">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1DB55F9">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DE8674">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C5E069">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46BDFE6">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2EDEDF0">
            <w:pPr>
              <w:autoSpaceDE w:val="0"/>
              <w:autoSpaceDN w:val="0"/>
              <w:spacing w:line="360" w:lineRule="auto"/>
              <w:rPr>
                <w:rFonts w:ascii="仿宋" w:hAnsi="仿宋" w:eastAsia="仿宋" w:cs="仿宋"/>
                <w:color w:val="auto"/>
                <w:sz w:val="24"/>
                <w:highlight w:val="none"/>
              </w:rPr>
            </w:pPr>
          </w:p>
        </w:tc>
      </w:tr>
      <w:tr w14:paraId="76A7F28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2D0127">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3087621">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DBC19E">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A669254">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79C6582">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D0D130">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577A27">
            <w:pPr>
              <w:autoSpaceDE w:val="0"/>
              <w:autoSpaceDN w:val="0"/>
              <w:spacing w:line="360" w:lineRule="auto"/>
              <w:rPr>
                <w:rFonts w:ascii="仿宋" w:hAnsi="仿宋" w:eastAsia="仿宋" w:cs="仿宋"/>
                <w:color w:val="auto"/>
                <w:sz w:val="24"/>
                <w:highlight w:val="none"/>
              </w:rPr>
            </w:pPr>
          </w:p>
        </w:tc>
      </w:tr>
    </w:tbl>
    <w:p w14:paraId="04618BE9">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732B768C">
      <w:pPr>
        <w:autoSpaceDE w:val="0"/>
        <w:autoSpaceDN w:val="0"/>
        <w:spacing w:line="360" w:lineRule="auto"/>
        <w:rPr>
          <w:rFonts w:ascii="仿宋" w:hAnsi="仿宋" w:eastAsia="仿宋" w:cs="仿宋"/>
          <w:b/>
          <w:color w:val="auto"/>
          <w:sz w:val="24"/>
          <w:highlight w:val="none"/>
        </w:rPr>
      </w:pPr>
    </w:p>
    <w:p w14:paraId="7591D58D">
      <w:pPr>
        <w:autoSpaceDE w:val="0"/>
        <w:autoSpaceDN w:val="0"/>
        <w:spacing w:line="360" w:lineRule="auto"/>
        <w:rPr>
          <w:rFonts w:ascii="仿宋" w:hAnsi="仿宋" w:eastAsia="仿宋" w:cs="仿宋"/>
          <w:color w:val="auto"/>
          <w:sz w:val="24"/>
          <w:highlight w:val="none"/>
        </w:rPr>
      </w:pPr>
    </w:p>
    <w:p w14:paraId="33400B1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5A773E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3AA2081A">
      <w:pPr>
        <w:pStyle w:val="223"/>
        <w:ind w:firstLine="0"/>
        <w:jc w:val="both"/>
        <w:rPr>
          <w:rFonts w:ascii="仿宋" w:eastAsia="仿宋" w:cs="仿宋"/>
          <w:color w:val="auto"/>
          <w:highlight w:val="none"/>
        </w:rPr>
      </w:pPr>
    </w:p>
    <w:p w14:paraId="247FE33C">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59BFDEB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464E7CB">
      <w:pPr>
        <w:spacing w:line="360" w:lineRule="auto"/>
        <w:jc w:val="center"/>
        <w:rPr>
          <w:rFonts w:ascii="仿宋" w:hAnsi="仿宋" w:eastAsia="仿宋" w:cs="仿宋"/>
          <w:color w:val="auto"/>
          <w:sz w:val="24"/>
          <w:highlight w:val="none"/>
        </w:rPr>
      </w:pPr>
    </w:p>
    <w:p w14:paraId="2BF2FE54">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995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508B2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FFCEB6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057EEB3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60BDD1A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FB23F6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41805B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07D4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00EA59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A14EB69">
            <w:pPr>
              <w:snapToGrid w:val="0"/>
              <w:spacing w:line="360" w:lineRule="auto"/>
              <w:jc w:val="center"/>
              <w:rPr>
                <w:rFonts w:ascii="仿宋" w:hAnsi="仿宋" w:eastAsia="仿宋" w:cs="仿宋"/>
                <w:color w:val="auto"/>
                <w:sz w:val="24"/>
                <w:highlight w:val="none"/>
              </w:rPr>
            </w:pPr>
          </w:p>
        </w:tc>
        <w:tc>
          <w:tcPr>
            <w:tcW w:w="2160" w:type="dxa"/>
            <w:vAlign w:val="center"/>
          </w:tcPr>
          <w:p w14:paraId="56267FA8">
            <w:pPr>
              <w:snapToGrid w:val="0"/>
              <w:spacing w:line="360" w:lineRule="auto"/>
              <w:jc w:val="center"/>
              <w:rPr>
                <w:rFonts w:ascii="仿宋" w:hAnsi="仿宋" w:eastAsia="仿宋" w:cs="仿宋"/>
                <w:color w:val="auto"/>
                <w:sz w:val="24"/>
                <w:highlight w:val="none"/>
              </w:rPr>
            </w:pPr>
          </w:p>
        </w:tc>
        <w:tc>
          <w:tcPr>
            <w:tcW w:w="2340" w:type="dxa"/>
            <w:vAlign w:val="center"/>
          </w:tcPr>
          <w:p w14:paraId="77C64C16">
            <w:pPr>
              <w:spacing w:line="360" w:lineRule="auto"/>
              <w:jc w:val="center"/>
              <w:rPr>
                <w:rFonts w:ascii="仿宋" w:hAnsi="仿宋" w:eastAsia="仿宋" w:cs="仿宋"/>
                <w:color w:val="auto"/>
                <w:sz w:val="24"/>
                <w:highlight w:val="none"/>
              </w:rPr>
            </w:pPr>
          </w:p>
        </w:tc>
        <w:tc>
          <w:tcPr>
            <w:tcW w:w="1080" w:type="dxa"/>
            <w:vAlign w:val="center"/>
          </w:tcPr>
          <w:p w14:paraId="5D68CE8A">
            <w:pPr>
              <w:spacing w:line="360" w:lineRule="auto"/>
              <w:jc w:val="center"/>
              <w:rPr>
                <w:rFonts w:ascii="仿宋" w:hAnsi="仿宋" w:eastAsia="仿宋" w:cs="仿宋"/>
                <w:color w:val="auto"/>
                <w:sz w:val="24"/>
                <w:highlight w:val="none"/>
              </w:rPr>
            </w:pPr>
          </w:p>
        </w:tc>
        <w:tc>
          <w:tcPr>
            <w:tcW w:w="1332" w:type="dxa"/>
            <w:vAlign w:val="center"/>
          </w:tcPr>
          <w:p w14:paraId="1DA274DE">
            <w:pPr>
              <w:spacing w:line="360" w:lineRule="auto"/>
              <w:jc w:val="center"/>
              <w:rPr>
                <w:rFonts w:ascii="仿宋" w:hAnsi="仿宋" w:eastAsia="仿宋" w:cs="仿宋"/>
                <w:color w:val="auto"/>
                <w:sz w:val="24"/>
                <w:highlight w:val="none"/>
              </w:rPr>
            </w:pPr>
          </w:p>
        </w:tc>
      </w:tr>
      <w:tr w14:paraId="1F39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545C5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6A3FDBD">
            <w:pPr>
              <w:snapToGrid w:val="0"/>
              <w:spacing w:line="360" w:lineRule="auto"/>
              <w:jc w:val="center"/>
              <w:rPr>
                <w:rFonts w:ascii="仿宋" w:hAnsi="仿宋" w:eastAsia="仿宋" w:cs="仿宋"/>
                <w:color w:val="auto"/>
                <w:sz w:val="24"/>
                <w:highlight w:val="none"/>
              </w:rPr>
            </w:pPr>
          </w:p>
        </w:tc>
        <w:tc>
          <w:tcPr>
            <w:tcW w:w="2160" w:type="dxa"/>
            <w:vAlign w:val="center"/>
          </w:tcPr>
          <w:p w14:paraId="258412B6">
            <w:pPr>
              <w:snapToGrid w:val="0"/>
              <w:spacing w:line="360" w:lineRule="auto"/>
              <w:jc w:val="center"/>
              <w:rPr>
                <w:rFonts w:ascii="仿宋" w:hAnsi="仿宋" w:eastAsia="仿宋" w:cs="仿宋"/>
                <w:color w:val="auto"/>
                <w:sz w:val="24"/>
                <w:highlight w:val="none"/>
              </w:rPr>
            </w:pPr>
          </w:p>
        </w:tc>
        <w:tc>
          <w:tcPr>
            <w:tcW w:w="2340" w:type="dxa"/>
            <w:vAlign w:val="center"/>
          </w:tcPr>
          <w:p w14:paraId="378FF943">
            <w:pPr>
              <w:spacing w:line="360" w:lineRule="auto"/>
              <w:jc w:val="center"/>
              <w:rPr>
                <w:rFonts w:ascii="仿宋" w:hAnsi="仿宋" w:eastAsia="仿宋" w:cs="仿宋"/>
                <w:color w:val="auto"/>
                <w:sz w:val="24"/>
                <w:highlight w:val="none"/>
              </w:rPr>
            </w:pPr>
          </w:p>
        </w:tc>
        <w:tc>
          <w:tcPr>
            <w:tcW w:w="1080" w:type="dxa"/>
            <w:vAlign w:val="center"/>
          </w:tcPr>
          <w:p w14:paraId="260DA7A7">
            <w:pPr>
              <w:spacing w:line="360" w:lineRule="auto"/>
              <w:jc w:val="center"/>
              <w:rPr>
                <w:rFonts w:ascii="仿宋" w:hAnsi="仿宋" w:eastAsia="仿宋" w:cs="仿宋"/>
                <w:color w:val="auto"/>
                <w:sz w:val="24"/>
                <w:highlight w:val="none"/>
              </w:rPr>
            </w:pPr>
          </w:p>
        </w:tc>
        <w:tc>
          <w:tcPr>
            <w:tcW w:w="1332" w:type="dxa"/>
            <w:vAlign w:val="center"/>
          </w:tcPr>
          <w:p w14:paraId="63A13056">
            <w:pPr>
              <w:spacing w:line="360" w:lineRule="auto"/>
              <w:jc w:val="center"/>
              <w:rPr>
                <w:rFonts w:ascii="仿宋" w:hAnsi="仿宋" w:eastAsia="仿宋" w:cs="仿宋"/>
                <w:color w:val="auto"/>
                <w:sz w:val="24"/>
                <w:highlight w:val="none"/>
              </w:rPr>
            </w:pPr>
          </w:p>
        </w:tc>
      </w:tr>
      <w:tr w14:paraId="5259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0545B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6799383">
            <w:pPr>
              <w:snapToGrid w:val="0"/>
              <w:spacing w:line="360" w:lineRule="auto"/>
              <w:jc w:val="center"/>
              <w:rPr>
                <w:rFonts w:ascii="仿宋" w:hAnsi="仿宋" w:eastAsia="仿宋" w:cs="仿宋"/>
                <w:color w:val="auto"/>
                <w:sz w:val="24"/>
                <w:highlight w:val="none"/>
              </w:rPr>
            </w:pPr>
          </w:p>
        </w:tc>
        <w:tc>
          <w:tcPr>
            <w:tcW w:w="2160" w:type="dxa"/>
            <w:vAlign w:val="center"/>
          </w:tcPr>
          <w:p w14:paraId="21764BE5">
            <w:pPr>
              <w:snapToGrid w:val="0"/>
              <w:spacing w:line="360" w:lineRule="auto"/>
              <w:jc w:val="center"/>
              <w:rPr>
                <w:rFonts w:ascii="仿宋" w:hAnsi="仿宋" w:eastAsia="仿宋" w:cs="仿宋"/>
                <w:color w:val="auto"/>
                <w:sz w:val="24"/>
                <w:highlight w:val="none"/>
              </w:rPr>
            </w:pPr>
          </w:p>
        </w:tc>
        <w:tc>
          <w:tcPr>
            <w:tcW w:w="2340" w:type="dxa"/>
            <w:vAlign w:val="center"/>
          </w:tcPr>
          <w:p w14:paraId="693A1D4A">
            <w:pPr>
              <w:spacing w:line="360" w:lineRule="auto"/>
              <w:jc w:val="center"/>
              <w:rPr>
                <w:rFonts w:ascii="仿宋" w:hAnsi="仿宋" w:eastAsia="仿宋" w:cs="仿宋"/>
                <w:color w:val="auto"/>
                <w:sz w:val="24"/>
                <w:highlight w:val="none"/>
              </w:rPr>
            </w:pPr>
          </w:p>
        </w:tc>
        <w:tc>
          <w:tcPr>
            <w:tcW w:w="1080" w:type="dxa"/>
            <w:vAlign w:val="center"/>
          </w:tcPr>
          <w:p w14:paraId="679F6B39">
            <w:pPr>
              <w:spacing w:line="360" w:lineRule="auto"/>
              <w:jc w:val="center"/>
              <w:rPr>
                <w:rFonts w:ascii="仿宋" w:hAnsi="仿宋" w:eastAsia="仿宋" w:cs="仿宋"/>
                <w:color w:val="auto"/>
                <w:sz w:val="24"/>
                <w:highlight w:val="none"/>
              </w:rPr>
            </w:pPr>
          </w:p>
        </w:tc>
        <w:tc>
          <w:tcPr>
            <w:tcW w:w="1332" w:type="dxa"/>
            <w:vAlign w:val="center"/>
          </w:tcPr>
          <w:p w14:paraId="74649105">
            <w:pPr>
              <w:spacing w:line="360" w:lineRule="auto"/>
              <w:jc w:val="center"/>
              <w:rPr>
                <w:rFonts w:ascii="仿宋" w:hAnsi="仿宋" w:eastAsia="仿宋" w:cs="仿宋"/>
                <w:color w:val="auto"/>
                <w:sz w:val="24"/>
                <w:highlight w:val="none"/>
              </w:rPr>
            </w:pPr>
          </w:p>
        </w:tc>
      </w:tr>
      <w:tr w14:paraId="2FF9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A86C9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4B29746">
            <w:pPr>
              <w:snapToGrid w:val="0"/>
              <w:spacing w:line="360" w:lineRule="auto"/>
              <w:jc w:val="center"/>
              <w:rPr>
                <w:rFonts w:ascii="仿宋" w:hAnsi="仿宋" w:eastAsia="仿宋" w:cs="仿宋"/>
                <w:color w:val="auto"/>
                <w:sz w:val="24"/>
                <w:highlight w:val="none"/>
              </w:rPr>
            </w:pPr>
          </w:p>
        </w:tc>
        <w:tc>
          <w:tcPr>
            <w:tcW w:w="2160" w:type="dxa"/>
            <w:vAlign w:val="center"/>
          </w:tcPr>
          <w:p w14:paraId="2324A443">
            <w:pPr>
              <w:snapToGrid w:val="0"/>
              <w:spacing w:line="360" w:lineRule="auto"/>
              <w:jc w:val="center"/>
              <w:rPr>
                <w:rFonts w:ascii="仿宋" w:hAnsi="仿宋" w:eastAsia="仿宋" w:cs="仿宋"/>
                <w:color w:val="auto"/>
                <w:sz w:val="24"/>
                <w:highlight w:val="none"/>
              </w:rPr>
            </w:pPr>
          </w:p>
        </w:tc>
        <w:tc>
          <w:tcPr>
            <w:tcW w:w="2340" w:type="dxa"/>
            <w:vAlign w:val="center"/>
          </w:tcPr>
          <w:p w14:paraId="29751CD0">
            <w:pPr>
              <w:spacing w:line="360" w:lineRule="auto"/>
              <w:jc w:val="center"/>
              <w:rPr>
                <w:rFonts w:ascii="仿宋" w:hAnsi="仿宋" w:eastAsia="仿宋" w:cs="仿宋"/>
                <w:color w:val="auto"/>
                <w:sz w:val="24"/>
                <w:highlight w:val="none"/>
              </w:rPr>
            </w:pPr>
          </w:p>
        </w:tc>
        <w:tc>
          <w:tcPr>
            <w:tcW w:w="1080" w:type="dxa"/>
            <w:vAlign w:val="center"/>
          </w:tcPr>
          <w:p w14:paraId="2E8C0292">
            <w:pPr>
              <w:spacing w:line="360" w:lineRule="auto"/>
              <w:jc w:val="center"/>
              <w:rPr>
                <w:rFonts w:ascii="仿宋" w:hAnsi="仿宋" w:eastAsia="仿宋" w:cs="仿宋"/>
                <w:color w:val="auto"/>
                <w:sz w:val="24"/>
                <w:highlight w:val="none"/>
              </w:rPr>
            </w:pPr>
          </w:p>
        </w:tc>
        <w:tc>
          <w:tcPr>
            <w:tcW w:w="1332" w:type="dxa"/>
            <w:vAlign w:val="center"/>
          </w:tcPr>
          <w:p w14:paraId="75AC9EE5">
            <w:pPr>
              <w:spacing w:line="360" w:lineRule="auto"/>
              <w:jc w:val="center"/>
              <w:rPr>
                <w:rFonts w:ascii="仿宋" w:hAnsi="仿宋" w:eastAsia="仿宋" w:cs="仿宋"/>
                <w:color w:val="auto"/>
                <w:sz w:val="24"/>
                <w:highlight w:val="none"/>
              </w:rPr>
            </w:pPr>
          </w:p>
        </w:tc>
      </w:tr>
      <w:tr w14:paraId="0EDC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36CC2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19C29C">
            <w:pPr>
              <w:snapToGrid w:val="0"/>
              <w:spacing w:line="360" w:lineRule="auto"/>
              <w:jc w:val="center"/>
              <w:rPr>
                <w:rFonts w:ascii="仿宋" w:hAnsi="仿宋" w:eastAsia="仿宋" w:cs="仿宋"/>
                <w:color w:val="auto"/>
                <w:sz w:val="24"/>
                <w:highlight w:val="none"/>
              </w:rPr>
            </w:pPr>
          </w:p>
        </w:tc>
        <w:tc>
          <w:tcPr>
            <w:tcW w:w="2160" w:type="dxa"/>
            <w:vAlign w:val="center"/>
          </w:tcPr>
          <w:p w14:paraId="2D9EA7EF">
            <w:pPr>
              <w:snapToGrid w:val="0"/>
              <w:spacing w:line="360" w:lineRule="auto"/>
              <w:jc w:val="center"/>
              <w:rPr>
                <w:rFonts w:ascii="仿宋" w:hAnsi="仿宋" w:eastAsia="仿宋" w:cs="仿宋"/>
                <w:color w:val="auto"/>
                <w:sz w:val="24"/>
                <w:highlight w:val="none"/>
              </w:rPr>
            </w:pPr>
          </w:p>
        </w:tc>
        <w:tc>
          <w:tcPr>
            <w:tcW w:w="2340" w:type="dxa"/>
            <w:vAlign w:val="center"/>
          </w:tcPr>
          <w:p w14:paraId="665BFE4D">
            <w:pPr>
              <w:spacing w:line="360" w:lineRule="auto"/>
              <w:jc w:val="center"/>
              <w:rPr>
                <w:rFonts w:ascii="仿宋" w:hAnsi="仿宋" w:eastAsia="仿宋" w:cs="仿宋"/>
                <w:color w:val="auto"/>
                <w:sz w:val="24"/>
                <w:highlight w:val="none"/>
              </w:rPr>
            </w:pPr>
          </w:p>
        </w:tc>
        <w:tc>
          <w:tcPr>
            <w:tcW w:w="1080" w:type="dxa"/>
            <w:vAlign w:val="center"/>
          </w:tcPr>
          <w:p w14:paraId="2637E943">
            <w:pPr>
              <w:spacing w:line="360" w:lineRule="auto"/>
              <w:jc w:val="center"/>
              <w:rPr>
                <w:rFonts w:ascii="仿宋" w:hAnsi="仿宋" w:eastAsia="仿宋" w:cs="仿宋"/>
                <w:color w:val="auto"/>
                <w:sz w:val="24"/>
                <w:highlight w:val="none"/>
              </w:rPr>
            </w:pPr>
          </w:p>
        </w:tc>
        <w:tc>
          <w:tcPr>
            <w:tcW w:w="1332" w:type="dxa"/>
            <w:vAlign w:val="center"/>
          </w:tcPr>
          <w:p w14:paraId="54D2BD6C">
            <w:pPr>
              <w:spacing w:line="360" w:lineRule="auto"/>
              <w:jc w:val="center"/>
              <w:rPr>
                <w:rFonts w:ascii="仿宋" w:hAnsi="仿宋" w:eastAsia="仿宋" w:cs="仿宋"/>
                <w:color w:val="auto"/>
                <w:sz w:val="24"/>
                <w:highlight w:val="none"/>
              </w:rPr>
            </w:pPr>
          </w:p>
        </w:tc>
      </w:tr>
    </w:tbl>
    <w:p w14:paraId="7F2E9B0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29BC237C">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4AC801F1">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5pt;" o:ole="t" filled="f" o:preferrelative="t" stroked="f" coordsize="21600,21600">
            <v:path/>
            <v:fill on="f" focussize="0,0"/>
            <v:stroke on="f"/>
            <v:imagedata r:id="rId19" o:title=""/>
            <o:lock v:ext="edit" aspectratio="t"/>
            <w10:wrap type="none"/>
            <w10:anchorlock/>
          </v:shape>
          <o:OLEObject Type="Embed" ProgID="Package" ShapeID="_x0000_i1025" DrawAspect="Content" ObjectID="_1468075725" r:id="rId18">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v:imagedata r:id="rId21" o:title=""/>
            <o:lock v:ext="edit" aspectratio="t"/>
            <w10:wrap type="none"/>
            <w10:anchorlock/>
          </v:shape>
          <o:OLEObject Type="Embed" ProgID="Package" ShapeID="_x0000_i1026" DrawAspect="Content" ObjectID="_1468075726" r:id="rId20">
            <o:LockedField>false</o:LockedField>
          </o:OLEObject>
        </w:object>
      </w:r>
    </w:p>
    <w:p w14:paraId="155A6FA9">
      <w:pPr>
        <w:autoSpaceDE w:val="0"/>
        <w:autoSpaceDN w:val="0"/>
        <w:spacing w:line="360" w:lineRule="auto"/>
        <w:ind w:firstLine="4560" w:firstLineChars="1900"/>
        <w:rPr>
          <w:rFonts w:ascii="仿宋" w:hAnsi="仿宋" w:eastAsia="仿宋" w:cs="仿宋"/>
          <w:color w:val="auto"/>
          <w:kern w:val="0"/>
          <w:sz w:val="24"/>
          <w:highlight w:val="none"/>
        </w:rPr>
      </w:pPr>
    </w:p>
    <w:p w14:paraId="69CE397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90EC01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12AA345">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BC99563">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41E96F4B">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0D9D34F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6278245">
      <w:pPr>
        <w:pStyle w:val="140"/>
        <w:rPr>
          <w:rFonts w:ascii="仿宋" w:hAnsi="仿宋" w:eastAsia="仿宋" w:cs="仿宋"/>
          <w:color w:val="auto"/>
          <w:highlight w:val="none"/>
        </w:rPr>
      </w:pPr>
    </w:p>
    <w:p w14:paraId="505FC4F3">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4C1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50CF486">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46C4E4C">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A7428E9">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00A3DF47">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6CD9FE0">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26FA9706">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1E540D0">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C8C1F27">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3958A18">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5DE6461A">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8371F8C">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D728362">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22C3E9">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55F3AF24">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3A5D873">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45ED5273">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7FFC0A8">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F94902E">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7455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CA615B">
            <w:pPr>
              <w:spacing w:line="360" w:lineRule="auto"/>
              <w:rPr>
                <w:rFonts w:ascii="仿宋" w:hAnsi="仿宋" w:eastAsia="仿宋" w:cs="仿宋"/>
                <w:color w:val="auto"/>
                <w:sz w:val="24"/>
                <w:highlight w:val="none"/>
              </w:rPr>
            </w:pPr>
          </w:p>
        </w:tc>
        <w:tc>
          <w:tcPr>
            <w:tcW w:w="552" w:type="dxa"/>
          </w:tcPr>
          <w:p w14:paraId="79B91720">
            <w:pPr>
              <w:spacing w:line="360" w:lineRule="auto"/>
              <w:rPr>
                <w:rFonts w:ascii="仿宋" w:hAnsi="仿宋" w:eastAsia="仿宋" w:cs="仿宋"/>
                <w:color w:val="auto"/>
                <w:sz w:val="24"/>
                <w:highlight w:val="none"/>
              </w:rPr>
            </w:pPr>
          </w:p>
        </w:tc>
        <w:tc>
          <w:tcPr>
            <w:tcW w:w="552" w:type="dxa"/>
          </w:tcPr>
          <w:p w14:paraId="5F576942">
            <w:pPr>
              <w:spacing w:line="360" w:lineRule="auto"/>
              <w:rPr>
                <w:rFonts w:ascii="仿宋" w:hAnsi="仿宋" w:eastAsia="仿宋" w:cs="仿宋"/>
                <w:color w:val="auto"/>
                <w:sz w:val="24"/>
                <w:highlight w:val="none"/>
              </w:rPr>
            </w:pPr>
          </w:p>
        </w:tc>
        <w:tc>
          <w:tcPr>
            <w:tcW w:w="552" w:type="dxa"/>
          </w:tcPr>
          <w:p w14:paraId="2BA2559F">
            <w:pPr>
              <w:spacing w:line="360" w:lineRule="auto"/>
              <w:rPr>
                <w:rFonts w:ascii="仿宋" w:hAnsi="仿宋" w:eastAsia="仿宋" w:cs="仿宋"/>
                <w:color w:val="auto"/>
                <w:sz w:val="24"/>
                <w:highlight w:val="none"/>
              </w:rPr>
            </w:pPr>
          </w:p>
        </w:tc>
        <w:tc>
          <w:tcPr>
            <w:tcW w:w="552" w:type="dxa"/>
          </w:tcPr>
          <w:p w14:paraId="40F72DC5">
            <w:pPr>
              <w:spacing w:line="360" w:lineRule="auto"/>
              <w:rPr>
                <w:rFonts w:ascii="仿宋" w:hAnsi="仿宋" w:eastAsia="仿宋" w:cs="仿宋"/>
                <w:color w:val="auto"/>
                <w:sz w:val="24"/>
                <w:highlight w:val="none"/>
              </w:rPr>
            </w:pPr>
          </w:p>
        </w:tc>
        <w:tc>
          <w:tcPr>
            <w:tcW w:w="552" w:type="dxa"/>
          </w:tcPr>
          <w:p w14:paraId="2F1A7869">
            <w:pPr>
              <w:spacing w:line="360" w:lineRule="auto"/>
              <w:rPr>
                <w:rFonts w:ascii="仿宋" w:hAnsi="仿宋" w:eastAsia="仿宋" w:cs="仿宋"/>
                <w:color w:val="auto"/>
                <w:sz w:val="24"/>
                <w:highlight w:val="none"/>
              </w:rPr>
            </w:pPr>
          </w:p>
        </w:tc>
        <w:tc>
          <w:tcPr>
            <w:tcW w:w="552" w:type="dxa"/>
          </w:tcPr>
          <w:p w14:paraId="67A5D58A">
            <w:pPr>
              <w:spacing w:line="360" w:lineRule="auto"/>
              <w:rPr>
                <w:rFonts w:ascii="仿宋" w:hAnsi="仿宋" w:eastAsia="仿宋" w:cs="仿宋"/>
                <w:color w:val="auto"/>
                <w:sz w:val="24"/>
                <w:highlight w:val="none"/>
              </w:rPr>
            </w:pPr>
          </w:p>
        </w:tc>
        <w:tc>
          <w:tcPr>
            <w:tcW w:w="553" w:type="dxa"/>
          </w:tcPr>
          <w:p w14:paraId="07589AA6">
            <w:pPr>
              <w:spacing w:line="360" w:lineRule="auto"/>
              <w:rPr>
                <w:rFonts w:ascii="仿宋" w:hAnsi="仿宋" w:eastAsia="仿宋" w:cs="仿宋"/>
                <w:color w:val="auto"/>
                <w:sz w:val="24"/>
                <w:highlight w:val="none"/>
              </w:rPr>
            </w:pPr>
          </w:p>
        </w:tc>
        <w:tc>
          <w:tcPr>
            <w:tcW w:w="553" w:type="dxa"/>
          </w:tcPr>
          <w:p w14:paraId="6ADB44CA">
            <w:pPr>
              <w:spacing w:line="360" w:lineRule="auto"/>
              <w:rPr>
                <w:rFonts w:ascii="仿宋" w:hAnsi="仿宋" w:eastAsia="仿宋" w:cs="仿宋"/>
                <w:color w:val="auto"/>
                <w:sz w:val="24"/>
                <w:highlight w:val="none"/>
              </w:rPr>
            </w:pPr>
          </w:p>
        </w:tc>
        <w:tc>
          <w:tcPr>
            <w:tcW w:w="553" w:type="dxa"/>
          </w:tcPr>
          <w:p w14:paraId="0AFF0211">
            <w:pPr>
              <w:spacing w:line="360" w:lineRule="auto"/>
              <w:rPr>
                <w:rFonts w:ascii="仿宋" w:hAnsi="仿宋" w:eastAsia="仿宋" w:cs="仿宋"/>
                <w:color w:val="auto"/>
                <w:sz w:val="24"/>
                <w:highlight w:val="none"/>
              </w:rPr>
            </w:pPr>
          </w:p>
        </w:tc>
        <w:tc>
          <w:tcPr>
            <w:tcW w:w="553" w:type="dxa"/>
          </w:tcPr>
          <w:p w14:paraId="305A9E98">
            <w:pPr>
              <w:spacing w:line="360" w:lineRule="auto"/>
              <w:rPr>
                <w:rFonts w:ascii="仿宋" w:hAnsi="仿宋" w:eastAsia="仿宋" w:cs="仿宋"/>
                <w:color w:val="auto"/>
                <w:sz w:val="24"/>
                <w:highlight w:val="none"/>
              </w:rPr>
            </w:pPr>
          </w:p>
        </w:tc>
        <w:tc>
          <w:tcPr>
            <w:tcW w:w="553" w:type="dxa"/>
          </w:tcPr>
          <w:p w14:paraId="721B45C9">
            <w:pPr>
              <w:spacing w:line="360" w:lineRule="auto"/>
              <w:rPr>
                <w:rFonts w:ascii="仿宋" w:hAnsi="仿宋" w:eastAsia="仿宋" w:cs="仿宋"/>
                <w:color w:val="auto"/>
                <w:sz w:val="24"/>
                <w:highlight w:val="none"/>
              </w:rPr>
            </w:pPr>
          </w:p>
        </w:tc>
        <w:tc>
          <w:tcPr>
            <w:tcW w:w="553" w:type="dxa"/>
          </w:tcPr>
          <w:p w14:paraId="6597474D">
            <w:pPr>
              <w:spacing w:line="360" w:lineRule="auto"/>
              <w:rPr>
                <w:rFonts w:ascii="仿宋" w:hAnsi="仿宋" w:eastAsia="仿宋" w:cs="仿宋"/>
                <w:color w:val="auto"/>
                <w:sz w:val="24"/>
                <w:highlight w:val="none"/>
              </w:rPr>
            </w:pPr>
          </w:p>
        </w:tc>
        <w:tc>
          <w:tcPr>
            <w:tcW w:w="553" w:type="dxa"/>
          </w:tcPr>
          <w:p w14:paraId="1B71155C">
            <w:pPr>
              <w:spacing w:line="360" w:lineRule="auto"/>
              <w:rPr>
                <w:rFonts w:ascii="仿宋" w:hAnsi="仿宋" w:eastAsia="仿宋" w:cs="仿宋"/>
                <w:color w:val="auto"/>
                <w:sz w:val="24"/>
                <w:highlight w:val="none"/>
              </w:rPr>
            </w:pPr>
          </w:p>
        </w:tc>
        <w:tc>
          <w:tcPr>
            <w:tcW w:w="553" w:type="dxa"/>
          </w:tcPr>
          <w:p w14:paraId="1F5D9524">
            <w:pPr>
              <w:spacing w:line="360" w:lineRule="auto"/>
              <w:rPr>
                <w:rFonts w:ascii="仿宋" w:hAnsi="仿宋" w:eastAsia="仿宋" w:cs="仿宋"/>
                <w:color w:val="auto"/>
                <w:sz w:val="24"/>
                <w:highlight w:val="none"/>
              </w:rPr>
            </w:pPr>
          </w:p>
        </w:tc>
        <w:tc>
          <w:tcPr>
            <w:tcW w:w="553" w:type="dxa"/>
          </w:tcPr>
          <w:p w14:paraId="35597AC6">
            <w:pPr>
              <w:spacing w:line="360" w:lineRule="auto"/>
              <w:rPr>
                <w:rFonts w:ascii="仿宋" w:hAnsi="仿宋" w:eastAsia="仿宋" w:cs="仿宋"/>
                <w:color w:val="auto"/>
                <w:sz w:val="24"/>
                <w:highlight w:val="none"/>
              </w:rPr>
            </w:pPr>
          </w:p>
        </w:tc>
        <w:tc>
          <w:tcPr>
            <w:tcW w:w="553" w:type="dxa"/>
          </w:tcPr>
          <w:p w14:paraId="55084146">
            <w:pPr>
              <w:spacing w:line="360" w:lineRule="auto"/>
              <w:rPr>
                <w:rFonts w:ascii="仿宋" w:hAnsi="仿宋" w:eastAsia="仿宋" w:cs="仿宋"/>
                <w:color w:val="auto"/>
                <w:sz w:val="24"/>
                <w:highlight w:val="none"/>
              </w:rPr>
            </w:pPr>
          </w:p>
        </w:tc>
      </w:tr>
      <w:tr w14:paraId="1A94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7703572">
            <w:pPr>
              <w:spacing w:line="360" w:lineRule="auto"/>
              <w:rPr>
                <w:rFonts w:ascii="仿宋" w:hAnsi="仿宋" w:eastAsia="仿宋" w:cs="仿宋"/>
                <w:color w:val="auto"/>
                <w:sz w:val="24"/>
                <w:highlight w:val="none"/>
              </w:rPr>
            </w:pPr>
          </w:p>
        </w:tc>
        <w:tc>
          <w:tcPr>
            <w:tcW w:w="552" w:type="dxa"/>
          </w:tcPr>
          <w:p w14:paraId="715E5C2B">
            <w:pPr>
              <w:spacing w:line="360" w:lineRule="auto"/>
              <w:rPr>
                <w:rFonts w:ascii="仿宋" w:hAnsi="仿宋" w:eastAsia="仿宋" w:cs="仿宋"/>
                <w:color w:val="auto"/>
                <w:sz w:val="24"/>
                <w:highlight w:val="none"/>
              </w:rPr>
            </w:pPr>
          </w:p>
        </w:tc>
        <w:tc>
          <w:tcPr>
            <w:tcW w:w="552" w:type="dxa"/>
          </w:tcPr>
          <w:p w14:paraId="64E74E83">
            <w:pPr>
              <w:spacing w:line="360" w:lineRule="auto"/>
              <w:rPr>
                <w:rFonts w:ascii="仿宋" w:hAnsi="仿宋" w:eastAsia="仿宋" w:cs="仿宋"/>
                <w:color w:val="auto"/>
                <w:sz w:val="24"/>
                <w:highlight w:val="none"/>
              </w:rPr>
            </w:pPr>
          </w:p>
        </w:tc>
        <w:tc>
          <w:tcPr>
            <w:tcW w:w="552" w:type="dxa"/>
          </w:tcPr>
          <w:p w14:paraId="7C083703">
            <w:pPr>
              <w:spacing w:line="360" w:lineRule="auto"/>
              <w:rPr>
                <w:rFonts w:ascii="仿宋" w:hAnsi="仿宋" w:eastAsia="仿宋" w:cs="仿宋"/>
                <w:color w:val="auto"/>
                <w:sz w:val="24"/>
                <w:highlight w:val="none"/>
              </w:rPr>
            </w:pPr>
          </w:p>
        </w:tc>
        <w:tc>
          <w:tcPr>
            <w:tcW w:w="552" w:type="dxa"/>
          </w:tcPr>
          <w:p w14:paraId="35FDFE06">
            <w:pPr>
              <w:spacing w:line="360" w:lineRule="auto"/>
              <w:rPr>
                <w:rFonts w:ascii="仿宋" w:hAnsi="仿宋" w:eastAsia="仿宋" w:cs="仿宋"/>
                <w:color w:val="auto"/>
                <w:sz w:val="24"/>
                <w:highlight w:val="none"/>
              </w:rPr>
            </w:pPr>
          </w:p>
        </w:tc>
        <w:tc>
          <w:tcPr>
            <w:tcW w:w="552" w:type="dxa"/>
          </w:tcPr>
          <w:p w14:paraId="415653C2">
            <w:pPr>
              <w:spacing w:line="360" w:lineRule="auto"/>
              <w:rPr>
                <w:rFonts w:ascii="仿宋" w:hAnsi="仿宋" w:eastAsia="仿宋" w:cs="仿宋"/>
                <w:color w:val="auto"/>
                <w:sz w:val="24"/>
                <w:highlight w:val="none"/>
              </w:rPr>
            </w:pPr>
          </w:p>
        </w:tc>
        <w:tc>
          <w:tcPr>
            <w:tcW w:w="552" w:type="dxa"/>
          </w:tcPr>
          <w:p w14:paraId="6F01A521">
            <w:pPr>
              <w:spacing w:line="360" w:lineRule="auto"/>
              <w:rPr>
                <w:rFonts w:ascii="仿宋" w:hAnsi="仿宋" w:eastAsia="仿宋" w:cs="仿宋"/>
                <w:color w:val="auto"/>
                <w:sz w:val="24"/>
                <w:highlight w:val="none"/>
              </w:rPr>
            </w:pPr>
          </w:p>
        </w:tc>
        <w:tc>
          <w:tcPr>
            <w:tcW w:w="553" w:type="dxa"/>
          </w:tcPr>
          <w:p w14:paraId="57C91D51">
            <w:pPr>
              <w:spacing w:line="360" w:lineRule="auto"/>
              <w:rPr>
                <w:rFonts w:ascii="仿宋" w:hAnsi="仿宋" w:eastAsia="仿宋" w:cs="仿宋"/>
                <w:color w:val="auto"/>
                <w:sz w:val="24"/>
                <w:highlight w:val="none"/>
              </w:rPr>
            </w:pPr>
          </w:p>
        </w:tc>
        <w:tc>
          <w:tcPr>
            <w:tcW w:w="553" w:type="dxa"/>
          </w:tcPr>
          <w:p w14:paraId="122DB596">
            <w:pPr>
              <w:spacing w:line="360" w:lineRule="auto"/>
              <w:rPr>
                <w:rFonts w:ascii="仿宋" w:hAnsi="仿宋" w:eastAsia="仿宋" w:cs="仿宋"/>
                <w:color w:val="auto"/>
                <w:sz w:val="24"/>
                <w:highlight w:val="none"/>
              </w:rPr>
            </w:pPr>
          </w:p>
        </w:tc>
        <w:tc>
          <w:tcPr>
            <w:tcW w:w="553" w:type="dxa"/>
          </w:tcPr>
          <w:p w14:paraId="699348AA">
            <w:pPr>
              <w:spacing w:line="360" w:lineRule="auto"/>
              <w:rPr>
                <w:rFonts w:ascii="仿宋" w:hAnsi="仿宋" w:eastAsia="仿宋" w:cs="仿宋"/>
                <w:color w:val="auto"/>
                <w:sz w:val="24"/>
                <w:highlight w:val="none"/>
              </w:rPr>
            </w:pPr>
          </w:p>
        </w:tc>
        <w:tc>
          <w:tcPr>
            <w:tcW w:w="553" w:type="dxa"/>
          </w:tcPr>
          <w:p w14:paraId="783498D7">
            <w:pPr>
              <w:spacing w:line="360" w:lineRule="auto"/>
              <w:rPr>
                <w:rFonts w:ascii="仿宋" w:hAnsi="仿宋" w:eastAsia="仿宋" w:cs="仿宋"/>
                <w:color w:val="auto"/>
                <w:sz w:val="24"/>
                <w:highlight w:val="none"/>
              </w:rPr>
            </w:pPr>
          </w:p>
        </w:tc>
        <w:tc>
          <w:tcPr>
            <w:tcW w:w="553" w:type="dxa"/>
          </w:tcPr>
          <w:p w14:paraId="1D68B7BE">
            <w:pPr>
              <w:spacing w:line="360" w:lineRule="auto"/>
              <w:rPr>
                <w:rFonts w:ascii="仿宋" w:hAnsi="仿宋" w:eastAsia="仿宋" w:cs="仿宋"/>
                <w:color w:val="auto"/>
                <w:sz w:val="24"/>
                <w:highlight w:val="none"/>
              </w:rPr>
            </w:pPr>
          </w:p>
        </w:tc>
        <w:tc>
          <w:tcPr>
            <w:tcW w:w="553" w:type="dxa"/>
          </w:tcPr>
          <w:p w14:paraId="6AD5BAC1">
            <w:pPr>
              <w:spacing w:line="360" w:lineRule="auto"/>
              <w:rPr>
                <w:rFonts w:ascii="仿宋" w:hAnsi="仿宋" w:eastAsia="仿宋" w:cs="仿宋"/>
                <w:color w:val="auto"/>
                <w:sz w:val="24"/>
                <w:highlight w:val="none"/>
              </w:rPr>
            </w:pPr>
          </w:p>
        </w:tc>
        <w:tc>
          <w:tcPr>
            <w:tcW w:w="553" w:type="dxa"/>
          </w:tcPr>
          <w:p w14:paraId="5B5968EB">
            <w:pPr>
              <w:spacing w:line="360" w:lineRule="auto"/>
              <w:rPr>
                <w:rFonts w:ascii="仿宋" w:hAnsi="仿宋" w:eastAsia="仿宋" w:cs="仿宋"/>
                <w:color w:val="auto"/>
                <w:sz w:val="24"/>
                <w:highlight w:val="none"/>
              </w:rPr>
            </w:pPr>
          </w:p>
        </w:tc>
        <w:tc>
          <w:tcPr>
            <w:tcW w:w="553" w:type="dxa"/>
          </w:tcPr>
          <w:p w14:paraId="551BB0FA">
            <w:pPr>
              <w:spacing w:line="360" w:lineRule="auto"/>
              <w:rPr>
                <w:rFonts w:ascii="仿宋" w:hAnsi="仿宋" w:eastAsia="仿宋" w:cs="仿宋"/>
                <w:color w:val="auto"/>
                <w:sz w:val="24"/>
                <w:highlight w:val="none"/>
              </w:rPr>
            </w:pPr>
          </w:p>
        </w:tc>
        <w:tc>
          <w:tcPr>
            <w:tcW w:w="553" w:type="dxa"/>
          </w:tcPr>
          <w:p w14:paraId="1796820E">
            <w:pPr>
              <w:spacing w:line="360" w:lineRule="auto"/>
              <w:rPr>
                <w:rFonts w:ascii="仿宋" w:hAnsi="仿宋" w:eastAsia="仿宋" w:cs="仿宋"/>
                <w:color w:val="auto"/>
                <w:sz w:val="24"/>
                <w:highlight w:val="none"/>
              </w:rPr>
            </w:pPr>
          </w:p>
        </w:tc>
        <w:tc>
          <w:tcPr>
            <w:tcW w:w="553" w:type="dxa"/>
          </w:tcPr>
          <w:p w14:paraId="4A2447A3">
            <w:pPr>
              <w:spacing w:line="360" w:lineRule="auto"/>
              <w:rPr>
                <w:rFonts w:ascii="仿宋" w:hAnsi="仿宋" w:eastAsia="仿宋" w:cs="仿宋"/>
                <w:color w:val="auto"/>
                <w:sz w:val="24"/>
                <w:highlight w:val="none"/>
              </w:rPr>
            </w:pPr>
          </w:p>
        </w:tc>
      </w:tr>
      <w:tr w14:paraId="67EB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30CE08">
            <w:pPr>
              <w:spacing w:line="360" w:lineRule="auto"/>
              <w:rPr>
                <w:rFonts w:ascii="仿宋" w:hAnsi="仿宋" w:eastAsia="仿宋" w:cs="仿宋"/>
                <w:color w:val="auto"/>
                <w:sz w:val="24"/>
                <w:highlight w:val="none"/>
              </w:rPr>
            </w:pPr>
          </w:p>
        </w:tc>
        <w:tc>
          <w:tcPr>
            <w:tcW w:w="552" w:type="dxa"/>
          </w:tcPr>
          <w:p w14:paraId="00ECF3C7">
            <w:pPr>
              <w:spacing w:line="360" w:lineRule="auto"/>
              <w:rPr>
                <w:rFonts w:ascii="仿宋" w:hAnsi="仿宋" w:eastAsia="仿宋" w:cs="仿宋"/>
                <w:color w:val="auto"/>
                <w:sz w:val="24"/>
                <w:highlight w:val="none"/>
              </w:rPr>
            </w:pPr>
          </w:p>
        </w:tc>
        <w:tc>
          <w:tcPr>
            <w:tcW w:w="552" w:type="dxa"/>
          </w:tcPr>
          <w:p w14:paraId="5A22A252">
            <w:pPr>
              <w:spacing w:line="360" w:lineRule="auto"/>
              <w:rPr>
                <w:rFonts w:ascii="仿宋" w:hAnsi="仿宋" w:eastAsia="仿宋" w:cs="仿宋"/>
                <w:color w:val="auto"/>
                <w:sz w:val="24"/>
                <w:highlight w:val="none"/>
              </w:rPr>
            </w:pPr>
          </w:p>
        </w:tc>
        <w:tc>
          <w:tcPr>
            <w:tcW w:w="552" w:type="dxa"/>
          </w:tcPr>
          <w:p w14:paraId="03E00DFD">
            <w:pPr>
              <w:spacing w:line="360" w:lineRule="auto"/>
              <w:rPr>
                <w:rFonts w:ascii="仿宋" w:hAnsi="仿宋" w:eastAsia="仿宋" w:cs="仿宋"/>
                <w:color w:val="auto"/>
                <w:sz w:val="24"/>
                <w:highlight w:val="none"/>
              </w:rPr>
            </w:pPr>
          </w:p>
        </w:tc>
        <w:tc>
          <w:tcPr>
            <w:tcW w:w="552" w:type="dxa"/>
          </w:tcPr>
          <w:p w14:paraId="0C4F2166">
            <w:pPr>
              <w:spacing w:line="360" w:lineRule="auto"/>
              <w:rPr>
                <w:rFonts w:ascii="仿宋" w:hAnsi="仿宋" w:eastAsia="仿宋" w:cs="仿宋"/>
                <w:color w:val="auto"/>
                <w:sz w:val="24"/>
                <w:highlight w:val="none"/>
              </w:rPr>
            </w:pPr>
          </w:p>
        </w:tc>
        <w:tc>
          <w:tcPr>
            <w:tcW w:w="552" w:type="dxa"/>
          </w:tcPr>
          <w:p w14:paraId="54577289">
            <w:pPr>
              <w:spacing w:line="360" w:lineRule="auto"/>
              <w:rPr>
                <w:rFonts w:ascii="仿宋" w:hAnsi="仿宋" w:eastAsia="仿宋" w:cs="仿宋"/>
                <w:color w:val="auto"/>
                <w:sz w:val="24"/>
                <w:highlight w:val="none"/>
              </w:rPr>
            </w:pPr>
          </w:p>
        </w:tc>
        <w:tc>
          <w:tcPr>
            <w:tcW w:w="552" w:type="dxa"/>
          </w:tcPr>
          <w:p w14:paraId="2AD8DD37">
            <w:pPr>
              <w:spacing w:line="360" w:lineRule="auto"/>
              <w:rPr>
                <w:rFonts w:ascii="仿宋" w:hAnsi="仿宋" w:eastAsia="仿宋" w:cs="仿宋"/>
                <w:color w:val="auto"/>
                <w:sz w:val="24"/>
                <w:highlight w:val="none"/>
              </w:rPr>
            </w:pPr>
          </w:p>
        </w:tc>
        <w:tc>
          <w:tcPr>
            <w:tcW w:w="553" w:type="dxa"/>
          </w:tcPr>
          <w:p w14:paraId="5DF13854">
            <w:pPr>
              <w:spacing w:line="360" w:lineRule="auto"/>
              <w:rPr>
                <w:rFonts w:ascii="仿宋" w:hAnsi="仿宋" w:eastAsia="仿宋" w:cs="仿宋"/>
                <w:color w:val="auto"/>
                <w:sz w:val="24"/>
                <w:highlight w:val="none"/>
              </w:rPr>
            </w:pPr>
          </w:p>
        </w:tc>
        <w:tc>
          <w:tcPr>
            <w:tcW w:w="553" w:type="dxa"/>
          </w:tcPr>
          <w:p w14:paraId="55317EED">
            <w:pPr>
              <w:spacing w:line="360" w:lineRule="auto"/>
              <w:rPr>
                <w:rFonts w:ascii="仿宋" w:hAnsi="仿宋" w:eastAsia="仿宋" w:cs="仿宋"/>
                <w:color w:val="auto"/>
                <w:sz w:val="24"/>
                <w:highlight w:val="none"/>
              </w:rPr>
            </w:pPr>
          </w:p>
        </w:tc>
        <w:tc>
          <w:tcPr>
            <w:tcW w:w="553" w:type="dxa"/>
          </w:tcPr>
          <w:p w14:paraId="54BFB4F6">
            <w:pPr>
              <w:spacing w:line="360" w:lineRule="auto"/>
              <w:rPr>
                <w:rFonts w:ascii="仿宋" w:hAnsi="仿宋" w:eastAsia="仿宋" w:cs="仿宋"/>
                <w:color w:val="auto"/>
                <w:sz w:val="24"/>
                <w:highlight w:val="none"/>
              </w:rPr>
            </w:pPr>
          </w:p>
        </w:tc>
        <w:tc>
          <w:tcPr>
            <w:tcW w:w="553" w:type="dxa"/>
          </w:tcPr>
          <w:p w14:paraId="3F4A8930">
            <w:pPr>
              <w:spacing w:line="360" w:lineRule="auto"/>
              <w:rPr>
                <w:rFonts w:ascii="仿宋" w:hAnsi="仿宋" w:eastAsia="仿宋" w:cs="仿宋"/>
                <w:color w:val="auto"/>
                <w:sz w:val="24"/>
                <w:highlight w:val="none"/>
              </w:rPr>
            </w:pPr>
          </w:p>
        </w:tc>
        <w:tc>
          <w:tcPr>
            <w:tcW w:w="553" w:type="dxa"/>
          </w:tcPr>
          <w:p w14:paraId="4D4A6D4A">
            <w:pPr>
              <w:spacing w:line="360" w:lineRule="auto"/>
              <w:rPr>
                <w:rFonts w:ascii="仿宋" w:hAnsi="仿宋" w:eastAsia="仿宋" w:cs="仿宋"/>
                <w:color w:val="auto"/>
                <w:sz w:val="24"/>
                <w:highlight w:val="none"/>
              </w:rPr>
            </w:pPr>
          </w:p>
        </w:tc>
        <w:tc>
          <w:tcPr>
            <w:tcW w:w="553" w:type="dxa"/>
          </w:tcPr>
          <w:p w14:paraId="3C85C901">
            <w:pPr>
              <w:spacing w:line="360" w:lineRule="auto"/>
              <w:rPr>
                <w:rFonts w:ascii="仿宋" w:hAnsi="仿宋" w:eastAsia="仿宋" w:cs="仿宋"/>
                <w:color w:val="auto"/>
                <w:sz w:val="24"/>
                <w:highlight w:val="none"/>
              </w:rPr>
            </w:pPr>
          </w:p>
        </w:tc>
        <w:tc>
          <w:tcPr>
            <w:tcW w:w="553" w:type="dxa"/>
          </w:tcPr>
          <w:p w14:paraId="338985BE">
            <w:pPr>
              <w:spacing w:line="360" w:lineRule="auto"/>
              <w:rPr>
                <w:rFonts w:ascii="仿宋" w:hAnsi="仿宋" w:eastAsia="仿宋" w:cs="仿宋"/>
                <w:color w:val="auto"/>
                <w:sz w:val="24"/>
                <w:highlight w:val="none"/>
              </w:rPr>
            </w:pPr>
          </w:p>
        </w:tc>
        <w:tc>
          <w:tcPr>
            <w:tcW w:w="553" w:type="dxa"/>
          </w:tcPr>
          <w:p w14:paraId="27B5B846">
            <w:pPr>
              <w:spacing w:line="360" w:lineRule="auto"/>
              <w:rPr>
                <w:rFonts w:ascii="仿宋" w:hAnsi="仿宋" w:eastAsia="仿宋" w:cs="仿宋"/>
                <w:color w:val="auto"/>
                <w:sz w:val="24"/>
                <w:highlight w:val="none"/>
              </w:rPr>
            </w:pPr>
          </w:p>
        </w:tc>
        <w:tc>
          <w:tcPr>
            <w:tcW w:w="553" w:type="dxa"/>
          </w:tcPr>
          <w:p w14:paraId="4BA44150">
            <w:pPr>
              <w:spacing w:line="360" w:lineRule="auto"/>
              <w:rPr>
                <w:rFonts w:ascii="仿宋" w:hAnsi="仿宋" w:eastAsia="仿宋" w:cs="仿宋"/>
                <w:color w:val="auto"/>
                <w:sz w:val="24"/>
                <w:highlight w:val="none"/>
              </w:rPr>
            </w:pPr>
          </w:p>
        </w:tc>
        <w:tc>
          <w:tcPr>
            <w:tcW w:w="553" w:type="dxa"/>
          </w:tcPr>
          <w:p w14:paraId="6A47DF73">
            <w:pPr>
              <w:spacing w:line="360" w:lineRule="auto"/>
              <w:rPr>
                <w:rFonts w:ascii="仿宋" w:hAnsi="仿宋" w:eastAsia="仿宋" w:cs="仿宋"/>
                <w:color w:val="auto"/>
                <w:sz w:val="24"/>
                <w:highlight w:val="none"/>
              </w:rPr>
            </w:pPr>
          </w:p>
        </w:tc>
      </w:tr>
    </w:tbl>
    <w:p w14:paraId="26172C82">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1E61756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E8852B">
      <w:pPr>
        <w:spacing w:line="336" w:lineRule="auto"/>
        <w:jc w:val="center"/>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3AEFC10">
      <w:pPr>
        <w:spacing w:line="360" w:lineRule="auto"/>
        <w:jc w:val="both"/>
        <w:rPr>
          <w:rFonts w:ascii="仿宋" w:hAnsi="仿宋" w:eastAsia="仿宋" w:cs="仿宋"/>
          <w:b/>
          <w:bCs/>
          <w:color w:val="auto"/>
          <w:sz w:val="32"/>
          <w:szCs w:val="32"/>
          <w:highlight w:val="none"/>
        </w:rPr>
      </w:pPr>
    </w:p>
    <w:p w14:paraId="4FC9889C">
      <w:pPr>
        <w:spacing w:line="360" w:lineRule="auto"/>
        <w:jc w:val="center"/>
        <w:rPr>
          <w:rFonts w:hint="eastAsia" w:ascii="仿宋" w:hAnsi="仿宋" w:eastAsia="仿宋" w:cs="仿宋"/>
          <w:b/>
          <w:bCs/>
          <w:color w:val="auto"/>
          <w:sz w:val="32"/>
          <w:szCs w:val="32"/>
          <w:highlight w:val="none"/>
        </w:rPr>
      </w:pPr>
    </w:p>
    <w:p w14:paraId="64E78265">
      <w:pPr>
        <w:spacing w:line="360" w:lineRule="auto"/>
        <w:jc w:val="center"/>
        <w:rPr>
          <w:rFonts w:hint="eastAsia" w:ascii="仿宋" w:hAnsi="仿宋" w:eastAsia="仿宋" w:cs="仿宋"/>
          <w:b/>
          <w:bCs/>
          <w:color w:val="auto"/>
          <w:sz w:val="32"/>
          <w:szCs w:val="32"/>
          <w:highlight w:val="none"/>
        </w:rPr>
      </w:pPr>
    </w:p>
    <w:p w14:paraId="46862B6B">
      <w:pPr>
        <w:spacing w:line="360" w:lineRule="auto"/>
        <w:jc w:val="center"/>
        <w:rPr>
          <w:rFonts w:hint="eastAsia" w:ascii="仿宋" w:hAnsi="仿宋" w:eastAsia="仿宋" w:cs="仿宋"/>
          <w:b/>
          <w:bCs/>
          <w:color w:val="auto"/>
          <w:sz w:val="32"/>
          <w:szCs w:val="32"/>
          <w:highlight w:val="none"/>
        </w:rPr>
      </w:pPr>
    </w:p>
    <w:p w14:paraId="7DF8115B">
      <w:pPr>
        <w:spacing w:line="360" w:lineRule="auto"/>
        <w:jc w:val="center"/>
        <w:rPr>
          <w:rFonts w:hint="eastAsia" w:ascii="仿宋" w:hAnsi="仿宋" w:eastAsia="仿宋" w:cs="仿宋"/>
          <w:b/>
          <w:bCs/>
          <w:color w:val="auto"/>
          <w:sz w:val="32"/>
          <w:szCs w:val="32"/>
          <w:highlight w:val="none"/>
        </w:rPr>
      </w:pPr>
    </w:p>
    <w:p w14:paraId="683ED95C">
      <w:pPr>
        <w:spacing w:line="360" w:lineRule="auto"/>
        <w:jc w:val="center"/>
        <w:rPr>
          <w:rFonts w:hint="eastAsia" w:ascii="仿宋" w:hAnsi="仿宋" w:eastAsia="仿宋" w:cs="仿宋"/>
          <w:b/>
          <w:bCs/>
          <w:color w:val="auto"/>
          <w:sz w:val="32"/>
          <w:szCs w:val="32"/>
          <w:highlight w:val="none"/>
        </w:rPr>
      </w:pPr>
    </w:p>
    <w:p w14:paraId="0FFC7331">
      <w:pPr>
        <w:spacing w:line="360" w:lineRule="auto"/>
        <w:jc w:val="center"/>
        <w:rPr>
          <w:rFonts w:hint="eastAsia" w:ascii="仿宋" w:hAnsi="仿宋" w:eastAsia="仿宋" w:cs="仿宋"/>
          <w:b/>
          <w:bCs/>
          <w:color w:val="auto"/>
          <w:sz w:val="32"/>
          <w:szCs w:val="32"/>
          <w:highlight w:val="none"/>
        </w:rPr>
      </w:pPr>
    </w:p>
    <w:p w14:paraId="11406FCC">
      <w:pPr>
        <w:spacing w:line="360" w:lineRule="auto"/>
        <w:jc w:val="center"/>
        <w:rPr>
          <w:rFonts w:hint="eastAsia" w:ascii="仿宋" w:hAnsi="仿宋" w:eastAsia="仿宋" w:cs="仿宋"/>
          <w:b/>
          <w:bCs/>
          <w:color w:val="auto"/>
          <w:sz w:val="32"/>
          <w:szCs w:val="32"/>
          <w:highlight w:val="none"/>
        </w:rPr>
      </w:pPr>
    </w:p>
    <w:p w14:paraId="3E978FC8">
      <w:pPr>
        <w:spacing w:line="360" w:lineRule="auto"/>
        <w:jc w:val="center"/>
        <w:rPr>
          <w:rFonts w:hint="eastAsia" w:ascii="仿宋" w:hAnsi="仿宋" w:eastAsia="仿宋" w:cs="仿宋"/>
          <w:b/>
          <w:bCs/>
          <w:color w:val="auto"/>
          <w:sz w:val="32"/>
          <w:szCs w:val="32"/>
          <w:highlight w:val="none"/>
        </w:rPr>
      </w:pPr>
    </w:p>
    <w:p w14:paraId="36903B63">
      <w:pPr>
        <w:spacing w:line="360" w:lineRule="auto"/>
        <w:jc w:val="center"/>
        <w:rPr>
          <w:rFonts w:hint="eastAsia" w:ascii="仿宋" w:hAnsi="仿宋" w:eastAsia="仿宋" w:cs="仿宋"/>
          <w:b/>
          <w:bCs/>
          <w:color w:val="auto"/>
          <w:sz w:val="32"/>
          <w:szCs w:val="32"/>
          <w:highlight w:val="none"/>
        </w:rPr>
      </w:pPr>
    </w:p>
    <w:p w14:paraId="16600594">
      <w:pPr>
        <w:spacing w:line="360" w:lineRule="auto"/>
        <w:jc w:val="center"/>
        <w:rPr>
          <w:rFonts w:hint="eastAsia" w:ascii="仿宋" w:hAnsi="仿宋" w:eastAsia="仿宋" w:cs="仿宋"/>
          <w:b/>
          <w:bCs/>
          <w:color w:val="auto"/>
          <w:sz w:val="32"/>
          <w:szCs w:val="32"/>
          <w:highlight w:val="none"/>
        </w:rPr>
      </w:pPr>
    </w:p>
    <w:p w14:paraId="593949FE">
      <w:pPr>
        <w:spacing w:line="360" w:lineRule="auto"/>
        <w:jc w:val="center"/>
        <w:rPr>
          <w:rFonts w:hint="eastAsia" w:ascii="仿宋" w:hAnsi="仿宋" w:eastAsia="仿宋" w:cs="仿宋"/>
          <w:b/>
          <w:bCs/>
          <w:color w:val="auto"/>
          <w:sz w:val="32"/>
          <w:szCs w:val="32"/>
          <w:highlight w:val="none"/>
        </w:rPr>
      </w:pPr>
    </w:p>
    <w:p w14:paraId="513D16C5">
      <w:pPr>
        <w:spacing w:line="360" w:lineRule="auto"/>
        <w:jc w:val="center"/>
        <w:rPr>
          <w:rFonts w:hint="eastAsia" w:ascii="仿宋" w:hAnsi="仿宋" w:eastAsia="仿宋" w:cs="仿宋"/>
          <w:b/>
          <w:bCs/>
          <w:color w:val="auto"/>
          <w:sz w:val="32"/>
          <w:szCs w:val="32"/>
          <w:highlight w:val="none"/>
        </w:rPr>
      </w:pPr>
    </w:p>
    <w:p w14:paraId="34D1F8AA">
      <w:pPr>
        <w:spacing w:line="360" w:lineRule="auto"/>
        <w:jc w:val="center"/>
        <w:rPr>
          <w:rFonts w:hint="eastAsia" w:ascii="仿宋" w:hAnsi="仿宋" w:eastAsia="仿宋" w:cs="仿宋"/>
          <w:b/>
          <w:bCs/>
          <w:color w:val="auto"/>
          <w:sz w:val="32"/>
          <w:szCs w:val="32"/>
          <w:highlight w:val="none"/>
        </w:rPr>
      </w:pPr>
    </w:p>
    <w:p w14:paraId="441C4400">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BE8E6A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0D45FE0">
      <w:pPr>
        <w:pStyle w:val="140"/>
        <w:rPr>
          <w:rFonts w:ascii="仿宋" w:hAnsi="仿宋" w:eastAsia="仿宋" w:cs="仿宋"/>
          <w:color w:val="auto"/>
          <w:highlight w:val="none"/>
        </w:rPr>
      </w:pPr>
    </w:p>
    <w:p w14:paraId="43A23CCD">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F8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4E9C013">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4BB3212">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F16BF17">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9022FDE">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72CBF4B">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236B6837">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4D4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BCEC5E">
            <w:pPr>
              <w:autoSpaceDE w:val="0"/>
              <w:autoSpaceDN w:val="0"/>
              <w:spacing w:line="360" w:lineRule="auto"/>
              <w:jc w:val="center"/>
              <w:rPr>
                <w:rFonts w:ascii="仿宋" w:hAnsi="仿宋" w:eastAsia="仿宋" w:cs="仿宋"/>
                <w:color w:val="auto"/>
                <w:sz w:val="24"/>
                <w:highlight w:val="none"/>
              </w:rPr>
            </w:pPr>
          </w:p>
        </w:tc>
        <w:tc>
          <w:tcPr>
            <w:tcW w:w="2160" w:type="dxa"/>
          </w:tcPr>
          <w:p w14:paraId="1FC57E4B">
            <w:pPr>
              <w:autoSpaceDE w:val="0"/>
              <w:autoSpaceDN w:val="0"/>
              <w:spacing w:line="360" w:lineRule="auto"/>
              <w:jc w:val="center"/>
              <w:rPr>
                <w:rFonts w:ascii="仿宋" w:hAnsi="仿宋" w:eastAsia="仿宋" w:cs="仿宋"/>
                <w:color w:val="auto"/>
                <w:sz w:val="24"/>
                <w:highlight w:val="none"/>
              </w:rPr>
            </w:pPr>
          </w:p>
        </w:tc>
        <w:tc>
          <w:tcPr>
            <w:tcW w:w="1620" w:type="dxa"/>
          </w:tcPr>
          <w:p w14:paraId="71672952">
            <w:pPr>
              <w:autoSpaceDE w:val="0"/>
              <w:autoSpaceDN w:val="0"/>
              <w:spacing w:line="360" w:lineRule="auto"/>
              <w:jc w:val="center"/>
              <w:rPr>
                <w:rFonts w:ascii="仿宋" w:hAnsi="仿宋" w:eastAsia="仿宋" w:cs="仿宋"/>
                <w:color w:val="auto"/>
                <w:sz w:val="24"/>
                <w:highlight w:val="none"/>
              </w:rPr>
            </w:pPr>
          </w:p>
        </w:tc>
        <w:tc>
          <w:tcPr>
            <w:tcW w:w="1245" w:type="dxa"/>
          </w:tcPr>
          <w:p w14:paraId="4423E81D">
            <w:pPr>
              <w:autoSpaceDE w:val="0"/>
              <w:autoSpaceDN w:val="0"/>
              <w:spacing w:line="360" w:lineRule="auto"/>
              <w:jc w:val="center"/>
              <w:rPr>
                <w:rFonts w:ascii="仿宋" w:hAnsi="仿宋" w:eastAsia="仿宋" w:cs="仿宋"/>
                <w:color w:val="auto"/>
                <w:sz w:val="24"/>
                <w:highlight w:val="none"/>
              </w:rPr>
            </w:pPr>
          </w:p>
        </w:tc>
        <w:tc>
          <w:tcPr>
            <w:tcW w:w="2175" w:type="dxa"/>
          </w:tcPr>
          <w:p w14:paraId="5A765E82">
            <w:pPr>
              <w:autoSpaceDE w:val="0"/>
              <w:autoSpaceDN w:val="0"/>
              <w:spacing w:line="360" w:lineRule="auto"/>
              <w:jc w:val="center"/>
              <w:rPr>
                <w:rFonts w:ascii="仿宋" w:hAnsi="仿宋" w:eastAsia="仿宋" w:cs="仿宋"/>
                <w:color w:val="auto"/>
                <w:sz w:val="24"/>
                <w:highlight w:val="none"/>
              </w:rPr>
            </w:pPr>
          </w:p>
        </w:tc>
        <w:tc>
          <w:tcPr>
            <w:tcW w:w="1260" w:type="dxa"/>
          </w:tcPr>
          <w:p w14:paraId="6B8B6217">
            <w:pPr>
              <w:autoSpaceDE w:val="0"/>
              <w:autoSpaceDN w:val="0"/>
              <w:spacing w:line="360" w:lineRule="auto"/>
              <w:jc w:val="center"/>
              <w:rPr>
                <w:rFonts w:ascii="仿宋" w:hAnsi="仿宋" w:eastAsia="仿宋" w:cs="仿宋"/>
                <w:color w:val="auto"/>
                <w:sz w:val="24"/>
                <w:highlight w:val="none"/>
              </w:rPr>
            </w:pPr>
          </w:p>
        </w:tc>
      </w:tr>
      <w:tr w14:paraId="2A0E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0C6356">
            <w:pPr>
              <w:autoSpaceDE w:val="0"/>
              <w:autoSpaceDN w:val="0"/>
              <w:spacing w:line="360" w:lineRule="auto"/>
              <w:jc w:val="center"/>
              <w:rPr>
                <w:rFonts w:ascii="仿宋" w:hAnsi="仿宋" w:eastAsia="仿宋" w:cs="仿宋"/>
                <w:color w:val="auto"/>
                <w:sz w:val="24"/>
                <w:highlight w:val="none"/>
              </w:rPr>
            </w:pPr>
          </w:p>
        </w:tc>
        <w:tc>
          <w:tcPr>
            <w:tcW w:w="2160" w:type="dxa"/>
          </w:tcPr>
          <w:p w14:paraId="5506076B">
            <w:pPr>
              <w:autoSpaceDE w:val="0"/>
              <w:autoSpaceDN w:val="0"/>
              <w:spacing w:line="360" w:lineRule="auto"/>
              <w:jc w:val="center"/>
              <w:rPr>
                <w:rFonts w:ascii="仿宋" w:hAnsi="仿宋" w:eastAsia="仿宋" w:cs="仿宋"/>
                <w:color w:val="auto"/>
                <w:sz w:val="24"/>
                <w:highlight w:val="none"/>
              </w:rPr>
            </w:pPr>
          </w:p>
        </w:tc>
        <w:tc>
          <w:tcPr>
            <w:tcW w:w="1620" w:type="dxa"/>
          </w:tcPr>
          <w:p w14:paraId="117F2C9C">
            <w:pPr>
              <w:autoSpaceDE w:val="0"/>
              <w:autoSpaceDN w:val="0"/>
              <w:spacing w:line="360" w:lineRule="auto"/>
              <w:jc w:val="center"/>
              <w:rPr>
                <w:rFonts w:ascii="仿宋" w:hAnsi="仿宋" w:eastAsia="仿宋" w:cs="仿宋"/>
                <w:color w:val="auto"/>
                <w:sz w:val="24"/>
                <w:highlight w:val="none"/>
              </w:rPr>
            </w:pPr>
          </w:p>
        </w:tc>
        <w:tc>
          <w:tcPr>
            <w:tcW w:w="1245" w:type="dxa"/>
          </w:tcPr>
          <w:p w14:paraId="1C85CA55">
            <w:pPr>
              <w:autoSpaceDE w:val="0"/>
              <w:autoSpaceDN w:val="0"/>
              <w:spacing w:line="360" w:lineRule="auto"/>
              <w:jc w:val="center"/>
              <w:rPr>
                <w:rFonts w:ascii="仿宋" w:hAnsi="仿宋" w:eastAsia="仿宋" w:cs="仿宋"/>
                <w:color w:val="auto"/>
                <w:sz w:val="24"/>
                <w:highlight w:val="none"/>
              </w:rPr>
            </w:pPr>
          </w:p>
        </w:tc>
        <w:tc>
          <w:tcPr>
            <w:tcW w:w="2175" w:type="dxa"/>
          </w:tcPr>
          <w:p w14:paraId="40670C51">
            <w:pPr>
              <w:autoSpaceDE w:val="0"/>
              <w:autoSpaceDN w:val="0"/>
              <w:spacing w:line="360" w:lineRule="auto"/>
              <w:jc w:val="center"/>
              <w:rPr>
                <w:rFonts w:ascii="仿宋" w:hAnsi="仿宋" w:eastAsia="仿宋" w:cs="仿宋"/>
                <w:color w:val="auto"/>
                <w:sz w:val="24"/>
                <w:highlight w:val="none"/>
              </w:rPr>
            </w:pPr>
          </w:p>
        </w:tc>
        <w:tc>
          <w:tcPr>
            <w:tcW w:w="1260" w:type="dxa"/>
          </w:tcPr>
          <w:p w14:paraId="1FF4D9C7">
            <w:pPr>
              <w:autoSpaceDE w:val="0"/>
              <w:autoSpaceDN w:val="0"/>
              <w:spacing w:line="360" w:lineRule="auto"/>
              <w:jc w:val="center"/>
              <w:rPr>
                <w:rFonts w:ascii="仿宋" w:hAnsi="仿宋" w:eastAsia="仿宋" w:cs="仿宋"/>
                <w:color w:val="auto"/>
                <w:sz w:val="24"/>
                <w:highlight w:val="none"/>
              </w:rPr>
            </w:pPr>
          </w:p>
        </w:tc>
      </w:tr>
      <w:tr w14:paraId="2F5E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7C5FCC">
            <w:pPr>
              <w:autoSpaceDE w:val="0"/>
              <w:autoSpaceDN w:val="0"/>
              <w:spacing w:line="360" w:lineRule="auto"/>
              <w:jc w:val="center"/>
              <w:rPr>
                <w:rFonts w:ascii="仿宋" w:hAnsi="仿宋" w:eastAsia="仿宋" w:cs="仿宋"/>
                <w:color w:val="auto"/>
                <w:sz w:val="24"/>
                <w:highlight w:val="none"/>
              </w:rPr>
            </w:pPr>
          </w:p>
        </w:tc>
        <w:tc>
          <w:tcPr>
            <w:tcW w:w="2160" w:type="dxa"/>
          </w:tcPr>
          <w:p w14:paraId="4E4E8CB4">
            <w:pPr>
              <w:autoSpaceDE w:val="0"/>
              <w:autoSpaceDN w:val="0"/>
              <w:spacing w:line="360" w:lineRule="auto"/>
              <w:jc w:val="center"/>
              <w:rPr>
                <w:rFonts w:ascii="仿宋" w:hAnsi="仿宋" w:eastAsia="仿宋" w:cs="仿宋"/>
                <w:color w:val="auto"/>
                <w:sz w:val="24"/>
                <w:highlight w:val="none"/>
              </w:rPr>
            </w:pPr>
          </w:p>
        </w:tc>
        <w:tc>
          <w:tcPr>
            <w:tcW w:w="1620" w:type="dxa"/>
          </w:tcPr>
          <w:p w14:paraId="1573B027">
            <w:pPr>
              <w:autoSpaceDE w:val="0"/>
              <w:autoSpaceDN w:val="0"/>
              <w:spacing w:line="360" w:lineRule="auto"/>
              <w:jc w:val="center"/>
              <w:rPr>
                <w:rFonts w:ascii="仿宋" w:hAnsi="仿宋" w:eastAsia="仿宋" w:cs="仿宋"/>
                <w:color w:val="auto"/>
                <w:sz w:val="24"/>
                <w:highlight w:val="none"/>
              </w:rPr>
            </w:pPr>
          </w:p>
        </w:tc>
        <w:tc>
          <w:tcPr>
            <w:tcW w:w="1245" w:type="dxa"/>
          </w:tcPr>
          <w:p w14:paraId="553972C4">
            <w:pPr>
              <w:autoSpaceDE w:val="0"/>
              <w:autoSpaceDN w:val="0"/>
              <w:spacing w:line="360" w:lineRule="auto"/>
              <w:jc w:val="center"/>
              <w:rPr>
                <w:rFonts w:ascii="仿宋" w:hAnsi="仿宋" w:eastAsia="仿宋" w:cs="仿宋"/>
                <w:color w:val="auto"/>
                <w:sz w:val="24"/>
                <w:highlight w:val="none"/>
              </w:rPr>
            </w:pPr>
          </w:p>
        </w:tc>
        <w:tc>
          <w:tcPr>
            <w:tcW w:w="2175" w:type="dxa"/>
          </w:tcPr>
          <w:p w14:paraId="048D82DF">
            <w:pPr>
              <w:autoSpaceDE w:val="0"/>
              <w:autoSpaceDN w:val="0"/>
              <w:spacing w:line="360" w:lineRule="auto"/>
              <w:jc w:val="center"/>
              <w:rPr>
                <w:rFonts w:ascii="仿宋" w:hAnsi="仿宋" w:eastAsia="仿宋" w:cs="仿宋"/>
                <w:color w:val="auto"/>
                <w:sz w:val="24"/>
                <w:highlight w:val="none"/>
              </w:rPr>
            </w:pPr>
          </w:p>
        </w:tc>
        <w:tc>
          <w:tcPr>
            <w:tcW w:w="1260" w:type="dxa"/>
          </w:tcPr>
          <w:p w14:paraId="430AA459">
            <w:pPr>
              <w:autoSpaceDE w:val="0"/>
              <w:autoSpaceDN w:val="0"/>
              <w:spacing w:line="360" w:lineRule="auto"/>
              <w:jc w:val="center"/>
              <w:rPr>
                <w:rFonts w:ascii="仿宋" w:hAnsi="仿宋" w:eastAsia="仿宋" w:cs="仿宋"/>
                <w:color w:val="auto"/>
                <w:sz w:val="24"/>
                <w:highlight w:val="none"/>
              </w:rPr>
            </w:pPr>
          </w:p>
        </w:tc>
      </w:tr>
    </w:tbl>
    <w:p w14:paraId="0034B9BA">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377CFC8D">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B96E9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07F942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C874F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5090E45">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32835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31A67E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5BE51C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125577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3267D4">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7A019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3F103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E640EC">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3BF88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07233C">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67E86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75E154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CBD590">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A303F3">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77EC1D">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74DE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589B96">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5F4CD1">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A8BCA2">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B28F597">
            <w:pPr>
              <w:autoSpaceDE w:val="0"/>
              <w:autoSpaceDN w:val="0"/>
              <w:spacing w:line="240" w:lineRule="exact"/>
              <w:rPr>
                <w:rFonts w:ascii="仿宋" w:hAnsi="仿宋" w:eastAsia="仿宋" w:cs="仿宋"/>
                <w:color w:val="auto"/>
                <w:sz w:val="24"/>
                <w:highlight w:val="none"/>
              </w:rPr>
            </w:pPr>
          </w:p>
        </w:tc>
      </w:tr>
      <w:tr w14:paraId="1D79EF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DE7C49">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29D2C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85D2488">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0F964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9CC188">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644B31">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EED821">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9EDADB">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AD1174">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5CA4E6">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50FA8AB">
            <w:pPr>
              <w:autoSpaceDE w:val="0"/>
              <w:autoSpaceDN w:val="0"/>
              <w:spacing w:line="240" w:lineRule="exact"/>
              <w:rPr>
                <w:rFonts w:ascii="仿宋" w:hAnsi="仿宋" w:eastAsia="仿宋" w:cs="仿宋"/>
                <w:color w:val="auto"/>
                <w:sz w:val="24"/>
                <w:highlight w:val="none"/>
              </w:rPr>
            </w:pPr>
          </w:p>
        </w:tc>
      </w:tr>
      <w:tr w14:paraId="684C417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5C598E">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AEED8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1361BA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CFA266">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34070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49F4F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867364">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3EA69A">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80D3F3">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53C187">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46B27B9">
            <w:pPr>
              <w:autoSpaceDE w:val="0"/>
              <w:autoSpaceDN w:val="0"/>
              <w:spacing w:line="240" w:lineRule="exact"/>
              <w:rPr>
                <w:rFonts w:ascii="仿宋" w:hAnsi="仿宋" w:eastAsia="仿宋" w:cs="仿宋"/>
                <w:color w:val="auto"/>
                <w:sz w:val="24"/>
                <w:highlight w:val="none"/>
              </w:rPr>
            </w:pPr>
          </w:p>
        </w:tc>
      </w:tr>
    </w:tbl>
    <w:p w14:paraId="55F3655A">
      <w:pPr>
        <w:spacing w:line="360" w:lineRule="auto"/>
        <w:ind w:firstLine="480" w:firstLineChars="200"/>
        <w:rPr>
          <w:rFonts w:ascii="仿宋" w:hAnsi="仿宋" w:eastAsia="仿宋" w:cs="仿宋"/>
          <w:color w:val="auto"/>
          <w:sz w:val="24"/>
          <w:szCs w:val="20"/>
          <w:highlight w:val="none"/>
        </w:rPr>
      </w:pPr>
    </w:p>
    <w:p w14:paraId="0FCFA67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2B0D8F">
      <w:pPr>
        <w:spacing w:line="336" w:lineRule="auto"/>
        <w:jc w:val="center"/>
        <w:rPr>
          <w:rFonts w:ascii="仿宋" w:hAnsi="仿宋" w:eastAsia="仿宋" w:cs="仿宋"/>
          <w:b/>
          <w:color w:val="auto"/>
          <w:sz w:val="30"/>
          <w:szCs w:val="30"/>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B711A80">
      <w:pPr>
        <w:spacing w:line="360" w:lineRule="auto"/>
        <w:jc w:val="center"/>
        <w:rPr>
          <w:rFonts w:hint="eastAsia" w:ascii="仿宋" w:hAnsi="仿宋" w:eastAsia="仿宋" w:cs="仿宋"/>
          <w:b/>
          <w:color w:val="auto"/>
          <w:sz w:val="30"/>
          <w:szCs w:val="30"/>
          <w:highlight w:val="none"/>
        </w:rPr>
      </w:pPr>
    </w:p>
    <w:p w14:paraId="572EAEC2">
      <w:pPr>
        <w:spacing w:line="360" w:lineRule="auto"/>
        <w:jc w:val="center"/>
        <w:rPr>
          <w:rFonts w:hint="eastAsia" w:ascii="仿宋" w:hAnsi="仿宋" w:eastAsia="仿宋" w:cs="仿宋"/>
          <w:b/>
          <w:color w:val="auto"/>
          <w:sz w:val="30"/>
          <w:szCs w:val="30"/>
          <w:highlight w:val="none"/>
        </w:rPr>
      </w:pPr>
    </w:p>
    <w:p w14:paraId="26F48160">
      <w:pPr>
        <w:spacing w:line="360" w:lineRule="auto"/>
        <w:jc w:val="center"/>
        <w:rPr>
          <w:rFonts w:hint="eastAsia" w:ascii="仿宋" w:hAnsi="仿宋" w:eastAsia="仿宋" w:cs="仿宋"/>
          <w:b/>
          <w:color w:val="auto"/>
          <w:sz w:val="30"/>
          <w:szCs w:val="30"/>
          <w:highlight w:val="none"/>
        </w:rPr>
      </w:pPr>
    </w:p>
    <w:p w14:paraId="085F0646">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156E839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0B0DDD10">
      <w:pPr>
        <w:spacing w:line="336" w:lineRule="auto"/>
        <w:ind w:firstLine="3600" w:firstLineChars="1500"/>
        <w:rPr>
          <w:rFonts w:ascii="仿宋" w:hAnsi="仿宋" w:eastAsia="仿宋" w:cs="仿宋"/>
          <w:color w:val="auto"/>
          <w:sz w:val="24"/>
          <w:highlight w:val="none"/>
        </w:rPr>
      </w:pPr>
    </w:p>
    <w:p w14:paraId="2FCF53DE">
      <w:pPr>
        <w:pStyle w:val="140"/>
        <w:rPr>
          <w:rFonts w:ascii="仿宋" w:hAnsi="仿宋" w:eastAsia="仿宋" w:cs="仿宋"/>
          <w:color w:val="auto"/>
          <w:highlight w:val="none"/>
        </w:rPr>
      </w:pPr>
    </w:p>
    <w:p w14:paraId="73BB13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630EE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727B5D8">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71CA7B19">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3A39636">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1F6424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A0C69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3A47207">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A2FE1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4E6E68">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277E1F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9DF55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C9DD7C">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DFCD6D">
            <w:pPr>
              <w:autoSpaceDE w:val="0"/>
              <w:autoSpaceDN w:val="0"/>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9C5BC4D">
            <w:pPr>
              <w:autoSpaceDE w:val="0"/>
              <w:autoSpaceDN w:val="0"/>
              <w:jc w:val="center"/>
              <w:rPr>
                <w:rFonts w:ascii="仿宋" w:hAnsi="仿宋" w:eastAsia="仿宋" w:cs="仿宋"/>
                <w:color w:val="auto"/>
                <w:sz w:val="24"/>
                <w:highlight w:val="none"/>
              </w:rPr>
            </w:pPr>
          </w:p>
        </w:tc>
      </w:tr>
      <w:tr w14:paraId="6CD6792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3E76ED">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91BC4B">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FE3EE0">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8E5D7E">
            <w:pPr>
              <w:autoSpaceDE w:val="0"/>
              <w:autoSpaceDN w:val="0"/>
              <w:jc w:val="center"/>
              <w:rPr>
                <w:rFonts w:ascii="仿宋" w:hAnsi="仿宋" w:eastAsia="仿宋" w:cs="仿宋"/>
                <w:color w:val="auto"/>
                <w:sz w:val="24"/>
                <w:highlight w:val="none"/>
              </w:rPr>
            </w:pPr>
          </w:p>
        </w:tc>
      </w:tr>
      <w:tr w14:paraId="6DE9DA3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32760D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02D3C7">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10ABCA">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A61FD0">
            <w:pPr>
              <w:autoSpaceDE w:val="0"/>
              <w:autoSpaceDN w:val="0"/>
              <w:jc w:val="center"/>
              <w:rPr>
                <w:rFonts w:ascii="仿宋" w:hAnsi="仿宋" w:eastAsia="仿宋" w:cs="仿宋"/>
                <w:color w:val="auto"/>
                <w:sz w:val="24"/>
                <w:highlight w:val="none"/>
              </w:rPr>
            </w:pPr>
          </w:p>
        </w:tc>
      </w:tr>
      <w:tr w14:paraId="70CDDF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FB9E86">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ED59F23">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26F1FE">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538E20">
            <w:pPr>
              <w:autoSpaceDE w:val="0"/>
              <w:autoSpaceDN w:val="0"/>
              <w:jc w:val="center"/>
              <w:rPr>
                <w:rFonts w:ascii="仿宋" w:hAnsi="仿宋" w:eastAsia="仿宋" w:cs="仿宋"/>
                <w:color w:val="auto"/>
                <w:sz w:val="24"/>
                <w:highlight w:val="none"/>
              </w:rPr>
            </w:pPr>
          </w:p>
        </w:tc>
      </w:tr>
      <w:tr w14:paraId="237747A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3DAB89C">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ED7518">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B99239">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8CB33F">
            <w:pPr>
              <w:autoSpaceDE w:val="0"/>
              <w:autoSpaceDN w:val="0"/>
              <w:jc w:val="center"/>
              <w:rPr>
                <w:rFonts w:ascii="仿宋" w:hAnsi="仿宋" w:eastAsia="仿宋" w:cs="仿宋"/>
                <w:color w:val="auto"/>
                <w:sz w:val="24"/>
                <w:highlight w:val="none"/>
              </w:rPr>
            </w:pPr>
          </w:p>
        </w:tc>
      </w:tr>
      <w:tr w14:paraId="55B1886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B87AE8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8094BFB">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691CB6">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BC91BB">
            <w:pPr>
              <w:autoSpaceDE w:val="0"/>
              <w:autoSpaceDN w:val="0"/>
              <w:jc w:val="center"/>
              <w:rPr>
                <w:rFonts w:ascii="仿宋" w:hAnsi="仿宋" w:eastAsia="仿宋" w:cs="仿宋"/>
                <w:color w:val="auto"/>
                <w:sz w:val="24"/>
                <w:highlight w:val="none"/>
              </w:rPr>
            </w:pPr>
          </w:p>
        </w:tc>
      </w:tr>
      <w:tr w14:paraId="6717161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D00587">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D183E9C">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B8857B">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EF62F2">
            <w:pPr>
              <w:autoSpaceDE w:val="0"/>
              <w:autoSpaceDN w:val="0"/>
              <w:jc w:val="center"/>
              <w:rPr>
                <w:rFonts w:ascii="仿宋" w:hAnsi="仿宋" w:eastAsia="仿宋" w:cs="仿宋"/>
                <w:color w:val="auto"/>
                <w:sz w:val="24"/>
                <w:highlight w:val="none"/>
              </w:rPr>
            </w:pPr>
          </w:p>
        </w:tc>
      </w:tr>
      <w:tr w14:paraId="4DEABF4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26CD5E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ECA2E44">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862F80">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F36C82">
            <w:pPr>
              <w:autoSpaceDE w:val="0"/>
              <w:autoSpaceDN w:val="0"/>
              <w:jc w:val="center"/>
              <w:rPr>
                <w:rFonts w:ascii="仿宋" w:hAnsi="仿宋" w:eastAsia="仿宋" w:cs="仿宋"/>
                <w:color w:val="auto"/>
                <w:sz w:val="24"/>
                <w:highlight w:val="none"/>
              </w:rPr>
            </w:pPr>
          </w:p>
        </w:tc>
      </w:tr>
      <w:tr w14:paraId="6466AEC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50059C">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DC9EC5">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852903">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933C12">
            <w:pPr>
              <w:autoSpaceDE w:val="0"/>
              <w:autoSpaceDN w:val="0"/>
              <w:jc w:val="center"/>
              <w:rPr>
                <w:rFonts w:ascii="仿宋" w:hAnsi="仿宋" w:eastAsia="仿宋" w:cs="仿宋"/>
                <w:color w:val="auto"/>
                <w:sz w:val="24"/>
                <w:highlight w:val="none"/>
              </w:rPr>
            </w:pPr>
          </w:p>
        </w:tc>
      </w:tr>
    </w:tbl>
    <w:p w14:paraId="0BE694DC">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CD6056E">
      <w:pPr>
        <w:pStyle w:val="140"/>
        <w:rPr>
          <w:rFonts w:ascii="仿宋" w:hAnsi="仿宋" w:eastAsia="仿宋" w:cs="仿宋"/>
          <w:color w:val="auto"/>
          <w:highlight w:val="none"/>
        </w:rPr>
      </w:pPr>
    </w:p>
    <w:p w14:paraId="0A0D3626">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967830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F8427F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C6619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8BC25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0AEC5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D3CE1E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67EEEF6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4AA56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599BB27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B9562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1002315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0C67D2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35AB2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33F571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84BAC9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BE7EAFC">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142180C">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F4C837">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9708570">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66C1CD7">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78B23F">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81A0CE">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67619B">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78DB44">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727DB0">
            <w:pPr>
              <w:autoSpaceDE w:val="0"/>
              <w:autoSpaceDN w:val="0"/>
              <w:spacing w:line="360" w:lineRule="auto"/>
              <w:rPr>
                <w:rFonts w:ascii="仿宋" w:hAnsi="仿宋" w:eastAsia="仿宋" w:cs="仿宋"/>
                <w:color w:val="auto"/>
                <w:sz w:val="24"/>
                <w:highlight w:val="none"/>
              </w:rPr>
            </w:pPr>
          </w:p>
        </w:tc>
      </w:tr>
      <w:tr w14:paraId="1E93A93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BD6DCA">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16EB12">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154680">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D8A26BD">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0D8F2B1">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BDA90B">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55F619">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DE1569">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956C95">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C5B0EB">
            <w:pPr>
              <w:autoSpaceDE w:val="0"/>
              <w:autoSpaceDN w:val="0"/>
              <w:spacing w:line="360" w:lineRule="auto"/>
              <w:rPr>
                <w:rFonts w:ascii="仿宋" w:hAnsi="仿宋" w:eastAsia="仿宋" w:cs="仿宋"/>
                <w:color w:val="auto"/>
                <w:sz w:val="24"/>
                <w:highlight w:val="none"/>
              </w:rPr>
            </w:pPr>
          </w:p>
        </w:tc>
      </w:tr>
    </w:tbl>
    <w:p w14:paraId="7DBB690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B4AAEEC">
      <w:pPr>
        <w:pStyle w:val="140"/>
        <w:rPr>
          <w:rFonts w:ascii="仿宋" w:hAnsi="仿宋" w:eastAsia="仿宋" w:cs="仿宋"/>
          <w:color w:val="auto"/>
          <w:highlight w:val="none"/>
        </w:rPr>
      </w:pPr>
    </w:p>
    <w:p w14:paraId="11DFD1E3">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2F0B208">
      <w:pPr>
        <w:spacing w:line="360" w:lineRule="auto"/>
        <w:ind w:firstLine="480" w:firstLineChars="200"/>
        <w:rPr>
          <w:rFonts w:ascii="仿宋" w:hAnsi="仿宋" w:eastAsia="仿宋" w:cs="仿宋"/>
          <w:color w:val="auto"/>
          <w:sz w:val="24"/>
          <w:szCs w:val="20"/>
          <w:highlight w:val="none"/>
        </w:rPr>
      </w:pPr>
    </w:p>
    <w:p w14:paraId="5B230EC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80480F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F917F9">
      <w:pPr>
        <w:snapToGrid w:val="0"/>
        <w:spacing w:line="360" w:lineRule="auto"/>
        <w:ind w:firstLine="6907" w:firstLineChars="2150"/>
        <w:rPr>
          <w:rFonts w:ascii="仿宋" w:hAnsi="仿宋" w:eastAsia="仿宋" w:cs="仿宋"/>
          <w:b/>
          <w:bCs/>
          <w:color w:val="auto"/>
          <w:sz w:val="32"/>
          <w:szCs w:val="32"/>
          <w:highlight w:val="none"/>
        </w:rPr>
      </w:pPr>
    </w:p>
    <w:p w14:paraId="0A17BCE5">
      <w:pPr>
        <w:snapToGrid w:val="0"/>
        <w:spacing w:line="360" w:lineRule="auto"/>
        <w:ind w:right="960"/>
        <w:jc w:val="center"/>
        <w:rPr>
          <w:rFonts w:hint="eastAsia" w:ascii="仿宋" w:hAnsi="仿宋" w:eastAsia="仿宋" w:cs="仿宋"/>
          <w:b/>
          <w:bCs/>
          <w:color w:val="auto"/>
          <w:sz w:val="32"/>
          <w:szCs w:val="32"/>
          <w:highlight w:val="none"/>
        </w:rPr>
      </w:pPr>
    </w:p>
    <w:p w14:paraId="33651C93">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3ABB65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92B8B8F">
      <w:pPr>
        <w:spacing w:line="360" w:lineRule="auto"/>
        <w:rPr>
          <w:rFonts w:ascii="仿宋" w:hAnsi="仿宋" w:eastAsia="仿宋" w:cs="仿宋"/>
          <w:color w:val="auto"/>
          <w:sz w:val="18"/>
          <w:szCs w:val="18"/>
          <w:highlight w:val="none"/>
        </w:rPr>
      </w:pPr>
    </w:p>
    <w:p w14:paraId="415B60D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473E9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00AD93C">
      <w:pPr>
        <w:spacing w:line="360" w:lineRule="auto"/>
        <w:rPr>
          <w:rFonts w:ascii="仿宋" w:hAnsi="仿宋" w:eastAsia="仿宋" w:cs="仿宋"/>
          <w:b/>
          <w:bCs/>
          <w:color w:val="auto"/>
          <w:sz w:val="18"/>
          <w:szCs w:val="18"/>
          <w:highlight w:val="none"/>
        </w:rPr>
      </w:pPr>
    </w:p>
    <w:p w14:paraId="014B6C11">
      <w:pPr>
        <w:spacing w:line="360" w:lineRule="auto"/>
        <w:rPr>
          <w:rFonts w:ascii="仿宋" w:hAnsi="仿宋" w:eastAsia="仿宋" w:cs="仿宋"/>
          <w:b/>
          <w:bCs/>
          <w:color w:val="auto"/>
          <w:sz w:val="32"/>
          <w:szCs w:val="32"/>
          <w:highlight w:val="none"/>
        </w:rPr>
      </w:pPr>
    </w:p>
    <w:p w14:paraId="6027014D">
      <w:pPr>
        <w:spacing w:line="360" w:lineRule="auto"/>
        <w:rPr>
          <w:rFonts w:ascii="仿宋" w:hAnsi="仿宋" w:eastAsia="仿宋" w:cs="仿宋"/>
          <w:b/>
          <w:bCs/>
          <w:color w:val="auto"/>
          <w:sz w:val="32"/>
          <w:szCs w:val="32"/>
          <w:highlight w:val="none"/>
        </w:rPr>
      </w:pPr>
    </w:p>
    <w:p w14:paraId="4F10A617">
      <w:pPr>
        <w:spacing w:line="360" w:lineRule="auto"/>
        <w:rPr>
          <w:rFonts w:ascii="仿宋" w:hAnsi="仿宋" w:eastAsia="仿宋" w:cs="仿宋"/>
          <w:b/>
          <w:bCs/>
          <w:color w:val="auto"/>
          <w:sz w:val="32"/>
          <w:szCs w:val="32"/>
          <w:highlight w:val="none"/>
        </w:rPr>
      </w:pPr>
    </w:p>
    <w:p w14:paraId="4CB957FD">
      <w:pPr>
        <w:spacing w:line="360" w:lineRule="auto"/>
        <w:rPr>
          <w:rFonts w:ascii="仿宋" w:hAnsi="仿宋" w:eastAsia="仿宋" w:cs="仿宋"/>
          <w:b/>
          <w:bCs/>
          <w:color w:val="auto"/>
          <w:sz w:val="32"/>
          <w:szCs w:val="32"/>
          <w:highlight w:val="none"/>
        </w:rPr>
      </w:pPr>
    </w:p>
    <w:p w14:paraId="41F9E5F6">
      <w:pPr>
        <w:spacing w:line="360" w:lineRule="auto"/>
        <w:rPr>
          <w:rFonts w:ascii="仿宋" w:hAnsi="仿宋" w:eastAsia="仿宋" w:cs="仿宋"/>
          <w:b/>
          <w:bCs/>
          <w:color w:val="auto"/>
          <w:sz w:val="32"/>
          <w:szCs w:val="32"/>
          <w:highlight w:val="none"/>
        </w:rPr>
      </w:pPr>
    </w:p>
    <w:p w14:paraId="6C233297">
      <w:pPr>
        <w:spacing w:line="360" w:lineRule="auto"/>
        <w:rPr>
          <w:rFonts w:ascii="仿宋" w:hAnsi="仿宋" w:eastAsia="仿宋" w:cs="仿宋"/>
          <w:b/>
          <w:bCs/>
          <w:color w:val="auto"/>
          <w:sz w:val="32"/>
          <w:szCs w:val="32"/>
          <w:highlight w:val="none"/>
        </w:rPr>
      </w:pPr>
    </w:p>
    <w:p w14:paraId="71EC581D">
      <w:pPr>
        <w:spacing w:line="360" w:lineRule="auto"/>
        <w:jc w:val="center"/>
        <w:rPr>
          <w:rFonts w:ascii="仿宋" w:hAnsi="仿宋" w:eastAsia="仿宋" w:cs="仿宋"/>
          <w:b/>
          <w:bCs/>
          <w:color w:val="auto"/>
          <w:sz w:val="32"/>
          <w:szCs w:val="32"/>
          <w:highlight w:val="none"/>
        </w:rPr>
      </w:pPr>
    </w:p>
    <w:p w14:paraId="5EF1813D">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F16DE2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F347EB0">
      <w:pPr>
        <w:snapToGrid w:val="0"/>
        <w:spacing w:line="360" w:lineRule="auto"/>
        <w:ind w:right="960"/>
        <w:jc w:val="right"/>
        <w:rPr>
          <w:rFonts w:ascii="仿宋" w:hAnsi="仿宋" w:eastAsia="仿宋" w:cs="仿宋"/>
          <w:color w:val="auto"/>
          <w:kern w:val="0"/>
          <w:sz w:val="24"/>
          <w:highlight w:val="none"/>
          <w:lang w:val="zh-CN"/>
        </w:rPr>
      </w:pPr>
    </w:p>
    <w:p w14:paraId="4D2E97C3">
      <w:pPr>
        <w:snapToGrid w:val="0"/>
        <w:spacing w:line="360" w:lineRule="auto"/>
        <w:ind w:right="960"/>
        <w:jc w:val="right"/>
        <w:rPr>
          <w:rFonts w:ascii="仿宋" w:hAnsi="仿宋" w:eastAsia="仿宋" w:cs="仿宋"/>
          <w:color w:val="auto"/>
          <w:kern w:val="0"/>
          <w:sz w:val="24"/>
          <w:highlight w:val="none"/>
          <w:lang w:val="zh-CN"/>
        </w:rPr>
      </w:pPr>
    </w:p>
    <w:p w14:paraId="0F2D4275">
      <w:pPr>
        <w:snapToGrid w:val="0"/>
        <w:spacing w:line="360" w:lineRule="auto"/>
        <w:ind w:right="960"/>
        <w:jc w:val="right"/>
        <w:rPr>
          <w:rFonts w:ascii="仿宋" w:hAnsi="仿宋" w:eastAsia="仿宋" w:cs="仿宋"/>
          <w:color w:val="auto"/>
          <w:kern w:val="0"/>
          <w:sz w:val="24"/>
          <w:highlight w:val="none"/>
          <w:lang w:val="zh-CN"/>
        </w:rPr>
      </w:pPr>
    </w:p>
    <w:p w14:paraId="71489C4C">
      <w:pPr>
        <w:snapToGrid w:val="0"/>
        <w:spacing w:line="360" w:lineRule="auto"/>
        <w:ind w:right="960"/>
        <w:jc w:val="right"/>
        <w:rPr>
          <w:rFonts w:ascii="仿宋" w:hAnsi="仿宋" w:eastAsia="仿宋" w:cs="仿宋"/>
          <w:color w:val="auto"/>
          <w:kern w:val="0"/>
          <w:sz w:val="24"/>
          <w:highlight w:val="none"/>
          <w:lang w:val="zh-CN"/>
        </w:rPr>
      </w:pPr>
    </w:p>
    <w:p w14:paraId="10FD2A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DD2AC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564F0AA">
      <w:pPr>
        <w:spacing w:line="360" w:lineRule="auto"/>
        <w:jc w:val="center"/>
        <w:rPr>
          <w:rFonts w:ascii="仿宋" w:hAnsi="仿宋" w:eastAsia="仿宋" w:cs="仿宋"/>
          <w:b/>
          <w:bCs/>
          <w:color w:val="auto"/>
          <w:sz w:val="32"/>
          <w:szCs w:val="32"/>
          <w:highlight w:val="none"/>
        </w:rPr>
      </w:pPr>
    </w:p>
    <w:p w14:paraId="201F1CDA">
      <w:pPr>
        <w:spacing w:line="360" w:lineRule="auto"/>
        <w:jc w:val="center"/>
        <w:rPr>
          <w:rFonts w:ascii="仿宋" w:hAnsi="仿宋" w:eastAsia="仿宋" w:cs="仿宋"/>
          <w:b/>
          <w:bCs/>
          <w:color w:val="auto"/>
          <w:sz w:val="32"/>
          <w:szCs w:val="32"/>
          <w:highlight w:val="none"/>
        </w:rPr>
      </w:pPr>
    </w:p>
    <w:p w14:paraId="41A67242">
      <w:pPr>
        <w:spacing w:line="360" w:lineRule="auto"/>
        <w:jc w:val="center"/>
        <w:rPr>
          <w:rFonts w:ascii="仿宋" w:hAnsi="仿宋" w:eastAsia="仿宋" w:cs="仿宋"/>
          <w:b/>
          <w:bCs/>
          <w:color w:val="auto"/>
          <w:sz w:val="32"/>
          <w:szCs w:val="32"/>
          <w:highlight w:val="none"/>
        </w:rPr>
      </w:pPr>
    </w:p>
    <w:p w14:paraId="7D1E6FFA">
      <w:pPr>
        <w:spacing w:line="360" w:lineRule="auto"/>
        <w:jc w:val="center"/>
        <w:rPr>
          <w:rFonts w:ascii="仿宋" w:hAnsi="仿宋" w:eastAsia="仿宋" w:cs="仿宋"/>
          <w:b/>
          <w:bCs/>
          <w:color w:val="auto"/>
          <w:sz w:val="32"/>
          <w:szCs w:val="32"/>
          <w:highlight w:val="none"/>
        </w:rPr>
      </w:pPr>
    </w:p>
    <w:p w14:paraId="2F2C48C3">
      <w:pPr>
        <w:spacing w:line="360" w:lineRule="auto"/>
        <w:jc w:val="center"/>
        <w:rPr>
          <w:rFonts w:hint="eastAsia" w:ascii="仿宋" w:hAnsi="仿宋" w:eastAsia="仿宋" w:cs="仿宋"/>
          <w:b/>
          <w:bCs/>
          <w:color w:val="auto"/>
          <w:sz w:val="32"/>
          <w:szCs w:val="32"/>
          <w:highlight w:val="none"/>
        </w:rPr>
      </w:pPr>
    </w:p>
    <w:p w14:paraId="660FE142">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5D4AE3D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2615A17">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A616F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6E6F214">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BD0FC5A">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AC1D9EB">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14DEEAA">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ABC5A32">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7376490">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F72F52A">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1B52F8D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EC5644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0876C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A2EB9B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498AC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3EB926C">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B9525D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53C7BF0">
            <w:pPr>
              <w:suppressAutoHyphens/>
              <w:autoSpaceDE w:val="0"/>
              <w:autoSpaceDN w:val="0"/>
              <w:spacing w:line="360" w:lineRule="auto"/>
              <w:rPr>
                <w:rFonts w:ascii="仿宋" w:hAnsi="仿宋" w:eastAsia="仿宋" w:cs="仿宋"/>
                <w:color w:val="auto"/>
                <w:sz w:val="24"/>
                <w:highlight w:val="none"/>
              </w:rPr>
            </w:pPr>
          </w:p>
        </w:tc>
      </w:tr>
      <w:tr w14:paraId="7A20B8A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E0C642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9D90D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F7E426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C8FB6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F2CEDF">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2243EF">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2D04EBA">
            <w:pPr>
              <w:suppressAutoHyphens/>
              <w:autoSpaceDE w:val="0"/>
              <w:autoSpaceDN w:val="0"/>
              <w:spacing w:line="360" w:lineRule="auto"/>
              <w:rPr>
                <w:rFonts w:ascii="仿宋" w:hAnsi="仿宋" w:eastAsia="仿宋" w:cs="仿宋"/>
                <w:color w:val="auto"/>
                <w:sz w:val="24"/>
                <w:highlight w:val="none"/>
              </w:rPr>
            </w:pPr>
          </w:p>
        </w:tc>
      </w:tr>
    </w:tbl>
    <w:p w14:paraId="07A36B4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687E077">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BB952D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6F0DFE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1B2D188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F77F32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4EC8439">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401AFE6">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8CF7075">
      <w:pPr>
        <w:spacing w:line="360" w:lineRule="auto"/>
        <w:ind w:firstLine="480" w:firstLineChars="200"/>
        <w:rPr>
          <w:rFonts w:ascii="仿宋" w:hAnsi="仿宋" w:eastAsia="仿宋" w:cs="仿宋"/>
          <w:color w:val="auto"/>
          <w:sz w:val="24"/>
          <w:szCs w:val="20"/>
          <w:highlight w:val="none"/>
        </w:rPr>
      </w:pPr>
    </w:p>
    <w:p w14:paraId="1E106D7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153DC8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F7FB531">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DA9F1E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FC7DE88">
      <w:pPr>
        <w:spacing w:line="360" w:lineRule="auto"/>
        <w:jc w:val="center"/>
        <w:rPr>
          <w:rFonts w:ascii="仿宋" w:hAnsi="仿宋" w:eastAsia="仿宋" w:cs="仿宋"/>
          <w:color w:val="auto"/>
          <w:sz w:val="24"/>
          <w:highlight w:val="none"/>
        </w:rPr>
      </w:pPr>
    </w:p>
    <w:p w14:paraId="1BDE742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35382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5BEEE13">
      <w:pPr>
        <w:spacing w:line="360" w:lineRule="auto"/>
        <w:jc w:val="center"/>
        <w:rPr>
          <w:rFonts w:ascii="仿宋" w:hAnsi="仿宋" w:eastAsia="仿宋" w:cs="仿宋"/>
          <w:b/>
          <w:bCs/>
          <w:color w:val="auto"/>
          <w:sz w:val="30"/>
          <w:szCs w:val="30"/>
          <w:highlight w:val="none"/>
        </w:rPr>
      </w:pPr>
    </w:p>
    <w:p w14:paraId="3A2B5392">
      <w:pPr>
        <w:spacing w:line="360" w:lineRule="auto"/>
        <w:jc w:val="center"/>
        <w:rPr>
          <w:rFonts w:ascii="仿宋" w:hAnsi="仿宋" w:eastAsia="仿宋" w:cs="仿宋"/>
          <w:b/>
          <w:bCs/>
          <w:color w:val="auto"/>
          <w:sz w:val="30"/>
          <w:szCs w:val="30"/>
          <w:highlight w:val="none"/>
        </w:rPr>
      </w:pPr>
    </w:p>
    <w:p w14:paraId="64B3FDBA">
      <w:pPr>
        <w:spacing w:line="360" w:lineRule="auto"/>
        <w:jc w:val="center"/>
        <w:rPr>
          <w:rFonts w:ascii="仿宋" w:hAnsi="仿宋" w:eastAsia="仿宋" w:cs="仿宋"/>
          <w:b/>
          <w:bCs/>
          <w:color w:val="auto"/>
          <w:sz w:val="24"/>
          <w:highlight w:val="none"/>
        </w:rPr>
      </w:pPr>
    </w:p>
    <w:p w14:paraId="0C35543D">
      <w:pPr>
        <w:spacing w:line="360" w:lineRule="auto"/>
        <w:jc w:val="center"/>
        <w:rPr>
          <w:rFonts w:ascii="仿宋" w:hAnsi="仿宋" w:eastAsia="仿宋" w:cs="仿宋"/>
          <w:b/>
          <w:bCs/>
          <w:color w:val="auto"/>
          <w:sz w:val="24"/>
          <w:highlight w:val="none"/>
        </w:rPr>
      </w:pPr>
    </w:p>
    <w:p w14:paraId="567D5A5C">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2FC311D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DD81E61">
      <w:pPr>
        <w:spacing w:line="360" w:lineRule="auto"/>
        <w:rPr>
          <w:rFonts w:ascii="仿宋" w:hAnsi="仿宋" w:eastAsia="仿宋" w:cs="仿宋"/>
          <w:color w:val="auto"/>
          <w:sz w:val="24"/>
          <w:highlight w:val="none"/>
        </w:rPr>
      </w:pPr>
    </w:p>
    <w:p w14:paraId="19A87FB3">
      <w:pPr>
        <w:pStyle w:val="140"/>
        <w:rPr>
          <w:rFonts w:ascii="仿宋" w:hAnsi="仿宋" w:eastAsia="仿宋" w:cs="仿宋"/>
          <w:color w:val="auto"/>
          <w:highlight w:val="none"/>
        </w:rPr>
      </w:pPr>
    </w:p>
    <w:p w14:paraId="28CE381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3D7A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3330C506">
      <w:pPr>
        <w:pStyle w:val="141"/>
        <w:rPr>
          <w:rFonts w:ascii="仿宋" w:hAnsi="仿宋" w:eastAsia="仿宋" w:cs="仿宋"/>
          <w:color w:val="auto"/>
          <w:highlight w:val="none"/>
        </w:rPr>
        <w:sectPr>
          <w:footerReference r:id="rId12" w:type="first"/>
          <w:headerReference r:id="rId10" w:type="default"/>
          <w:footerReference r:id="rId11" w:type="default"/>
          <w:pgSz w:w="11906" w:h="16838"/>
          <w:pgMar w:top="1440" w:right="1800" w:bottom="1440" w:left="1800" w:header="851" w:footer="992" w:gutter="0"/>
          <w:pgNumType w:fmt="decimal"/>
          <w:cols w:space="720" w:num="1"/>
          <w:docGrid w:linePitch="312" w:charSpace="0"/>
        </w:sectPr>
      </w:pPr>
    </w:p>
    <w:p w14:paraId="0725566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731A54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0DF7615">
      <w:pPr>
        <w:spacing w:line="360" w:lineRule="auto"/>
        <w:jc w:val="center"/>
        <w:outlineLvl w:val="0"/>
        <w:rPr>
          <w:rFonts w:ascii="仿宋" w:hAnsi="仿宋" w:eastAsia="仿宋" w:cs="仿宋"/>
          <w:b/>
          <w:color w:val="auto"/>
          <w:kern w:val="0"/>
          <w:sz w:val="36"/>
          <w:szCs w:val="36"/>
          <w:highlight w:val="none"/>
        </w:rPr>
      </w:pPr>
    </w:p>
    <w:p w14:paraId="10B1511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B9AD5F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2D5830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0F6D674C">
      <w:pPr>
        <w:snapToGrid w:val="0"/>
        <w:spacing w:line="360" w:lineRule="auto"/>
        <w:ind w:right="480"/>
        <w:jc w:val="center"/>
        <w:rPr>
          <w:rFonts w:ascii="仿宋" w:hAnsi="仿宋" w:eastAsia="仿宋" w:cs="仿宋"/>
          <w:b/>
          <w:color w:val="auto"/>
          <w:kern w:val="0"/>
          <w:sz w:val="32"/>
          <w:szCs w:val="32"/>
          <w:highlight w:val="none"/>
        </w:rPr>
      </w:pPr>
    </w:p>
    <w:p w14:paraId="0FA1F8B2">
      <w:pPr>
        <w:snapToGrid w:val="0"/>
        <w:spacing w:line="360" w:lineRule="auto"/>
        <w:ind w:right="480"/>
        <w:jc w:val="center"/>
        <w:rPr>
          <w:rFonts w:ascii="仿宋" w:hAnsi="仿宋" w:eastAsia="仿宋" w:cs="仿宋"/>
          <w:b/>
          <w:color w:val="auto"/>
          <w:kern w:val="0"/>
          <w:sz w:val="32"/>
          <w:szCs w:val="32"/>
          <w:highlight w:val="none"/>
        </w:rPr>
      </w:pPr>
    </w:p>
    <w:p w14:paraId="2DB1EF79">
      <w:pPr>
        <w:snapToGrid w:val="0"/>
        <w:spacing w:line="360" w:lineRule="auto"/>
        <w:ind w:right="480"/>
        <w:jc w:val="center"/>
        <w:rPr>
          <w:rFonts w:ascii="仿宋" w:hAnsi="仿宋" w:eastAsia="仿宋" w:cs="仿宋"/>
          <w:b/>
          <w:color w:val="auto"/>
          <w:kern w:val="0"/>
          <w:sz w:val="32"/>
          <w:szCs w:val="32"/>
          <w:highlight w:val="none"/>
        </w:rPr>
      </w:pPr>
    </w:p>
    <w:p w14:paraId="57D02FF4">
      <w:pPr>
        <w:snapToGrid w:val="0"/>
        <w:spacing w:line="360" w:lineRule="auto"/>
        <w:ind w:right="480"/>
        <w:jc w:val="center"/>
        <w:rPr>
          <w:rFonts w:ascii="仿宋" w:hAnsi="仿宋" w:eastAsia="仿宋" w:cs="仿宋"/>
          <w:b/>
          <w:color w:val="auto"/>
          <w:kern w:val="0"/>
          <w:sz w:val="32"/>
          <w:szCs w:val="32"/>
          <w:highlight w:val="none"/>
        </w:rPr>
      </w:pPr>
    </w:p>
    <w:p w14:paraId="6101D7CF">
      <w:pPr>
        <w:snapToGrid w:val="0"/>
        <w:spacing w:line="360" w:lineRule="auto"/>
        <w:ind w:right="480"/>
        <w:jc w:val="center"/>
        <w:rPr>
          <w:rFonts w:ascii="仿宋" w:hAnsi="仿宋" w:eastAsia="仿宋" w:cs="仿宋"/>
          <w:b/>
          <w:color w:val="auto"/>
          <w:kern w:val="0"/>
          <w:sz w:val="32"/>
          <w:szCs w:val="32"/>
          <w:highlight w:val="none"/>
        </w:rPr>
      </w:pPr>
    </w:p>
    <w:p w14:paraId="6B4FDCBA">
      <w:pPr>
        <w:snapToGrid w:val="0"/>
        <w:spacing w:line="360" w:lineRule="auto"/>
        <w:ind w:right="480"/>
        <w:jc w:val="center"/>
        <w:rPr>
          <w:rFonts w:ascii="仿宋" w:hAnsi="仿宋" w:eastAsia="仿宋" w:cs="仿宋"/>
          <w:b/>
          <w:color w:val="auto"/>
          <w:kern w:val="0"/>
          <w:sz w:val="32"/>
          <w:szCs w:val="32"/>
          <w:highlight w:val="none"/>
        </w:rPr>
      </w:pPr>
    </w:p>
    <w:p w14:paraId="78D8E755">
      <w:pPr>
        <w:snapToGrid w:val="0"/>
        <w:spacing w:line="360" w:lineRule="auto"/>
        <w:ind w:right="480"/>
        <w:jc w:val="center"/>
        <w:rPr>
          <w:rFonts w:ascii="仿宋" w:hAnsi="仿宋" w:eastAsia="仿宋" w:cs="仿宋"/>
          <w:b/>
          <w:color w:val="auto"/>
          <w:kern w:val="0"/>
          <w:sz w:val="32"/>
          <w:szCs w:val="32"/>
          <w:highlight w:val="none"/>
        </w:rPr>
      </w:pPr>
    </w:p>
    <w:p w14:paraId="72D47661">
      <w:pPr>
        <w:snapToGrid w:val="0"/>
        <w:spacing w:line="360" w:lineRule="auto"/>
        <w:ind w:right="480"/>
        <w:jc w:val="center"/>
        <w:rPr>
          <w:rFonts w:ascii="仿宋" w:hAnsi="仿宋" w:eastAsia="仿宋" w:cs="仿宋"/>
          <w:b/>
          <w:color w:val="auto"/>
          <w:kern w:val="0"/>
          <w:sz w:val="32"/>
          <w:szCs w:val="32"/>
          <w:highlight w:val="none"/>
        </w:rPr>
      </w:pPr>
    </w:p>
    <w:p w14:paraId="14612260">
      <w:pPr>
        <w:snapToGrid w:val="0"/>
        <w:spacing w:line="360" w:lineRule="auto"/>
        <w:ind w:right="480"/>
        <w:jc w:val="center"/>
        <w:rPr>
          <w:rFonts w:ascii="仿宋" w:hAnsi="仿宋" w:eastAsia="仿宋" w:cs="仿宋"/>
          <w:b/>
          <w:color w:val="auto"/>
          <w:kern w:val="0"/>
          <w:sz w:val="32"/>
          <w:szCs w:val="32"/>
          <w:highlight w:val="none"/>
        </w:rPr>
      </w:pPr>
    </w:p>
    <w:p w14:paraId="50AFB633">
      <w:pPr>
        <w:snapToGrid w:val="0"/>
        <w:spacing w:line="360" w:lineRule="auto"/>
        <w:ind w:right="480"/>
        <w:jc w:val="center"/>
        <w:rPr>
          <w:rFonts w:ascii="仿宋" w:hAnsi="仿宋" w:eastAsia="仿宋" w:cs="仿宋"/>
          <w:b/>
          <w:color w:val="auto"/>
          <w:kern w:val="0"/>
          <w:sz w:val="32"/>
          <w:szCs w:val="32"/>
          <w:highlight w:val="none"/>
        </w:rPr>
      </w:pPr>
    </w:p>
    <w:p w14:paraId="2F6B100A">
      <w:pPr>
        <w:snapToGrid w:val="0"/>
        <w:spacing w:line="360" w:lineRule="auto"/>
        <w:ind w:right="480"/>
        <w:jc w:val="center"/>
        <w:rPr>
          <w:rFonts w:ascii="仿宋" w:hAnsi="仿宋" w:eastAsia="仿宋" w:cs="仿宋"/>
          <w:b/>
          <w:color w:val="auto"/>
          <w:kern w:val="0"/>
          <w:sz w:val="32"/>
          <w:szCs w:val="32"/>
          <w:highlight w:val="none"/>
        </w:rPr>
      </w:pPr>
    </w:p>
    <w:p w14:paraId="302BDC98">
      <w:pPr>
        <w:snapToGrid w:val="0"/>
        <w:spacing w:line="360" w:lineRule="auto"/>
        <w:ind w:right="480"/>
        <w:jc w:val="center"/>
        <w:rPr>
          <w:rFonts w:ascii="仿宋" w:hAnsi="仿宋" w:eastAsia="仿宋" w:cs="仿宋"/>
          <w:b/>
          <w:color w:val="auto"/>
          <w:kern w:val="0"/>
          <w:sz w:val="32"/>
          <w:szCs w:val="32"/>
          <w:highlight w:val="none"/>
        </w:rPr>
      </w:pPr>
    </w:p>
    <w:p w14:paraId="2DFB1E19">
      <w:pPr>
        <w:snapToGrid w:val="0"/>
        <w:spacing w:line="360" w:lineRule="auto"/>
        <w:ind w:right="480"/>
        <w:rPr>
          <w:rFonts w:ascii="仿宋" w:hAnsi="仿宋" w:eastAsia="仿宋" w:cs="仿宋"/>
          <w:b/>
          <w:color w:val="auto"/>
          <w:kern w:val="0"/>
          <w:sz w:val="32"/>
          <w:szCs w:val="32"/>
          <w:highlight w:val="none"/>
        </w:rPr>
      </w:pPr>
    </w:p>
    <w:p w14:paraId="321CD232">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4" w:type="first"/>
          <w:footerReference r:id="rId13" w:type="default"/>
          <w:pgSz w:w="11906" w:h="16838"/>
          <w:pgMar w:top="1440" w:right="1800" w:bottom="1440" w:left="1800" w:header="851" w:footer="992" w:gutter="0"/>
          <w:pgNumType w:fmt="decimal"/>
          <w:cols w:space="720" w:num="1"/>
          <w:docGrid w:linePitch="312" w:charSpace="0"/>
        </w:sectPr>
      </w:pPr>
    </w:p>
    <w:p w14:paraId="2CFB6C2A">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7B1E75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绍兴市人民医院、</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28B3C607">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 xml:space="preserve"> 绍兴市人民医院</w:t>
      </w:r>
      <w:r>
        <w:rPr>
          <w:rFonts w:hint="eastAsia" w:ascii="仿宋" w:hAnsi="仿宋" w:eastAsia="仿宋" w:cs="仿宋"/>
          <w:color w:val="auto"/>
          <w:sz w:val="24"/>
          <w:highlight w:val="none"/>
          <w:lang w:eastAsia="zh-CN"/>
        </w:rPr>
        <w:t>镜湖总院微创技能中心采购项目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CGSHZJ-2024-N001084 </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3488E039">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D14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F6B376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8C6BC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0F31FC78">
            <w:pPr>
              <w:spacing w:line="360" w:lineRule="auto"/>
              <w:jc w:val="center"/>
              <w:rPr>
                <w:rFonts w:ascii="仿宋" w:hAnsi="仿宋" w:eastAsia="仿宋" w:cs="仿宋"/>
                <w:b/>
                <w:color w:val="auto"/>
                <w:sz w:val="24"/>
                <w:highlight w:val="none"/>
              </w:rPr>
            </w:pPr>
          </w:p>
          <w:p w14:paraId="152394A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094576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7919A5B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4BEAF5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31D20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6092A5AA">
            <w:pPr>
              <w:spacing w:line="360" w:lineRule="auto"/>
              <w:jc w:val="center"/>
              <w:rPr>
                <w:rFonts w:ascii="仿宋" w:hAnsi="仿宋" w:eastAsia="仿宋" w:cs="仿宋"/>
                <w:b/>
                <w:color w:val="auto"/>
                <w:sz w:val="24"/>
                <w:highlight w:val="none"/>
              </w:rPr>
            </w:pPr>
          </w:p>
          <w:p w14:paraId="54A2889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4AAEEF1">
            <w:pPr>
              <w:spacing w:line="360" w:lineRule="auto"/>
              <w:jc w:val="center"/>
              <w:rPr>
                <w:rFonts w:ascii="仿宋" w:hAnsi="仿宋" w:eastAsia="仿宋" w:cs="仿宋"/>
                <w:b/>
                <w:color w:val="auto"/>
                <w:sz w:val="24"/>
                <w:highlight w:val="none"/>
              </w:rPr>
            </w:pPr>
          </w:p>
        </w:tc>
      </w:tr>
      <w:tr w14:paraId="4C88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AF5A9F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25E06DC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AA67CEB">
            <w:pPr>
              <w:snapToGrid w:val="0"/>
              <w:spacing w:line="360" w:lineRule="auto"/>
              <w:jc w:val="center"/>
              <w:rPr>
                <w:rFonts w:ascii="仿宋" w:hAnsi="仿宋" w:eastAsia="仿宋" w:cs="仿宋"/>
                <w:color w:val="auto"/>
                <w:sz w:val="24"/>
                <w:highlight w:val="none"/>
              </w:rPr>
            </w:pPr>
          </w:p>
        </w:tc>
        <w:tc>
          <w:tcPr>
            <w:tcW w:w="3118" w:type="dxa"/>
            <w:vAlign w:val="center"/>
          </w:tcPr>
          <w:p w14:paraId="4E345F42">
            <w:pPr>
              <w:snapToGrid w:val="0"/>
              <w:spacing w:line="360" w:lineRule="auto"/>
              <w:jc w:val="center"/>
              <w:rPr>
                <w:rFonts w:ascii="仿宋" w:hAnsi="仿宋" w:eastAsia="仿宋" w:cs="仿宋"/>
                <w:color w:val="auto"/>
                <w:sz w:val="24"/>
                <w:highlight w:val="none"/>
              </w:rPr>
            </w:pPr>
          </w:p>
        </w:tc>
        <w:tc>
          <w:tcPr>
            <w:tcW w:w="993" w:type="dxa"/>
            <w:vAlign w:val="center"/>
          </w:tcPr>
          <w:p w14:paraId="3A61B17A">
            <w:pPr>
              <w:snapToGrid w:val="0"/>
              <w:spacing w:line="360" w:lineRule="auto"/>
              <w:jc w:val="center"/>
              <w:rPr>
                <w:rFonts w:ascii="仿宋" w:hAnsi="仿宋" w:eastAsia="仿宋" w:cs="仿宋"/>
                <w:color w:val="auto"/>
                <w:sz w:val="24"/>
                <w:highlight w:val="none"/>
              </w:rPr>
            </w:pPr>
          </w:p>
        </w:tc>
        <w:tc>
          <w:tcPr>
            <w:tcW w:w="1559" w:type="dxa"/>
            <w:vAlign w:val="center"/>
          </w:tcPr>
          <w:p w14:paraId="7DC98819">
            <w:pPr>
              <w:spacing w:line="360" w:lineRule="auto"/>
              <w:jc w:val="center"/>
              <w:rPr>
                <w:rFonts w:ascii="仿宋" w:hAnsi="仿宋" w:eastAsia="仿宋" w:cs="仿宋"/>
                <w:color w:val="auto"/>
                <w:sz w:val="24"/>
                <w:highlight w:val="none"/>
              </w:rPr>
            </w:pPr>
          </w:p>
        </w:tc>
        <w:tc>
          <w:tcPr>
            <w:tcW w:w="1984" w:type="dxa"/>
            <w:vAlign w:val="center"/>
          </w:tcPr>
          <w:p w14:paraId="44CFE0F5">
            <w:pPr>
              <w:spacing w:line="360" w:lineRule="auto"/>
              <w:jc w:val="center"/>
              <w:rPr>
                <w:rFonts w:ascii="仿宋" w:hAnsi="仿宋" w:eastAsia="仿宋" w:cs="仿宋"/>
                <w:color w:val="auto"/>
                <w:sz w:val="24"/>
                <w:highlight w:val="none"/>
              </w:rPr>
            </w:pPr>
          </w:p>
        </w:tc>
        <w:tc>
          <w:tcPr>
            <w:tcW w:w="3119" w:type="dxa"/>
            <w:vAlign w:val="center"/>
          </w:tcPr>
          <w:p w14:paraId="24B9D879">
            <w:pPr>
              <w:spacing w:line="360" w:lineRule="auto"/>
              <w:jc w:val="center"/>
              <w:rPr>
                <w:rFonts w:ascii="仿宋" w:hAnsi="仿宋" w:eastAsia="仿宋" w:cs="仿宋"/>
                <w:color w:val="auto"/>
                <w:sz w:val="24"/>
                <w:highlight w:val="none"/>
              </w:rPr>
            </w:pPr>
          </w:p>
        </w:tc>
      </w:tr>
      <w:tr w14:paraId="5023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27790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2C3457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804CD53">
            <w:pPr>
              <w:snapToGrid w:val="0"/>
              <w:spacing w:line="360" w:lineRule="auto"/>
              <w:jc w:val="center"/>
              <w:rPr>
                <w:rFonts w:ascii="仿宋" w:hAnsi="仿宋" w:eastAsia="仿宋" w:cs="仿宋"/>
                <w:color w:val="auto"/>
                <w:sz w:val="24"/>
                <w:highlight w:val="none"/>
              </w:rPr>
            </w:pPr>
          </w:p>
        </w:tc>
        <w:tc>
          <w:tcPr>
            <w:tcW w:w="3118" w:type="dxa"/>
            <w:vAlign w:val="center"/>
          </w:tcPr>
          <w:p w14:paraId="23416F89">
            <w:pPr>
              <w:snapToGrid w:val="0"/>
              <w:spacing w:line="360" w:lineRule="auto"/>
              <w:jc w:val="center"/>
              <w:rPr>
                <w:rFonts w:ascii="仿宋" w:hAnsi="仿宋" w:eastAsia="仿宋" w:cs="仿宋"/>
                <w:color w:val="auto"/>
                <w:sz w:val="24"/>
                <w:highlight w:val="none"/>
              </w:rPr>
            </w:pPr>
          </w:p>
        </w:tc>
        <w:tc>
          <w:tcPr>
            <w:tcW w:w="993" w:type="dxa"/>
            <w:vAlign w:val="center"/>
          </w:tcPr>
          <w:p w14:paraId="6D06F515">
            <w:pPr>
              <w:snapToGrid w:val="0"/>
              <w:spacing w:line="360" w:lineRule="auto"/>
              <w:jc w:val="center"/>
              <w:rPr>
                <w:rFonts w:ascii="仿宋" w:hAnsi="仿宋" w:eastAsia="仿宋" w:cs="仿宋"/>
                <w:color w:val="auto"/>
                <w:sz w:val="24"/>
                <w:highlight w:val="none"/>
              </w:rPr>
            </w:pPr>
          </w:p>
        </w:tc>
        <w:tc>
          <w:tcPr>
            <w:tcW w:w="1559" w:type="dxa"/>
            <w:vAlign w:val="center"/>
          </w:tcPr>
          <w:p w14:paraId="2261097C">
            <w:pPr>
              <w:spacing w:line="360" w:lineRule="auto"/>
              <w:jc w:val="center"/>
              <w:rPr>
                <w:rFonts w:ascii="仿宋" w:hAnsi="仿宋" w:eastAsia="仿宋" w:cs="仿宋"/>
                <w:color w:val="auto"/>
                <w:sz w:val="24"/>
                <w:highlight w:val="none"/>
              </w:rPr>
            </w:pPr>
          </w:p>
        </w:tc>
        <w:tc>
          <w:tcPr>
            <w:tcW w:w="1984" w:type="dxa"/>
            <w:vAlign w:val="center"/>
          </w:tcPr>
          <w:p w14:paraId="0B0C7E4C">
            <w:pPr>
              <w:spacing w:line="360" w:lineRule="auto"/>
              <w:jc w:val="center"/>
              <w:rPr>
                <w:rFonts w:ascii="仿宋" w:hAnsi="仿宋" w:eastAsia="仿宋" w:cs="仿宋"/>
                <w:color w:val="auto"/>
                <w:sz w:val="24"/>
                <w:highlight w:val="none"/>
              </w:rPr>
            </w:pPr>
          </w:p>
        </w:tc>
        <w:tc>
          <w:tcPr>
            <w:tcW w:w="3119" w:type="dxa"/>
            <w:vAlign w:val="center"/>
          </w:tcPr>
          <w:p w14:paraId="53F50EC9">
            <w:pPr>
              <w:spacing w:line="360" w:lineRule="auto"/>
              <w:jc w:val="center"/>
              <w:rPr>
                <w:rFonts w:ascii="仿宋" w:hAnsi="仿宋" w:eastAsia="仿宋" w:cs="仿宋"/>
                <w:color w:val="auto"/>
                <w:sz w:val="24"/>
                <w:highlight w:val="none"/>
              </w:rPr>
            </w:pPr>
          </w:p>
        </w:tc>
      </w:tr>
      <w:tr w14:paraId="5F6A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5D566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49EB9A91">
            <w:pPr>
              <w:snapToGrid w:val="0"/>
              <w:spacing w:line="360" w:lineRule="auto"/>
              <w:jc w:val="center"/>
              <w:rPr>
                <w:rFonts w:ascii="仿宋" w:hAnsi="仿宋" w:eastAsia="仿宋" w:cs="仿宋"/>
                <w:color w:val="auto"/>
                <w:sz w:val="24"/>
                <w:highlight w:val="none"/>
              </w:rPr>
            </w:pPr>
          </w:p>
        </w:tc>
        <w:tc>
          <w:tcPr>
            <w:tcW w:w="1843" w:type="dxa"/>
            <w:vAlign w:val="center"/>
          </w:tcPr>
          <w:p w14:paraId="6C447503">
            <w:pPr>
              <w:snapToGrid w:val="0"/>
              <w:spacing w:line="360" w:lineRule="auto"/>
              <w:jc w:val="center"/>
              <w:rPr>
                <w:rFonts w:ascii="仿宋" w:hAnsi="仿宋" w:eastAsia="仿宋" w:cs="仿宋"/>
                <w:color w:val="auto"/>
                <w:sz w:val="24"/>
                <w:highlight w:val="none"/>
              </w:rPr>
            </w:pPr>
          </w:p>
        </w:tc>
        <w:tc>
          <w:tcPr>
            <w:tcW w:w="3118" w:type="dxa"/>
            <w:vAlign w:val="center"/>
          </w:tcPr>
          <w:p w14:paraId="50C538BC">
            <w:pPr>
              <w:snapToGrid w:val="0"/>
              <w:spacing w:line="360" w:lineRule="auto"/>
              <w:jc w:val="center"/>
              <w:rPr>
                <w:rFonts w:ascii="仿宋" w:hAnsi="仿宋" w:eastAsia="仿宋" w:cs="仿宋"/>
                <w:color w:val="auto"/>
                <w:sz w:val="24"/>
                <w:highlight w:val="none"/>
              </w:rPr>
            </w:pPr>
          </w:p>
        </w:tc>
        <w:tc>
          <w:tcPr>
            <w:tcW w:w="993" w:type="dxa"/>
            <w:vAlign w:val="center"/>
          </w:tcPr>
          <w:p w14:paraId="4393C0D1">
            <w:pPr>
              <w:snapToGrid w:val="0"/>
              <w:spacing w:line="360" w:lineRule="auto"/>
              <w:jc w:val="center"/>
              <w:rPr>
                <w:rFonts w:ascii="仿宋" w:hAnsi="仿宋" w:eastAsia="仿宋" w:cs="仿宋"/>
                <w:color w:val="auto"/>
                <w:sz w:val="24"/>
                <w:highlight w:val="none"/>
              </w:rPr>
            </w:pPr>
          </w:p>
        </w:tc>
        <w:tc>
          <w:tcPr>
            <w:tcW w:w="1559" w:type="dxa"/>
            <w:vAlign w:val="center"/>
          </w:tcPr>
          <w:p w14:paraId="19C00909">
            <w:pPr>
              <w:spacing w:line="360" w:lineRule="auto"/>
              <w:jc w:val="center"/>
              <w:rPr>
                <w:rFonts w:ascii="仿宋" w:hAnsi="仿宋" w:eastAsia="仿宋" w:cs="仿宋"/>
                <w:color w:val="auto"/>
                <w:sz w:val="24"/>
                <w:highlight w:val="none"/>
              </w:rPr>
            </w:pPr>
          </w:p>
        </w:tc>
        <w:tc>
          <w:tcPr>
            <w:tcW w:w="1984" w:type="dxa"/>
            <w:vAlign w:val="center"/>
          </w:tcPr>
          <w:p w14:paraId="02E568AA">
            <w:pPr>
              <w:spacing w:line="360" w:lineRule="auto"/>
              <w:jc w:val="center"/>
              <w:rPr>
                <w:rFonts w:ascii="仿宋" w:hAnsi="仿宋" w:eastAsia="仿宋" w:cs="仿宋"/>
                <w:color w:val="auto"/>
                <w:sz w:val="24"/>
                <w:highlight w:val="none"/>
              </w:rPr>
            </w:pPr>
          </w:p>
        </w:tc>
        <w:tc>
          <w:tcPr>
            <w:tcW w:w="3119" w:type="dxa"/>
            <w:vAlign w:val="center"/>
          </w:tcPr>
          <w:p w14:paraId="75254A17">
            <w:pPr>
              <w:spacing w:line="360" w:lineRule="auto"/>
              <w:jc w:val="center"/>
              <w:rPr>
                <w:rFonts w:ascii="仿宋" w:hAnsi="仿宋" w:eastAsia="仿宋" w:cs="仿宋"/>
                <w:color w:val="auto"/>
                <w:sz w:val="24"/>
                <w:highlight w:val="none"/>
              </w:rPr>
            </w:pPr>
          </w:p>
        </w:tc>
      </w:tr>
      <w:tr w14:paraId="27E3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2A4E368">
            <w:pPr>
              <w:spacing w:line="360" w:lineRule="auto"/>
              <w:jc w:val="center"/>
              <w:rPr>
                <w:rFonts w:ascii="仿宋" w:hAnsi="仿宋" w:eastAsia="仿宋" w:cs="仿宋"/>
                <w:color w:val="auto"/>
                <w:sz w:val="24"/>
                <w:highlight w:val="none"/>
              </w:rPr>
            </w:pPr>
          </w:p>
        </w:tc>
        <w:tc>
          <w:tcPr>
            <w:tcW w:w="1417" w:type="dxa"/>
            <w:vAlign w:val="center"/>
          </w:tcPr>
          <w:p w14:paraId="713DF0CB">
            <w:pPr>
              <w:snapToGrid w:val="0"/>
              <w:spacing w:line="360" w:lineRule="auto"/>
              <w:jc w:val="center"/>
              <w:rPr>
                <w:rFonts w:ascii="仿宋" w:hAnsi="仿宋" w:eastAsia="仿宋" w:cs="仿宋"/>
                <w:color w:val="auto"/>
                <w:sz w:val="24"/>
                <w:highlight w:val="none"/>
              </w:rPr>
            </w:pPr>
          </w:p>
        </w:tc>
        <w:tc>
          <w:tcPr>
            <w:tcW w:w="1843" w:type="dxa"/>
            <w:vAlign w:val="center"/>
          </w:tcPr>
          <w:p w14:paraId="57DFD03A">
            <w:pPr>
              <w:snapToGrid w:val="0"/>
              <w:spacing w:line="360" w:lineRule="auto"/>
              <w:jc w:val="center"/>
              <w:rPr>
                <w:rFonts w:ascii="仿宋" w:hAnsi="仿宋" w:eastAsia="仿宋" w:cs="仿宋"/>
                <w:color w:val="auto"/>
                <w:sz w:val="24"/>
                <w:highlight w:val="none"/>
              </w:rPr>
            </w:pPr>
          </w:p>
        </w:tc>
        <w:tc>
          <w:tcPr>
            <w:tcW w:w="3118" w:type="dxa"/>
            <w:vAlign w:val="center"/>
          </w:tcPr>
          <w:p w14:paraId="4883349A">
            <w:pPr>
              <w:snapToGrid w:val="0"/>
              <w:spacing w:line="360" w:lineRule="auto"/>
              <w:jc w:val="center"/>
              <w:rPr>
                <w:rFonts w:ascii="仿宋" w:hAnsi="仿宋" w:eastAsia="仿宋" w:cs="仿宋"/>
                <w:color w:val="auto"/>
                <w:sz w:val="24"/>
                <w:highlight w:val="none"/>
              </w:rPr>
            </w:pPr>
          </w:p>
        </w:tc>
        <w:tc>
          <w:tcPr>
            <w:tcW w:w="993" w:type="dxa"/>
            <w:vAlign w:val="center"/>
          </w:tcPr>
          <w:p w14:paraId="44A3E967">
            <w:pPr>
              <w:snapToGrid w:val="0"/>
              <w:spacing w:line="360" w:lineRule="auto"/>
              <w:jc w:val="center"/>
              <w:rPr>
                <w:rFonts w:ascii="仿宋" w:hAnsi="仿宋" w:eastAsia="仿宋" w:cs="仿宋"/>
                <w:color w:val="auto"/>
                <w:sz w:val="24"/>
                <w:highlight w:val="none"/>
              </w:rPr>
            </w:pPr>
          </w:p>
        </w:tc>
        <w:tc>
          <w:tcPr>
            <w:tcW w:w="1559" w:type="dxa"/>
            <w:vAlign w:val="center"/>
          </w:tcPr>
          <w:p w14:paraId="50FB6E86">
            <w:pPr>
              <w:spacing w:line="360" w:lineRule="auto"/>
              <w:jc w:val="center"/>
              <w:rPr>
                <w:rFonts w:ascii="仿宋" w:hAnsi="仿宋" w:eastAsia="仿宋" w:cs="仿宋"/>
                <w:color w:val="auto"/>
                <w:sz w:val="24"/>
                <w:highlight w:val="none"/>
              </w:rPr>
            </w:pPr>
          </w:p>
        </w:tc>
        <w:tc>
          <w:tcPr>
            <w:tcW w:w="1984" w:type="dxa"/>
            <w:vAlign w:val="center"/>
          </w:tcPr>
          <w:p w14:paraId="42CE0B00">
            <w:pPr>
              <w:spacing w:line="360" w:lineRule="auto"/>
              <w:jc w:val="center"/>
              <w:rPr>
                <w:rFonts w:ascii="仿宋" w:hAnsi="仿宋" w:eastAsia="仿宋" w:cs="仿宋"/>
                <w:color w:val="auto"/>
                <w:sz w:val="24"/>
                <w:highlight w:val="none"/>
              </w:rPr>
            </w:pPr>
          </w:p>
        </w:tc>
        <w:tc>
          <w:tcPr>
            <w:tcW w:w="3119" w:type="dxa"/>
            <w:vAlign w:val="center"/>
          </w:tcPr>
          <w:p w14:paraId="5C716AB4">
            <w:pPr>
              <w:spacing w:line="360" w:lineRule="auto"/>
              <w:jc w:val="center"/>
              <w:rPr>
                <w:rFonts w:ascii="仿宋" w:hAnsi="仿宋" w:eastAsia="仿宋" w:cs="仿宋"/>
                <w:color w:val="auto"/>
                <w:sz w:val="24"/>
                <w:highlight w:val="none"/>
              </w:rPr>
            </w:pPr>
          </w:p>
        </w:tc>
      </w:tr>
      <w:tr w14:paraId="496A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257283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D6BE649">
            <w:pPr>
              <w:spacing w:line="360" w:lineRule="auto"/>
              <w:jc w:val="center"/>
              <w:rPr>
                <w:rFonts w:ascii="仿宋" w:hAnsi="仿宋" w:eastAsia="仿宋" w:cs="仿宋"/>
                <w:color w:val="auto"/>
                <w:sz w:val="24"/>
                <w:highlight w:val="none"/>
              </w:rPr>
            </w:pPr>
          </w:p>
        </w:tc>
      </w:tr>
      <w:tr w14:paraId="3647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71D697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7329463D">
            <w:pPr>
              <w:spacing w:line="360" w:lineRule="auto"/>
              <w:jc w:val="center"/>
              <w:rPr>
                <w:rFonts w:ascii="仿宋" w:hAnsi="仿宋" w:eastAsia="仿宋" w:cs="仿宋"/>
                <w:color w:val="auto"/>
                <w:sz w:val="24"/>
                <w:highlight w:val="none"/>
              </w:rPr>
            </w:pPr>
          </w:p>
        </w:tc>
      </w:tr>
    </w:tbl>
    <w:p w14:paraId="56D3F9E3">
      <w:pPr>
        <w:snapToGrid w:val="0"/>
        <w:spacing w:line="360" w:lineRule="auto"/>
        <w:ind w:left="480"/>
        <w:rPr>
          <w:rFonts w:ascii="仿宋" w:hAnsi="仿宋" w:eastAsia="仿宋" w:cs="仿宋"/>
          <w:b/>
          <w:color w:val="auto"/>
          <w:kern w:val="0"/>
          <w:sz w:val="24"/>
          <w:highlight w:val="none"/>
          <w:lang w:val="zh-CN"/>
        </w:rPr>
      </w:pPr>
    </w:p>
    <w:p w14:paraId="48A8D7EA">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27814A9">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DC0421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E2C2049">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4EE9AE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37614B2">
      <w:pPr>
        <w:spacing w:line="360" w:lineRule="auto"/>
        <w:ind w:firstLine="482" w:firstLineChars="200"/>
        <w:rPr>
          <w:rFonts w:ascii="仿宋" w:hAnsi="仿宋" w:eastAsia="仿宋" w:cs="仿宋"/>
          <w:b/>
          <w:color w:val="auto"/>
          <w:kern w:val="0"/>
          <w:sz w:val="24"/>
          <w:highlight w:val="none"/>
        </w:rPr>
      </w:pPr>
    </w:p>
    <w:p w14:paraId="01E22FBC">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332CB2A3">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docGrid w:linePitch="312" w:charSpace="0"/>
        </w:sectPr>
      </w:pPr>
    </w:p>
    <w:p w14:paraId="6F74A0DB">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17F49166">
      <w:pPr>
        <w:pStyle w:val="219"/>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57" w:name="_Hlk101259491"/>
      <w:r>
        <w:rPr>
          <w:rFonts w:hint="eastAsia" w:ascii="仿宋" w:hAnsi="仿宋" w:eastAsia="仿宋" w:cs="仿宋"/>
          <w:color w:val="auto"/>
          <w:sz w:val="32"/>
          <w:szCs w:val="32"/>
          <w:highlight w:val="none"/>
        </w:rPr>
        <w:t>（如果有）</w:t>
      </w:r>
      <w:bookmarkEnd w:id="157"/>
    </w:p>
    <w:p w14:paraId="1F983D15">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9972BC6">
      <w:pPr>
        <w:pStyle w:val="140"/>
        <w:rPr>
          <w:rFonts w:ascii="仿宋" w:hAnsi="仿宋" w:eastAsia="仿宋" w:cs="仿宋"/>
          <w:b/>
          <w:color w:val="auto"/>
          <w:highlight w:val="none"/>
        </w:rPr>
      </w:pPr>
    </w:p>
    <w:p w14:paraId="608B81A8">
      <w:pPr>
        <w:pStyle w:val="141"/>
        <w:rPr>
          <w:rFonts w:ascii="仿宋" w:hAnsi="仿宋" w:eastAsia="仿宋" w:cs="仿宋"/>
          <w:b/>
          <w:color w:val="auto"/>
          <w:sz w:val="24"/>
          <w:highlight w:val="none"/>
        </w:rPr>
      </w:pPr>
    </w:p>
    <w:p w14:paraId="5BB856A1">
      <w:pPr>
        <w:rPr>
          <w:rFonts w:ascii="仿宋" w:hAnsi="仿宋" w:eastAsia="仿宋" w:cs="仿宋"/>
          <w:b/>
          <w:color w:val="auto"/>
          <w:sz w:val="24"/>
          <w:highlight w:val="none"/>
        </w:rPr>
      </w:pPr>
    </w:p>
    <w:p w14:paraId="17F3BB19">
      <w:pPr>
        <w:pStyle w:val="140"/>
        <w:rPr>
          <w:rFonts w:ascii="仿宋" w:hAnsi="仿宋" w:eastAsia="仿宋" w:cs="仿宋"/>
          <w:b/>
          <w:color w:val="auto"/>
          <w:highlight w:val="none"/>
        </w:rPr>
      </w:pPr>
    </w:p>
    <w:p w14:paraId="143E0E5B">
      <w:pPr>
        <w:pStyle w:val="141"/>
        <w:rPr>
          <w:rFonts w:ascii="仿宋" w:hAnsi="仿宋" w:eastAsia="仿宋" w:cs="仿宋"/>
          <w:color w:val="auto"/>
          <w:highlight w:val="none"/>
        </w:rPr>
      </w:pPr>
    </w:p>
    <w:p w14:paraId="08C1CE18">
      <w:pPr>
        <w:pStyle w:val="141"/>
        <w:rPr>
          <w:rFonts w:ascii="仿宋" w:hAnsi="仿宋" w:eastAsia="仿宋" w:cs="仿宋"/>
          <w:color w:val="auto"/>
          <w:highlight w:val="none"/>
        </w:rPr>
      </w:pPr>
    </w:p>
    <w:p w14:paraId="13821F4D">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01AF2D5D">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52C82FE0">
      <w:pPr>
        <w:pStyle w:val="140"/>
        <w:widowControl/>
        <w:spacing w:line="360" w:lineRule="auto"/>
        <w:ind w:firstLine="120" w:firstLineChars="50"/>
        <w:rPr>
          <w:rFonts w:ascii="仿宋" w:hAnsi="仿宋" w:eastAsia="仿宋" w:cs="仿宋"/>
          <w:b/>
          <w:color w:val="auto"/>
          <w:highlight w:val="none"/>
        </w:rPr>
      </w:pPr>
    </w:p>
    <w:p w14:paraId="508BFF7E">
      <w:pPr>
        <w:pStyle w:val="141"/>
        <w:spacing w:line="360" w:lineRule="auto"/>
        <w:ind w:left="0" w:firstLine="120" w:firstLineChars="50"/>
        <w:jc w:val="left"/>
        <w:rPr>
          <w:rFonts w:ascii="仿宋" w:hAnsi="仿宋" w:eastAsia="仿宋" w:cs="仿宋"/>
          <w:b/>
          <w:color w:val="auto"/>
          <w:sz w:val="24"/>
          <w:highlight w:val="none"/>
        </w:rPr>
      </w:pPr>
    </w:p>
    <w:p w14:paraId="2865E944">
      <w:pPr>
        <w:pStyle w:val="219"/>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7360380">
      <w:pPr>
        <w:spacing w:line="360" w:lineRule="auto"/>
        <w:ind w:right="420" w:firstLine="3614" w:firstLineChars="1000"/>
        <w:rPr>
          <w:rFonts w:ascii="仿宋" w:hAnsi="仿宋" w:eastAsia="仿宋" w:cs="仿宋"/>
          <w:b/>
          <w:color w:val="auto"/>
          <w:kern w:val="0"/>
          <w:sz w:val="36"/>
          <w:szCs w:val="36"/>
          <w:highlight w:val="none"/>
        </w:rPr>
      </w:pPr>
    </w:p>
    <w:p w14:paraId="569C64DD">
      <w:pPr>
        <w:spacing w:line="360" w:lineRule="auto"/>
        <w:ind w:right="420" w:firstLine="3614" w:firstLineChars="1000"/>
        <w:rPr>
          <w:rFonts w:ascii="仿宋" w:hAnsi="仿宋" w:eastAsia="仿宋" w:cs="仿宋"/>
          <w:b/>
          <w:color w:val="auto"/>
          <w:kern w:val="0"/>
          <w:sz w:val="36"/>
          <w:szCs w:val="36"/>
          <w:highlight w:val="none"/>
        </w:rPr>
      </w:pPr>
    </w:p>
    <w:p w14:paraId="3D220186">
      <w:pPr>
        <w:spacing w:line="360" w:lineRule="auto"/>
        <w:ind w:right="420" w:firstLine="3614" w:firstLineChars="1000"/>
        <w:rPr>
          <w:rFonts w:ascii="仿宋" w:hAnsi="仿宋" w:eastAsia="仿宋" w:cs="仿宋"/>
          <w:b/>
          <w:color w:val="auto"/>
          <w:kern w:val="0"/>
          <w:sz w:val="36"/>
          <w:szCs w:val="36"/>
          <w:highlight w:val="none"/>
        </w:rPr>
      </w:pPr>
    </w:p>
    <w:p w14:paraId="22C90CA7">
      <w:pPr>
        <w:spacing w:line="360" w:lineRule="auto"/>
        <w:ind w:right="420" w:firstLine="3614" w:firstLineChars="1000"/>
        <w:rPr>
          <w:rFonts w:ascii="仿宋" w:hAnsi="仿宋" w:eastAsia="仿宋" w:cs="仿宋"/>
          <w:b/>
          <w:color w:val="auto"/>
          <w:kern w:val="0"/>
          <w:sz w:val="36"/>
          <w:szCs w:val="36"/>
          <w:highlight w:val="none"/>
        </w:rPr>
      </w:pPr>
    </w:p>
    <w:p w14:paraId="38EF8ABA">
      <w:pPr>
        <w:spacing w:line="360" w:lineRule="auto"/>
        <w:ind w:right="420" w:firstLine="3614" w:firstLineChars="1000"/>
        <w:rPr>
          <w:rFonts w:ascii="仿宋" w:hAnsi="仿宋" w:eastAsia="仿宋" w:cs="仿宋"/>
          <w:b/>
          <w:color w:val="auto"/>
          <w:kern w:val="0"/>
          <w:sz w:val="36"/>
          <w:szCs w:val="36"/>
          <w:highlight w:val="none"/>
        </w:rPr>
      </w:pPr>
    </w:p>
    <w:p w14:paraId="4D28AA47">
      <w:pPr>
        <w:spacing w:line="360" w:lineRule="auto"/>
        <w:ind w:right="420" w:firstLine="3614" w:firstLineChars="1000"/>
        <w:rPr>
          <w:rFonts w:ascii="仿宋" w:hAnsi="仿宋" w:eastAsia="仿宋" w:cs="仿宋"/>
          <w:b/>
          <w:color w:val="auto"/>
          <w:kern w:val="0"/>
          <w:sz w:val="36"/>
          <w:szCs w:val="36"/>
          <w:highlight w:val="none"/>
        </w:rPr>
      </w:pPr>
    </w:p>
    <w:p w14:paraId="2C695F2B">
      <w:pPr>
        <w:pStyle w:val="3"/>
        <w:keepNext w:val="0"/>
        <w:keepLines w:val="0"/>
        <w:pageBreakBefore/>
        <w:widowControl/>
        <w:numPr>
          <w:ilvl w:val="0"/>
          <w:numId w:val="0"/>
        </w:numPr>
        <w:spacing w:before="100" w:beforeAutospacing="1" w:after="100" w:afterAutospacing="1" w:line="360" w:lineRule="auto"/>
        <w:jc w:val="center"/>
        <w:rPr>
          <w:rFonts w:ascii="仿宋" w:hAnsi="仿宋" w:eastAsia="仿宋" w:cs="仿宋"/>
          <w:b/>
          <w:color w:val="auto"/>
          <w:sz w:val="24"/>
          <w:highlight w:val="none"/>
        </w:rPr>
      </w:pPr>
      <w:bookmarkStart w:id="158" w:name="_Toc465665161"/>
      <w:r>
        <w:rPr>
          <w:rFonts w:hint="eastAsia" w:ascii="仿宋" w:hAnsi="仿宋" w:eastAsia="仿宋" w:cs="仿宋"/>
          <w:color w:val="auto"/>
          <w:highlight w:val="none"/>
        </w:rPr>
        <w:t>附件</w:t>
      </w:r>
      <w:bookmarkEnd w:id="158"/>
    </w:p>
    <w:p w14:paraId="56109090">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23DB93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FAA9175">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F48D2C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11228B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E25732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FED697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70DB02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A10AA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5DDE5A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BB6782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F82CFB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912EA5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F48A47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2F2651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465D5A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6A1195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9E62EB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065D10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9FB2D9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228668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513948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9A34E55">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D90C23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36D52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75F6E7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C970EBE">
      <w:pPr>
        <w:spacing w:line="360" w:lineRule="auto"/>
        <w:jc w:val="center"/>
        <w:rPr>
          <w:rFonts w:ascii="仿宋" w:hAnsi="仿宋" w:eastAsia="仿宋" w:cs="仿宋"/>
          <w:b/>
          <w:bCs/>
          <w:color w:val="auto"/>
          <w:sz w:val="24"/>
          <w:highlight w:val="none"/>
        </w:rPr>
      </w:pPr>
    </w:p>
    <w:p w14:paraId="2CF389F4">
      <w:pPr>
        <w:spacing w:line="360" w:lineRule="auto"/>
        <w:rPr>
          <w:rFonts w:ascii="仿宋" w:hAnsi="仿宋" w:eastAsia="仿宋" w:cs="仿宋"/>
          <w:b/>
          <w:color w:val="auto"/>
          <w:sz w:val="24"/>
          <w:highlight w:val="none"/>
        </w:rPr>
      </w:pPr>
    </w:p>
    <w:p w14:paraId="4A97CEA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224C30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143470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D20EFF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743224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9BCDB1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AE20B8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082A906">
      <w:pPr>
        <w:widowControl/>
        <w:spacing w:line="360" w:lineRule="auto"/>
        <w:ind w:firstLine="600" w:firstLineChars="200"/>
        <w:jc w:val="left"/>
        <w:rPr>
          <w:rFonts w:ascii="仿宋" w:hAnsi="仿宋" w:eastAsia="仿宋" w:cs="仿宋"/>
          <w:color w:val="auto"/>
          <w:sz w:val="30"/>
          <w:szCs w:val="30"/>
          <w:highlight w:val="none"/>
        </w:rPr>
      </w:pPr>
    </w:p>
    <w:p w14:paraId="4D27BA87">
      <w:pPr>
        <w:spacing w:line="360" w:lineRule="auto"/>
        <w:jc w:val="center"/>
        <w:rPr>
          <w:rFonts w:ascii="仿宋" w:hAnsi="仿宋" w:eastAsia="仿宋" w:cs="仿宋"/>
          <w:b/>
          <w:color w:val="auto"/>
          <w:spacing w:val="6"/>
          <w:sz w:val="32"/>
          <w:szCs w:val="32"/>
          <w:highlight w:val="none"/>
        </w:rPr>
      </w:pPr>
    </w:p>
    <w:p w14:paraId="06E52DDD">
      <w:pPr>
        <w:spacing w:line="360" w:lineRule="auto"/>
        <w:jc w:val="center"/>
        <w:rPr>
          <w:rFonts w:ascii="仿宋" w:hAnsi="仿宋" w:eastAsia="仿宋" w:cs="仿宋"/>
          <w:b/>
          <w:color w:val="auto"/>
          <w:spacing w:val="6"/>
          <w:sz w:val="32"/>
          <w:szCs w:val="32"/>
          <w:highlight w:val="none"/>
        </w:rPr>
      </w:pPr>
    </w:p>
    <w:p w14:paraId="1B0FDAF3">
      <w:pPr>
        <w:spacing w:line="360" w:lineRule="auto"/>
        <w:jc w:val="left"/>
        <w:rPr>
          <w:rFonts w:ascii="仿宋" w:hAnsi="仿宋" w:eastAsia="仿宋" w:cs="仿宋"/>
          <w:b/>
          <w:color w:val="auto"/>
          <w:spacing w:val="6"/>
          <w:sz w:val="32"/>
          <w:szCs w:val="32"/>
          <w:highlight w:val="none"/>
        </w:rPr>
      </w:pPr>
    </w:p>
    <w:p w14:paraId="05762EE6">
      <w:pPr>
        <w:spacing w:line="360" w:lineRule="auto"/>
        <w:jc w:val="left"/>
        <w:rPr>
          <w:rFonts w:ascii="仿宋" w:hAnsi="仿宋" w:eastAsia="仿宋" w:cs="仿宋"/>
          <w:b/>
          <w:color w:val="auto"/>
          <w:spacing w:val="6"/>
          <w:sz w:val="32"/>
          <w:szCs w:val="32"/>
          <w:highlight w:val="none"/>
        </w:rPr>
      </w:pPr>
    </w:p>
    <w:p w14:paraId="7272D7BA">
      <w:pPr>
        <w:spacing w:line="360" w:lineRule="auto"/>
        <w:jc w:val="left"/>
        <w:rPr>
          <w:rFonts w:ascii="仿宋" w:hAnsi="仿宋" w:eastAsia="仿宋" w:cs="仿宋"/>
          <w:b/>
          <w:color w:val="auto"/>
          <w:spacing w:val="6"/>
          <w:sz w:val="32"/>
          <w:szCs w:val="32"/>
          <w:highlight w:val="none"/>
        </w:rPr>
      </w:pPr>
    </w:p>
    <w:p w14:paraId="69278077">
      <w:pPr>
        <w:spacing w:line="360" w:lineRule="auto"/>
        <w:jc w:val="left"/>
        <w:rPr>
          <w:rFonts w:ascii="仿宋" w:hAnsi="仿宋" w:eastAsia="仿宋" w:cs="仿宋"/>
          <w:b/>
          <w:color w:val="auto"/>
          <w:spacing w:val="6"/>
          <w:sz w:val="32"/>
          <w:szCs w:val="32"/>
          <w:highlight w:val="none"/>
        </w:rPr>
      </w:pPr>
    </w:p>
    <w:p w14:paraId="72D7A312">
      <w:pPr>
        <w:spacing w:line="360" w:lineRule="auto"/>
        <w:jc w:val="left"/>
        <w:rPr>
          <w:rFonts w:ascii="仿宋" w:hAnsi="仿宋" w:eastAsia="仿宋" w:cs="仿宋"/>
          <w:b/>
          <w:color w:val="auto"/>
          <w:spacing w:val="6"/>
          <w:sz w:val="32"/>
          <w:szCs w:val="32"/>
          <w:highlight w:val="none"/>
        </w:rPr>
      </w:pPr>
    </w:p>
    <w:p w14:paraId="616C821A">
      <w:pPr>
        <w:spacing w:line="360" w:lineRule="auto"/>
        <w:jc w:val="left"/>
        <w:rPr>
          <w:rFonts w:ascii="仿宋" w:hAnsi="仿宋" w:eastAsia="仿宋" w:cs="仿宋"/>
          <w:b/>
          <w:color w:val="auto"/>
          <w:spacing w:val="6"/>
          <w:sz w:val="32"/>
          <w:szCs w:val="32"/>
          <w:highlight w:val="none"/>
        </w:rPr>
      </w:pPr>
    </w:p>
    <w:p w14:paraId="3EEBB8FF">
      <w:pPr>
        <w:spacing w:line="360" w:lineRule="auto"/>
        <w:jc w:val="left"/>
        <w:rPr>
          <w:rFonts w:ascii="仿宋" w:hAnsi="仿宋" w:eastAsia="仿宋" w:cs="仿宋"/>
          <w:b/>
          <w:color w:val="auto"/>
          <w:spacing w:val="6"/>
          <w:sz w:val="32"/>
          <w:szCs w:val="32"/>
          <w:highlight w:val="none"/>
        </w:rPr>
      </w:pPr>
    </w:p>
    <w:p w14:paraId="1DE6D15B">
      <w:pPr>
        <w:pageBreakBefore/>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1B86799">
      <w:pPr>
        <w:spacing w:line="360" w:lineRule="auto"/>
        <w:jc w:val="center"/>
        <w:rPr>
          <w:rFonts w:ascii="仿宋" w:hAnsi="仿宋" w:eastAsia="仿宋" w:cs="仿宋"/>
          <w:b/>
          <w:color w:val="auto"/>
          <w:sz w:val="24"/>
          <w:highlight w:val="none"/>
        </w:rPr>
      </w:pPr>
    </w:p>
    <w:p w14:paraId="307C0D73">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01BB79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1F1F1E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DD574F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9DAF1D">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E40B11">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6A4512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8AD23B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81B31F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EB443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187F6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4924C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F6963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66B1F7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D0A04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56BF2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60A663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C7E239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EB1E0E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4AC77E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E0AD4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B192A2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2E32DE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2B3A1F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72D83D1">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D54289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DF77F8">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160F22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42F375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A189AE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A2AF3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80906C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35704C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949CC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495769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97234B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78BC0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E58FE7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C4F66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917EF9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139A2B6">
      <w:pPr>
        <w:spacing w:line="360" w:lineRule="auto"/>
        <w:rPr>
          <w:rFonts w:ascii="仿宋" w:hAnsi="仿宋" w:eastAsia="仿宋" w:cs="仿宋"/>
          <w:b/>
          <w:color w:val="auto"/>
          <w:sz w:val="24"/>
          <w:highlight w:val="none"/>
        </w:rPr>
      </w:pPr>
    </w:p>
    <w:p w14:paraId="4B1C0FB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FC87E1D">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F870E4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DEDEED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89FC4C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EF66F0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9E1E9F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105F76E">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C0192B2">
      <w:pPr>
        <w:pageBreakBefore/>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76476E1F">
      <w:pPr>
        <w:spacing w:line="360" w:lineRule="auto"/>
        <w:rPr>
          <w:rFonts w:ascii="仿宋" w:hAnsi="仿宋" w:eastAsia="仿宋" w:cs="仿宋"/>
          <w:color w:val="auto"/>
          <w:sz w:val="24"/>
          <w:highlight w:val="none"/>
          <w:u w:val="single"/>
        </w:rPr>
      </w:pPr>
    </w:p>
    <w:p w14:paraId="166344F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7FD0F4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5FF149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530BBD">
      <w:pPr>
        <w:spacing w:line="360" w:lineRule="auto"/>
        <w:ind w:firstLine="494"/>
        <w:rPr>
          <w:rFonts w:ascii="仿宋" w:hAnsi="仿宋" w:eastAsia="仿宋" w:cs="仿宋"/>
          <w:color w:val="auto"/>
          <w:sz w:val="24"/>
          <w:highlight w:val="none"/>
        </w:rPr>
      </w:pPr>
    </w:p>
    <w:p w14:paraId="5C3F6DEA">
      <w:pPr>
        <w:spacing w:line="360" w:lineRule="auto"/>
        <w:ind w:firstLine="494"/>
        <w:rPr>
          <w:rFonts w:ascii="仿宋" w:hAnsi="仿宋" w:eastAsia="仿宋" w:cs="仿宋"/>
          <w:color w:val="auto"/>
          <w:sz w:val="24"/>
          <w:highlight w:val="none"/>
        </w:rPr>
      </w:pPr>
    </w:p>
    <w:p w14:paraId="28491379">
      <w:pPr>
        <w:spacing w:line="360" w:lineRule="auto"/>
        <w:ind w:firstLine="494"/>
        <w:rPr>
          <w:rFonts w:ascii="仿宋" w:hAnsi="仿宋" w:eastAsia="仿宋" w:cs="仿宋"/>
          <w:color w:val="auto"/>
          <w:sz w:val="24"/>
          <w:highlight w:val="none"/>
        </w:rPr>
      </w:pPr>
    </w:p>
    <w:p w14:paraId="6D5CDC38">
      <w:pPr>
        <w:spacing w:line="360" w:lineRule="auto"/>
        <w:ind w:right="480" w:firstLine="4320" w:firstLineChars="18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FDC53C0">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55F2DE">
      <w:pPr>
        <w:pStyle w:val="140"/>
        <w:rPr>
          <w:rFonts w:ascii="仿宋" w:hAnsi="仿宋" w:eastAsia="仿宋" w:cs="仿宋"/>
          <w:color w:val="auto"/>
          <w:highlight w:val="none"/>
        </w:rPr>
      </w:pPr>
    </w:p>
    <w:p w14:paraId="28D4ACDE">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3D3E79CE">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D0086F2">
      <w:pPr>
        <w:autoSpaceDE w:val="0"/>
        <w:autoSpaceDN w:val="0"/>
        <w:jc w:val="center"/>
        <w:rPr>
          <w:rFonts w:ascii="仿宋" w:hAnsi="仿宋" w:eastAsia="仿宋" w:cs="仿宋"/>
          <w:b/>
          <w:color w:val="auto"/>
          <w:spacing w:val="6"/>
          <w:sz w:val="32"/>
          <w:szCs w:val="32"/>
          <w:highlight w:val="none"/>
        </w:rPr>
      </w:pPr>
    </w:p>
    <w:p w14:paraId="19CB4C63">
      <w:pPr>
        <w:autoSpaceDE w:val="0"/>
        <w:autoSpaceDN w:val="0"/>
        <w:jc w:val="center"/>
        <w:rPr>
          <w:rFonts w:ascii="仿宋" w:hAnsi="仿宋" w:eastAsia="仿宋" w:cs="仿宋"/>
          <w:b/>
          <w:color w:val="auto"/>
          <w:spacing w:val="6"/>
          <w:sz w:val="32"/>
          <w:szCs w:val="32"/>
          <w:highlight w:val="none"/>
        </w:rPr>
      </w:pPr>
    </w:p>
    <w:p w14:paraId="72AEE120">
      <w:pPr>
        <w:autoSpaceDE w:val="0"/>
        <w:autoSpaceDN w:val="0"/>
        <w:jc w:val="center"/>
        <w:rPr>
          <w:rFonts w:ascii="仿宋" w:hAnsi="仿宋" w:eastAsia="仿宋" w:cs="仿宋"/>
          <w:b/>
          <w:color w:val="auto"/>
          <w:spacing w:val="6"/>
          <w:sz w:val="32"/>
          <w:szCs w:val="32"/>
          <w:highlight w:val="none"/>
        </w:rPr>
      </w:pPr>
    </w:p>
    <w:p w14:paraId="25CF991E">
      <w:pPr>
        <w:autoSpaceDE w:val="0"/>
        <w:autoSpaceDN w:val="0"/>
        <w:jc w:val="center"/>
        <w:rPr>
          <w:rFonts w:ascii="仿宋" w:hAnsi="仿宋" w:eastAsia="仿宋" w:cs="仿宋"/>
          <w:b/>
          <w:color w:val="auto"/>
          <w:spacing w:val="6"/>
          <w:sz w:val="32"/>
          <w:szCs w:val="32"/>
          <w:highlight w:val="none"/>
        </w:rPr>
      </w:pPr>
    </w:p>
    <w:p w14:paraId="7F4DA861">
      <w:pPr>
        <w:autoSpaceDE w:val="0"/>
        <w:autoSpaceDN w:val="0"/>
        <w:jc w:val="center"/>
        <w:rPr>
          <w:rFonts w:ascii="仿宋" w:hAnsi="仿宋" w:eastAsia="仿宋" w:cs="仿宋"/>
          <w:b/>
          <w:color w:val="auto"/>
          <w:spacing w:val="6"/>
          <w:sz w:val="32"/>
          <w:szCs w:val="32"/>
          <w:highlight w:val="none"/>
        </w:rPr>
      </w:pPr>
    </w:p>
    <w:p w14:paraId="77A2D25C">
      <w:pPr>
        <w:autoSpaceDE w:val="0"/>
        <w:autoSpaceDN w:val="0"/>
        <w:jc w:val="center"/>
        <w:rPr>
          <w:rFonts w:ascii="仿宋" w:hAnsi="仿宋" w:eastAsia="仿宋" w:cs="仿宋"/>
          <w:b/>
          <w:color w:val="auto"/>
          <w:spacing w:val="6"/>
          <w:sz w:val="32"/>
          <w:szCs w:val="32"/>
          <w:highlight w:val="none"/>
        </w:rPr>
      </w:pPr>
    </w:p>
    <w:p w14:paraId="281A1C93">
      <w:pPr>
        <w:autoSpaceDE w:val="0"/>
        <w:autoSpaceDN w:val="0"/>
        <w:jc w:val="center"/>
        <w:rPr>
          <w:rFonts w:ascii="仿宋" w:hAnsi="仿宋" w:eastAsia="仿宋" w:cs="仿宋"/>
          <w:b/>
          <w:color w:val="auto"/>
          <w:spacing w:val="6"/>
          <w:sz w:val="32"/>
          <w:szCs w:val="32"/>
          <w:highlight w:val="none"/>
        </w:rPr>
      </w:pPr>
    </w:p>
    <w:p w14:paraId="2F0AA521">
      <w:pPr>
        <w:autoSpaceDE w:val="0"/>
        <w:autoSpaceDN w:val="0"/>
        <w:jc w:val="center"/>
        <w:rPr>
          <w:rFonts w:ascii="仿宋" w:hAnsi="仿宋" w:eastAsia="仿宋" w:cs="仿宋"/>
          <w:b/>
          <w:color w:val="auto"/>
          <w:spacing w:val="6"/>
          <w:sz w:val="32"/>
          <w:szCs w:val="32"/>
          <w:highlight w:val="none"/>
        </w:rPr>
      </w:pPr>
    </w:p>
    <w:p w14:paraId="07BBE53B">
      <w:pPr>
        <w:autoSpaceDE w:val="0"/>
        <w:autoSpaceDN w:val="0"/>
        <w:jc w:val="center"/>
        <w:rPr>
          <w:rFonts w:ascii="仿宋" w:hAnsi="仿宋" w:eastAsia="仿宋" w:cs="仿宋"/>
          <w:b/>
          <w:color w:val="auto"/>
          <w:spacing w:val="6"/>
          <w:sz w:val="32"/>
          <w:szCs w:val="32"/>
          <w:highlight w:val="none"/>
        </w:rPr>
      </w:pPr>
    </w:p>
    <w:p w14:paraId="0ECA39F5">
      <w:pPr>
        <w:autoSpaceDE w:val="0"/>
        <w:autoSpaceDN w:val="0"/>
        <w:jc w:val="center"/>
        <w:rPr>
          <w:rFonts w:ascii="仿宋" w:hAnsi="仿宋" w:eastAsia="仿宋" w:cs="仿宋"/>
          <w:b/>
          <w:color w:val="auto"/>
          <w:spacing w:val="6"/>
          <w:sz w:val="32"/>
          <w:szCs w:val="32"/>
          <w:highlight w:val="none"/>
        </w:rPr>
      </w:pPr>
    </w:p>
    <w:p w14:paraId="4918D6DB">
      <w:pPr>
        <w:autoSpaceDE w:val="0"/>
        <w:autoSpaceDN w:val="0"/>
        <w:jc w:val="center"/>
        <w:rPr>
          <w:rFonts w:ascii="仿宋" w:hAnsi="仿宋" w:eastAsia="仿宋" w:cs="仿宋"/>
          <w:b/>
          <w:color w:val="auto"/>
          <w:spacing w:val="6"/>
          <w:sz w:val="32"/>
          <w:szCs w:val="32"/>
          <w:highlight w:val="none"/>
        </w:rPr>
      </w:pPr>
    </w:p>
    <w:p w14:paraId="008F7B98">
      <w:pPr>
        <w:autoSpaceDE w:val="0"/>
        <w:autoSpaceDN w:val="0"/>
        <w:jc w:val="center"/>
        <w:rPr>
          <w:rFonts w:ascii="仿宋" w:hAnsi="仿宋" w:eastAsia="仿宋" w:cs="仿宋"/>
          <w:b/>
          <w:color w:val="auto"/>
          <w:spacing w:val="6"/>
          <w:sz w:val="32"/>
          <w:szCs w:val="32"/>
          <w:highlight w:val="none"/>
        </w:rPr>
      </w:pPr>
    </w:p>
    <w:p w14:paraId="7BE77703">
      <w:pPr>
        <w:autoSpaceDE w:val="0"/>
        <w:autoSpaceDN w:val="0"/>
        <w:jc w:val="center"/>
        <w:rPr>
          <w:rFonts w:ascii="仿宋" w:hAnsi="仿宋" w:eastAsia="仿宋" w:cs="仿宋"/>
          <w:b/>
          <w:color w:val="auto"/>
          <w:spacing w:val="6"/>
          <w:sz w:val="32"/>
          <w:szCs w:val="32"/>
          <w:highlight w:val="none"/>
        </w:rPr>
      </w:pPr>
    </w:p>
    <w:p w14:paraId="0AB5D4D2">
      <w:pPr>
        <w:autoSpaceDE w:val="0"/>
        <w:autoSpaceDN w:val="0"/>
        <w:jc w:val="center"/>
        <w:rPr>
          <w:rFonts w:ascii="仿宋" w:hAnsi="仿宋" w:eastAsia="仿宋" w:cs="仿宋"/>
          <w:b/>
          <w:color w:val="auto"/>
          <w:spacing w:val="6"/>
          <w:sz w:val="32"/>
          <w:szCs w:val="32"/>
          <w:highlight w:val="none"/>
        </w:rPr>
      </w:pPr>
    </w:p>
    <w:p w14:paraId="065C441F">
      <w:pPr>
        <w:autoSpaceDE w:val="0"/>
        <w:autoSpaceDN w:val="0"/>
        <w:jc w:val="center"/>
        <w:rPr>
          <w:rFonts w:ascii="仿宋" w:hAnsi="仿宋" w:eastAsia="仿宋" w:cs="仿宋"/>
          <w:b/>
          <w:color w:val="auto"/>
          <w:spacing w:val="6"/>
          <w:sz w:val="32"/>
          <w:szCs w:val="32"/>
          <w:highlight w:val="none"/>
        </w:rPr>
      </w:pPr>
    </w:p>
    <w:p w14:paraId="237ECBA7">
      <w:pPr>
        <w:pageBreakBefore/>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39188667">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337C9B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7BD739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80FABA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A7802C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9CD502C">
      <w:pPr>
        <w:snapToGrid w:val="0"/>
        <w:spacing w:line="360" w:lineRule="auto"/>
        <w:ind w:firstLine="576"/>
        <w:rPr>
          <w:rFonts w:ascii="仿宋" w:hAnsi="仿宋" w:eastAsia="仿宋" w:cs="仿宋"/>
          <w:color w:val="auto"/>
          <w:kern w:val="0"/>
          <w:sz w:val="24"/>
          <w:highlight w:val="none"/>
          <w:lang w:val="zh-CN"/>
        </w:rPr>
      </w:pPr>
      <w:bookmarkStart w:id="15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862C70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4E18B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59"/>
    <w:p w14:paraId="529A537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EB846E7">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D6025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2ED4BC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31DDC8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108DC2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A8D2F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2D8EBF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AD323D0">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422CF3">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8A4C24">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1350C4E">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59FE428">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31D64B9">
      <w:pPr>
        <w:autoSpaceDE w:val="0"/>
        <w:autoSpaceDN w:val="0"/>
        <w:jc w:val="center"/>
        <w:rPr>
          <w:rFonts w:ascii="仿宋" w:hAnsi="仿宋" w:eastAsia="仿宋" w:cs="仿宋"/>
          <w:b/>
          <w:color w:val="auto"/>
          <w:spacing w:val="6"/>
          <w:sz w:val="32"/>
          <w:szCs w:val="32"/>
          <w:highlight w:val="none"/>
        </w:rPr>
      </w:pPr>
    </w:p>
    <w:p w14:paraId="4AA7C2BE">
      <w:pPr>
        <w:autoSpaceDE w:val="0"/>
        <w:autoSpaceDN w:val="0"/>
        <w:jc w:val="center"/>
        <w:rPr>
          <w:rFonts w:ascii="仿宋" w:hAnsi="仿宋" w:eastAsia="仿宋" w:cs="仿宋"/>
          <w:b/>
          <w:color w:val="auto"/>
          <w:spacing w:val="6"/>
          <w:sz w:val="32"/>
          <w:szCs w:val="32"/>
          <w:highlight w:val="none"/>
        </w:rPr>
      </w:pPr>
    </w:p>
    <w:p w14:paraId="47BB6536">
      <w:pPr>
        <w:autoSpaceDE w:val="0"/>
        <w:autoSpaceDN w:val="0"/>
        <w:jc w:val="center"/>
        <w:rPr>
          <w:rFonts w:ascii="仿宋" w:hAnsi="仿宋" w:eastAsia="仿宋" w:cs="仿宋"/>
          <w:b/>
          <w:color w:val="auto"/>
          <w:spacing w:val="6"/>
          <w:sz w:val="32"/>
          <w:szCs w:val="32"/>
          <w:highlight w:val="none"/>
        </w:rPr>
      </w:pPr>
    </w:p>
    <w:p w14:paraId="1E85DBCB">
      <w:pPr>
        <w:autoSpaceDE w:val="0"/>
        <w:autoSpaceDN w:val="0"/>
        <w:jc w:val="center"/>
        <w:rPr>
          <w:rFonts w:ascii="仿宋" w:hAnsi="仿宋" w:eastAsia="仿宋" w:cs="仿宋"/>
          <w:b/>
          <w:color w:val="auto"/>
          <w:spacing w:val="6"/>
          <w:sz w:val="32"/>
          <w:szCs w:val="32"/>
          <w:highlight w:val="none"/>
        </w:rPr>
      </w:pPr>
    </w:p>
    <w:p w14:paraId="5A184D46">
      <w:pPr>
        <w:autoSpaceDE w:val="0"/>
        <w:autoSpaceDN w:val="0"/>
        <w:jc w:val="center"/>
        <w:rPr>
          <w:rFonts w:ascii="仿宋" w:hAnsi="仿宋" w:eastAsia="仿宋" w:cs="仿宋"/>
          <w:b/>
          <w:color w:val="auto"/>
          <w:spacing w:val="6"/>
          <w:sz w:val="32"/>
          <w:szCs w:val="32"/>
          <w:highlight w:val="none"/>
        </w:rPr>
      </w:pPr>
    </w:p>
    <w:p w14:paraId="2B0ACA74">
      <w:pPr>
        <w:autoSpaceDE w:val="0"/>
        <w:autoSpaceDN w:val="0"/>
        <w:jc w:val="center"/>
        <w:rPr>
          <w:rFonts w:ascii="仿宋" w:hAnsi="仿宋" w:eastAsia="仿宋" w:cs="仿宋"/>
          <w:b/>
          <w:color w:val="auto"/>
          <w:spacing w:val="6"/>
          <w:sz w:val="32"/>
          <w:szCs w:val="32"/>
          <w:highlight w:val="none"/>
        </w:rPr>
      </w:pPr>
    </w:p>
    <w:p w14:paraId="4DB4BFE5">
      <w:pPr>
        <w:autoSpaceDE w:val="0"/>
        <w:autoSpaceDN w:val="0"/>
        <w:jc w:val="center"/>
        <w:rPr>
          <w:rFonts w:ascii="仿宋" w:hAnsi="仿宋" w:eastAsia="仿宋" w:cs="仿宋"/>
          <w:b/>
          <w:color w:val="auto"/>
          <w:spacing w:val="6"/>
          <w:sz w:val="32"/>
          <w:szCs w:val="32"/>
          <w:highlight w:val="none"/>
        </w:rPr>
      </w:pPr>
    </w:p>
    <w:p w14:paraId="279B870F">
      <w:pPr>
        <w:autoSpaceDE w:val="0"/>
        <w:autoSpaceDN w:val="0"/>
        <w:jc w:val="center"/>
        <w:rPr>
          <w:rFonts w:ascii="仿宋" w:hAnsi="仿宋" w:eastAsia="仿宋" w:cs="仿宋"/>
          <w:b/>
          <w:color w:val="auto"/>
          <w:spacing w:val="6"/>
          <w:sz w:val="32"/>
          <w:szCs w:val="32"/>
          <w:highlight w:val="none"/>
        </w:rPr>
      </w:pPr>
    </w:p>
    <w:p w14:paraId="03A0B1D3">
      <w:pPr>
        <w:autoSpaceDE w:val="0"/>
        <w:autoSpaceDN w:val="0"/>
        <w:jc w:val="center"/>
        <w:rPr>
          <w:rFonts w:ascii="仿宋" w:hAnsi="仿宋" w:eastAsia="仿宋" w:cs="仿宋"/>
          <w:b/>
          <w:color w:val="auto"/>
          <w:spacing w:val="6"/>
          <w:sz w:val="32"/>
          <w:szCs w:val="32"/>
          <w:highlight w:val="none"/>
        </w:rPr>
      </w:pPr>
    </w:p>
    <w:p w14:paraId="4CCDBF11">
      <w:pPr>
        <w:autoSpaceDE w:val="0"/>
        <w:autoSpaceDN w:val="0"/>
        <w:jc w:val="center"/>
        <w:rPr>
          <w:rFonts w:ascii="仿宋" w:hAnsi="仿宋" w:eastAsia="仿宋" w:cs="仿宋"/>
          <w:b/>
          <w:color w:val="auto"/>
          <w:spacing w:val="6"/>
          <w:sz w:val="32"/>
          <w:szCs w:val="32"/>
          <w:highlight w:val="none"/>
        </w:rPr>
      </w:pPr>
    </w:p>
    <w:p w14:paraId="447D14A9">
      <w:pPr>
        <w:autoSpaceDE w:val="0"/>
        <w:autoSpaceDN w:val="0"/>
        <w:jc w:val="center"/>
        <w:rPr>
          <w:rFonts w:ascii="仿宋" w:hAnsi="仿宋" w:eastAsia="仿宋" w:cs="仿宋"/>
          <w:b/>
          <w:color w:val="auto"/>
          <w:spacing w:val="6"/>
          <w:sz w:val="32"/>
          <w:szCs w:val="32"/>
          <w:highlight w:val="none"/>
        </w:rPr>
      </w:pPr>
    </w:p>
    <w:p w14:paraId="4F7B9BC2">
      <w:pPr>
        <w:autoSpaceDE w:val="0"/>
        <w:autoSpaceDN w:val="0"/>
        <w:jc w:val="center"/>
        <w:rPr>
          <w:rFonts w:ascii="仿宋" w:hAnsi="仿宋" w:eastAsia="仿宋" w:cs="仿宋"/>
          <w:b/>
          <w:color w:val="auto"/>
          <w:spacing w:val="6"/>
          <w:sz w:val="32"/>
          <w:szCs w:val="32"/>
          <w:highlight w:val="none"/>
        </w:rPr>
      </w:pPr>
    </w:p>
    <w:p w14:paraId="1BC9A785">
      <w:pPr>
        <w:autoSpaceDE w:val="0"/>
        <w:autoSpaceDN w:val="0"/>
        <w:jc w:val="center"/>
        <w:rPr>
          <w:rFonts w:ascii="仿宋" w:hAnsi="仿宋" w:eastAsia="仿宋" w:cs="仿宋"/>
          <w:b/>
          <w:color w:val="auto"/>
          <w:spacing w:val="6"/>
          <w:sz w:val="32"/>
          <w:szCs w:val="32"/>
          <w:highlight w:val="none"/>
        </w:rPr>
      </w:pPr>
    </w:p>
    <w:p w14:paraId="70BE2CC1">
      <w:pPr>
        <w:autoSpaceDE w:val="0"/>
        <w:autoSpaceDN w:val="0"/>
        <w:jc w:val="center"/>
        <w:rPr>
          <w:rFonts w:ascii="仿宋" w:hAnsi="仿宋" w:eastAsia="仿宋" w:cs="仿宋"/>
          <w:b/>
          <w:color w:val="auto"/>
          <w:spacing w:val="6"/>
          <w:sz w:val="32"/>
          <w:szCs w:val="32"/>
          <w:highlight w:val="none"/>
        </w:rPr>
      </w:pPr>
    </w:p>
    <w:p w14:paraId="318E4BFB">
      <w:pPr>
        <w:autoSpaceDE w:val="0"/>
        <w:autoSpaceDN w:val="0"/>
        <w:jc w:val="center"/>
        <w:rPr>
          <w:rFonts w:ascii="仿宋" w:hAnsi="仿宋" w:eastAsia="仿宋" w:cs="仿宋"/>
          <w:b/>
          <w:color w:val="auto"/>
          <w:spacing w:val="6"/>
          <w:sz w:val="32"/>
          <w:szCs w:val="32"/>
          <w:highlight w:val="none"/>
        </w:rPr>
      </w:pPr>
    </w:p>
    <w:p w14:paraId="71C01444">
      <w:pPr>
        <w:autoSpaceDE w:val="0"/>
        <w:autoSpaceDN w:val="0"/>
        <w:jc w:val="center"/>
        <w:rPr>
          <w:rFonts w:ascii="仿宋" w:hAnsi="仿宋" w:eastAsia="仿宋" w:cs="仿宋"/>
          <w:b/>
          <w:color w:val="auto"/>
          <w:spacing w:val="6"/>
          <w:sz w:val="32"/>
          <w:szCs w:val="32"/>
          <w:highlight w:val="none"/>
        </w:rPr>
      </w:pPr>
    </w:p>
    <w:p w14:paraId="54E82121">
      <w:pPr>
        <w:snapToGrid w:val="0"/>
        <w:spacing w:line="360" w:lineRule="auto"/>
        <w:jc w:val="center"/>
        <w:outlineLvl w:val="0"/>
        <w:rPr>
          <w:rFonts w:ascii="仿宋" w:hAnsi="仿宋" w:eastAsia="仿宋" w:cs="仿宋"/>
          <w:b/>
          <w:color w:val="auto"/>
          <w:kern w:val="0"/>
          <w:sz w:val="32"/>
          <w:szCs w:val="32"/>
          <w:highlight w:val="none"/>
        </w:rPr>
      </w:pPr>
    </w:p>
    <w:p w14:paraId="28D4A708">
      <w:pPr>
        <w:snapToGrid w:val="0"/>
        <w:spacing w:line="360" w:lineRule="auto"/>
        <w:jc w:val="center"/>
        <w:outlineLvl w:val="0"/>
        <w:rPr>
          <w:rFonts w:ascii="仿宋" w:hAnsi="仿宋" w:eastAsia="仿宋" w:cs="仿宋"/>
          <w:b/>
          <w:color w:val="auto"/>
          <w:kern w:val="0"/>
          <w:sz w:val="32"/>
          <w:szCs w:val="32"/>
          <w:highlight w:val="none"/>
        </w:rPr>
      </w:pPr>
    </w:p>
    <w:p w14:paraId="119FA36E">
      <w:pPr>
        <w:snapToGrid w:val="0"/>
        <w:spacing w:line="360" w:lineRule="auto"/>
        <w:jc w:val="center"/>
        <w:outlineLvl w:val="0"/>
        <w:rPr>
          <w:rFonts w:ascii="仿宋" w:hAnsi="仿宋" w:eastAsia="仿宋" w:cs="仿宋"/>
          <w:b/>
          <w:color w:val="auto"/>
          <w:kern w:val="0"/>
          <w:sz w:val="32"/>
          <w:szCs w:val="32"/>
          <w:highlight w:val="none"/>
        </w:rPr>
      </w:pPr>
    </w:p>
    <w:p w14:paraId="27F549F9">
      <w:pPr>
        <w:snapToGrid w:val="0"/>
        <w:spacing w:line="360" w:lineRule="auto"/>
        <w:jc w:val="center"/>
        <w:outlineLvl w:val="0"/>
        <w:rPr>
          <w:rFonts w:ascii="仿宋" w:hAnsi="仿宋" w:eastAsia="仿宋" w:cs="仿宋"/>
          <w:b/>
          <w:color w:val="auto"/>
          <w:kern w:val="0"/>
          <w:sz w:val="32"/>
          <w:szCs w:val="32"/>
          <w:highlight w:val="none"/>
        </w:rPr>
      </w:pPr>
    </w:p>
    <w:p w14:paraId="459E6D9E">
      <w:pPr>
        <w:pageBreakBefore/>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387E024">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30D761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49D279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7F3D31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E8C1374">
      <w:pPr>
        <w:snapToGrid w:val="0"/>
        <w:spacing w:line="360" w:lineRule="auto"/>
        <w:ind w:firstLine="576"/>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23FA3ED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07B42FF">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147809">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7695101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680CC08">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554C4E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49CFD1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F27EC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99BDDC2">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AAB22D0">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F4570A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D636D6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AF7F53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BC1426">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B1DF631">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6A127DE">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9B70DE0">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F5E629A">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A9296E4">
      <w:pPr>
        <w:autoSpaceDE w:val="0"/>
        <w:autoSpaceDN w:val="0"/>
        <w:jc w:val="center"/>
        <w:rPr>
          <w:rFonts w:ascii="仿宋" w:hAnsi="仿宋" w:eastAsia="仿宋" w:cs="仿宋"/>
          <w:b/>
          <w:color w:val="auto"/>
          <w:spacing w:val="6"/>
          <w:sz w:val="32"/>
          <w:szCs w:val="32"/>
          <w:highlight w:val="none"/>
        </w:rPr>
      </w:pPr>
    </w:p>
    <w:p w14:paraId="4A76CF83">
      <w:pPr>
        <w:autoSpaceDE w:val="0"/>
        <w:autoSpaceDN w:val="0"/>
        <w:jc w:val="center"/>
        <w:rPr>
          <w:rFonts w:ascii="仿宋" w:hAnsi="仿宋" w:eastAsia="仿宋" w:cs="仿宋"/>
          <w:b/>
          <w:color w:val="auto"/>
          <w:spacing w:val="6"/>
          <w:sz w:val="32"/>
          <w:szCs w:val="32"/>
          <w:highlight w:val="none"/>
        </w:rPr>
      </w:pPr>
    </w:p>
    <w:p w14:paraId="0E303AA4">
      <w:pPr>
        <w:autoSpaceDE w:val="0"/>
        <w:autoSpaceDN w:val="0"/>
        <w:jc w:val="center"/>
        <w:rPr>
          <w:rFonts w:ascii="仿宋" w:hAnsi="仿宋" w:eastAsia="仿宋" w:cs="仿宋"/>
          <w:b/>
          <w:color w:val="auto"/>
          <w:spacing w:val="6"/>
          <w:sz w:val="32"/>
          <w:szCs w:val="32"/>
          <w:highlight w:val="none"/>
        </w:rPr>
      </w:pPr>
    </w:p>
    <w:p w14:paraId="07189A7A">
      <w:pPr>
        <w:autoSpaceDE w:val="0"/>
        <w:autoSpaceDN w:val="0"/>
        <w:jc w:val="center"/>
        <w:rPr>
          <w:rFonts w:ascii="仿宋" w:hAnsi="仿宋" w:eastAsia="仿宋" w:cs="仿宋"/>
          <w:b/>
          <w:color w:val="auto"/>
          <w:spacing w:val="6"/>
          <w:sz w:val="32"/>
          <w:szCs w:val="32"/>
          <w:highlight w:val="none"/>
        </w:rPr>
      </w:pPr>
    </w:p>
    <w:p w14:paraId="75B9EEDC">
      <w:pPr>
        <w:autoSpaceDE w:val="0"/>
        <w:autoSpaceDN w:val="0"/>
        <w:jc w:val="center"/>
        <w:rPr>
          <w:rFonts w:ascii="仿宋" w:hAnsi="仿宋" w:eastAsia="仿宋" w:cs="仿宋"/>
          <w:b/>
          <w:color w:val="auto"/>
          <w:spacing w:val="6"/>
          <w:sz w:val="32"/>
          <w:szCs w:val="32"/>
          <w:highlight w:val="none"/>
        </w:rPr>
      </w:pPr>
    </w:p>
    <w:p w14:paraId="79E04FFE">
      <w:pPr>
        <w:autoSpaceDE w:val="0"/>
        <w:autoSpaceDN w:val="0"/>
        <w:jc w:val="center"/>
        <w:rPr>
          <w:rFonts w:ascii="仿宋" w:hAnsi="仿宋" w:eastAsia="仿宋" w:cs="仿宋"/>
          <w:b/>
          <w:color w:val="auto"/>
          <w:spacing w:val="6"/>
          <w:sz w:val="32"/>
          <w:szCs w:val="32"/>
          <w:highlight w:val="none"/>
        </w:rPr>
      </w:pPr>
    </w:p>
    <w:p w14:paraId="1DFEEDEA">
      <w:pPr>
        <w:autoSpaceDE w:val="0"/>
        <w:autoSpaceDN w:val="0"/>
        <w:jc w:val="center"/>
        <w:rPr>
          <w:rFonts w:ascii="仿宋" w:hAnsi="仿宋" w:eastAsia="仿宋" w:cs="仿宋"/>
          <w:b/>
          <w:color w:val="auto"/>
          <w:spacing w:val="6"/>
          <w:sz w:val="32"/>
          <w:szCs w:val="32"/>
          <w:highlight w:val="none"/>
        </w:rPr>
      </w:pPr>
    </w:p>
    <w:p w14:paraId="36C336F9">
      <w:pPr>
        <w:autoSpaceDE w:val="0"/>
        <w:autoSpaceDN w:val="0"/>
        <w:jc w:val="center"/>
        <w:rPr>
          <w:rFonts w:ascii="仿宋" w:hAnsi="仿宋" w:eastAsia="仿宋" w:cs="仿宋"/>
          <w:b/>
          <w:color w:val="auto"/>
          <w:spacing w:val="6"/>
          <w:sz w:val="32"/>
          <w:szCs w:val="32"/>
          <w:highlight w:val="none"/>
        </w:rPr>
      </w:pPr>
    </w:p>
    <w:p w14:paraId="459C506C">
      <w:pPr>
        <w:autoSpaceDE w:val="0"/>
        <w:autoSpaceDN w:val="0"/>
        <w:jc w:val="center"/>
        <w:rPr>
          <w:rFonts w:ascii="仿宋" w:hAnsi="仿宋" w:eastAsia="仿宋" w:cs="仿宋"/>
          <w:b/>
          <w:color w:val="auto"/>
          <w:spacing w:val="6"/>
          <w:sz w:val="32"/>
          <w:szCs w:val="32"/>
          <w:highlight w:val="none"/>
        </w:rPr>
      </w:pPr>
    </w:p>
    <w:p w14:paraId="5C288873">
      <w:pPr>
        <w:autoSpaceDE w:val="0"/>
        <w:autoSpaceDN w:val="0"/>
        <w:jc w:val="center"/>
        <w:rPr>
          <w:rFonts w:ascii="仿宋" w:hAnsi="仿宋" w:eastAsia="仿宋" w:cs="仿宋"/>
          <w:b/>
          <w:color w:val="auto"/>
          <w:spacing w:val="6"/>
          <w:sz w:val="32"/>
          <w:szCs w:val="32"/>
          <w:highlight w:val="none"/>
        </w:rPr>
      </w:pPr>
    </w:p>
    <w:p w14:paraId="14AA3873">
      <w:pPr>
        <w:autoSpaceDE w:val="0"/>
        <w:autoSpaceDN w:val="0"/>
        <w:jc w:val="center"/>
        <w:rPr>
          <w:rFonts w:ascii="仿宋" w:hAnsi="仿宋" w:eastAsia="仿宋" w:cs="仿宋"/>
          <w:b/>
          <w:color w:val="auto"/>
          <w:spacing w:val="6"/>
          <w:sz w:val="32"/>
          <w:szCs w:val="32"/>
          <w:highlight w:val="none"/>
        </w:rPr>
      </w:pPr>
    </w:p>
    <w:p w14:paraId="035D29C5">
      <w:pPr>
        <w:pStyle w:val="140"/>
        <w:rPr>
          <w:rFonts w:ascii="仿宋" w:hAnsi="仿宋" w:eastAsia="仿宋" w:cs="仿宋"/>
          <w:b/>
          <w:color w:val="auto"/>
          <w:spacing w:val="6"/>
          <w:sz w:val="32"/>
          <w:szCs w:val="32"/>
          <w:highlight w:val="none"/>
        </w:rPr>
      </w:pPr>
    </w:p>
    <w:p w14:paraId="262539BC">
      <w:pPr>
        <w:pStyle w:val="141"/>
        <w:rPr>
          <w:rFonts w:ascii="仿宋" w:hAnsi="仿宋" w:eastAsia="仿宋" w:cs="仿宋"/>
          <w:b/>
          <w:color w:val="auto"/>
          <w:spacing w:val="6"/>
          <w:sz w:val="32"/>
          <w:szCs w:val="32"/>
          <w:highlight w:val="none"/>
        </w:rPr>
      </w:pPr>
    </w:p>
    <w:p w14:paraId="06D42451">
      <w:pPr>
        <w:rPr>
          <w:rFonts w:ascii="仿宋" w:hAnsi="仿宋" w:eastAsia="仿宋" w:cs="仿宋"/>
          <w:b/>
          <w:color w:val="auto"/>
          <w:spacing w:val="6"/>
          <w:sz w:val="32"/>
          <w:szCs w:val="32"/>
          <w:highlight w:val="none"/>
        </w:rPr>
      </w:pPr>
    </w:p>
    <w:p w14:paraId="521097D6">
      <w:pPr>
        <w:pStyle w:val="140"/>
        <w:rPr>
          <w:rFonts w:ascii="仿宋" w:hAnsi="仿宋" w:eastAsia="仿宋" w:cs="仿宋"/>
          <w:b/>
          <w:color w:val="auto"/>
          <w:spacing w:val="6"/>
          <w:sz w:val="32"/>
          <w:szCs w:val="32"/>
          <w:highlight w:val="none"/>
        </w:rPr>
      </w:pPr>
    </w:p>
    <w:p w14:paraId="5ABBF25A">
      <w:pPr>
        <w:pStyle w:val="141"/>
        <w:rPr>
          <w:rFonts w:ascii="仿宋" w:hAnsi="仿宋" w:eastAsia="仿宋" w:cs="仿宋"/>
          <w:color w:val="auto"/>
          <w:highlight w:val="none"/>
        </w:rPr>
      </w:pPr>
    </w:p>
    <w:p w14:paraId="68E958EF">
      <w:pPr>
        <w:spacing w:line="360" w:lineRule="auto"/>
        <w:rPr>
          <w:rFonts w:ascii="仿宋" w:hAnsi="仿宋" w:eastAsia="仿宋" w:cs="仿宋"/>
          <w:b/>
          <w:color w:val="auto"/>
          <w:spacing w:val="6"/>
          <w:sz w:val="32"/>
          <w:szCs w:val="32"/>
          <w:highlight w:val="none"/>
        </w:rPr>
      </w:pPr>
      <w:bookmarkStart w:id="161" w:name="OLE_LINK13"/>
      <w:bookmarkStart w:id="162" w:name="OLE_LINK14"/>
    </w:p>
    <w:p w14:paraId="0D4DE1CD">
      <w:pPr>
        <w:pageBreakBefore/>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43049BF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61"/>
    <w:bookmarkEnd w:id="162"/>
    <w:p w14:paraId="4E9B0AAF">
      <w:pPr>
        <w:spacing w:line="360" w:lineRule="auto"/>
        <w:rPr>
          <w:rFonts w:ascii="仿宋" w:hAnsi="仿宋" w:eastAsia="仿宋" w:cs="仿宋"/>
          <w:b/>
          <w:color w:val="auto"/>
          <w:spacing w:val="6"/>
          <w:sz w:val="30"/>
          <w:szCs w:val="30"/>
          <w:highlight w:val="none"/>
        </w:rPr>
      </w:pPr>
    </w:p>
    <w:p w14:paraId="6B46E5D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3F7CDB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6FFB34">
      <w:pPr>
        <w:spacing w:line="360" w:lineRule="auto"/>
        <w:ind w:firstLine="480" w:firstLineChars="200"/>
        <w:rPr>
          <w:rFonts w:ascii="仿宋" w:hAnsi="仿宋" w:eastAsia="仿宋" w:cs="仿宋"/>
          <w:color w:val="auto"/>
          <w:sz w:val="24"/>
          <w:highlight w:val="none"/>
        </w:rPr>
      </w:pPr>
    </w:p>
    <w:p w14:paraId="186C6C0B">
      <w:pPr>
        <w:spacing w:line="360" w:lineRule="auto"/>
        <w:ind w:firstLine="480" w:firstLineChars="200"/>
        <w:rPr>
          <w:rFonts w:ascii="仿宋" w:hAnsi="仿宋" w:eastAsia="仿宋" w:cs="仿宋"/>
          <w:color w:val="auto"/>
          <w:sz w:val="24"/>
          <w:highlight w:val="none"/>
        </w:rPr>
      </w:pPr>
    </w:p>
    <w:p w14:paraId="701DAB52">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FAE339B">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9619313">
      <w:pPr>
        <w:autoSpaceDE w:val="0"/>
        <w:autoSpaceDN w:val="0"/>
        <w:jc w:val="center"/>
        <w:rPr>
          <w:rFonts w:ascii="仿宋" w:hAnsi="仿宋" w:eastAsia="仿宋" w:cs="仿宋"/>
          <w:b/>
          <w:color w:val="auto"/>
          <w:spacing w:val="6"/>
          <w:sz w:val="32"/>
          <w:szCs w:val="32"/>
          <w:highlight w:val="none"/>
        </w:rPr>
      </w:pPr>
    </w:p>
    <w:p w14:paraId="07063376">
      <w:pPr>
        <w:autoSpaceDE w:val="0"/>
        <w:autoSpaceDN w:val="0"/>
        <w:jc w:val="center"/>
        <w:rPr>
          <w:rFonts w:ascii="仿宋" w:hAnsi="仿宋" w:eastAsia="仿宋" w:cs="仿宋"/>
          <w:b/>
          <w:color w:val="auto"/>
          <w:spacing w:val="6"/>
          <w:sz w:val="32"/>
          <w:szCs w:val="32"/>
          <w:highlight w:val="none"/>
        </w:rPr>
      </w:pPr>
    </w:p>
    <w:p w14:paraId="73A71853">
      <w:pPr>
        <w:autoSpaceDE w:val="0"/>
        <w:autoSpaceDN w:val="0"/>
        <w:jc w:val="center"/>
        <w:rPr>
          <w:rFonts w:ascii="仿宋" w:hAnsi="仿宋" w:eastAsia="仿宋" w:cs="仿宋"/>
          <w:b/>
          <w:color w:val="auto"/>
          <w:spacing w:val="6"/>
          <w:sz w:val="32"/>
          <w:szCs w:val="32"/>
          <w:highlight w:val="none"/>
        </w:rPr>
      </w:pPr>
    </w:p>
    <w:p w14:paraId="69029346">
      <w:pPr>
        <w:autoSpaceDE w:val="0"/>
        <w:autoSpaceDN w:val="0"/>
        <w:jc w:val="center"/>
        <w:rPr>
          <w:rFonts w:ascii="仿宋" w:hAnsi="仿宋" w:eastAsia="仿宋" w:cs="仿宋"/>
          <w:b/>
          <w:color w:val="auto"/>
          <w:spacing w:val="6"/>
          <w:sz w:val="32"/>
          <w:szCs w:val="32"/>
          <w:highlight w:val="none"/>
        </w:rPr>
      </w:pPr>
    </w:p>
    <w:p w14:paraId="00F2D971">
      <w:pPr>
        <w:autoSpaceDE w:val="0"/>
        <w:autoSpaceDN w:val="0"/>
        <w:jc w:val="center"/>
        <w:rPr>
          <w:rFonts w:ascii="仿宋" w:hAnsi="仿宋" w:eastAsia="仿宋" w:cs="仿宋"/>
          <w:b/>
          <w:color w:val="auto"/>
          <w:spacing w:val="6"/>
          <w:sz w:val="32"/>
          <w:szCs w:val="32"/>
          <w:highlight w:val="none"/>
        </w:rPr>
      </w:pPr>
    </w:p>
    <w:p w14:paraId="3199F684">
      <w:pPr>
        <w:autoSpaceDE w:val="0"/>
        <w:autoSpaceDN w:val="0"/>
        <w:jc w:val="center"/>
        <w:rPr>
          <w:rFonts w:ascii="仿宋" w:hAnsi="仿宋" w:eastAsia="仿宋" w:cs="仿宋"/>
          <w:b/>
          <w:color w:val="auto"/>
          <w:spacing w:val="6"/>
          <w:sz w:val="32"/>
          <w:szCs w:val="32"/>
          <w:highlight w:val="none"/>
        </w:rPr>
      </w:pPr>
    </w:p>
    <w:p w14:paraId="0555A0F0">
      <w:pPr>
        <w:autoSpaceDE w:val="0"/>
        <w:autoSpaceDN w:val="0"/>
        <w:jc w:val="center"/>
        <w:rPr>
          <w:rFonts w:ascii="仿宋" w:hAnsi="仿宋" w:eastAsia="仿宋" w:cs="仿宋"/>
          <w:b/>
          <w:color w:val="auto"/>
          <w:spacing w:val="6"/>
          <w:sz w:val="32"/>
          <w:szCs w:val="32"/>
          <w:highlight w:val="none"/>
        </w:rPr>
      </w:pPr>
    </w:p>
    <w:p w14:paraId="366593B7">
      <w:pPr>
        <w:autoSpaceDE w:val="0"/>
        <w:autoSpaceDN w:val="0"/>
        <w:jc w:val="center"/>
        <w:rPr>
          <w:rFonts w:ascii="仿宋" w:hAnsi="仿宋" w:eastAsia="仿宋" w:cs="仿宋"/>
          <w:b/>
          <w:color w:val="auto"/>
          <w:spacing w:val="6"/>
          <w:sz w:val="32"/>
          <w:szCs w:val="32"/>
          <w:highlight w:val="none"/>
        </w:rPr>
      </w:pPr>
    </w:p>
    <w:p w14:paraId="4D917A4E">
      <w:pPr>
        <w:autoSpaceDE w:val="0"/>
        <w:autoSpaceDN w:val="0"/>
        <w:jc w:val="center"/>
        <w:rPr>
          <w:rFonts w:ascii="仿宋" w:hAnsi="仿宋" w:eastAsia="仿宋" w:cs="仿宋"/>
          <w:b/>
          <w:color w:val="auto"/>
          <w:spacing w:val="6"/>
          <w:sz w:val="32"/>
          <w:szCs w:val="32"/>
          <w:highlight w:val="none"/>
        </w:rPr>
      </w:pPr>
    </w:p>
    <w:p w14:paraId="5FD52122">
      <w:pPr>
        <w:autoSpaceDE w:val="0"/>
        <w:autoSpaceDN w:val="0"/>
        <w:jc w:val="center"/>
        <w:rPr>
          <w:rFonts w:ascii="仿宋" w:hAnsi="仿宋" w:eastAsia="仿宋" w:cs="仿宋"/>
          <w:b/>
          <w:color w:val="auto"/>
          <w:spacing w:val="6"/>
          <w:sz w:val="32"/>
          <w:szCs w:val="32"/>
          <w:highlight w:val="none"/>
        </w:rPr>
      </w:pPr>
    </w:p>
    <w:p w14:paraId="2610103A">
      <w:pPr>
        <w:autoSpaceDE w:val="0"/>
        <w:autoSpaceDN w:val="0"/>
        <w:jc w:val="center"/>
        <w:rPr>
          <w:rFonts w:ascii="仿宋" w:hAnsi="仿宋" w:eastAsia="仿宋" w:cs="仿宋"/>
          <w:b/>
          <w:color w:val="auto"/>
          <w:spacing w:val="6"/>
          <w:sz w:val="32"/>
          <w:szCs w:val="32"/>
          <w:highlight w:val="none"/>
        </w:rPr>
      </w:pPr>
    </w:p>
    <w:p w14:paraId="168EB269">
      <w:pPr>
        <w:autoSpaceDE w:val="0"/>
        <w:autoSpaceDN w:val="0"/>
        <w:jc w:val="center"/>
        <w:rPr>
          <w:rFonts w:ascii="仿宋" w:hAnsi="仿宋" w:eastAsia="仿宋" w:cs="仿宋"/>
          <w:b/>
          <w:color w:val="auto"/>
          <w:spacing w:val="6"/>
          <w:sz w:val="32"/>
          <w:szCs w:val="32"/>
          <w:highlight w:val="none"/>
        </w:rPr>
      </w:pPr>
    </w:p>
    <w:p w14:paraId="4169F400">
      <w:pPr>
        <w:autoSpaceDE w:val="0"/>
        <w:autoSpaceDN w:val="0"/>
        <w:jc w:val="center"/>
        <w:rPr>
          <w:rFonts w:ascii="仿宋" w:hAnsi="仿宋" w:eastAsia="仿宋" w:cs="仿宋"/>
          <w:b/>
          <w:color w:val="auto"/>
          <w:spacing w:val="6"/>
          <w:sz w:val="32"/>
          <w:szCs w:val="32"/>
          <w:highlight w:val="none"/>
        </w:rPr>
      </w:pPr>
    </w:p>
    <w:p w14:paraId="666D4384">
      <w:pPr>
        <w:autoSpaceDE w:val="0"/>
        <w:autoSpaceDN w:val="0"/>
        <w:jc w:val="center"/>
        <w:rPr>
          <w:rFonts w:ascii="仿宋" w:hAnsi="仿宋" w:eastAsia="仿宋" w:cs="仿宋"/>
          <w:b/>
          <w:color w:val="auto"/>
          <w:spacing w:val="6"/>
          <w:sz w:val="32"/>
          <w:szCs w:val="32"/>
          <w:highlight w:val="none"/>
        </w:rPr>
      </w:pPr>
    </w:p>
    <w:p w14:paraId="31D78924">
      <w:pPr>
        <w:pageBreakBefore/>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2D0D085">
      <w:pPr>
        <w:spacing w:line="360" w:lineRule="auto"/>
        <w:jc w:val="center"/>
        <w:rPr>
          <w:rFonts w:ascii="仿宋" w:hAnsi="仿宋" w:eastAsia="仿宋" w:cs="仿宋"/>
          <w:color w:val="auto"/>
          <w:sz w:val="24"/>
          <w:highlight w:val="none"/>
          <w:u w:val="single"/>
        </w:rPr>
      </w:pPr>
    </w:p>
    <w:p w14:paraId="06691224">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708471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50D0148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7FB54B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D62B17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DFBF83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847BF0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3AA3FCF">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F53C37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9D2B38B">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E3651BD">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71A6D44C">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59729F">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3D575C">
      <w:pPr>
        <w:spacing w:line="360" w:lineRule="auto"/>
        <w:jc w:val="center"/>
        <w:rPr>
          <w:rFonts w:ascii="仿宋" w:hAnsi="仿宋" w:eastAsia="仿宋" w:cs="仿宋"/>
          <w:b/>
          <w:color w:val="auto"/>
          <w:sz w:val="32"/>
          <w:szCs w:val="32"/>
          <w:highlight w:val="none"/>
        </w:rPr>
      </w:pPr>
    </w:p>
    <w:p w14:paraId="04612264">
      <w:pPr>
        <w:spacing w:line="360" w:lineRule="auto"/>
        <w:jc w:val="center"/>
        <w:rPr>
          <w:rFonts w:ascii="仿宋" w:hAnsi="仿宋" w:eastAsia="仿宋" w:cs="仿宋"/>
          <w:b/>
          <w:color w:val="auto"/>
          <w:sz w:val="32"/>
          <w:szCs w:val="32"/>
          <w:highlight w:val="none"/>
        </w:rPr>
      </w:pPr>
    </w:p>
    <w:p w14:paraId="49772ABD">
      <w:pPr>
        <w:spacing w:line="360" w:lineRule="auto"/>
        <w:jc w:val="center"/>
        <w:rPr>
          <w:rFonts w:ascii="仿宋" w:hAnsi="仿宋" w:eastAsia="仿宋" w:cs="仿宋"/>
          <w:b/>
          <w:color w:val="auto"/>
          <w:sz w:val="32"/>
          <w:szCs w:val="32"/>
          <w:highlight w:val="none"/>
        </w:rPr>
      </w:pPr>
    </w:p>
    <w:p w14:paraId="63E2628E">
      <w:pPr>
        <w:spacing w:line="360" w:lineRule="auto"/>
        <w:jc w:val="center"/>
        <w:rPr>
          <w:rFonts w:ascii="仿宋" w:hAnsi="仿宋" w:eastAsia="仿宋" w:cs="仿宋"/>
          <w:b/>
          <w:color w:val="auto"/>
          <w:sz w:val="32"/>
          <w:szCs w:val="32"/>
          <w:highlight w:val="none"/>
        </w:rPr>
      </w:pPr>
    </w:p>
    <w:p w14:paraId="2829567A">
      <w:pPr>
        <w:spacing w:line="360" w:lineRule="auto"/>
        <w:jc w:val="center"/>
        <w:rPr>
          <w:rFonts w:ascii="仿宋" w:hAnsi="仿宋" w:eastAsia="仿宋" w:cs="仿宋"/>
          <w:b/>
          <w:color w:val="auto"/>
          <w:sz w:val="32"/>
          <w:szCs w:val="32"/>
          <w:highlight w:val="none"/>
        </w:rPr>
      </w:pPr>
    </w:p>
    <w:p w14:paraId="43054F4A">
      <w:pPr>
        <w:spacing w:line="360" w:lineRule="auto"/>
        <w:jc w:val="center"/>
        <w:rPr>
          <w:rFonts w:ascii="仿宋" w:hAnsi="仿宋" w:eastAsia="仿宋" w:cs="仿宋"/>
          <w:b/>
          <w:color w:val="auto"/>
          <w:sz w:val="32"/>
          <w:szCs w:val="32"/>
          <w:highlight w:val="none"/>
        </w:rPr>
      </w:pPr>
    </w:p>
    <w:p w14:paraId="317E0B83">
      <w:pPr>
        <w:spacing w:line="360" w:lineRule="auto"/>
        <w:jc w:val="center"/>
        <w:rPr>
          <w:rFonts w:ascii="仿宋" w:hAnsi="仿宋" w:eastAsia="仿宋" w:cs="仿宋"/>
          <w:b/>
          <w:color w:val="auto"/>
          <w:sz w:val="32"/>
          <w:szCs w:val="32"/>
          <w:highlight w:val="none"/>
        </w:rPr>
      </w:pPr>
    </w:p>
    <w:p w14:paraId="2400D034">
      <w:pPr>
        <w:spacing w:line="360" w:lineRule="auto"/>
        <w:jc w:val="center"/>
        <w:rPr>
          <w:rFonts w:ascii="仿宋" w:hAnsi="仿宋" w:eastAsia="仿宋" w:cs="仿宋"/>
          <w:b/>
          <w:color w:val="auto"/>
          <w:sz w:val="32"/>
          <w:szCs w:val="32"/>
          <w:highlight w:val="none"/>
        </w:rPr>
      </w:pPr>
    </w:p>
    <w:p w14:paraId="4FEDDF8F">
      <w:pPr>
        <w:spacing w:line="360" w:lineRule="auto"/>
        <w:jc w:val="center"/>
        <w:rPr>
          <w:rFonts w:ascii="仿宋" w:hAnsi="仿宋" w:eastAsia="仿宋" w:cs="仿宋"/>
          <w:b/>
          <w:color w:val="auto"/>
          <w:sz w:val="32"/>
          <w:szCs w:val="32"/>
          <w:highlight w:val="none"/>
        </w:rPr>
      </w:pPr>
    </w:p>
    <w:p w14:paraId="3E7B9B8B">
      <w:pPr>
        <w:spacing w:line="360" w:lineRule="auto"/>
        <w:jc w:val="center"/>
        <w:rPr>
          <w:rFonts w:ascii="仿宋" w:hAnsi="仿宋" w:eastAsia="仿宋" w:cs="仿宋"/>
          <w:b/>
          <w:color w:val="auto"/>
          <w:sz w:val="32"/>
          <w:szCs w:val="32"/>
          <w:highlight w:val="none"/>
        </w:rPr>
      </w:pPr>
    </w:p>
    <w:p w14:paraId="5492D5CA">
      <w:pPr>
        <w:spacing w:line="360" w:lineRule="auto"/>
        <w:jc w:val="center"/>
        <w:rPr>
          <w:rFonts w:ascii="仿宋" w:hAnsi="仿宋" w:eastAsia="仿宋" w:cs="仿宋"/>
          <w:b/>
          <w:color w:val="auto"/>
          <w:sz w:val="32"/>
          <w:szCs w:val="32"/>
          <w:highlight w:val="none"/>
        </w:rPr>
      </w:pPr>
    </w:p>
    <w:p w14:paraId="40B04FEE">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09D25D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B0913D3">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B03C6DD">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893C3ED">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344FA0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1B6CFE4">
      <w:pPr>
        <w:pStyle w:val="23"/>
        <w:rPr>
          <w:rFonts w:ascii="仿宋" w:hAnsi="仿宋" w:eastAsia="仿宋" w:cs="仿宋"/>
          <w:color w:val="auto"/>
          <w:highlight w:val="none"/>
        </w:rPr>
      </w:pPr>
    </w:p>
    <w:p w14:paraId="3063759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D4A609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E469EE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D2352C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0E9AA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7022BE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23634D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03EA37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0A4688E">
      <w:pPr>
        <w:widowControl/>
        <w:jc w:val="left"/>
        <w:rPr>
          <w:rFonts w:ascii="仿宋" w:hAnsi="仿宋" w:eastAsia="仿宋" w:cs="仿宋"/>
          <w:color w:val="auto"/>
          <w:kern w:val="0"/>
          <w:sz w:val="24"/>
          <w:highlight w:val="none"/>
        </w:rPr>
      </w:pPr>
    </w:p>
    <w:p w14:paraId="402B5EE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9661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12903D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88D888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DA449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46F9A9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1F2F91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58D651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64796D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517C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6E10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08002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CE00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DCF4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7CE55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7C2D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9C928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9649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3467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573D6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5AEC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ADD4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8372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29B2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4BC31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F2B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A2A3F9">
            <w:pPr>
              <w:widowControl/>
              <w:jc w:val="left"/>
              <w:rPr>
                <w:rFonts w:ascii="仿宋" w:hAnsi="仿宋" w:eastAsia="仿宋" w:cs="仿宋"/>
                <w:color w:val="auto"/>
                <w:kern w:val="0"/>
                <w:sz w:val="24"/>
                <w:highlight w:val="none"/>
              </w:rPr>
            </w:pPr>
          </w:p>
        </w:tc>
        <w:tc>
          <w:tcPr>
            <w:tcW w:w="1560" w:type="dxa"/>
            <w:vAlign w:val="center"/>
          </w:tcPr>
          <w:p w14:paraId="6DFA91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B418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6429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D1DD9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A5228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5020D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E5A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A382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17D01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3921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4ABA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58E71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2AC96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CAB2C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DD9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0E99B">
            <w:pPr>
              <w:widowControl/>
              <w:jc w:val="left"/>
              <w:rPr>
                <w:rFonts w:ascii="仿宋" w:hAnsi="仿宋" w:eastAsia="仿宋" w:cs="仿宋"/>
                <w:color w:val="auto"/>
                <w:kern w:val="0"/>
                <w:sz w:val="24"/>
                <w:highlight w:val="none"/>
              </w:rPr>
            </w:pPr>
          </w:p>
        </w:tc>
        <w:tc>
          <w:tcPr>
            <w:tcW w:w="1560" w:type="dxa"/>
            <w:vAlign w:val="center"/>
          </w:tcPr>
          <w:p w14:paraId="67297C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A1F6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CC4F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D7E36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00BB3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EFB31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F94A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2E84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ACC3A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0083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E7AA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445F3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3453C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83DC7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6AFE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2B31E3">
            <w:pPr>
              <w:widowControl/>
              <w:jc w:val="left"/>
              <w:rPr>
                <w:rFonts w:ascii="仿宋" w:hAnsi="仿宋" w:eastAsia="仿宋" w:cs="仿宋"/>
                <w:color w:val="auto"/>
                <w:kern w:val="0"/>
                <w:sz w:val="24"/>
                <w:highlight w:val="none"/>
              </w:rPr>
            </w:pPr>
          </w:p>
        </w:tc>
        <w:tc>
          <w:tcPr>
            <w:tcW w:w="1560" w:type="dxa"/>
            <w:vAlign w:val="center"/>
          </w:tcPr>
          <w:p w14:paraId="4E4511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42AD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E679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F1534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7B7B9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571A3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4E0D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ABD2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175D9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5EB4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3347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53BEB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1AC71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917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31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B869BD">
            <w:pPr>
              <w:widowControl/>
              <w:jc w:val="left"/>
              <w:rPr>
                <w:rFonts w:ascii="仿宋" w:hAnsi="仿宋" w:eastAsia="仿宋" w:cs="仿宋"/>
                <w:color w:val="auto"/>
                <w:kern w:val="0"/>
                <w:sz w:val="24"/>
                <w:highlight w:val="none"/>
              </w:rPr>
            </w:pPr>
          </w:p>
        </w:tc>
        <w:tc>
          <w:tcPr>
            <w:tcW w:w="1560" w:type="dxa"/>
            <w:vAlign w:val="center"/>
          </w:tcPr>
          <w:p w14:paraId="58EEEE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1302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A37D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9D88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D0C56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8A84A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09C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A4EF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4A331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C287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375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F2D2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9BC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52519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A55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C589AC">
            <w:pPr>
              <w:widowControl/>
              <w:jc w:val="left"/>
              <w:rPr>
                <w:rFonts w:ascii="仿宋" w:hAnsi="仿宋" w:eastAsia="仿宋" w:cs="仿宋"/>
                <w:color w:val="auto"/>
                <w:kern w:val="0"/>
                <w:sz w:val="24"/>
                <w:highlight w:val="none"/>
              </w:rPr>
            </w:pPr>
          </w:p>
        </w:tc>
        <w:tc>
          <w:tcPr>
            <w:tcW w:w="1560" w:type="dxa"/>
            <w:vAlign w:val="center"/>
          </w:tcPr>
          <w:p w14:paraId="5F6A1A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2648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0105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6A155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A1A23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0F059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FECD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8291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136C2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9EA8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7C10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6E9D7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2C6F2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870F2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A51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0414FC">
            <w:pPr>
              <w:widowControl/>
              <w:jc w:val="left"/>
              <w:rPr>
                <w:rFonts w:ascii="仿宋" w:hAnsi="仿宋" w:eastAsia="仿宋" w:cs="仿宋"/>
                <w:color w:val="auto"/>
                <w:kern w:val="0"/>
                <w:sz w:val="24"/>
                <w:highlight w:val="none"/>
              </w:rPr>
            </w:pPr>
          </w:p>
        </w:tc>
        <w:tc>
          <w:tcPr>
            <w:tcW w:w="1560" w:type="dxa"/>
            <w:vAlign w:val="center"/>
          </w:tcPr>
          <w:p w14:paraId="24382D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2714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081A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4C455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6D6D7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303B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A0E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726B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38CAB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A37B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9B3E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8829D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E3744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378A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F071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B566CA">
            <w:pPr>
              <w:widowControl/>
              <w:jc w:val="left"/>
              <w:rPr>
                <w:rFonts w:ascii="仿宋" w:hAnsi="仿宋" w:eastAsia="仿宋" w:cs="仿宋"/>
                <w:color w:val="auto"/>
                <w:kern w:val="0"/>
                <w:sz w:val="24"/>
                <w:highlight w:val="none"/>
              </w:rPr>
            </w:pPr>
          </w:p>
        </w:tc>
        <w:tc>
          <w:tcPr>
            <w:tcW w:w="1560" w:type="dxa"/>
            <w:vAlign w:val="center"/>
          </w:tcPr>
          <w:p w14:paraId="788E7B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4A99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3B5E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ED4A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59514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24D86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4C0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6167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568FD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CC58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561F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CD66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60F3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989E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35A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8CCA6">
            <w:pPr>
              <w:widowControl/>
              <w:jc w:val="left"/>
              <w:rPr>
                <w:rFonts w:ascii="仿宋" w:hAnsi="仿宋" w:eastAsia="仿宋" w:cs="仿宋"/>
                <w:color w:val="auto"/>
                <w:kern w:val="0"/>
                <w:sz w:val="24"/>
                <w:highlight w:val="none"/>
              </w:rPr>
            </w:pPr>
          </w:p>
        </w:tc>
        <w:tc>
          <w:tcPr>
            <w:tcW w:w="1560" w:type="dxa"/>
            <w:vAlign w:val="center"/>
          </w:tcPr>
          <w:p w14:paraId="425066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E1CC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4AF2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22F6E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325B9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1A619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5AD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38F9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37349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A827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3F3C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6E928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61D6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6E0A6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301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06BD13">
            <w:pPr>
              <w:widowControl/>
              <w:jc w:val="left"/>
              <w:rPr>
                <w:rFonts w:ascii="仿宋" w:hAnsi="仿宋" w:eastAsia="仿宋" w:cs="仿宋"/>
                <w:color w:val="auto"/>
                <w:kern w:val="0"/>
                <w:sz w:val="24"/>
                <w:highlight w:val="none"/>
              </w:rPr>
            </w:pPr>
          </w:p>
        </w:tc>
        <w:tc>
          <w:tcPr>
            <w:tcW w:w="1560" w:type="dxa"/>
            <w:vAlign w:val="center"/>
          </w:tcPr>
          <w:p w14:paraId="662070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5088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18CA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BEC17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17C2A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9EF30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F3A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91B5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2F6F2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DEC4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D836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890C8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C45ED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8F77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2C4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D0AB5D">
            <w:pPr>
              <w:widowControl/>
              <w:jc w:val="left"/>
              <w:rPr>
                <w:rFonts w:ascii="仿宋" w:hAnsi="仿宋" w:eastAsia="仿宋" w:cs="仿宋"/>
                <w:color w:val="auto"/>
                <w:kern w:val="0"/>
                <w:sz w:val="24"/>
                <w:highlight w:val="none"/>
              </w:rPr>
            </w:pPr>
          </w:p>
        </w:tc>
        <w:tc>
          <w:tcPr>
            <w:tcW w:w="1560" w:type="dxa"/>
            <w:vAlign w:val="center"/>
          </w:tcPr>
          <w:p w14:paraId="670249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270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0742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63EF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552BB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45A0C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5EA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2553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BCDC6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1380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BCAA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0071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4F55A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114E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683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36A9A3">
            <w:pPr>
              <w:widowControl/>
              <w:jc w:val="left"/>
              <w:rPr>
                <w:rFonts w:ascii="仿宋" w:hAnsi="仿宋" w:eastAsia="仿宋" w:cs="仿宋"/>
                <w:color w:val="auto"/>
                <w:kern w:val="0"/>
                <w:sz w:val="24"/>
                <w:highlight w:val="none"/>
              </w:rPr>
            </w:pPr>
          </w:p>
        </w:tc>
        <w:tc>
          <w:tcPr>
            <w:tcW w:w="1560" w:type="dxa"/>
            <w:vAlign w:val="center"/>
          </w:tcPr>
          <w:p w14:paraId="515571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BD0A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67FE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9BAF7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5A32F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2C370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BF2F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36DE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CB8C9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BB0D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8F1F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18410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E4C99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DF007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296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F63126">
            <w:pPr>
              <w:widowControl/>
              <w:jc w:val="left"/>
              <w:rPr>
                <w:rFonts w:ascii="仿宋" w:hAnsi="仿宋" w:eastAsia="仿宋" w:cs="仿宋"/>
                <w:color w:val="auto"/>
                <w:kern w:val="0"/>
                <w:sz w:val="24"/>
                <w:highlight w:val="none"/>
              </w:rPr>
            </w:pPr>
          </w:p>
        </w:tc>
        <w:tc>
          <w:tcPr>
            <w:tcW w:w="1560" w:type="dxa"/>
            <w:vAlign w:val="center"/>
          </w:tcPr>
          <w:p w14:paraId="66CC90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B31D2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E23B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CD17B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EE62B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9D01B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1C4D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DC15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DB359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3511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378D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5DE22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79E14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48907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CD8C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7E3B86">
            <w:pPr>
              <w:widowControl/>
              <w:jc w:val="left"/>
              <w:rPr>
                <w:rFonts w:ascii="仿宋" w:hAnsi="仿宋" w:eastAsia="仿宋" w:cs="仿宋"/>
                <w:color w:val="auto"/>
                <w:kern w:val="0"/>
                <w:sz w:val="24"/>
                <w:highlight w:val="none"/>
              </w:rPr>
            </w:pPr>
          </w:p>
        </w:tc>
        <w:tc>
          <w:tcPr>
            <w:tcW w:w="1560" w:type="dxa"/>
            <w:vAlign w:val="center"/>
          </w:tcPr>
          <w:p w14:paraId="71B2D3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AE34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616A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2BE16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EFD0E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45A68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F64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90C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CDC4F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31CD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EA8F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EFB8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B0727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60D8C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1DC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3FE561">
            <w:pPr>
              <w:widowControl/>
              <w:jc w:val="left"/>
              <w:rPr>
                <w:rFonts w:ascii="仿宋" w:hAnsi="仿宋" w:eastAsia="仿宋" w:cs="仿宋"/>
                <w:color w:val="auto"/>
                <w:kern w:val="0"/>
                <w:sz w:val="24"/>
                <w:highlight w:val="none"/>
              </w:rPr>
            </w:pPr>
          </w:p>
        </w:tc>
        <w:tc>
          <w:tcPr>
            <w:tcW w:w="1560" w:type="dxa"/>
            <w:vAlign w:val="center"/>
          </w:tcPr>
          <w:p w14:paraId="3FE78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C231E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6CF8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F4B1B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A3287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FB907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4C06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14E0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DA1AF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1A77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EC85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8CDE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23FB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1E28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EEEBA3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B26C66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C1A35A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834ED3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6ACBE6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8706F2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C893A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150C619">
      <w:pPr>
        <w:widowControl/>
        <w:jc w:val="left"/>
        <w:rPr>
          <w:rFonts w:ascii="仿宋" w:hAnsi="仿宋" w:eastAsia="仿宋" w:cs="仿宋"/>
          <w:color w:val="auto"/>
          <w:kern w:val="0"/>
          <w:sz w:val="24"/>
          <w:highlight w:val="none"/>
        </w:rPr>
      </w:pPr>
    </w:p>
    <w:p w14:paraId="53DB2712">
      <w:pPr>
        <w:widowControl/>
        <w:jc w:val="left"/>
        <w:rPr>
          <w:rFonts w:ascii="仿宋" w:hAnsi="仿宋" w:eastAsia="仿宋" w:cs="仿宋"/>
          <w:color w:val="auto"/>
          <w:kern w:val="0"/>
          <w:sz w:val="24"/>
          <w:highlight w:val="none"/>
        </w:rPr>
      </w:pPr>
    </w:p>
    <w:p w14:paraId="4F32A68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AEC078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D08A0E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866CA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0C60DEE">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92B69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0E8A4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BE0272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D302CB4">
      <w:pPr>
        <w:widowControl/>
        <w:jc w:val="left"/>
        <w:rPr>
          <w:rFonts w:ascii="仿宋" w:hAnsi="仿宋" w:eastAsia="仿宋" w:cs="仿宋"/>
          <w:color w:val="auto"/>
          <w:kern w:val="0"/>
          <w:sz w:val="18"/>
          <w:szCs w:val="18"/>
          <w:highlight w:val="none"/>
        </w:rPr>
      </w:pPr>
    </w:p>
    <w:p w14:paraId="6F188599">
      <w:pPr>
        <w:widowControl/>
        <w:jc w:val="left"/>
        <w:rPr>
          <w:rFonts w:ascii="仿宋" w:hAnsi="仿宋" w:eastAsia="仿宋" w:cs="仿宋"/>
          <w:color w:val="auto"/>
          <w:kern w:val="0"/>
          <w:sz w:val="18"/>
          <w:szCs w:val="18"/>
          <w:highlight w:val="none"/>
        </w:rPr>
      </w:pPr>
    </w:p>
    <w:p w14:paraId="38BF4F62">
      <w:pPr>
        <w:widowControl/>
        <w:jc w:val="left"/>
        <w:rPr>
          <w:rFonts w:ascii="仿宋" w:hAnsi="仿宋" w:eastAsia="仿宋" w:cs="仿宋"/>
          <w:color w:val="auto"/>
          <w:kern w:val="0"/>
          <w:sz w:val="18"/>
          <w:szCs w:val="18"/>
          <w:highlight w:val="none"/>
        </w:rPr>
      </w:pPr>
    </w:p>
    <w:p w14:paraId="63AAA9E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CA808B6">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4CE5E7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2D0B61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A3E5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800E51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512AD4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40DDF7A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51DE2E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E3EC84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96F34B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CC8CB6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A12EEA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B08B49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9BBD3A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C6FD0C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3611A1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236BFC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D5AD45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144D03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6B2C64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CA2ED1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DC3991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B36D9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3E042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DCC70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C52E68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80D5FB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DEF7D3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67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D6F29F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53FDE3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6CCC4D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8E4FF7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2A57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A436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090DB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1D7CA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72647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CFF6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6B9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A8F6AF">
            <w:pPr>
              <w:widowControl/>
              <w:jc w:val="left"/>
              <w:rPr>
                <w:rFonts w:ascii="仿宋" w:hAnsi="仿宋" w:eastAsia="仿宋" w:cs="仿宋"/>
                <w:color w:val="auto"/>
                <w:kern w:val="0"/>
                <w:sz w:val="24"/>
                <w:highlight w:val="none"/>
              </w:rPr>
            </w:pPr>
          </w:p>
        </w:tc>
        <w:tc>
          <w:tcPr>
            <w:tcW w:w="1025" w:type="dxa"/>
            <w:vMerge w:val="continue"/>
            <w:vAlign w:val="center"/>
          </w:tcPr>
          <w:p w14:paraId="21F63D8C">
            <w:pPr>
              <w:widowControl/>
              <w:jc w:val="left"/>
              <w:rPr>
                <w:rFonts w:ascii="仿宋" w:hAnsi="仿宋" w:eastAsia="仿宋" w:cs="仿宋"/>
                <w:color w:val="auto"/>
                <w:kern w:val="0"/>
                <w:sz w:val="24"/>
                <w:highlight w:val="none"/>
              </w:rPr>
            </w:pPr>
          </w:p>
        </w:tc>
        <w:tc>
          <w:tcPr>
            <w:tcW w:w="2836" w:type="dxa"/>
            <w:vMerge w:val="continue"/>
            <w:vAlign w:val="center"/>
          </w:tcPr>
          <w:p w14:paraId="07168426">
            <w:pPr>
              <w:widowControl/>
              <w:jc w:val="left"/>
              <w:rPr>
                <w:rFonts w:ascii="仿宋" w:hAnsi="仿宋" w:eastAsia="仿宋" w:cs="仿宋"/>
                <w:color w:val="auto"/>
                <w:kern w:val="0"/>
                <w:sz w:val="24"/>
                <w:highlight w:val="none"/>
              </w:rPr>
            </w:pPr>
          </w:p>
        </w:tc>
        <w:tc>
          <w:tcPr>
            <w:tcW w:w="606" w:type="dxa"/>
            <w:vAlign w:val="center"/>
          </w:tcPr>
          <w:p w14:paraId="514F28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5AFE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9A32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21F7E">
            <w:pPr>
              <w:widowControl/>
              <w:jc w:val="left"/>
              <w:rPr>
                <w:rFonts w:ascii="仿宋" w:hAnsi="仿宋" w:eastAsia="仿宋" w:cs="仿宋"/>
                <w:color w:val="auto"/>
                <w:kern w:val="0"/>
                <w:sz w:val="24"/>
                <w:highlight w:val="none"/>
              </w:rPr>
            </w:pPr>
          </w:p>
        </w:tc>
        <w:tc>
          <w:tcPr>
            <w:tcW w:w="1025" w:type="dxa"/>
            <w:vMerge w:val="continue"/>
            <w:vAlign w:val="center"/>
          </w:tcPr>
          <w:p w14:paraId="49814FE0">
            <w:pPr>
              <w:widowControl/>
              <w:jc w:val="left"/>
              <w:rPr>
                <w:rFonts w:ascii="仿宋" w:hAnsi="仿宋" w:eastAsia="仿宋" w:cs="仿宋"/>
                <w:color w:val="auto"/>
                <w:kern w:val="0"/>
                <w:sz w:val="24"/>
                <w:highlight w:val="none"/>
              </w:rPr>
            </w:pPr>
          </w:p>
        </w:tc>
        <w:tc>
          <w:tcPr>
            <w:tcW w:w="2836" w:type="dxa"/>
            <w:vMerge w:val="continue"/>
            <w:vAlign w:val="center"/>
          </w:tcPr>
          <w:p w14:paraId="161919BB">
            <w:pPr>
              <w:widowControl/>
              <w:jc w:val="left"/>
              <w:rPr>
                <w:rFonts w:ascii="仿宋" w:hAnsi="仿宋" w:eastAsia="仿宋" w:cs="仿宋"/>
                <w:color w:val="auto"/>
                <w:kern w:val="0"/>
                <w:sz w:val="24"/>
                <w:highlight w:val="none"/>
              </w:rPr>
            </w:pPr>
          </w:p>
        </w:tc>
        <w:tc>
          <w:tcPr>
            <w:tcW w:w="606" w:type="dxa"/>
            <w:vAlign w:val="center"/>
          </w:tcPr>
          <w:p w14:paraId="20E297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A904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9856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B4B02">
            <w:pPr>
              <w:widowControl/>
              <w:jc w:val="left"/>
              <w:rPr>
                <w:rFonts w:ascii="仿宋" w:hAnsi="仿宋" w:eastAsia="仿宋" w:cs="仿宋"/>
                <w:color w:val="auto"/>
                <w:kern w:val="0"/>
                <w:sz w:val="24"/>
                <w:highlight w:val="none"/>
              </w:rPr>
            </w:pPr>
          </w:p>
        </w:tc>
        <w:tc>
          <w:tcPr>
            <w:tcW w:w="1025" w:type="dxa"/>
            <w:vMerge w:val="restart"/>
            <w:vAlign w:val="center"/>
          </w:tcPr>
          <w:p w14:paraId="5009F3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6BB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03EC7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08A8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145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C4CA93">
            <w:pPr>
              <w:widowControl/>
              <w:jc w:val="left"/>
              <w:rPr>
                <w:rFonts w:ascii="仿宋" w:hAnsi="仿宋" w:eastAsia="仿宋" w:cs="仿宋"/>
                <w:color w:val="auto"/>
                <w:kern w:val="0"/>
                <w:sz w:val="24"/>
                <w:highlight w:val="none"/>
              </w:rPr>
            </w:pPr>
          </w:p>
        </w:tc>
        <w:tc>
          <w:tcPr>
            <w:tcW w:w="1025" w:type="dxa"/>
            <w:vMerge w:val="continue"/>
            <w:vAlign w:val="center"/>
          </w:tcPr>
          <w:p w14:paraId="0883A19A">
            <w:pPr>
              <w:widowControl/>
              <w:jc w:val="left"/>
              <w:rPr>
                <w:rFonts w:ascii="仿宋" w:hAnsi="仿宋" w:eastAsia="仿宋" w:cs="仿宋"/>
                <w:color w:val="auto"/>
                <w:kern w:val="0"/>
                <w:sz w:val="24"/>
                <w:highlight w:val="none"/>
              </w:rPr>
            </w:pPr>
          </w:p>
        </w:tc>
        <w:tc>
          <w:tcPr>
            <w:tcW w:w="2836" w:type="dxa"/>
            <w:vMerge w:val="continue"/>
            <w:vAlign w:val="center"/>
          </w:tcPr>
          <w:p w14:paraId="6C3E1A25">
            <w:pPr>
              <w:widowControl/>
              <w:jc w:val="left"/>
              <w:rPr>
                <w:rFonts w:ascii="仿宋" w:hAnsi="仿宋" w:eastAsia="仿宋" w:cs="仿宋"/>
                <w:color w:val="auto"/>
                <w:kern w:val="0"/>
                <w:sz w:val="24"/>
                <w:highlight w:val="none"/>
              </w:rPr>
            </w:pPr>
          </w:p>
        </w:tc>
        <w:tc>
          <w:tcPr>
            <w:tcW w:w="606" w:type="dxa"/>
            <w:vAlign w:val="center"/>
          </w:tcPr>
          <w:p w14:paraId="069329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D4BC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D796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3524C">
            <w:pPr>
              <w:widowControl/>
              <w:jc w:val="left"/>
              <w:rPr>
                <w:rFonts w:ascii="仿宋" w:hAnsi="仿宋" w:eastAsia="仿宋" w:cs="仿宋"/>
                <w:color w:val="auto"/>
                <w:kern w:val="0"/>
                <w:sz w:val="24"/>
                <w:highlight w:val="none"/>
              </w:rPr>
            </w:pPr>
          </w:p>
        </w:tc>
        <w:tc>
          <w:tcPr>
            <w:tcW w:w="1025" w:type="dxa"/>
            <w:vMerge w:val="continue"/>
            <w:vAlign w:val="center"/>
          </w:tcPr>
          <w:p w14:paraId="78B24965">
            <w:pPr>
              <w:widowControl/>
              <w:jc w:val="left"/>
              <w:rPr>
                <w:rFonts w:ascii="仿宋" w:hAnsi="仿宋" w:eastAsia="仿宋" w:cs="仿宋"/>
                <w:color w:val="auto"/>
                <w:kern w:val="0"/>
                <w:sz w:val="24"/>
                <w:highlight w:val="none"/>
              </w:rPr>
            </w:pPr>
          </w:p>
        </w:tc>
        <w:tc>
          <w:tcPr>
            <w:tcW w:w="2836" w:type="dxa"/>
            <w:vMerge w:val="continue"/>
            <w:vAlign w:val="center"/>
          </w:tcPr>
          <w:p w14:paraId="507E1293">
            <w:pPr>
              <w:widowControl/>
              <w:jc w:val="left"/>
              <w:rPr>
                <w:rFonts w:ascii="仿宋" w:hAnsi="仿宋" w:eastAsia="仿宋" w:cs="仿宋"/>
                <w:color w:val="auto"/>
                <w:kern w:val="0"/>
                <w:sz w:val="24"/>
                <w:highlight w:val="none"/>
              </w:rPr>
            </w:pPr>
          </w:p>
        </w:tc>
        <w:tc>
          <w:tcPr>
            <w:tcW w:w="606" w:type="dxa"/>
            <w:vAlign w:val="center"/>
          </w:tcPr>
          <w:p w14:paraId="273EF2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643C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71E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4935F">
            <w:pPr>
              <w:widowControl/>
              <w:jc w:val="left"/>
              <w:rPr>
                <w:rFonts w:ascii="仿宋" w:hAnsi="仿宋" w:eastAsia="仿宋" w:cs="仿宋"/>
                <w:color w:val="auto"/>
                <w:kern w:val="0"/>
                <w:sz w:val="24"/>
                <w:highlight w:val="none"/>
              </w:rPr>
            </w:pPr>
          </w:p>
        </w:tc>
        <w:tc>
          <w:tcPr>
            <w:tcW w:w="1025" w:type="dxa"/>
            <w:vMerge w:val="continue"/>
            <w:vAlign w:val="center"/>
          </w:tcPr>
          <w:p w14:paraId="0C8955C4">
            <w:pPr>
              <w:widowControl/>
              <w:jc w:val="left"/>
              <w:rPr>
                <w:rFonts w:ascii="仿宋" w:hAnsi="仿宋" w:eastAsia="仿宋" w:cs="仿宋"/>
                <w:color w:val="auto"/>
                <w:kern w:val="0"/>
                <w:sz w:val="24"/>
                <w:highlight w:val="none"/>
              </w:rPr>
            </w:pPr>
          </w:p>
        </w:tc>
        <w:tc>
          <w:tcPr>
            <w:tcW w:w="2836" w:type="dxa"/>
            <w:vMerge w:val="restart"/>
            <w:vAlign w:val="center"/>
          </w:tcPr>
          <w:p w14:paraId="7CF25A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FE4D3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CF91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F792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274378">
            <w:pPr>
              <w:widowControl/>
              <w:jc w:val="left"/>
              <w:rPr>
                <w:rFonts w:ascii="仿宋" w:hAnsi="仿宋" w:eastAsia="仿宋" w:cs="仿宋"/>
                <w:color w:val="auto"/>
                <w:kern w:val="0"/>
                <w:sz w:val="24"/>
                <w:highlight w:val="none"/>
              </w:rPr>
            </w:pPr>
          </w:p>
        </w:tc>
        <w:tc>
          <w:tcPr>
            <w:tcW w:w="1025" w:type="dxa"/>
            <w:vMerge w:val="continue"/>
            <w:vAlign w:val="center"/>
          </w:tcPr>
          <w:p w14:paraId="61E3CE76">
            <w:pPr>
              <w:widowControl/>
              <w:jc w:val="left"/>
              <w:rPr>
                <w:rFonts w:ascii="仿宋" w:hAnsi="仿宋" w:eastAsia="仿宋" w:cs="仿宋"/>
                <w:color w:val="auto"/>
                <w:kern w:val="0"/>
                <w:sz w:val="24"/>
                <w:highlight w:val="none"/>
              </w:rPr>
            </w:pPr>
          </w:p>
        </w:tc>
        <w:tc>
          <w:tcPr>
            <w:tcW w:w="2836" w:type="dxa"/>
            <w:vMerge w:val="continue"/>
            <w:vAlign w:val="center"/>
          </w:tcPr>
          <w:p w14:paraId="5DED8003">
            <w:pPr>
              <w:widowControl/>
              <w:jc w:val="left"/>
              <w:rPr>
                <w:rFonts w:ascii="仿宋" w:hAnsi="仿宋" w:eastAsia="仿宋" w:cs="仿宋"/>
                <w:color w:val="auto"/>
                <w:kern w:val="0"/>
                <w:sz w:val="24"/>
                <w:highlight w:val="none"/>
              </w:rPr>
            </w:pPr>
          </w:p>
        </w:tc>
        <w:tc>
          <w:tcPr>
            <w:tcW w:w="606" w:type="dxa"/>
            <w:vAlign w:val="center"/>
          </w:tcPr>
          <w:p w14:paraId="5A6471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69C1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77A8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416D60">
            <w:pPr>
              <w:widowControl/>
              <w:jc w:val="left"/>
              <w:rPr>
                <w:rFonts w:ascii="仿宋" w:hAnsi="仿宋" w:eastAsia="仿宋" w:cs="仿宋"/>
                <w:color w:val="auto"/>
                <w:kern w:val="0"/>
                <w:sz w:val="24"/>
                <w:highlight w:val="none"/>
              </w:rPr>
            </w:pPr>
          </w:p>
        </w:tc>
        <w:tc>
          <w:tcPr>
            <w:tcW w:w="1025" w:type="dxa"/>
            <w:vMerge w:val="continue"/>
            <w:vAlign w:val="center"/>
          </w:tcPr>
          <w:p w14:paraId="4041222B">
            <w:pPr>
              <w:widowControl/>
              <w:jc w:val="left"/>
              <w:rPr>
                <w:rFonts w:ascii="仿宋" w:hAnsi="仿宋" w:eastAsia="仿宋" w:cs="仿宋"/>
                <w:color w:val="auto"/>
                <w:kern w:val="0"/>
                <w:sz w:val="24"/>
                <w:highlight w:val="none"/>
              </w:rPr>
            </w:pPr>
          </w:p>
        </w:tc>
        <w:tc>
          <w:tcPr>
            <w:tcW w:w="2836" w:type="dxa"/>
            <w:vMerge w:val="continue"/>
            <w:vAlign w:val="center"/>
          </w:tcPr>
          <w:p w14:paraId="143AE564">
            <w:pPr>
              <w:widowControl/>
              <w:jc w:val="left"/>
              <w:rPr>
                <w:rFonts w:ascii="仿宋" w:hAnsi="仿宋" w:eastAsia="仿宋" w:cs="仿宋"/>
                <w:color w:val="auto"/>
                <w:kern w:val="0"/>
                <w:sz w:val="24"/>
                <w:highlight w:val="none"/>
              </w:rPr>
            </w:pPr>
          </w:p>
        </w:tc>
        <w:tc>
          <w:tcPr>
            <w:tcW w:w="606" w:type="dxa"/>
            <w:vAlign w:val="center"/>
          </w:tcPr>
          <w:p w14:paraId="5F09C7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9D36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DA2D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B665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3B56A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356DA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1CB5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2EF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D1D412">
            <w:pPr>
              <w:widowControl/>
              <w:jc w:val="left"/>
              <w:rPr>
                <w:rFonts w:ascii="仿宋" w:hAnsi="仿宋" w:eastAsia="仿宋" w:cs="仿宋"/>
                <w:color w:val="auto"/>
                <w:kern w:val="0"/>
                <w:sz w:val="24"/>
                <w:highlight w:val="none"/>
              </w:rPr>
            </w:pPr>
          </w:p>
        </w:tc>
        <w:tc>
          <w:tcPr>
            <w:tcW w:w="2836" w:type="dxa"/>
            <w:vMerge w:val="continue"/>
            <w:vAlign w:val="center"/>
          </w:tcPr>
          <w:p w14:paraId="094E5282">
            <w:pPr>
              <w:widowControl/>
              <w:jc w:val="left"/>
              <w:rPr>
                <w:rFonts w:ascii="仿宋" w:hAnsi="仿宋" w:eastAsia="仿宋" w:cs="仿宋"/>
                <w:color w:val="auto"/>
                <w:kern w:val="0"/>
                <w:sz w:val="24"/>
                <w:highlight w:val="none"/>
              </w:rPr>
            </w:pPr>
          </w:p>
        </w:tc>
        <w:tc>
          <w:tcPr>
            <w:tcW w:w="606" w:type="dxa"/>
            <w:vAlign w:val="center"/>
          </w:tcPr>
          <w:p w14:paraId="2CC60B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317B7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BD94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9FF184">
            <w:pPr>
              <w:widowControl/>
              <w:jc w:val="left"/>
              <w:rPr>
                <w:rFonts w:ascii="仿宋" w:hAnsi="仿宋" w:eastAsia="仿宋" w:cs="仿宋"/>
                <w:color w:val="auto"/>
                <w:kern w:val="0"/>
                <w:sz w:val="24"/>
                <w:highlight w:val="none"/>
              </w:rPr>
            </w:pPr>
          </w:p>
        </w:tc>
        <w:tc>
          <w:tcPr>
            <w:tcW w:w="2836" w:type="dxa"/>
            <w:vMerge w:val="continue"/>
            <w:vAlign w:val="center"/>
          </w:tcPr>
          <w:p w14:paraId="326E18F6">
            <w:pPr>
              <w:widowControl/>
              <w:jc w:val="left"/>
              <w:rPr>
                <w:rFonts w:ascii="仿宋" w:hAnsi="仿宋" w:eastAsia="仿宋" w:cs="仿宋"/>
                <w:color w:val="auto"/>
                <w:kern w:val="0"/>
                <w:sz w:val="24"/>
                <w:highlight w:val="none"/>
              </w:rPr>
            </w:pPr>
          </w:p>
        </w:tc>
        <w:tc>
          <w:tcPr>
            <w:tcW w:w="606" w:type="dxa"/>
            <w:vAlign w:val="center"/>
          </w:tcPr>
          <w:p w14:paraId="51E24A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5B19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1DC2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07BBB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6E7C1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CD6A4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ADDB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0F75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F09E43">
            <w:pPr>
              <w:widowControl/>
              <w:jc w:val="left"/>
              <w:rPr>
                <w:rFonts w:ascii="仿宋" w:hAnsi="仿宋" w:eastAsia="仿宋" w:cs="仿宋"/>
                <w:color w:val="auto"/>
                <w:kern w:val="0"/>
                <w:sz w:val="24"/>
                <w:highlight w:val="none"/>
              </w:rPr>
            </w:pPr>
          </w:p>
        </w:tc>
        <w:tc>
          <w:tcPr>
            <w:tcW w:w="2836" w:type="dxa"/>
            <w:vMerge w:val="continue"/>
            <w:vAlign w:val="center"/>
          </w:tcPr>
          <w:p w14:paraId="42E0076F">
            <w:pPr>
              <w:widowControl/>
              <w:jc w:val="left"/>
              <w:rPr>
                <w:rFonts w:ascii="仿宋" w:hAnsi="仿宋" w:eastAsia="仿宋" w:cs="仿宋"/>
                <w:color w:val="auto"/>
                <w:kern w:val="0"/>
                <w:sz w:val="24"/>
                <w:highlight w:val="none"/>
              </w:rPr>
            </w:pPr>
          </w:p>
        </w:tc>
        <w:tc>
          <w:tcPr>
            <w:tcW w:w="606" w:type="dxa"/>
            <w:vAlign w:val="center"/>
          </w:tcPr>
          <w:p w14:paraId="682E00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FFE5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6CFE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0F1082">
            <w:pPr>
              <w:widowControl/>
              <w:jc w:val="left"/>
              <w:rPr>
                <w:rFonts w:ascii="仿宋" w:hAnsi="仿宋" w:eastAsia="仿宋" w:cs="仿宋"/>
                <w:color w:val="auto"/>
                <w:kern w:val="0"/>
                <w:sz w:val="24"/>
                <w:highlight w:val="none"/>
              </w:rPr>
            </w:pPr>
          </w:p>
        </w:tc>
        <w:tc>
          <w:tcPr>
            <w:tcW w:w="2836" w:type="dxa"/>
            <w:vMerge w:val="continue"/>
            <w:vAlign w:val="center"/>
          </w:tcPr>
          <w:p w14:paraId="3DB46D3A">
            <w:pPr>
              <w:widowControl/>
              <w:jc w:val="left"/>
              <w:rPr>
                <w:rFonts w:ascii="仿宋" w:hAnsi="仿宋" w:eastAsia="仿宋" w:cs="仿宋"/>
                <w:color w:val="auto"/>
                <w:kern w:val="0"/>
                <w:sz w:val="24"/>
                <w:highlight w:val="none"/>
              </w:rPr>
            </w:pPr>
          </w:p>
        </w:tc>
        <w:tc>
          <w:tcPr>
            <w:tcW w:w="606" w:type="dxa"/>
            <w:vAlign w:val="center"/>
          </w:tcPr>
          <w:p w14:paraId="0C52C0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E49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B961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2097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8F09D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7E7A7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83FCD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5D214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3415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2C8E3B">
            <w:pPr>
              <w:widowControl/>
              <w:jc w:val="left"/>
              <w:rPr>
                <w:rFonts w:ascii="仿宋" w:hAnsi="仿宋" w:eastAsia="仿宋" w:cs="仿宋"/>
                <w:color w:val="auto"/>
                <w:kern w:val="0"/>
                <w:sz w:val="24"/>
                <w:highlight w:val="none"/>
              </w:rPr>
            </w:pPr>
          </w:p>
        </w:tc>
        <w:tc>
          <w:tcPr>
            <w:tcW w:w="1025" w:type="dxa"/>
            <w:vMerge w:val="continue"/>
            <w:vAlign w:val="center"/>
          </w:tcPr>
          <w:p w14:paraId="0F02039E">
            <w:pPr>
              <w:widowControl/>
              <w:jc w:val="left"/>
              <w:rPr>
                <w:rFonts w:ascii="仿宋" w:hAnsi="仿宋" w:eastAsia="仿宋" w:cs="仿宋"/>
                <w:color w:val="auto"/>
                <w:kern w:val="0"/>
                <w:sz w:val="24"/>
                <w:highlight w:val="none"/>
              </w:rPr>
            </w:pPr>
          </w:p>
        </w:tc>
        <w:tc>
          <w:tcPr>
            <w:tcW w:w="2836" w:type="dxa"/>
            <w:vMerge w:val="continue"/>
            <w:vAlign w:val="center"/>
          </w:tcPr>
          <w:p w14:paraId="1312C2AE">
            <w:pPr>
              <w:widowControl/>
              <w:jc w:val="left"/>
              <w:rPr>
                <w:rFonts w:ascii="仿宋" w:hAnsi="仿宋" w:eastAsia="仿宋" w:cs="仿宋"/>
                <w:color w:val="auto"/>
                <w:kern w:val="0"/>
                <w:sz w:val="24"/>
                <w:highlight w:val="none"/>
              </w:rPr>
            </w:pPr>
          </w:p>
        </w:tc>
        <w:tc>
          <w:tcPr>
            <w:tcW w:w="606" w:type="dxa"/>
            <w:vAlign w:val="center"/>
          </w:tcPr>
          <w:p w14:paraId="55E8C6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EFB5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5F4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0BEFAB">
            <w:pPr>
              <w:widowControl/>
              <w:jc w:val="left"/>
              <w:rPr>
                <w:rFonts w:ascii="仿宋" w:hAnsi="仿宋" w:eastAsia="仿宋" w:cs="仿宋"/>
                <w:color w:val="auto"/>
                <w:kern w:val="0"/>
                <w:sz w:val="24"/>
                <w:highlight w:val="none"/>
              </w:rPr>
            </w:pPr>
          </w:p>
        </w:tc>
        <w:tc>
          <w:tcPr>
            <w:tcW w:w="1025" w:type="dxa"/>
            <w:vMerge w:val="continue"/>
            <w:vAlign w:val="center"/>
          </w:tcPr>
          <w:p w14:paraId="3E0C6AF1">
            <w:pPr>
              <w:widowControl/>
              <w:jc w:val="left"/>
              <w:rPr>
                <w:rFonts w:ascii="仿宋" w:hAnsi="仿宋" w:eastAsia="仿宋" w:cs="仿宋"/>
                <w:color w:val="auto"/>
                <w:kern w:val="0"/>
                <w:sz w:val="24"/>
                <w:highlight w:val="none"/>
              </w:rPr>
            </w:pPr>
          </w:p>
        </w:tc>
        <w:tc>
          <w:tcPr>
            <w:tcW w:w="2836" w:type="dxa"/>
            <w:vMerge w:val="continue"/>
            <w:vAlign w:val="center"/>
          </w:tcPr>
          <w:p w14:paraId="24EE6C83">
            <w:pPr>
              <w:widowControl/>
              <w:jc w:val="left"/>
              <w:rPr>
                <w:rFonts w:ascii="仿宋" w:hAnsi="仿宋" w:eastAsia="仿宋" w:cs="仿宋"/>
                <w:color w:val="auto"/>
                <w:kern w:val="0"/>
                <w:sz w:val="24"/>
                <w:highlight w:val="none"/>
              </w:rPr>
            </w:pPr>
          </w:p>
        </w:tc>
        <w:tc>
          <w:tcPr>
            <w:tcW w:w="606" w:type="dxa"/>
            <w:vAlign w:val="center"/>
          </w:tcPr>
          <w:p w14:paraId="73BE01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B4D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06B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C1C9C0">
            <w:pPr>
              <w:widowControl/>
              <w:jc w:val="left"/>
              <w:rPr>
                <w:rFonts w:ascii="仿宋" w:hAnsi="仿宋" w:eastAsia="仿宋" w:cs="仿宋"/>
                <w:color w:val="auto"/>
                <w:kern w:val="0"/>
                <w:sz w:val="24"/>
                <w:highlight w:val="none"/>
              </w:rPr>
            </w:pPr>
          </w:p>
        </w:tc>
        <w:tc>
          <w:tcPr>
            <w:tcW w:w="1025" w:type="dxa"/>
            <w:vMerge w:val="restart"/>
            <w:vAlign w:val="center"/>
          </w:tcPr>
          <w:p w14:paraId="42FF1F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BC02D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E7EAF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B1FD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1814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97DCEE">
            <w:pPr>
              <w:widowControl/>
              <w:jc w:val="left"/>
              <w:rPr>
                <w:rFonts w:ascii="仿宋" w:hAnsi="仿宋" w:eastAsia="仿宋" w:cs="仿宋"/>
                <w:color w:val="auto"/>
                <w:kern w:val="0"/>
                <w:sz w:val="24"/>
                <w:highlight w:val="none"/>
              </w:rPr>
            </w:pPr>
          </w:p>
        </w:tc>
        <w:tc>
          <w:tcPr>
            <w:tcW w:w="1025" w:type="dxa"/>
            <w:vMerge w:val="continue"/>
            <w:vAlign w:val="center"/>
          </w:tcPr>
          <w:p w14:paraId="3895C35E">
            <w:pPr>
              <w:widowControl/>
              <w:jc w:val="left"/>
              <w:rPr>
                <w:rFonts w:ascii="仿宋" w:hAnsi="仿宋" w:eastAsia="仿宋" w:cs="仿宋"/>
                <w:color w:val="auto"/>
                <w:kern w:val="0"/>
                <w:sz w:val="24"/>
                <w:highlight w:val="none"/>
              </w:rPr>
            </w:pPr>
          </w:p>
        </w:tc>
        <w:tc>
          <w:tcPr>
            <w:tcW w:w="2836" w:type="dxa"/>
            <w:vMerge w:val="continue"/>
            <w:vAlign w:val="center"/>
          </w:tcPr>
          <w:p w14:paraId="2E9160EF">
            <w:pPr>
              <w:widowControl/>
              <w:jc w:val="left"/>
              <w:rPr>
                <w:rFonts w:ascii="仿宋" w:hAnsi="仿宋" w:eastAsia="仿宋" w:cs="仿宋"/>
                <w:color w:val="auto"/>
                <w:kern w:val="0"/>
                <w:sz w:val="24"/>
                <w:highlight w:val="none"/>
              </w:rPr>
            </w:pPr>
          </w:p>
        </w:tc>
        <w:tc>
          <w:tcPr>
            <w:tcW w:w="606" w:type="dxa"/>
            <w:vAlign w:val="center"/>
          </w:tcPr>
          <w:p w14:paraId="39CA3A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431D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274A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1367E">
            <w:pPr>
              <w:widowControl/>
              <w:jc w:val="left"/>
              <w:rPr>
                <w:rFonts w:ascii="仿宋" w:hAnsi="仿宋" w:eastAsia="仿宋" w:cs="仿宋"/>
                <w:color w:val="auto"/>
                <w:kern w:val="0"/>
                <w:sz w:val="24"/>
                <w:highlight w:val="none"/>
              </w:rPr>
            </w:pPr>
          </w:p>
        </w:tc>
        <w:tc>
          <w:tcPr>
            <w:tcW w:w="1025" w:type="dxa"/>
            <w:vMerge w:val="continue"/>
            <w:vAlign w:val="center"/>
          </w:tcPr>
          <w:p w14:paraId="78F3AEB4">
            <w:pPr>
              <w:widowControl/>
              <w:jc w:val="left"/>
              <w:rPr>
                <w:rFonts w:ascii="仿宋" w:hAnsi="仿宋" w:eastAsia="仿宋" w:cs="仿宋"/>
                <w:color w:val="auto"/>
                <w:kern w:val="0"/>
                <w:sz w:val="24"/>
                <w:highlight w:val="none"/>
              </w:rPr>
            </w:pPr>
          </w:p>
        </w:tc>
        <w:tc>
          <w:tcPr>
            <w:tcW w:w="2836" w:type="dxa"/>
            <w:vMerge w:val="continue"/>
            <w:vAlign w:val="center"/>
          </w:tcPr>
          <w:p w14:paraId="13E53E0E">
            <w:pPr>
              <w:widowControl/>
              <w:jc w:val="left"/>
              <w:rPr>
                <w:rFonts w:ascii="仿宋" w:hAnsi="仿宋" w:eastAsia="仿宋" w:cs="仿宋"/>
                <w:color w:val="auto"/>
                <w:kern w:val="0"/>
                <w:sz w:val="24"/>
                <w:highlight w:val="none"/>
              </w:rPr>
            </w:pPr>
          </w:p>
        </w:tc>
        <w:tc>
          <w:tcPr>
            <w:tcW w:w="606" w:type="dxa"/>
            <w:vAlign w:val="center"/>
          </w:tcPr>
          <w:p w14:paraId="3494A5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DF4E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686A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42408">
            <w:pPr>
              <w:widowControl/>
              <w:jc w:val="left"/>
              <w:rPr>
                <w:rFonts w:ascii="仿宋" w:hAnsi="仿宋" w:eastAsia="仿宋" w:cs="仿宋"/>
                <w:color w:val="auto"/>
                <w:kern w:val="0"/>
                <w:sz w:val="24"/>
                <w:highlight w:val="none"/>
              </w:rPr>
            </w:pPr>
          </w:p>
        </w:tc>
        <w:tc>
          <w:tcPr>
            <w:tcW w:w="1025" w:type="dxa"/>
            <w:vMerge w:val="restart"/>
            <w:vAlign w:val="center"/>
          </w:tcPr>
          <w:p w14:paraId="4BF44B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A309C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C704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E218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EBE1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4213C">
            <w:pPr>
              <w:widowControl/>
              <w:jc w:val="left"/>
              <w:rPr>
                <w:rFonts w:ascii="仿宋" w:hAnsi="仿宋" w:eastAsia="仿宋" w:cs="仿宋"/>
                <w:color w:val="auto"/>
                <w:kern w:val="0"/>
                <w:sz w:val="24"/>
                <w:highlight w:val="none"/>
              </w:rPr>
            </w:pPr>
          </w:p>
        </w:tc>
        <w:tc>
          <w:tcPr>
            <w:tcW w:w="1025" w:type="dxa"/>
            <w:vMerge w:val="continue"/>
            <w:vAlign w:val="center"/>
          </w:tcPr>
          <w:p w14:paraId="43FCC41F">
            <w:pPr>
              <w:widowControl/>
              <w:jc w:val="left"/>
              <w:rPr>
                <w:rFonts w:ascii="仿宋" w:hAnsi="仿宋" w:eastAsia="仿宋" w:cs="仿宋"/>
                <w:color w:val="auto"/>
                <w:kern w:val="0"/>
                <w:sz w:val="24"/>
                <w:highlight w:val="none"/>
              </w:rPr>
            </w:pPr>
          </w:p>
        </w:tc>
        <w:tc>
          <w:tcPr>
            <w:tcW w:w="2836" w:type="dxa"/>
            <w:vMerge w:val="continue"/>
            <w:vAlign w:val="center"/>
          </w:tcPr>
          <w:p w14:paraId="3F41BBD7">
            <w:pPr>
              <w:widowControl/>
              <w:jc w:val="left"/>
              <w:rPr>
                <w:rFonts w:ascii="仿宋" w:hAnsi="仿宋" w:eastAsia="仿宋" w:cs="仿宋"/>
                <w:color w:val="auto"/>
                <w:kern w:val="0"/>
                <w:sz w:val="24"/>
                <w:highlight w:val="none"/>
              </w:rPr>
            </w:pPr>
          </w:p>
        </w:tc>
        <w:tc>
          <w:tcPr>
            <w:tcW w:w="606" w:type="dxa"/>
            <w:vAlign w:val="center"/>
          </w:tcPr>
          <w:p w14:paraId="34B172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46D6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22D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C0F527">
            <w:pPr>
              <w:widowControl/>
              <w:jc w:val="left"/>
              <w:rPr>
                <w:rFonts w:ascii="仿宋" w:hAnsi="仿宋" w:eastAsia="仿宋" w:cs="仿宋"/>
                <w:color w:val="auto"/>
                <w:kern w:val="0"/>
                <w:sz w:val="24"/>
                <w:highlight w:val="none"/>
              </w:rPr>
            </w:pPr>
          </w:p>
        </w:tc>
        <w:tc>
          <w:tcPr>
            <w:tcW w:w="1025" w:type="dxa"/>
            <w:vMerge w:val="continue"/>
            <w:vAlign w:val="center"/>
          </w:tcPr>
          <w:p w14:paraId="7867BB0A">
            <w:pPr>
              <w:widowControl/>
              <w:jc w:val="left"/>
              <w:rPr>
                <w:rFonts w:ascii="仿宋" w:hAnsi="仿宋" w:eastAsia="仿宋" w:cs="仿宋"/>
                <w:color w:val="auto"/>
                <w:kern w:val="0"/>
                <w:sz w:val="24"/>
                <w:highlight w:val="none"/>
              </w:rPr>
            </w:pPr>
          </w:p>
        </w:tc>
        <w:tc>
          <w:tcPr>
            <w:tcW w:w="2836" w:type="dxa"/>
            <w:vMerge w:val="continue"/>
            <w:vAlign w:val="center"/>
          </w:tcPr>
          <w:p w14:paraId="59D4D3F0">
            <w:pPr>
              <w:widowControl/>
              <w:jc w:val="left"/>
              <w:rPr>
                <w:rFonts w:ascii="仿宋" w:hAnsi="仿宋" w:eastAsia="仿宋" w:cs="仿宋"/>
                <w:color w:val="auto"/>
                <w:kern w:val="0"/>
                <w:sz w:val="24"/>
                <w:highlight w:val="none"/>
              </w:rPr>
            </w:pPr>
          </w:p>
        </w:tc>
        <w:tc>
          <w:tcPr>
            <w:tcW w:w="606" w:type="dxa"/>
            <w:vAlign w:val="center"/>
          </w:tcPr>
          <w:p w14:paraId="300F8B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453F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AB99382">
      <w:pPr>
        <w:spacing w:line="360" w:lineRule="auto"/>
        <w:rPr>
          <w:rFonts w:ascii="仿宋" w:hAnsi="仿宋" w:eastAsia="仿宋" w:cs="仿宋"/>
          <w:color w:val="auto"/>
          <w:sz w:val="24"/>
          <w:highlight w:val="none"/>
        </w:rPr>
      </w:pPr>
    </w:p>
    <w:sectPr>
      <w:footerReference r:id="rId15" w:type="default"/>
      <w:footerReference r:id="rId16" w:type="even"/>
      <w:pgSz w:w="11906" w:h="16838"/>
      <w:pgMar w:top="1440" w:right="1800" w:bottom="1440" w:left="180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D348E">
    <w:pPr>
      <w:pStyle w:val="4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86D8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E286D8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04B1">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35A688EA">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3B130">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14E54">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FE0EE">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06FE0EE">
                    <w:pPr>
                      <w:pStyle w:val="40"/>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C0098">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BDF9E">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D1BDF9E">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8E231">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76B0F">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6876B0F">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7919049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E7CB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62B49B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8BBD5">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7015A">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E7015A">
                    <w:pPr>
                      <w:pStyle w:val="4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3003A1F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6548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7E80057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292E1">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B6DB5">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EDB6DB5">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288C666E">
    <w:pPr>
      <w:pStyle w:val="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461C2">
    <w:pPr>
      <w:pStyle w:val="41"/>
      <w:rPr>
        <w:rFonts w:hint="eastAsia"/>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CGSHZJ-2024-N001084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2D01D">
    <w:pPr>
      <w:pStyle w:val="41"/>
      <w:rPr>
        <w:rFonts w:hint="eastAsia"/>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CGSHZJ-2024-N001084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DC6A0">
    <w:pPr>
      <w:pStyle w:val="41"/>
      <w:rPr>
        <w:rFonts w:hint="eastAsia" w:eastAsia="宋体"/>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CGSHZJ-2024-N001084</w:t>
    </w:r>
    <w:r>
      <w:rPr>
        <w:rFonts w:hint="eastAsia"/>
        <w:lang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4ED13">
    <w:pPr>
      <w:pStyle w:val="41"/>
      <w:jc w:val="both"/>
      <w:rPr>
        <w:rFonts w:hint="eastAsia" w:eastAsia="宋体"/>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CGSHZJ-2024-N001084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65D2"/>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7FA"/>
    <w:rsid w:val="002F5A63"/>
    <w:rsid w:val="002F7932"/>
    <w:rsid w:val="003006C3"/>
    <w:rsid w:val="00301E96"/>
    <w:rsid w:val="00302020"/>
    <w:rsid w:val="00302514"/>
    <w:rsid w:val="00302B64"/>
    <w:rsid w:val="00307917"/>
    <w:rsid w:val="00310479"/>
    <w:rsid w:val="00310AA4"/>
    <w:rsid w:val="0031167A"/>
    <w:rsid w:val="003141E8"/>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2578"/>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4EA6"/>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2E6E"/>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3CDA"/>
    <w:rsid w:val="00844F41"/>
    <w:rsid w:val="008457C1"/>
    <w:rsid w:val="0084613D"/>
    <w:rsid w:val="00850E6B"/>
    <w:rsid w:val="00852E88"/>
    <w:rsid w:val="008557E8"/>
    <w:rsid w:val="00861AF4"/>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1A6"/>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0764"/>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57B1"/>
    <w:rsid w:val="00A4609C"/>
    <w:rsid w:val="00A472EC"/>
    <w:rsid w:val="00A5358B"/>
    <w:rsid w:val="00A53D4A"/>
    <w:rsid w:val="00A55F87"/>
    <w:rsid w:val="00A56E2E"/>
    <w:rsid w:val="00A57196"/>
    <w:rsid w:val="00A672F5"/>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1982"/>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356"/>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76658"/>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E54E3"/>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0BEF"/>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47D5D"/>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0D5E"/>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4C1"/>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D65FD"/>
    <w:rsid w:val="018067FB"/>
    <w:rsid w:val="01C80F04"/>
    <w:rsid w:val="022B2C0A"/>
    <w:rsid w:val="023A582E"/>
    <w:rsid w:val="02913C11"/>
    <w:rsid w:val="02AE3857"/>
    <w:rsid w:val="02F31596"/>
    <w:rsid w:val="030C1FBE"/>
    <w:rsid w:val="040C115B"/>
    <w:rsid w:val="050C7FD7"/>
    <w:rsid w:val="05216952"/>
    <w:rsid w:val="074F1610"/>
    <w:rsid w:val="08081BEC"/>
    <w:rsid w:val="087B18D1"/>
    <w:rsid w:val="08890887"/>
    <w:rsid w:val="0A54630D"/>
    <w:rsid w:val="0B000706"/>
    <w:rsid w:val="0B1D330C"/>
    <w:rsid w:val="0B8379BF"/>
    <w:rsid w:val="0C56085A"/>
    <w:rsid w:val="0D7135B1"/>
    <w:rsid w:val="0D8A5F70"/>
    <w:rsid w:val="0EC56681"/>
    <w:rsid w:val="0ECD7AA1"/>
    <w:rsid w:val="0ED070C8"/>
    <w:rsid w:val="0EFB1BCD"/>
    <w:rsid w:val="0F340C24"/>
    <w:rsid w:val="107A41CB"/>
    <w:rsid w:val="11EE7A5E"/>
    <w:rsid w:val="12500215"/>
    <w:rsid w:val="13AE417A"/>
    <w:rsid w:val="13F205C4"/>
    <w:rsid w:val="14515DD5"/>
    <w:rsid w:val="149A1CCA"/>
    <w:rsid w:val="14B404D1"/>
    <w:rsid w:val="154C0F75"/>
    <w:rsid w:val="15850F2D"/>
    <w:rsid w:val="16083ADE"/>
    <w:rsid w:val="170B670F"/>
    <w:rsid w:val="174F5937"/>
    <w:rsid w:val="17547D04"/>
    <w:rsid w:val="17A45A07"/>
    <w:rsid w:val="17AE1FBF"/>
    <w:rsid w:val="17BD740F"/>
    <w:rsid w:val="17C57E07"/>
    <w:rsid w:val="17DA1C10"/>
    <w:rsid w:val="1816540F"/>
    <w:rsid w:val="18E13F72"/>
    <w:rsid w:val="19CF064A"/>
    <w:rsid w:val="1A404255"/>
    <w:rsid w:val="1A5C2B8C"/>
    <w:rsid w:val="1AD66EA0"/>
    <w:rsid w:val="1B481243"/>
    <w:rsid w:val="1C4C3A51"/>
    <w:rsid w:val="1CA64593"/>
    <w:rsid w:val="1CEB337F"/>
    <w:rsid w:val="1D74500E"/>
    <w:rsid w:val="1E280984"/>
    <w:rsid w:val="1EE17BED"/>
    <w:rsid w:val="1EF0086D"/>
    <w:rsid w:val="1FD9794D"/>
    <w:rsid w:val="208E288A"/>
    <w:rsid w:val="209B6D55"/>
    <w:rsid w:val="21262AC3"/>
    <w:rsid w:val="21A12149"/>
    <w:rsid w:val="22E445D4"/>
    <w:rsid w:val="22F132C7"/>
    <w:rsid w:val="230F7587"/>
    <w:rsid w:val="248D2E59"/>
    <w:rsid w:val="25A82E06"/>
    <w:rsid w:val="266100F9"/>
    <w:rsid w:val="26F96584"/>
    <w:rsid w:val="27662DB8"/>
    <w:rsid w:val="27B75113"/>
    <w:rsid w:val="27F50206"/>
    <w:rsid w:val="28075809"/>
    <w:rsid w:val="29220014"/>
    <w:rsid w:val="294F2AF4"/>
    <w:rsid w:val="2989420F"/>
    <w:rsid w:val="298C39EE"/>
    <w:rsid w:val="29C97F5D"/>
    <w:rsid w:val="29E25C0B"/>
    <w:rsid w:val="2A164539"/>
    <w:rsid w:val="2B482502"/>
    <w:rsid w:val="2C2C3220"/>
    <w:rsid w:val="2F1864D8"/>
    <w:rsid w:val="2F310A7A"/>
    <w:rsid w:val="2FA54326"/>
    <w:rsid w:val="2FF23E24"/>
    <w:rsid w:val="30F56918"/>
    <w:rsid w:val="314C205E"/>
    <w:rsid w:val="3169593D"/>
    <w:rsid w:val="330C1017"/>
    <w:rsid w:val="3406414C"/>
    <w:rsid w:val="34C3030A"/>
    <w:rsid w:val="34E15227"/>
    <w:rsid w:val="34FC60C7"/>
    <w:rsid w:val="356E45E1"/>
    <w:rsid w:val="35CF1D29"/>
    <w:rsid w:val="360E72FC"/>
    <w:rsid w:val="379F0A81"/>
    <w:rsid w:val="382316B2"/>
    <w:rsid w:val="385E7306"/>
    <w:rsid w:val="3902576C"/>
    <w:rsid w:val="3918707F"/>
    <w:rsid w:val="3A54640C"/>
    <w:rsid w:val="3B9D5C20"/>
    <w:rsid w:val="3BA569A2"/>
    <w:rsid w:val="3C2D625D"/>
    <w:rsid w:val="3CC15862"/>
    <w:rsid w:val="3D192B9B"/>
    <w:rsid w:val="3E854D18"/>
    <w:rsid w:val="3EBD5502"/>
    <w:rsid w:val="3F4F7D17"/>
    <w:rsid w:val="3F5C5E10"/>
    <w:rsid w:val="3F5E7474"/>
    <w:rsid w:val="3F8A4BAC"/>
    <w:rsid w:val="3FB5178A"/>
    <w:rsid w:val="416C5E78"/>
    <w:rsid w:val="42EB54C2"/>
    <w:rsid w:val="44485EB4"/>
    <w:rsid w:val="4453331F"/>
    <w:rsid w:val="44720057"/>
    <w:rsid w:val="44981559"/>
    <w:rsid w:val="453818F5"/>
    <w:rsid w:val="45CA48CB"/>
    <w:rsid w:val="463F144D"/>
    <w:rsid w:val="47A26D31"/>
    <w:rsid w:val="48311BC9"/>
    <w:rsid w:val="48BB1493"/>
    <w:rsid w:val="48F30C2D"/>
    <w:rsid w:val="492A05FA"/>
    <w:rsid w:val="492C2022"/>
    <w:rsid w:val="49A413EC"/>
    <w:rsid w:val="4C2061DD"/>
    <w:rsid w:val="4C411BBF"/>
    <w:rsid w:val="4C460014"/>
    <w:rsid w:val="4C9672BC"/>
    <w:rsid w:val="4DAA7959"/>
    <w:rsid w:val="4DAB0AB0"/>
    <w:rsid w:val="4E9B3649"/>
    <w:rsid w:val="4ECC61A8"/>
    <w:rsid w:val="50C34DF4"/>
    <w:rsid w:val="50D33563"/>
    <w:rsid w:val="522462FB"/>
    <w:rsid w:val="5247249F"/>
    <w:rsid w:val="525F3FEB"/>
    <w:rsid w:val="52B95E0E"/>
    <w:rsid w:val="52C11D9C"/>
    <w:rsid w:val="536E2F82"/>
    <w:rsid w:val="53E61ABA"/>
    <w:rsid w:val="545A24A8"/>
    <w:rsid w:val="54C7209B"/>
    <w:rsid w:val="550B72FE"/>
    <w:rsid w:val="5577532C"/>
    <w:rsid w:val="55B304B1"/>
    <w:rsid w:val="562E5405"/>
    <w:rsid w:val="5697353F"/>
    <w:rsid w:val="56D63053"/>
    <w:rsid w:val="56F664B8"/>
    <w:rsid w:val="573642E7"/>
    <w:rsid w:val="599832D7"/>
    <w:rsid w:val="599E7A90"/>
    <w:rsid w:val="5A0917BC"/>
    <w:rsid w:val="5A4E2141"/>
    <w:rsid w:val="5B543347"/>
    <w:rsid w:val="5C0A5167"/>
    <w:rsid w:val="5C873A6F"/>
    <w:rsid w:val="5CF21813"/>
    <w:rsid w:val="5CFD5BD0"/>
    <w:rsid w:val="5D2F6C7D"/>
    <w:rsid w:val="5E541AF0"/>
    <w:rsid w:val="5E6B53BB"/>
    <w:rsid w:val="5E6F493D"/>
    <w:rsid w:val="5E716CBD"/>
    <w:rsid w:val="5EB049A5"/>
    <w:rsid w:val="5ED96563"/>
    <w:rsid w:val="5F0D7A34"/>
    <w:rsid w:val="5F554B03"/>
    <w:rsid w:val="5F6463AB"/>
    <w:rsid w:val="5F8A6446"/>
    <w:rsid w:val="5F8E5C6A"/>
    <w:rsid w:val="60597F88"/>
    <w:rsid w:val="60B57A37"/>
    <w:rsid w:val="60D801D1"/>
    <w:rsid w:val="61CE1DDF"/>
    <w:rsid w:val="61E52B3B"/>
    <w:rsid w:val="64AF66A3"/>
    <w:rsid w:val="64D4269E"/>
    <w:rsid w:val="64D62161"/>
    <w:rsid w:val="65793811"/>
    <w:rsid w:val="665F7CF5"/>
    <w:rsid w:val="66A37CB8"/>
    <w:rsid w:val="66AC731E"/>
    <w:rsid w:val="66B95073"/>
    <w:rsid w:val="673D73F2"/>
    <w:rsid w:val="676E51D1"/>
    <w:rsid w:val="67C4456C"/>
    <w:rsid w:val="68490412"/>
    <w:rsid w:val="68BE2BAE"/>
    <w:rsid w:val="690A6F30"/>
    <w:rsid w:val="69F013E6"/>
    <w:rsid w:val="6A1C0145"/>
    <w:rsid w:val="6A261A93"/>
    <w:rsid w:val="6BB44F8A"/>
    <w:rsid w:val="6BF643D8"/>
    <w:rsid w:val="6C375DA8"/>
    <w:rsid w:val="6C666EA9"/>
    <w:rsid w:val="6CC36EF3"/>
    <w:rsid w:val="6CFD5FD8"/>
    <w:rsid w:val="6D292130"/>
    <w:rsid w:val="6D595A0E"/>
    <w:rsid w:val="6E333C8F"/>
    <w:rsid w:val="6EDB63E4"/>
    <w:rsid w:val="6F0B1494"/>
    <w:rsid w:val="70422316"/>
    <w:rsid w:val="70972E3A"/>
    <w:rsid w:val="70EE38CC"/>
    <w:rsid w:val="71630796"/>
    <w:rsid w:val="71D27BB3"/>
    <w:rsid w:val="722F2426"/>
    <w:rsid w:val="72335600"/>
    <w:rsid w:val="72E87C49"/>
    <w:rsid w:val="745128E2"/>
    <w:rsid w:val="74C01A5E"/>
    <w:rsid w:val="76023AA1"/>
    <w:rsid w:val="76D16F26"/>
    <w:rsid w:val="78237BA6"/>
    <w:rsid w:val="785531E0"/>
    <w:rsid w:val="78C36C63"/>
    <w:rsid w:val="78C92B2F"/>
    <w:rsid w:val="7A555AA1"/>
    <w:rsid w:val="7A88301C"/>
    <w:rsid w:val="7AC62D1C"/>
    <w:rsid w:val="7BB07E3B"/>
    <w:rsid w:val="7BB75966"/>
    <w:rsid w:val="7C06165E"/>
    <w:rsid w:val="7C551B37"/>
    <w:rsid w:val="7CB579CC"/>
    <w:rsid w:val="7CE40AD0"/>
    <w:rsid w:val="7D715B0C"/>
    <w:rsid w:val="7DB351DC"/>
    <w:rsid w:val="7DFBB8BB"/>
    <w:rsid w:val="7F2C236E"/>
    <w:rsid w:val="7F60367F"/>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next w:val="25"/>
    <w:link w:val="93"/>
    <w:qFormat/>
    <w:uiPriority w:val="0"/>
    <w:pPr>
      <w:spacing w:after="120"/>
      <w:ind w:left="420" w:leftChars="200"/>
    </w:pPr>
  </w:style>
  <w:style w:type="paragraph" w:styleId="25">
    <w:name w:val="Body Text First Indent 2"/>
    <w:basedOn w:val="24"/>
    <w:next w:val="23"/>
    <w:link w:val="232"/>
    <w:qFormat/>
    <w:uiPriority w:val="0"/>
    <w:pPr>
      <w:ind w:firstLine="420" w:firstLine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0"/>
    <w:qFormat/>
    <w:uiPriority w:val="0"/>
    <w:pPr>
      <w:widowControl/>
      <w:spacing w:afterLines="50"/>
    </w:pPr>
    <w:rPr>
      <w:b/>
      <w:bCs/>
      <w:kern w:val="0"/>
      <w:sz w:val="24"/>
      <w:szCs w:val="20"/>
    </w:rPr>
  </w:style>
  <w:style w:type="paragraph" w:styleId="62">
    <w:name w:val="Body Text First Indent"/>
    <w:basedOn w:val="23"/>
    <w:next w:val="1"/>
    <w:link w:val="231"/>
    <w:qFormat/>
    <w:uiPriority w:val="0"/>
    <w:pPr>
      <w:spacing w:after="120" w:line="240" w:lineRule="auto"/>
      <w:ind w:firstLine="420" w:firstLineChars="100"/>
    </w:pPr>
    <w:rPr>
      <w:rFonts w:eastAsia="宋体"/>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字符1"/>
    <w:link w:val="3"/>
    <w:qFormat/>
    <w:uiPriority w:val="9"/>
    <w:rPr>
      <w:rFonts w:eastAsia="仿宋_GB2312"/>
      <w:b/>
      <w:kern w:val="44"/>
      <w:sz w:val="44"/>
      <w:lang w:val="en-US" w:eastAsia="zh-CN" w:bidi="ar-SA"/>
    </w:rPr>
  </w:style>
  <w:style w:type="character" w:customStyle="1" w:styleId="81">
    <w:name w:val="正文缩进 字符2"/>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字符1"/>
    <w:link w:val="4"/>
    <w:qFormat/>
    <w:uiPriority w:val="0"/>
    <w:rPr>
      <w:rFonts w:ascii="Arial" w:hAnsi="Arial" w:eastAsia="黑体"/>
      <w:b/>
      <w:kern w:val="2"/>
      <w:sz w:val="32"/>
      <w:lang w:val="en-US" w:eastAsia="zh-CN" w:bidi="ar-SA"/>
    </w:rPr>
  </w:style>
  <w:style w:type="character" w:customStyle="1" w:styleId="84">
    <w:name w:val="标题 3 字符1"/>
    <w:link w:val="2"/>
    <w:qFormat/>
    <w:uiPriority w:val="0"/>
    <w:rPr>
      <w:rFonts w:eastAsia="仿宋_GB2312"/>
      <w:b/>
      <w:kern w:val="2"/>
      <w:sz w:val="32"/>
      <w:lang w:val="en-US" w:eastAsia="zh-CN" w:bidi="ar-SA"/>
    </w:rPr>
  </w:style>
  <w:style w:type="character" w:customStyle="1" w:styleId="85">
    <w:name w:val="标题 4 字符1"/>
    <w:link w:val="5"/>
    <w:qFormat/>
    <w:uiPriority w:val="9"/>
    <w:rPr>
      <w:rFonts w:ascii="Arial" w:hAnsi="Arial" w:eastAsia="黑体"/>
      <w:b/>
      <w:kern w:val="2"/>
      <w:sz w:val="28"/>
      <w:lang w:val="en-US" w:eastAsia="zh-CN" w:bidi="ar-SA"/>
    </w:rPr>
  </w:style>
  <w:style w:type="character" w:customStyle="1" w:styleId="86">
    <w:name w:val="标题 5 字符"/>
    <w:link w:val="7"/>
    <w:qFormat/>
    <w:uiPriority w:val="0"/>
    <w:rPr>
      <w:rFonts w:eastAsia="宋体"/>
      <w:sz w:val="24"/>
      <w:lang w:val="en-US" w:eastAsia="zh-CN" w:bidi="ar-SA"/>
    </w:rPr>
  </w:style>
  <w:style w:type="character" w:customStyle="1" w:styleId="87">
    <w:name w:val="标题 6 字符"/>
    <w:link w:val="8"/>
    <w:qFormat/>
    <w:uiPriority w:val="0"/>
    <w:rPr>
      <w:rFonts w:ascii="宋体" w:hAnsi="Arial" w:eastAsia="宋体"/>
      <w:sz w:val="24"/>
      <w:lang w:val="en-US" w:eastAsia="zh-CN" w:bidi="ar-SA"/>
    </w:rPr>
  </w:style>
  <w:style w:type="character" w:customStyle="1" w:styleId="88">
    <w:name w:val="标题 7 字符"/>
    <w:link w:val="9"/>
    <w:qFormat/>
    <w:uiPriority w:val="0"/>
    <w:rPr>
      <w:rFonts w:ascii="宋体" w:hAnsi="Arial" w:eastAsia="宋体"/>
      <w:b/>
      <w:sz w:val="24"/>
      <w:lang w:val="en-US" w:eastAsia="zh-CN" w:bidi="ar-SA"/>
    </w:rPr>
  </w:style>
  <w:style w:type="character" w:customStyle="1" w:styleId="89">
    <w:name w:val="标题 8 字符"/>
    <w:link w:val="10"/>
    <w:qFormat/>
    <w:uiPriority w:val="0"/>
    <w:rPr>
      <w:rFonts w:ascii="Arial" w:hAnsi="Arial" w:eastAsia="黑体"/>
      <w:sz w:val="24"/>
      <w:lang w:val="en-US" w:eastAsia="zh-CN" w:bidi="ar-SA"/>
    </w:rPr>
  </w:style>
  <w:style w:type="character" w:customStyle="1" w:styleId="90">
    <w:name w:val="标题 9 字符"/>
    <w:link w:val="11"/>
    <w:qFormat/>
    <w:uiPriority w:val="0"/>
    <w:rPr>
      <w:rFonts w:ascii="Arial" w:hAnsi="Arial" w:eastAsia="黑体"/>
      <w:sz w:val="24"/>
      <w:lang w:val="en-US" w:eastAsia="zh-CN" w:bidi="ar-SA"/>
    </w:rPr>
  </w:style>
  <w:style w:type="character" w:customStyle="1" w:styleId="91">
    <w:name w:val="纯文本 字符1"/>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字符1"/>
    <w:link w:val="24"/>
    <w:qFormat/>
    <w:uiPriority w:val="0"/>
    <w:rPr>
      <w:rFonts w:eastAsia="宋体"/>
      <w:kern w:val="2"/>
      <w:sz w:val="21"/>
      <w:szCs w:val="24"/>
      <w:lang w:val="en-US" w:eastAsia="zh-CN" w:bidi="ar-SA"/>
    </w:rPr>
  </w:style>
  <w:style w:type="character" w:customStyle="1" w:styleId="94">
    <w:name w:val="日期 字符"/>
    <w:link w:val="36"/>
    <w:qFormat/>
    <w:uiPriority w:val="0"/>
    <w:rPr>
      <w:rFonts w:ascii="楷体_GB2312" w:eastAsia="楷体_GB2312"/>
      <w:b/>
      <w:kern w:val="2"/>
      <w:sz w:val="28"/>
      <w:lang w:val="en-US" w:eastAsia="zh-CN" w:bidi="ar-SA"/>
    </w:rPr>
  </w:style>
  <w:style w:type="character" w:customStyle="1" w:styleId="95">
    <w:name w:val="页眉 字符2"/>
    <w:link w:val="41"/>
    <w:qFormat/>
    <w:uiPriority w:val="0"/>
    <w:rPr>
      <w:rFonts w:eastAsia="宋体"/>
      <w:kern w:val="2"/>
      <w:sz w:val="18"/>
      <w:szCs w:val="18"/>
      <w:lang w:val="en-US" w:eastAsia="zh-CN" w:bidi="ar-SA"/>
    </w:rPr>
  </w:style>
  <w:style w:type="character" w:customStyle="1" w:styleId="96">
    <w:name w:val="页脚 字符2"/>
    <w:link w:val="40"/>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字符1"/>
    <w:link w:val="19"/>
    <w:qFormat/>
    <w:uiPriority w:val="0"/>
    <w:rPr>
      <w:rFonts w:eastAsia="宋体"/>
      <w:kern w:val="2"/>
      <w:sz w:val="21"/>
      <w:szCs w:val="24"/>
      <w:lang w:val="en-US" w:eastAsia="zh-CN" w:bidi="ar-SA"/>
    </w:rPr>
  </w:style>
  <w:style w:type="character" w:customStyle="1" w:styleId="100">
    <w:name w:val="正文文本 2 字符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7"/>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字符"/>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next w:val="14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6"/>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99"/>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9"/>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0"/>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2"/>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99"/>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字符1"/>
    <w:basedOn w:val="70"/>
    <w:link w:val="39"/>
    <w:qFormat/>
    <w:uiPriority w:val="0"/>
    <w:rPr>
      <w:kern w:val="2"/>
      <w:sz w:val="18"/>
      <w:szCs w:val="18"/>
    </w:rPr>
  </w:style>
  <w:style w:type="character" w:customStyle="1" w:styleId="228">
    <w:name w:val="正文文本缩进 3 字符"/>
    <w:basedOn w:val="70"/>
    <w:link w:val="53"/>
    <w:qFormat/>
    <w:uiPriority w:val="0"/>
    <w:rPr>
      <w:kern w:val="2"/>
      <w:sz w:val="16"/>
      <w:szCs w:val="16"/>
    </w:rPr>
  </w:style>
  <w:style w:type="character" w:customStyle="1" w:styleId="229">
    <w:name w:val="HTML 预设格式 字符"/>
    <w:basedOn w:val="70"/>
    <w:link w:val="58"/>
    <w:qFormat/>
    <w:uiPriority w:val="0"/>
    <w:rPr>
      <w:rFonts w:ascii="黑体" w:hAnsi="Courier New" w:eastAsia="黑体" w:cs="Courier New"/>
    </w:rPr>
  </w:style>
  <w:style w:type="character" w:customStyle="1" w:styleId="230">
    <w:name w:val="批注主题 字符"/>
    <w:basedOn w:val="197"/>
    <w:link w:val="61"/>
    <w:qFormat/>
    <w:uiPriority w:val="0"/>
    <w:rPr>
      <w:rFonts w:eastAsia="宋体"/>
      <w:b/>
      <w:bCs/>
      <w:kern w:val="2"/>
      <w:sz w:val="24"/>
      <w:szCs w:val="24"/>
      <w:lang w:val="en-US" w:eastAsia="zh-CN" w:bidi="ar-SA"/>
    </w:rPr>
  </w:style>
  <w:style w:type="character" w:customStyle="1" w:styleId="231">
    <w:name w:val="正文首行缩进 字符"/>
    <w:basedOn w:val="192"/>
    <w:link w:val="62"/>
    <w:qFormat/>
    <w:uiPriority w:val="0"/>
    <w:rPr>
      <w:rFonts w:eastAsia="仿宋_GB2312"/>
      <w:kern w:val="2"/>
      <w:sz w:val="21"/>
      <w:szCs w:val="24"/>
      <w:lang w:val="en-US" w:eastAsia="zh-CN" w:bidi="ar-SA"/>
    </w:rPr>
  </w:style>
  <w:style w:type="character" w:customStyle="1" w:styleId="232">
    <w:name w:val="正文首行缩进 2 字符"/>
    <w:basedOn w:val="93"/>
    <w:link w:val="25"/>
    <w:qFormat/>
    <w:uiPriority w:val="0"/>
    <w:rPr>
      <w:rFonts w:eastAsia="宋体"/>
      <w:kern w:val="2"/>
      <w:sz w:val="21"/>
      <w:szCs w:val="24"/>
      <w:lang w:val="en-US" w:eastAsia="zh-CN" w:bidi="ar-SA"/>
    </w:rPr>
  </w:style>
  <w:style w:type="paragraph" w:customStyle="1" w:styleId="233">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0"/>
    <w:pPr>
      <w:spacing w:line="440" w:lineRule="exact"/>
      <w:ind w:firstLine="420" w:firstLineChars="200"/>
    </w:pPr>
    <w:rPr>
      <w:rFonts w:eastAsia="仿宋_GB2312"/>
      <w:sz w:val="24"/>
    </w:rPr>
  </w:style>
  <w:style w:type="paragraph" w:customStyle="1" w:styleId="28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0"/>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0"/>
    <w:qFormat/>
    <w:uiPriority w:val="0"/>
    <w:rPr>
      <w:color w:val="000000"/>
      <w:sz w:val="24"/>
      <w:szCs w:val="24"/>
    </w:rPr>
  </w:style>
  <w:style w:type="character" w:customStyle="1" w:styleId="316">
    <w:name w:val="称呼 字符"/>
    <w:basedOn w:val="70"/>
    <w:link w:val="20"/>
    <w:qFormat/>
    <w:uiPriority w:val="0"/>
    <w:rPr>
      <w:rFonts w:ascii="仿宋_GB2312" w:eastAsia="仿宋_GB2312"/>
      <w:kern w:val="2"/>
      <w:sz w:val="28"/>
    </w:rPr>
  </w:style>
  <w:style w:type="character" w:customStyle="1" w:styleId="317">
    <w:name w:val="正文文本 3 字符"/>
    <w:basedOn w:val="70"/>
    <w:link w:val="21"/>
    <w:qFormat/>
    <w:uiPriority w:val="0"/>
    <w:rPr>
      <w:kern w:val="2"/>
      <w:sz w:val="21"/>
    </w:rPr>
  </w:style>
  <w:style w:type="character" w:customStyle="1" w:styleId="318">
    <w:name w:val="HTML 地址 字符"/>
    <w:basedOn w:val="70"/>
    <w:link w:val="30"/>
    <w:qFormat/>
    <w:uiPriority w:val="0"/>
    <w:rPr>
      <w:rFonts w:ascii="宋体" w:hAnsi="宋体"/>
      <w:i/>
      <w:iCs/>
      <w:sz w:val="24"/>
      <w:szCs w:val="24"/>
    </w:rPr>
  </w:style>
  <w:style w:type="character" w:customStyle="1" w:styleId="319">
    <w:name w:val="尾注文本 字符"/>
    <w:basedOn w:val="70"/>
    <w:link w:val="38"/>
    <w:qFormat/>
    <w:uiPriority w:val="0"/>
    <w:rPr>
      <w:kern w:val="2"/>
      <w:sz w:val="21"/>
      <w:szCs w:val="24"/>
      <w:lang w:val="zh-CN"/>
    </w:rPr>
  </w:style>
  <w:style w:type="character" w:customStyle="1" w:styleId="320">
    <w:name w:val="签名 字符"/>
    <w:basedOn w:val="70"/>
    <w:link w:val="42"/>
    <w:qFormat/>
    <w:uiPriority w:val="0"/>
    <w:rPr>
      <w:rFonts w:eastAsia="仿宋_GB2312"/>
      <w:sz w:val="24"/>
    </w:rPr>
  </w:style>
  <w:style w:type="character" w:customStyle="1" w:styleId="321">
    <w:name w:val="副标题 字符"/>
    <w:basedOn w:val="70"/>
    <w:link w:val="47"/>
    <w:qFormat/>
    <w:uiPriority w:val="0"/>
    <w:rPr>
      <w:rFonts w:ascii="Arial" w:hAnsi="Arial" w:eastAsia="隶书"/>
      <w:b/>
      <w:bCs/>
      <w:kern w:val="28"/>
      <w:sz w:val="44"/>
      <w:szCs w:val="32"/>
    </w:rPr>
  </w:style>
  <w:style w:type="character" w:customStyle="1" w:styleId="322">
    <w:name w:val="脚注文本 字符"/>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4"/>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basedOn w:val="70"/>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1040">
    <w:name w:val="网格型7"/>
    <w:basedOn w:val="6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127</Pages>
  <Words>20927</Words>
  <Characters>22647</Characters>
  <Lines>435</Lines>
  <Paragraphs>122</Paragraphs>
  <TotalTime>16</TotalTime>
  <ScaleCrop>false</ScaleCrop>
  <LinksUpToDate>false</LinksUpToDate>
  <CharactersWithSpaces>24420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囍多多</cp:lastModifiedBy>
  <cp:lastPrinted>2024-09-03T02:33:00Z</cp:lastPrinted>
  <dcterms:modified xsi:type="dcterms:W3CDTF">2024-11-22T13:11:05Z</dcterms:modified>
  <dc:title>绍兴文理学院计算机机房设备及录播系统供货项目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EA574B884D4747258DE1E07F4B6EEFBF_13</vt:lpwstr>
  </property>
</Properties>
</file>