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BF7020">
      <w:pPr>
        <w:spacing w:line="240" w:lineRule="atLeast"/>
        <w:jc w:val="center"/>
        <w:outlineLvl w:val="0"/>
        <w:rPr>
          <w:rFonts w:hint="eastAsia" w:ascii="仿宋" w:hAnsi="仿宋" w:eastAsia="仿宋" w:cs="仿宋"/>
          <w:b/>
          <w:color w:val="auto"/>
          <w:sz w:val="72"/>
          <w:szCs w:val="72"/>
          <w:highlight w:val="none"/>
          <w:lang w:eastAsia="zh-CN"/>
        </w:rPr>
      </w:pPr>
      <w:bookmarkStart w:id="192" w:name="_GoBack"/>
      <w:r>
        <w:rPr>
          <w:rFonts w:hint="eastAsia" w:ascii="仿宋" w:hAnsi="仿宋" w:eastAsia="仿宋" w:cs="仿宋"/>
          <w:b/>
          <w:color w:val="auto"/>
          <w:sz w:val="44"/>
          <w:szCs w:val="44"/>
          <w:highlight w:val="none"/>
          <w:lang w:eastAsia="zh-CN"/>
        </w:rPr>
        <w:t>绍兴市体育运动学校训练场馆环境提升及地下车库地面入口、东侧围墙改造工程项目</w:t>
      </w:r>
    </w:p>
    <w:p w14:paraId="21A15E63">
      <w:pPr>
        <w:spacing w:line="240" w:lineRule="atLeast"/>
        <w:jc w:val="center"/>
        <w:outlineLvl w:val="0"/>
        <w:rPr>
          <w:rFonts w:hint="eastAsia" w:ascii="仿宋" w:hAnsi="仿宋" w:eastAsia="仿宋" w:cs="仿宋"/>
          <w:b/>
          <w:color w:val="auto"/>
          <w:sz w:val="72"/>
          <w:szCs w:val="72"/>
          <w:highlight w:val="none"/>
        </w:rPr>
      </w:pPr>
    </w:p>
    <w:p w14:paraId="6090470F">
      <w:pPr>
        <w:spacing w:line="240" w:lineRule="atLeast"/>
        <w:jc w:val="center"/>
        <w:outlineLvl w:val="0"/>
        <w:rPr>
          <w:rFonts w:hint="eastAsia" w:ascii="仿宋" w:hAnsi="仿宋" w:eastAsia="仿宋" w:cs="仿宋"/>
          <w:b/>
          <w:color w:val="auto"/>
          <w:sz w:val="72"/>
          <w:szCs w:val="72"/>
          <w:highlight w:val="none"/>
          <w:lang w:val="en-US" w:eastAsia="zh-CN"/>
        </w:rPr>
      </w:pPr>
      <w:r>
        <w:rPr>
          <w:rFonts w:hint="eastAsia" w:ascii="仿宋" w:hAnsi="仿宋" w:eastAsia="仿宋" w:cs="仿宋"/>
          <w:b/>
          <w:color w:val="auto"/>
          <w:sz w:val="72"/>
          <w:szCs w:val="72"/>
          <w:highlight w:val="none"/>
          <w:lang w:val="en-US" w:eastAsia="zh-CN"/>
        </w:rPr>
        <w:t>竞</w:t>
      </w:r>
    </w:p>
    <w:p w14:paraId="79D72969">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争</w:t>
      </w:r>
    </w:p>
    <w:p w14:paraId="5A582772">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性</w:t>
      </w:r>
    </w:p>
    <w:p w14:paraId="0B7CE123">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磋</w:t>
      </w:r>
    </w:p>
    <w:p w14:paraId="0B177E0E">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商</w:t>
      </w:r>
    </w:p>
    <w:p w14:paraId="19FE26D2">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9E8190C">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件</w:t>
      </w:r>
    </w:p>
    <w:p w14:paraId="34E503C1">
      <w:pPr>
        <w:adjustRightInd/>
        <w:spacing w:line="360" w:lineRule="auto"/>
        <w:jc w:val="center"/>
        <w:rPr>
          <w:rFonts w:ascii="仿宋" w:hAnsi="仿宋" w:eastAsia="仿宋" w:cs="仿宋"/>
          <w:color w:val="auto"/>
          <w:sz w:val="28"/>
          <w:szCs w:val="20"/>
          <w:highlight w:val="none"/>
        </w:rPr>
      </w:pPr>
      <w:r>
        <w:rPr>
          <w:rFonts w:hint="eastAsia" w:ascii="仿宋" w:hAnsi="仿宋" w:eastAsia="仿宋" w:cs="仿宋"/>
          <w:b/>
          <w:color w:val="auto"/>
          <w:sz w:val="44"/>
          <w:szCs w:val="44"/>
          <w:highlight w:val="none"/>
        </w:rPr>
        <w:t>（电子交易）</w:t>
      </w:r>
    </w:p>
    <w:p w14:paraId="73E6C82B">
      <w:pPr>
        <w:snapToGrid w:val="0"/>
        <w:spacing w:line="360" w:lineRule="auto"/>
        <w:jc w:val="center"/>
        <w:rPr>
          <w:rFonts w:ascii="仿宋" w:hAnsi="仿宋" w:eastAsia="仿宋" w:cs="仿宋"/>
          <w:color w:val="auto"/>
          <w:sz w:val="32"/>
          <w:szCs w:val="32"/>
          <w:highlight w:val="none"/>
        </w:rPr>
      </w:pPr>
    </w:p>
    <w:p w14:paraId="6B3B26BC">
      <w:pPr>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磋商编号：</w:t>
      </w:r>
      <w:r>
        <w:rPr>
          <w:rFonts w:hint="eastAsia" w:ascii="仿宋" w:hAnsi="仿宋" w:eastAsia="仿宋" w:cs="仿宋"/>
          <w:color w:val="auto"/>
          <w:sz w:val="32"/>
          <w:szCs w:val="32"/>
          <w:highlight w:val="none"/>
          <w:lang w:val="en-US" w:eastAsia="zh-CN"/>
        </w:rPr>
        <w:t>YH2024-11024</w:t>
      </w:r>
    </w:p>
    <w:tbl>
      <w:tblPr>
        <w:tblStyle w:val="61"/>
        <w:tblW w:w="6132" w:type="dxa"/>
        <w:jc w:val="center"/>
        <w:tblLayout w:type="fixed"/>
        <w:tblCellMar>
          <w:top w:w="0" w:type="dxa"/>
          <w:left w:w="108" w:type="dxa"/>
          <w:bottom w:w="0" w:type="dxa"/>
          <w:right w:w="108" w:type="dxa"/>
        </w:tblCellMar>
      </w:tblPr>
      <w:tblGrid>
        <w:gridCol w:w="2356"/>
        <w:gridCol w:w="3776"/>
      </w:tblGrid>
      <w:tr w14:paraId="4F24775F">
        <w:tblPrEx>
          <w:tblCellMar>
            <w:top w:w="0" w:type="dxa"/>
            <w:left w:w="108" w:type="dxa"/>
            <w:bottom w:w="0" w:type="dxa"/>
            <w:right w:w="108" w:type="dxa"/>
          </w:tblCellMar>
        </w:tblPrEx>
        <w:trPr>
          <w:trHeight w:val="454" w:hRule="atLeast"/>
          <w:jc w:val="center"/>
        </w:trPr>
        <w:tc>
          <w:tcPr>
            <w:tcW w:w="2356" w:type="dxa"/>
            <w:vAlign w:val="center"/>
          </w:tcPr>
          <w:p w14:paraId="243A1A1D">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183652330"/>
              </w:rPr>
              <w:t>采购单位</w:t>
            </w:r>
            <w:r>
              <w:rPr>
                <w:rFonts w:hint="eastAsia" w:ascii="仿宋" w:hAnsi="仿宋" w:eastAsia="仿宋" w:cs="仿宋"/>
                <w:color w:val="auto"/>
                <w:spacing w:val="0"/>
                <w:kern w:val="0"/>
                <w:sz w:val="32"/>
                <w:szCs w:val="32"/>
                <w:highlight w:val="none"/>
                <w:fitText w:val="2240" w:id="1183652330"/>
              </w:rPr>
              <w:t>：</w:t>
            </w:r>
          </w:p>
        </w:tc>
        <w:tc>
          <w:tcPr>
            <w:tcW w:w="3776" w:type="dxa"/>
            <w:vAlign w:val="center"/>
          </w:tcPr>
          <w:p w14:paraId="2B747F5A">
            <w:pPr>
              <w:spacing w:after="100" w:afterAutospacing="1" w:line="440" w:lineRule="exact"/>
              <w:jc w:val="left"/>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eastAsia="zh-CN"/>
              </w:rPr>
              <w:t>绍兴市体育运动学校</w:t>
            </w:r>
          </w:p>
        </w:tc>
      </w:tr>
      <w:tr w14:paraId="4F0ED858">
        <w:tblPrEx>
          <w:tblCellMar>
            <w:top w:w="0" w:type="dxa"/>
            <w:left w:w="108" w:type="dxa"/>
            <w:bottom w:w="0" w:type="dxa"/>
            <w:right w:w="108" w:type="dxa"/>
          </w:tblCellMar>
        </w:tblPrEx>
        <w:trPr>
          <w:trHeight w:val="454" w:hRule="atLeast"/>
          <w:jc w:val="center"/>
        </w:trPr>
        <w:tc>
          <w:tcPr>
            <w:tcW w:w="2356" w:type="dxa"/>
            <w:vAlign w:val="center"/>
          </w:tcPr>
          <w:p w14:paraId="16334472">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采购代理机构</w:t>
            </w:r>
            <w:r>
              <w:rPr>
                <w:rFonts w:hint="eastAsia" w:ascii="仿宋" w:hAnsi="仿宋" w:eastAsia="仿宋" w:cs="仿宋"/>
                <w:color w:val="auto"/>
                <w:sz w:val="32"/>
                <w:szCs w:val="32"/>
                <w:highlight w:val="none"/>
              </w:rPr>
              <w:t>：</w:t>
            </w:r>
          </w:p>
        </w:tc>
        <w:tc>
          <w:tcPr>
            <w:tcW w:w="3776" w:type="dxa"/>
            <w:vAlign w:val="top"/>
          </w:tcPr>
          <w:p w14:paraId="0425A895">
            <w:pPr>
              <w:spacing w:after="100" w:afterAutospacing="1" w:line="440" w:lineRule="exact"/>
              <w:jc w:val="left"/>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eastAsia="zh-CN"/>
              </w:rPr>
              <w:t>耀华建设管理有限公司</w:t>
            </w:r>
          </w:p>
        </w:tc>
      </w:tr>
      <w:tr w14:paraId="0A9BF1FC">
        <w:tblPrEx>
          <w:tblCellMar>
            <w:top w:w="0" w:type="dxa"/>
            <w:left w:w="108" w:type="dxa"/>
            <w:bottom w:w="0" w:type="dxa"/>
            <w:right w:w="108" w:type="dxa"/>
          </w:tblCellMar>
        </w:tblPrEx>
        <w:trPr>
          <w:trHeight w:val="454" w:hRule="atLeast"/>
          <w:jc w:val="center"/>
        </w:trPr>
        <w:tc>
          <w:tcPr>
            <w:tcW w:w="2356" w:type="dxa"/>
            <w:vAlign w:val="center"/>
          </w:tcPr>
          <w:p w14:paraId="07D1F955">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
              </w:rPr>
              <w:t>监督单位</w:t>
            </w:r>
            <w:r>
              <w:rPr>
                <w:rFonts w:hint="eastAsia" w:ascii="仿宋" w:hAnsi="仿宋" w:eastAsia="仿宋" w:cs="仿宋"/>
                <w:color w:val="auto"/>
                <w:spacing w:val="0"/>
                <w:kern w:val="0"/>
                <w:sz w:val="32"/>
                <w:szCs w:val="32"/>
                <w:highlight w:val="none"/>
                <w:fitText w:val="2240" w:id="1"/>
              </w:rPr>
              <w:t>：</w:t>
            </w:r>
          </w:p>
        </w:tc>
        <w:tc>
          <w:tcPr>
            <w:tcW w:w="3776" w:type="dxa"/>
            <w:vAlign w:val="top"/>
          </w:tcPr>
          <w:p w14:paraId="71EAEA88">
            <w:pPr>
              <w:spacing w:after="100" w:afterAutospacing="1" w:line="440" w:lineRule="exact"/>
              <w:jc w:val="left"/>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绍兴市财政局</w:t>
            </w:r>
          </w:p>
        </w:tc>
      </w:tr>
      <w:tr w14:paraId="7DF081B3">
        <w:tblPrEx>
          <w:tblCellMar>
            <w:top w:w="0" w:type="dxa"/>
            <w:left w:w="108" w:type="dxa"/>
            <w:bottom w:w="0" w:type="dxa"/>
            <w:right w:w="108" w:type="dxa"/>
          </w:tblCellMar>
        </w:tblPrEx>
        <w:trPr>
          <w:trHeight w:val="454" w:hRule="atLeast"/>
          <w:jc w:val="center"/>
        </w:trPr>
        <w:tc>
          <w:tcPr>
            <w:tcW w:w="6132" w:type="dxa"/>
            <w:gridSpan w:val="2"/>
            <w:vAlign w:val="center"/>
          </w:tcPr>
          <w:p w14:paraId="7A361668">
            <w:pPr>
              <w:spacing w:after="100" w:afterAutospacing="1" w:line="440" w:lineRule="exact"/>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val="en-US" w:eastAsia="zh-CN"/>
              </w:rPr>
              <w:t>四</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十一</w:t>
            </w:r>
            <w:r>
              <w:rPr>
                <w:rFonts w:hint="eastAsia" w:ascii="仿宋" w:hAnsi="仿宋" w:eastAsia="仿宋" w:cs="仿宋"/>
                <w:color w:val="auto"/>
                <w:sz w:val="32"/>
                <w:szCs w:val="32"/>
                <w:highlight w:val="none"/>
              </w:rPr>
              <w:t>月</w:t>
            </w:r>
          </w:p>
        </w:tc>
      </w:tr>
    </w:tbl>
    <w:p w14:paraId="1BBACA3C">
      <w:pPr>
        <w:tabs>
          <w:tab w:val="left" w:pos="2268"/>
        </w:tabs>
        <w:spacing w:line="360" w:lineRule="auto"/>
        <w:jc w:val="center"/>
        <w:rPr>
          <w:rFonts w:ascii="宋体" w:hAnsi="宋体" w:eastAsia="宋体" w:cs="仿宋_GB2312"/>
          <w:color w:val="auto"/>
          <w:sz w:val="24"/>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814" w:right="1474" w:bottom="1814" w:left="1474" w:header="851" w:footer="992" w:gutter="0"/>
          <w:pgNumType w:fmt="decimal"/>
          <w:cols w:space="720" w:num="1"/>
          <w:titlePg/>
          <w:docGrid w:linePitch="312" w:charSpace="0"/>
        </w:sectPr>
      </w:pPr>
    </w:p>
    <w:p w14:paraId="3D524F0D">
      <w:pPr>
        <w:pStyle w:val="72"/>
        <w:rPr>
          <w:color w:val="auto"/>
          <w:highlight w:val="none"/>
        </w:rPr>
      </w:pPr>
    </w:p>
    <w:p w14:paraId="60166AC9">
      <w:pPr>
        <w:spacing w:line="360" w:lineRule="auto"/>
        <w:jc w:val="center"/>
        <w:rPr>
          <w:rFonts w:hint="eastAsia" w:ascii="仿宋" w:hAnsi="仿宋" w:eastAsia="仿宋" w:cs="仿宋"/>
          <w:b/>
          <w:color w:val="auto"/>
          <w:sz w:val="48"/>
          <w:szCs w:val="48"/>
          <w:highlight w:val="none"/>
        </w:rPr>
      </w:pPr>
    </w:p>
    <w:p w14:paraId="365CAB89">
      <w:pPr>
        <w:spacing w:line="360" w:lineRule="auto"/>
        <w:jc w:val="center"/>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3484AFDB">
      <w:pPr>
        <w:spacing w:line="360" w:lineRule="auto"/>
        <w:rPr>
          <w:rFonts w:ascii="仿宋" w:hAnsi="仿宋" w:eastAsia="仿宋" w:cs="仿宋"/>
          <w:color w:val="auto"/>
          <w:sz w:val="32"/>
          <w:szCs w:val="32"/>
          <w:highlight w:val="none"/>
        </w:rPr>
      </w:pPr>
    </w:p>
    <w:p w14:paraId="554DCBEF">
      <w:pPr>
        <w:spacing w:line="360" w:lineRule="auto"/>
        <w:rPr>
          <w:rFonts w:ascii="仿宋" w:hAnsi="仿宋" w:eastAsia="仿宋" w:cs="仿宋"/>
          <w:color w:val="auto"/>
          <w:sz w:val="32"/>
          <w:szCs w:val="32"/>
          <w:highlight w:val="none"/>
        </w:rPr>
      </w:pPr>
    </w:p>
    <w:p w14:paraId="0361DD58">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第一部分      磋商邀请公告</w:t>
      </w:r>
    </w:p>
    <w:p w14:paraId="42701567">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第二部分      供应商须知</w:t>
      </w:r>
    </w:p>
    <w:p w14:paraId="348C7AED">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第三部分      采购需求</w:t>
      </w:r>
    </w:p>
    <w:p w14:paraId="501C1F96">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第四部分      拟签订的合同文本</w:t>
      </w:r>
    </w:p>
    <w:p w14:paraId="207770B9">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第五部分      评审方法及标准</w:t>
      </w:r>
    </w:p>
    <w:p w14:paraId="7CF40685">
      <w:pPr>
        <w:spacing w:line="360" w:lineRule="auto"/>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lang w:val="en-US" w:eastAsia="zh-CN"/>
        </w:rPr>
        <w:t xml:space="preserve">     </w:t>
      </w:r>
      <w:r>
        <w:rPr>
          <w:rFonts w:hint="eastAsia" w:ascii="仿宋" w:hAnsi="仿宋" w:eastAsia="仿宋" w:cs="仿宋"/>
          <w:b/>
          <w:bCs/>
          <w:color w:val="auto"/>
          <w:sz w:val="36"/>
          <w:szCs w:val="36"/>
          <w:highlight w:val="none"/>
        </w:rPr>
        <w:t>第六部分      磋商响应文件及其附件格式</w:t>
      </w:r>
    </w:p>
    <w:p w14:paraId="493FAD04">
      <w:pPr>
        <w:spacing w:line="360" w:lineRule="auto"/>
        <w:ind w:firstLine="549" w:firstLineChars="229"/>
        <w:rPr>
          <w:rFonts w:ascii="仿宋" w:hAnsi="仿宋" w:eastAsia="仿宋" w:cs="仿宋"/>
          <w:color w:val="auto"/>
          <w:sz w:val="24"/>
          <w:highlight w:val="none"/>
        </w:rPr>
      </w:pPr>
      <w:bookmarkStart w:id="0" w:name="_Hlt91233176"/>
      <w:bookmarkEnd w:id="0"/>
      <w:bookmarkStart w:id="1" w:name="_Toc91899869"/>
    </w:p>
    <w:p w14:paraId="4ABA0A21">
      <w:pPr>
        <w:spacing w:line="360" w:lineRule="auto"/>
        <w:ind w:firstLine="549" w:firstLineChars="229"/>
        <w:rPr>
          <w:rFonts w:ascii="宋体" w:hAnsi="宋体" w:eastAsia="宋体" w:cs="仿宋_GB2312"/>
          <w:color w:val="auto"/>
          <w:sz w:val="24"/>
          <w:highlight w:val="none"/>
        </w:rPr>
      </w:pPr>
    </w:p>
    <w:p w14:paraId="0E969E39">
      <w:pPr>
        <w:spacing w:line="360" w:lineRule="auto"/>
        <w:ind w:firstLine="549" w:firstLineChars="229"/>
        <w:rPr>
          <w:rFonts w:ascii="宋体" w:hAnsi="宋体" w:eastAsia="宋体" w:cs="仿宋_GB2312"/>
          <w:color w:val="auto"/>
          <w:sz w:val="24"/>
          <w:highlight w:val="none"/>
        </w:rPr>
      </w:pPr>
    </w:p>
    <w:p w14:paraId="2F37EA40">
      <w:pPr>
        <w:spacing w:line="360" w:lineRule="auto"/>
        <w:ind w:firstLine="549" w:firstLineChars="229"/>
        <w:rPr>
          <w:rFonts w:ascii="宋体" w:hAnsi="宋体" w:eastAsia="宋体" w:cs="仿宋_GB2312"/>
          <w:color w:val="auto"/>
          <w:sz w:val="24"/>
          <w:highlight w:val="none"/>
        </w:rPr>
      </w:pPr>
    </w:p>
    <w:p w14:paraId="17861739">
      <w:pPr>
        <w:spacing w:line="360" w:lineRule="auto"/>
        <w:ind w:firstLine="549" w:firstLineChars="229"/>
        <w:rPr>
          <w:rFonts w:ascii="宋体" w:hAnsi="宋体" w:eastAsia="宋体" w:cs="仿宋_GB2312"/>
          <w:color w:val="auto"/>
          <w:sz w:val="24"/>
          <w:highlight w:val="none"/>
        </w:rPr>
      </w:pPr>
    </w:p>
    <w:p w14:paraId="78776A2D">
      <w:pPr>
        <w:spacing w:line="360" w:lineRule="auto"/>
        <w:ind w:firstLine="549" w:firstLineChars="229"/>
        <w:rPr>
          <w:rFonts w:ascii="宋体" w:hAnsi="宋体" w:eastAsia="宋体" w:cs="仿宋_GB2312"/>
          <w:color w:val="auto"/>
          <w:sz w:val="24"/>
          <w:highlight w:val="none"/>
        </w:rPr>
      </w:pPr>
    </w:p>
    <w:p w14:paraId="78237AA7">
      <w:pPr>
        <w:spacing w:line="360" w:lineRule="auto"/>
        <w:ind w:firstLine="549" w:firstLineChars="229"/>
        <w:rPr>
          <w:rFonts w:ascii="宋体" w:hAnsi="宋体" w:eastAsia="宋体" w:cs="仿宋_GB2312"/>
          <w:color w:val="auto"/>
          <w:sz w:val="24"/>
          <w:highlight w:val="none"/>
        </w:rPr>
      </w:pPr>
    </w:p>
    <w:p w14:paraId="2AE61BB4">
      <w:pPr>
        <w:spacing w:line="360" w:lineRule="auto"/>
        <w:ind w:firstLine="549" w:firstLineChars="229"/>
        <w:rPr>
          <w:rFonts w:ascii="宋体" w:hAnsi="宋体" w:eastAsia="宋体" w:cs="仿宋_GB2312"/>
          <w:color w:val="auto"/>
          <w:sz w:val="24"/>
          <w:highlight w:val="none"/>
        </w:rPr>
      </w:pPr>
    </w:p>
    <w:p w14:paraId="1DA456D0">
      <w:pPr>
        <w:spacing w:line="360" w:lineRule="auto"/>
        <w:ind w:firstLine="549" w:firstLineChars="229"/>
        <w:rPr>
          <w:rFonts w:ascii="宋体" w:hAnsi="宋体" w:eastAsia="宋体" w:cs="仿宋_GB2312"/>
          <w:color w:val="auto"/>
          <w:sz w:val="24"/>
          <w:highlight w:val="none"/>
        </w:rPr>
      </w:pPr>
    </w:p>
    <w:p w14:paraId="0176677A">
      <w:pPr>
        <w:spacing w:line="360" w:lineRule="auto"/>
        <w:ind w:firstLine="549" w:firstLineChars="229"/>
        <w:rPr>
          <w:rFonts w:ascii="宋体" w:hAnsi="宋体" w:eastAsia="宋体" w:cs="仿宋_GB2312"/>
          <w:color w:val="auto"/>
          <w:sz w:val="24"/>
          <w:highlight w:val="none"/>
        </w:rPr>
      </w:pPr>
    </w:p>
    <w:p w14:paraId="0DEA30BD">
      <w:pPr>
        <w:spacing w:line="360" w:lineRule="auto"/>
        <w:ind w:firstLine="549" w:firstLineChars="229"/>
        <w:rPr>
          <w:rFonts w:ascii="宋体" w:hAnsi="宋体" w:eastAsia="宋体" w:cs="仿宋_GB2312"/>
          <w:color w:val="auto"/>
          <w:sz w:val="24"/>
          <w:highlight w:val="none"/>
        </w:rPr>
      </w:pPr>
    </w:p>
    <w:bookmarkEnd w:id="1"/>
    <w:p w14:paraId="2D142AE7">
      <w:pPr>
        <w:adjustRightInd/>
        <w:spacing w:line="360" w:lineRule="auto"/>
        <w:jc w:val="center"/>
        <w:outlineLvl w:val="0"/>
        <w:rPr>
          <w:rFonts w:ascii="仿宋" w:hAnsi="仿宋" w:eastAsia="仿宋" w:cs="仿宋"/>
          <w:b/>
          <w:color w:val="auto"/>
          <w:sz w:val="36"/>
          <w:szCs w:val="20"/>
          <w:highlight w:val="none"/>
        </w:rPr>
        <w:sectPr>
          <w:footerReference r:id="rId9" w:type="default"/>
          <w:pgSz w:w="11906" w:h="16838"/>
          <w:pgMar w:top="1814" w:right="1474" w:bottom="1814" w:left="1474" w:header="851" w:footer="992" w:gutter="0"/>
          <w:pgNumType w:fmt="decimal" w:start="1"/>
          <w:cols w:space="720" w:num="1"/>
          <w:docGrid w:linePitch="312" w:charSpace="0"/>
        </w:sectPr>
      </w:pPr>
      <w:bookmarkStart w:id="2" w:name="_Hlt74728647"/>
      <w:bookmarkEnd w:id="2"/>
      <w:bookmarkStart w:id="3" w:name="_Hlt74649545"/>
      <w:bookmarkEnd w:id="3"/>
      <w:bookmarkStart w:id="4" w:name="_Hlt74707423"/>
      <w:bookmarkEnd w:id="4"/>
      <w:bookmarkStart w:id="5" w:name="_Hlt74729822"/>
      <w:bookmarkEnd w:id="5"/>
      <w:bookmarkStart w:id="6" w:name="第二部分"/>
      <w:bookmarkStart w:id="7" w:name="_Toc91899870"/>
      <w:bookmarkStart w:id="8" w:name="_Toc91899871"/>
    </w:p>
    <w:p w14:paraId="7FB69414">
      <w:pPr>
        <w:pageBreakBefore w:val="0"/>
        <w:widowControl w:val="0"/>
        <w:kinsoku/>
        <w:wordWrap/>
        <w:overflowPunct/>
        <w:topLinePunct w:val="0"/>
        <w:autoSpaceDE/>
        <w:autoSpaceDN/>
        <w:bidi w:val="0"/>
        <w:adjustRightInd/>
        <w:spacing w:line="288" w:lineRule="auto"/>
        <w:jc w:val="center"/>
        <w:textAlignment w:val="auto"/>
        <w:outlineLvl w:val="0"/>
        <w:rPr>
          <w:rFonts w:hint="eastAsia" w:ascii="仿宋" w:hAnsi="仿宋" w:eastAsia="仿宋" w:cs="仿宋"/>
          <w:color w:val="auto"/>
          <w:sz w:val="24"/>
          <w:highlight w:val="none"/>
        </w:rPr>
      </w:pPr>
      <w:r>
        <w:rPr>
          <w:rFonts w:hint="eastAsia" w:ascii="仿宋" w:hAnsi="仿宋" w:eastAsia="仿宋" w:cs="仿宋"/>
          <w:b/>
          <w:color w:val="auto"/>
          <w:sz w:val="36"/>
          <w:szCs w:val="20"/>
          <w:highlight w:val="none"/>
        </w:rPr>
        <w:t>第一部分  磋商邀请公告</w:t>
      </w:r>
    </w:p>
    <w:p w14:paraId="29E4B1AF">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713995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绍兴市体育运动学校训练场馆环境提升及地下车库地面入口、东侧围墙改造工程项目</w:t>
      </w:r>
      <w:r>
        <w:rPr>
          <w:rFonts w:hint="eastAsia" w:ascii="仿宋" w:hAnsi="仿宋" w:eastAsia="仿宋" w:cs="仿宋"/>
          <w:color w:val="auto"/>
          <w:sz w:val="24"/>
          <w:highlight w:val="none"/>
        </w:rPr>
        <w:t>采购项目的潜在供应商应在</w:t>
      </w:r>
      <w:r>
        <w:rPr>
          <w:rFonts w:hint="eastAsia" w:ascii="仿宋" w:hAnsi="仿宋" w:eastAsia="仿宋" w:cs="仿宋"/>
          <w:color w:val="auto"/>
          <w:sz w:val="24"/>
          <w:highlight w:val="none"/>
          <w:u w:val="single"/>
        </w:rPr>
        <w:t>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9"/>
          <w:rFonts w:hint="eastAsia" w:ascii="仿宋" w:hAnsi="仿宋" w:eastAsia="仿宋" w:cs="仿宋"/>
          <w:color w:val="auto"/>
          <w:sz w:val="24"/>
          <w:highlight w:val="none"/>
          <w:u w:val="single"/>
        </w:rPr>
        <w:t>https://www.zcygov.cn/</w:t>
      </w:r>
      <w:r>
        <w:rPr>
          <w:rStyle w:val="69"/>
          <w:rFonts w:hint="eastAsia" w:ascii="仿宋" w:hAnsi="仿宋" w:eastAsia="仿宋" w:cs="仿宋"/>
          <w:color w:val="auto"/>
          <w:sz w:val="24"/>
          <w:highlight w:val="none"/>
          <w:u w:val="single"/>
        </w:rPr>
        <w:fldChar w:fldCharType="end"/>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获取采购文件，</w:t>
      </w:r>
      <w:r>
        <w:rPr>
          <w:rFonts w:hint="eastAsia" w:ascii="仿宋" w:hAnsi="仿宋" w:eastAsia="仿宋" w:cs="仿宋"/>
          <w:color w:val="auto"/>
          <w:sz w:val="24"/>
          <w:highlight w:val="none"/>
        </w:rPr>
        <w:t>并于</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11</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28</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14</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w:t>
      </w:r>
      <w:r>
        <w:rPr>
          <w:rFonts w:hint="eastAsia" w:ascii="仿宋" w:hAnsi="仿宋" w:eastAsia="仿宋" w:cs="仿宋"/>
          <w:bCs/>
          <w:color w:val="auto"/>
          <w:sz w:val="24"/>
          <w:highlight w:val="none"/>
        </w:rPr>
        <w:t>京时间）前提交响应文件</w:t>
      </w:r>
      <w:r>
        <w:rPr>
          <w:rFonts w:hint="eastAsia" w:ascii="仿宋" w:hAnsi="仿宋" w:eastAsia="仿宋" w:cs="仿宋"/>
          <w:color w:val="auto"/>
          <w:sz w:val="24"/>
          <w:highlight w:val="none"/>
        </w:rPr>
        <w:t>。</w:t>
      </w:r>
    </w:p>
    <w:p w14:paraId="6406B2F2">
      <w:pPr>
        <w:pStyle w:val="4"/>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9" w:name="_Toc35393798"/>
      <w:bookmarkStart w:id="10" w:name="_Toc28359089"/>
      <w:bookmarkStart w:id="11" w:name="_Toc35393629"/>
      <w:bookmarkStart w:id="12" w:name="_Toc28359012"/>
      <w:r>
        <w:rPr>
          <w:rFonts w:hint="eastAsia" w:ascii="仿宋" w:hAnsi="仿宋" w:eastAsia="仿宋" w:cs="仿宋"/>
          <w:color w:val="auto"/>
          <w:sz w:val="24"/>
          <w:szCs w:val="24"/>
          <w:highlight w:val="none"/>
        </w:rPr>
        <w:t>一、项目基本情况</w:t>
      </w:r>
      <w:bookmarkEnd w:id="9"/>
      <w:bookmarkEnd w:id="10"/>
      <w:bookmarkEnd w:id="11"/>
      <w:bookmarkEnd w:id="12"/>
    </w:p>
    <w:p w14:paraId="163FCC4B">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YH2024-11024</w:t>
      </w:r>
    </w:p>
    <w:p w14:paraId="77A1547E">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绍兴市体育运动学校训练场馆环境提升及地下车库地面入口、东侧围墙改造工程项目</w:t>
      </w:r>
    </w:p>
    <w:p w14:paraId="41639BB1">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采购方式：</w:t>
      </w:r>
      <w:r>
        <w:rPr>
          <w:rFonts w:hint="eastAsia" w:ascii="仿宋" w:hAnsi="仿宋" w:eastAsia="仿宋" w:cs="仿宋"/>
          <w:color w:val="auto"/>
          <w:sz w:val="24"/>
          <w:highlight w:val="none"/>
        </w:rPr>
        <w:t>竞争性磋商</w:t>
      </w:r>
    </w:p>
    <w:p w14:paraId="3F0758CC">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Cs/>
          <w:i w:val="0"/>
          <w:iCs w:val="0"/>
          <w:caps w:val="0"/>
          <w:color w:val="auto"/>
          <w:spacing w:val="0"/>
          <w:sz w:val="24"/>
          <w:szCs w:val="24"/>
          <w:highlight w:val="none"/>
          <w:shd w:val="clear"/>
          <w:lang w:val="en-US" w:eastAsia="zh-CN"/>
        </w:rPr>
        <w:t>854500</w:t>
      </w:r>
    </w:p>
    <w:p w14:paraId="22FD2F72">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Cs/>
          <w:i w:val="0"/>
          <w:iCs w:val="0"/>
          <w:caps w:val="0"/>
          <w:color w:val="auto"/>
          <w:spacing w:val="0"/>
          <w:sz w:val="24"/>
          <w:szCs w:val="24"/>
          <w:highlight w:val="none"/>
          <w:shd w:val="clear"/>
          <w:lang w:eastAsia="zh-CN"/>
        </w:rPr>
      </w:pPr>
      <w:r>
        <w:rPr>
          <w:rFonts w:hint="eastAsia" w:ascii="仿宋" w:hAnsi="仿宋" w:eastAsia="仿宋" w:cs="仿宋"/>
          <w:b/>
          <w:color w:val="auto"/>
          <w:sz w:val="24"/>
          <w:highlight w:val="none"/>
        </w:rPr>
        <w:t>最高限价（元）：</w:t>
      </w:r>
      <w:r>
        <w:rPr>
          <w:rFonts w:hint="eastAsia" w:ascii="仿宋" w:hAnsi="仿宋" w:eastAsia="仿宋" w:cs="仿宋"/>
          <w:bCs/>
          <w:i w:val="0"/>
          <w:iCs w:val="0"/>
          <w:caps w:val="0"/>
          <w:color w:val="auto"/>
          <w:spacing w:val="0"/>
          <w:sz w:val="24"/>
          <w:szCs w:val="24"/>
          <w:highlight w:val="none"/>
          <w:shd w:val="clear"/>
          <w:lang w:val="en-US" w:eastAsia="zh-CN"/>
        </w:rPr>
        <w:t>854500</w:t>
      </w:r>
      <w:r>
        <w:rPr>
          <w:rFonts w:hint="eastAsia" w:ascii="仿宋" w:hAnsi="仿宋" w:eastAsia="仿宋" w:cs="仿宋"/>
          <w:bCs/>
          <w:i w:val="0"/>
          <w:iCs w:val="0"/>
          <w:caps w:val="0"/>
          <w:color w:val="auto"/>
          <w:spacing w:val="0"/>
          <w:sz w:val="24"/>
          <w:szCs w:val="24"/>
          <w:highlight w:val="none"/>
          <w:shd w:val="clear"/>
          <w:lang w:eastAsia="zh-CN"/>
        </w:rPr>
        <w:t xml:space="preserve"> </w:t>
      </w:r>
    </w:p>
    <w:p w14:paraId="26E2D8A2">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A5C5423">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051AC5FA">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绍兴市体育运动学校训练场馆环境提升及地下车库地面入口、东侧围墙改造工程项目</w:t>
      </w:r>
    </w:p>
    <w:p w14:paraId="7B386CDA">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14:paraId="3FE647F4">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Cs/>
          <w:i w:val="0"/>
          <w:iCs w:val="0"/>
          <w:caps w:val="0"/>
          <w:color w:val="auto"/>
          <w:spacing w:val="0"/>
          <w:sz w:val="24"/>
          <w:szCs w:val="24"/>
          <w:highlight w:val="none"/>
          <w:shd w:val="clear"/>
          <w:lang w:val="en-US" w:eastAsia="zh-CN"/>
        </w:rPr>
        <w:t>854500</w:t>
      </w:r>
    </w:p>
    <w:p w14:paraId="613E08DD">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详见磋商文件。</w:t>
      </w:r>
    </w:p>
    <w:p w14:paraId="4C9F582D">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kern w:val="0"/>
          <w:sz w:val="24"/>
          <w:highlight w:val="none"/>
        </w:rPr>
        <w:t>按双方合同约定条款执行</w:t>
      </w:r>
      <w:r>
        <w:rPr>
          <w:rFonts w:hint="eastAsia" w:ascii="仿宋" w:hAnsi="仿宋" w:eastAsia="仿宋"/>
          <w:color w:val="auto"/>
          <w:kern w:val="0"/>
          <w:sz w:val="24"/>
          <w:highlight w:val="none"/>
          <w:lang w:eastAsia="zh-CN"/>
        </w:rPr>
        <w:t>。</w:t>
      </w:r>
    </w:p>
    <w:p w14:paraId="5772F1CE">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本项目接受联合体磋商：</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sym w:font="Wingdings" w:char="00A8"/>
      </w:r>
      <w:r>
        <w:rPr>
          <w:rFonts w:hint="eastAsia" w:ascii="仿宋" w:hAnsi="仿宋" w:eastAsia="仿宋" w:cs="仿宋"/>
          <w:b/>
          <w:color w:val="auto"/>
          <w:sz w:val="24"/>
          <w:highlight w:val="none"/>
        </w:rPr>
        <w:t>否。</w:t>
      </w:r>
    </w:p>
    <w:p w14:paraId="78069198">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bCs/>
          <w:color w:val="auto"/>
          <w:sz w:val="24"/>
          <w:highlight w:val="none"/>
        </w:rPr>
      </w:pPr>
      <w:bookmarkStart w:id="13" w:name="_Toc35393799"/>
      <w:bookmarkStart w:id="14" w:name="_Toc35393630"/>
      <w:bookmarkStart w:id="15" w:name="_Toc28359090"/>
      <w:bookmarkStart w:id="16" w:name="_Toc28359013"/>
      <w:r>
        <w:rPr>
          <w:rFonts w:hint="eastAsia" w:ascii="仿宋" w:hAnsi="仿宋" w:eastAsia="仿宋" w:cs="仿宋"/>
          <w:b/>
          <w:bCs/>
          <w:color w:val="auto"/>
          <w:sz w:val="24"/>
          <w:highlight w:val="none"/>
        </w:rPr>
        <w:t>二、申请人的资格要求：</w:t>
      </w:r>
      <w:bookmarkEnd w:id="13"/>
      <w:bookmarkEnd w:id="14"/>
      <w:bookmarkEnd w:id="15"/>
      <w:bookmarkEnd w:id="16"/>
    </w:p>
    <w:p w14:paraId="166D48B8">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6233D13B">
      <w:pPr>
        <w:pageBreakBefore w:val="0"/>
        <w:widowControl w:val="0"/>
        <w:kinsoku/>
        <w:wordWrap/>
        <w:overflowPunct/>
        <w:topLinePunct w:val="0"/>
        <w:autoSpaceDE/>
        <w:autoSpaceDN/>
        <w:bidi w:val="0"/>
        <w:spacing w:line="288" w:lineRule="auto"/>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2.以联合体形式响应的，提供联合协议(本项目不接受联合体响应或者供应商不以联合体形式响应的，则不需要提供) ；</w:t>
      </w:r>
    </w:p>
    <w:p w14:paraId="3B653882">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4D01D4B">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无；</w:t>
      </w:r>
    </w:p>
    <w:p w14:paraId="55F790A0">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7E51D90">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服务全部由符合政策要求的中小企业承接，提供中小企业声明函；</w:t>
      </w:r>
    </w:p>
    <w:p w14:paraId="4CC8AE3A">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服务全部由符合政策要求的小微企业承接，提供中小企业声明函；</w:t>
      </w:r>
    </w:p>
    <w:p w14:paraId="35F603EA">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3B351D5">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AC6A6A9">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kern w:val="0"/>
          <w:sz w:val="24"/>
          <w:highlight w:val="none"/>
          <w:u w:val="single"/>
          <w:lang w:val="en-US" w:eastAsia="zh-CN"/>
        </w:rPr>
        <w:t>①</w:t>
      </w:r>
      <w:r>
        <w:rPr>
          <w:rFonts w:hint="eastAsia" w:ascii="仿宋" w:hAnsi="仿宋" w:eastAsia="仿宋" w:cs="仿宋"/>
          <w:b w:val="0"/>
          <w:bCs w:val="0"/>
          <w:color w:val="auto"/>
          <w:kern w:val="0"/>
          <w:sz w:val="24"/>
          <w:highlight w:val="none"/>
          <w:u w:val="single"/>
          <w:lang w:val="en-US" w:eastAsia="zh-CN"/>
        </w:rPr>
        <w:t>供应商具备建筑工程施工总承包三级及以上资质，具有有效的安全生产许可证。</w:t>
      </w:r>
      <w:r>
        <w:rPr>
          <w:rFonts w:hint="eastAsia" w:ascii="仿宋" w:hAnsi="仿宋" w:eastAsia="仿宋" w:cs="仿宋"/>
          <w:b/>
          <w:bCs/>
          <w:color w:val="auto"/>
          <w:kern w:val="0"/>
          <w:sz w:val="24"/>
          <w:highlight w:val="none"/>
          <w:u w:val="single"/>
          <w:lang w:val="en-US" w:eastAsia="zh-CN"/>
        </w:rPr>
        <w:t>②</w:t>
      </w:r>
      <w:r>
        <w:rPr>
          <w:rFonts w:hint="eastAsia" w:ascii="仿宋" w:hAnsi="仿宋" w:eastAsia="仿宋" w:cs="仿宋"/>
          <w:b w:val="0"/>
          <w:bCs w:val="0"/>
          <w:color w:val="auto"/>
          <w:kern w:val="0"/>
          <w:sz w:val="24"/>
          <w:highlight w:val="none"/>
          <w:u w:val="single"/>
          <w:lang w:val="en-US" w:eastAsia="zh-CN"/>
        </w:rPr>
        <w:t>拟派项目负责人具备建筑工程专业注册建造师二级及以上资格，具有安全生产考核合格证（B证）。拟派项目负责人须为供应商在职职工（在职职工不包括离、退休返聘人员），须提供缴费期限包含2024年7月至2024年9月的供应商所属社保机构养老保险交纳清单或证明（缴费单位和供应商名称必须一致，并加盖社保缴费证明专用章）</w:t>
      </w:r>
      <w:r>
        <w:rPr>
          <w:rFonts w:hint="eastAsia" w:ascii="仿宋" w:hAnsi="仿宋" w:eastAsia="仿宋" w:cs="仿宋"/>
          <w:color w:val="auto"/>
          <w:sz w:val="24"/>
          <w:highlight w:val="none"/>
          <w:lang w:val="en-US" w:eastAsia="zh-CN"/>
        </w:rPr>
        <w:t>。</w:t>
      </w:r>
    </w:p>
    <w:p w14:paraId="35CA6C17">
      <w:pPr>
        <w:pageBreakBefore w:val="0"/>
        <w:widowControl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2043957">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bCs/>
          <w:color w:val="auto"/>
          <w:sz w:val="24"/>
          <w:highlight w:val="none"/>
        </w:rPr>
      </w:pPr>
      <w:bookmarkStart w:id="17" w:name="_Toc35393800"/>
      <w:bookmarkStart w:id="18" w:name="_Toc28359014"/>
      <w:bookmarkStart w:id="19" w:name="_Toc35393631"/>
      <w:bookmarkStart w:id="20" w:name="_Toc28359091"/>
      <w:r>
        <w:rPr>
          <w:rFonts w:hint="eastAsia" w:ascii="仿宋" w:hAnsi="仿宋" w:eastAsia="仿宋" w:cs="仿宋"/>
          <w:b/>
          <w:bCs/>
          <w:color w:val="auto"/>
          <w:sz w:val="24"/>
          <w:highlight w:val="none"/>
        </w:rPr>
        <w:t>三、获取（下载）采购文件</w:t>
      </w:r>
      <w:bookmarkEnd w:id="17"/>
      <w:bookmarkEnd w:id="18"/>
      <w:bookmarkEnd w:id="19"/>
      <w:bookmarkEnd w:id="20"/>
    </w:p>
    <w:p w14:paraId="06248153">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7"/>
          <w:szCs w:val="27"/>
          <w:highlight w:val="none"/>
        </w:rPr>
        <w:t>/</w:t>
      </w:r>
      <w:r>
        <w:rPr>
          <w:rFonts w:hint="eastAsia" w:ascii="仿宋" w:hAnsi="仿宋" w:eastAsia="仿宋" w:cs="仿宋"/>
          <w:color w:val="auto"/>
          <w:sz w:val="24"/>
          <w:highlight w:val="none"/>
          <w:u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11</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28</w:t>
      </w:r>
      <w:r>
        <w:rPr>
          <w:rFonts w:hint="eastAsia" w:ascii="仿宋" w:hAnsi="仿宋" w:eastAsia="仿宋" w:cs="仿宋"/>
          <w:bCs/>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FF14BB9">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8"/>
          <w:szCs w:val="28"/>
          <w:highlight w:val="none"/>
          <w:u w:val="single"/>
        </w:rPr>
      </w:pPr>
      <w:r>
        <w:rPr>
          <w:rFonts w:hint="eastAsia" w:ascii="仿宋" w:hAnsi="仿宋" w:eastAsia="仿宋" w:cs="仿宋"/>
          <w:b/>
          <w:color w:val="auto"/>
          <w:sz w:val="24"/>
          <w:highlight w:val="none"/>
        </w:rPr>
        <w:t>地点（网址）：政采云平台（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9"/>
          <w:rFonts w:hint="eastAsia" w:ascii="仿宋" w:hAnsi="仿宋" w:eastAsia="仿宋" w:cs="仿宋"/>
          <w:b/>
          <w:color w:val="auto"/>
          <w:sz w:val="24"/>
          <w:highlight w:val="none"/>
        </w:rPr>
        <w:t>https://www.zcygov.cn/</w:t>
      </w:r>
      <w:r>
        <w:rPr>
          <w:rStyle w:val="69"/>
          <w:rFonts w:hint="eastAsia" w:ascii="仿宋" w:hAnsi="仿宋" w:eastAsia="仿宋" w:cs="仿宋"/>
          <w:b/>
          <w:color w:val="auto"/>
          <w:sz w:val="24"/>
          <w:highlight w:val="none"/>
        </w:rPr>
        <w:fldChar w:fldCharType="end"/>
      </w:r>
      <w:r>
        <w:rPr>
          <w:rFonts w:hint="eastAsia" w:ascii="仿宋" w:hAnsi="仿宋" w:eastAsia="仿宋" w:cs="仿宋"/>
          <w:b/>
          <w:color w:val="auto"/>
          <w:sz w:val="24"/>
          <w:highlight w:val="none"/>
        </w:rPr>
        <w:t>）</w:t>
      </w:r>
    </w:p>
    <w:p w14:paraId="5B7A6FDE">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供应商登录政采云平台https://www.zcygov.cn/在线申请获取采购文件（进入“项目采购”应用，在获取采购文件菜单中选择项目，申请获取采购文件）。</w:t>
      </w:r>
    </w:p>
    <w:p w14:paraId="26B6AF43">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8"/>
          <w:szCs w:val="28"/>
          <w:highlight w:val="none"/>
        </w:rPr>
      </w:pPr>
      <w:r>
        <w:rPr>
          <w:rFonts w:hint="eastAsia" w:ascii="仿宋" w:hAnsi="仿宋" w:eastAsia="仿宋" w:cs="仿宋"/>
          <w:b/>
          <w:color w:val="auto"/>
          <w:sz w:val="24"/>
          <w:highlight w:val="none"/>
        </w:rPr>
        <w:t>售价：</w:t>
      </w:r>
      <w:r>
        <w:rPr>
          <w:rFonts w:hint="eastAsia" w:ascii="仿宋" w:hAnsi="仿宋" w:eastAsia="仿宋" w:cs="仿宋"/>
          <w:color w:val="auto"/>
          <w:sz w:val="24"/>
          <w:highlight w:val="none"/>
        </w:rPr>
        <w:t>免费。</w:t>
      </w:r>
    </w:p>
    <w:p w14:paraId="43672B35">
      <w:pPr>
        <w:pStyle w:val="4"/>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21" w:name="_Toc35393801"/>
      <w:bookmarkStart w:id="22" w:name="_Toc35393632"/>
      <w:bookmarkStart w:id="23" w:name="_Toc28359015"/>
      <w:bookmarkStart w:id="24" w:name="_Toc28359092"/>
      <w:r>
        <w:rPr>
          <w:rFonts w:hint="eastAsia" w:ascii="仿宋" w:hAnsi="仿宋" w:eastAsia="仿宋" w:cs="仿宋"/>
          <w:color w:val="auto"/>
          <w:sz w:val="24"/>
          <w:szCs w:val="24"/>
          <w:highlight w:val="none"/>
        </w:rPr>
        <w:t>四、响应文件提交</w:t>
      </w:r>
      <w:bookmarkEnd w:id="21"/>
      <w:bookmarkEnd w:id="22"/>
      <w:bookmarkEnd w:id="23"/>
      <w:bookmarkEnd w:id="24"/>
      <w:r>
        <w:rPr>
          <w:rFonts w:hint="eastAsia" w:ascii="仿宋" w:hAnsi="仿宋" w:eastAsia="仿宋" w:cs="仿宋"/>
          <w:color w:val="auto"/>
          <w:sz w:val="24"/>
          <w:szCs w:val="24"/>
          <w:highlight w:val="none"/>
        </w:rPr>
        <w:t>（上传）</w:t>
      </w:r>
    </w:p>
    <w:p w14:paraId="7C5114F3">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11</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28</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14</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02B71424">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地点：政采云平台（</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"https://www.zcygov.cn/"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https://www.zcygov.cn/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14:paraId="797685ED">
      <w:pPr>
        <w:pStyle w:val="4"/>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25" w:name="_Toc28359093"/>
      <w:bookmarkStart w:id="26" w:name="_Toc28359016"/>
      <w:bookmarkStart w:id="27" w:name="_Toc35393633"/>
      <w:bookmarkStart w:id="28" w:name="_Toc35393802"/>
      <w:r>
        <w:rPr>
          <w:rFonts w:hint="eastAsia" w:ascii="仿宋" w:hAnsi="仿宋" w:eastAsia="仿宋" w:cs="仿宋"/>
          <w:color w:val="auto"/>
          <w:sz w:val="24"/>
          <w:szCs w:val="24"/>
          <w:highlight w:val="none"/>
        </w:rPr>
        <w:t>五、响应文件开启</w:t>
      </w:r>
      <w:bookmarkEnd w:id="25"/>
      <w:bookmarkEnd w:id="26"/>
      <w:bookmarkEnd w:id="27"/>
      <w:bookmarkEnd w:id="28"/>
    </w:p>
    <w:p w14:paraId="1DCD6BF7">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11</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28</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14</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71C90799">
      <w:pPr>
        <w:pageBreakBefore w:val="0"/>
        <w:widowControl w:val="0"/>
        <w:kinsoku/>
        <w:wordWrap/>
        <w:overflowPunct/>
        <w:topLinePunct w:val="0"/>
        <w:autoSpaceDE/>
        <w:autoSpaceDN/>
        <w:bidi w:val="0"/>
        <w:spacing w:line="288" w:lineRule="auto"/>
        <w:ind w:firstLine="480" w:firstLineChars="200"/>
        <w:jc w:val="left"/>
        <w:textAlignment w:val="auto"/>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地点（网址）：（https://www.zcygov.cn/）政采云平台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lang w:val="en-US" w:eastAsia="zh-CN"/>
        </w:rPr>
        <w:t>现场地点：耀华建设管理有限公司绍兴迪荡分公司（</w:t>
      </w:r>
      <w:r>
        <w:rPr>
          <w:rFonts w:hint="eastAsia" w:ascii="仿宋" w:hAnsi="仿宋" w:eastAsia="仿宋" w:cs="仿宋"/>
          <w:color w:val="auto"/>
          <w:kern w:val="0"/>
          <w:sz w:val="24"/>
          <w:highlight w:val="none"/>
          <w:u w:val="single"/>
          <w:lang w:eastAsia="zh-CN"/>
        </w:rPr>
        <w:t>绍兴市越城区卧龙路1号裕众大厦B楼4楼</w:t>
      </w:r>
      <w:r>
        <w:rPr>
          <w:rFonts w:hint="eastAsia" w:ascii="仿宋" w:hAnsi="仿宋" w:eastAsia="仿宋" w:cs="仿宋"/>
          <w:color w:val="auto"/>
          <w:sz w:val="24"/>
          <w:highlight w:val="none"/>
          <w:u w:val="single"/>
          <w:lang w:val="en-US" w:eastAsia="zh-CN"/>
        </w:rPr>
        <w:t>）开标室</w:t>
      </w:r>
      <w:r>
        <w:rPr>
          <w:rFonts w:hint="eastAsia" w:ascii="仿宋" w:hAnsi="仿宋" w:eastAsia="仿宋" w:cs="仿宋"/>
          <w:color w:val="auto"/>
          <w:sz w:val="24"/>
          <w:highlight w:val="none"/>
        </w:rPr>
        <w:t>。</w:t>
      </w:r>
    </w:p>
    <w:p w14:paraId="6297357F">
      <w:pPr>
        <w:pStyle w:val="4"/>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29" w:name="_Toc28359094"/>
      <w:bookmarkStart w:id="30" w:name="_Toc35393803"/>
      <w:bookmarkStart w:id="31" w:name="_Toc28359017"/>
      <w:bookmarkStart w:id="32" w:name="_Toc35393634"/>
      <w:r>
        <w:rPr>
          <w:rFonts w:hint="eastAsia" w:ascii="仿宋" w:hAnsi="仿宋" w:eastAsia="仿宋" w:cs="仿宋"/>
          <w:color w:val="auto"/>
          <w:sz w:val="24"/>
          <w:szCs w:val="24"/>
          <w:highlight w:val="none"/>
        </w:rPr>
        <w:t>六、公告期限</w:t>
      </w:r>
      <w:bookmarkEnd w:id="29"/>
      <w:bookmarkEnd w:id="30"/>
      <w:bookmarkEnd w:id="31"/>
      <w:bookmarkEnd w:id="32"/>
    </w:p>
    <w:p w14:paraId="0D42D7C4">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自本公告发布之日起3个工作日。</w:t>
      </w:r>
    </w:p>
    <w:p w14:paraId="405DFFD5">
      <w:pPr>
        <w:pStyle w:val="4"/>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33" w:name="_Toc35393804"/>
      <w:bookmarkStart w:id="34" w:name="_Toc35393635"/>
      <w:r>
        <w:rPr>
          <w:rFonts w:hint="eastAsia" w:ascii="仿宋" w:hAnsi="仿宋" w:eastAsia="仿宋" w:cs="仿宋"/>
          <w:color w:val="auto"/>
          <w:sz w:val="24"/>
          <w:szCs w:val="24"/>
          <w:highlight w:val="none"/>
        </w:rPr>
        <w:t>七、其他补充事宜</w:t>
      </w:r>
      <w:bookmarkEnd w:id="33"/>
      <w:bookmarkEnd w:id="34"/>
    </w:p>
    <w:p w14:paraId="1596625E">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7530940">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67F0AB3">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F2B384A">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4.其他事项：（1）需要落实的政府采购政策：</w:t>
      </w:r>
      <w:r>
        <w:rPr>
          <w:rFonts w:hint="eastAsia" w:ascii="仿宋" w:hAnsi="仿宋" w:eastAsia="仿宋" w:cs="仿宋"/>
          <w:color w:val="auto"/>
          <w:kern w:val="0"/>
          <w:sz w:val="24"/>
          <w:highlight w:val="none"/>
        </w:rPr>
        <w:t>包括节约资源、保护环境、</w:t>
      </w:r>
      <w:r>
        <w:rPr>
          <w:rFonts w:hint="eastAsia" w:ascii="仿宋" w:hAnsi="仿宋" w:eastAsia="仿宋" w:cs="仿宋"/>
          <w:color w:val="auto"/>
          <w:sz w:val="24"/>
          <w:highlight w:val="none"/>
        </w:rPr>
        <w:t>支持创新、</w:t>
      </w:r>
      <w:r>
        <w:rPr>
          <w:rFonts w:hint="eastAsia" w:ascii="仿宋" w:hAnsi="仿宋" w:eastAsia="仿宋" w:cs="仿宋"/>
          <w:color w:val="auto"/>
          <w:kern w:val="0"/>
          <w:sz w:val="24"/>
          <w:highlight w:val="none"/>
        </w:rPr>
        <w:t>促进中小企业发展等，详见磋商文件第三部分。</w:t>
      </w:r>
      <w:r>
        <w:rPr>
          <w:rFonts w:hint="eastAsia" w:ascii="仿宋" w:hAnsi="仿宋" w:eastAsia="仿宋" w:cs="仿宋"/>
          <w:b/>
          <w:color w:val="auto"/>
          <w:kern w:val="0"/>
          <w:sz w:val="24"/>
          <w:szCs w:val="20"/>
          <w:highlight w:val="none"/>
        </w:rPr>
        <w:t>（2）</w:t>
      </w:r>
      <w:r>
        <w:rPr>
          <w:rFonts w:hint="eastAsia" w:ascii="仿宋" w:hAnsi="仿宋" w:eastAsia="仿宋" w:cs="仿宋"/>
          <w:b/>
          <w:color w:val="auto"/>
          <w:sz w:val="24"/>
          <w:highlight w:val="none"/>
        </w:rPr>
        <w:t>电子交易的说明: 1）电子交易：</w:t>
      </w:r>
      <w:r>
        <w:rPr>
          <w:rFonts w:hint="eastAsia" w:ascii="仿宋" w:hAnsi="仿宋" w:eastAsia="仿宋" w:cs="仿宋"/>
          <w:color w:val="auto"/>
          <w:sz w:val="24"/>
          <w:highlight w:val="none"/>
        </w:rPr>
        <w:t>本项目以数据电文形式，依托“政府采购云平台（www.zcygov.cn）”进行采购活动，不接受纸质响应文件。</w:t>
      </w:r>
      <w:r>
        <w:rPr>
          <w:rFonts w:hint="eastAsia" w:ascii="仿宋" w:hAnsi="仿宋" w:eastAsia="仿宋" w:cs="仿宋"/>
          <w:b/>
          <w:color w:val="auto"/>
          <w:sz w:val="24"/>
          <w:highlight w:val="none"/>
        </w:rPr>
        <w:t>2）响应准备：</w:t>
      </w:r>
      <w:r>
        <w:rPr>
          <w:rFonts w:hint="eastAsia" w:ascii="仿宋" w:hAnsi="仿宋" w:eastAsia="仿宋" w:cs="仿宋"/>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auto"/>
          <w:sz w:val="24"/>
          <w:highlight w:val="none"/>
        </w:rPr>
        <w:t>3）磋商文件的获取：</w:t>
      </w:r>
      <w:r>
        <w:rPr>
          <w:rFonts w:hint="eastAsia" w:ascii="仿宋" w:hAnsi="仿宋" w:eastAsia="仿宋" w:cs="仿宋"/>
          <w:color w:val="auto"/>
          <w:sz w:val="24"/>
          <w:highlight w:val="none"/>
        </w:rPr>
        <w:t>使用账号登录或者使用CA登录政采云平台；进入“项目采购”应用，在获取采购文件菜单中选择项目，获取磋商文件。</w:t>
      </w:r>
      <w:r>
        <w:rPr>
          <w:rFonts w:hint="eastAsia" w:ascii="仿宋" w:hAnsi="仿宋" w:eastAsia="仿宋" w:cs="仿宋"/>
          <w:b/>
          <w:color w:val="auto"/>
          <w:sz w:val="24"/>
          <w:highlight w:val="none"/>
        </w:rPr>
        <w:t>4）响应文件的制作：</w:t>
      </w:r>
      <w:r>
        <w:rPr>
          <w:rFonts w:hint="eastAsia" w:ascii="仿宋" w:hAnsi="仿宋" w:eastAsia="仿宋" w:cs="仿宋"/>
          <w:color w:val="auto"/>
          <w:sz w:val="24"/>
          <w:highlight w:val="none"/>
        </w:rPr>
        <w:t>在“政采云电子交易客户端”中完成“填写基本信息”、“导入响应文件”、“标书关联”、“标书检查”、“电子签名”、“生成电子标书”等操作。</w:t>
      </w:r>
      <w:r>
        <w:rPr>
          <w:rFonts w:hint="eastAsia" w:ascii="仿宋" w:hAnsi="仿宋" w:eastAsia="仿宋" w:cs="仿宋"/>
          <w:b/>
          <w:color w:val="auto"/>
          <w:sz w:val="24"/>
          <w:highlight w:val="none"/>
        </w:rPr>
        <w:t>5）</w:t>
      </w:r>
      <w:r>
        <w:rPr>
          <w:rFonts w:hint="eastAsia" w:ascii="仿宋" w:hAnsi="仿宋" w:eastAsia="仿宋" w:cs="仿宋"/>
          <w:color w:val="auto"/>
          <w:sz w:val="24"/>
          <w:highlight w:val="none"/>
        </w:rPr>
        <w:t>采购人、采购代理机构将依托政采云平台完成本项目的电子交易活动，平台不接受未按本公告约定方式获取磋商文件的供应商进行响应活动；</w:t>
      </w:r>
      <w:r>
        <w:rPr>
          <w:rFonts w:hint="eastAsia" w:ascii="仿宋" w:hAnsi="仿宋" w:eastAsia="仿宋" w:cs="仿宋"/>
          <w:b/>
          <w:color w:val="auto"/>
          <w:sz w:val="24"/>
          <w:highlight w:val="none"/>
        </w:rPr>
        <w:t>6）</w:t>
      </w:r>
      <w:r>
        <w:rPr>
          <w:rFonts w:hint="eastAsia" w:ascii="仿宋" w:hAnsi="仿宋" w:eastAsia="仿宋" w:cs="仿宋"/>
          <w:color w:val="auto"/>
          <w:sz w:val="24"/>
          <w:highlight w:val="none"/>
        </w:rPr>
        <w:t>对未按上述方式获取磋商文件的供应商对该文件提出的质疑，采购人或采购代理机构将不予处理</w:t>
      </w:r>
      <w:r>
        <w:rPr>
          <w:rFonts w:hint="eastAsia" w:ascii="仿宋" w:hAnsi="仿宋" w:eastAsia="仿宋" w:cs="仿宋"/>
          <w:b/>
          <w:color w:val="auto"/>
          <w:sz w:val="24"/>
          <w:highlight w:val="none"/>
        </w:rPr>
        <w:t>；7）</w:t>
      </w:r>
      <w:r>
        <w:rPr>
          <w:rFonts w:hint="eastAsia" w:ascii="仿宋" w:hAnsi="仿宋" w:eastAsia="仿宋" w:cs="仿宋"/>
          <w:color w:val="auto"/>
          <w:sz w:val="24"/>
          <w:highlight w:val="none"/>
        </w:rPr>
        <w:t>不提供磋商文件纸质版；</w:t>
      </w:r>
      <w:r>
        <w:rPr>
          <w:rFonts w:hint="eastAsia" w:ascii="仿宋" w:hAnsi="仿宋" w:eastAsia="仿宋" w:cs="仿宋"/>
          <w:b/>
          <w:color w:val="auto"/>
          <w:sz w:val="24"/>
          <w:highlight w:val="none"/>
        </w:rPr>
        <w:t>8）响应文件的传输提交：</w:t>
      </w:r>
      <w:r>
        <w:rPr>
          <w:rFonts w:hint="eastAsia" w:ascii="仿宋" w:hAnsi="仿宋" w:eastAsia="仿宋" w:cs="仿宋"/>
          <w:color w:val="auto"/>
          <w:sz w:val="24"/>
          <w:highlight w:val="none"/>
        </w:rPr>
        <w:t>供应商在提交响应文件的截止时间前将加密的响应文件上传至政府采购云平台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9</w:t>
      </w:r>
      <w:r>
        <w:rPr>
          <w:rFonts w:hint="eastAsia" w:ascii="仿宋" w:hAnsi="仿宋" w:eastAsia="仿宋" w:cs="仿宋"/>
          <w:b/>
          <w:color w:val="auto"/>
          <w:sz w:val="24"/>
          <w:highlight w:val="none"/>
        </w:rPr>
        <w:t>）响应文件的解密：</w:t>
      </w:r>
      <w:r>
        <w:rPr>
          <w:rFonts w:hint="eastAsia" w:ascii="仿宋" w:hAnsi="仿宋" w:eastAsia="仿宋" w:cs="仿宋"/>
          <w:color w:val="auto"/>
          <w:sz w:val="24"/>
          <w:highlight w:val="none"/>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color w:val="auto"/>
          <w:sz w:val="24"/>
          <w:highlight w:val="none"/>
        </w:rPr>
        <w:t>）具体操作指南</w:t>
      </w:r>
      <w:r>
        <w:rPr>
          <w:rFonts w:hint="eastAsia" w:ascii="仿宋" w:hAnsi="仿宋" w:eastAsia="仿宋" w:cs="仿宋"/>
          <w:color w:val="auto"/>
          <w:sz w:val="24"/>
          <w:highlight w:val="none"/>
        </w:rPr>
        <w:t>：详见政采云平台“服务中心-帮助文档-项目采购-操作流程-电子招投标-政府采购项目电子交易管理操作指南-供应商”。</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磋商文件公告期限与磋商公告的公告期限一致。</w:t>
      </w:r>
    </w:p>
    <w:p w14:paraId="65EBCD45">
      <w:pPr>
        <w:pStyle w:val="4"/>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35" w:name="_Toc28359095"/>
      <w:bookmarkStart w:id="36" w:name="_Toc28359018"/>
      <w:bookmarkStart w:id="37" w:name="_Toc35393805"/>
      <w:bookmarkStart w:id="38" w:name="_Toc35393636"/>
      <w:r>
        <w:rPr>
          <w:rFonts w:hint="eastAsia" w:ascii="仿宋" w:hAnsi="仿宋" w:eastAsia="仿宋" w:cs="仿宋"/>
          <w:color w:val="auto"/>
          <w:sz w:val="24"/>
          <w:szCs w:val="24"/>
          <w:highlight w:val="none"/>
        </w:rPr>
        <w:t>八、凡对本次采购提出询问</w:t>
      </w:r>
      <w:r>
        <w:rPr>
          <w:rFonts w:hint="eastAsia" w:ascii="仿宋" w:hAnsi="仿宋" w:eastAsia="仿宋" w:cs="仿宋"/>
          <w:bCs w:val="0"/>
          <w:color w:val="auto"/>
          <w:sz w:val="24"/>
          <w:szCs w:val="24"/>
          <w:highlight w:val="none"/>
        </w:rPr>
        <w:t>、质疑、投诉</w:t>
      </w:r>
      <w:r>
        <w:rPr>
          <w:rFonts w:hint="eastAsia" w:ascii="仿宋" w:hAnsi="仿宋" w:eastAsia="仿宋" w:cs="仿宋"/>
          <w:color w:val="auto"/>
          <w:sz w:val="24"/>
          <w:szCs w:val="24"/>
          <w:highlight w:val="none"/>
        </w:rPr>
        <w:t>，请按以下方式联系</w:t>
      </w:r>
      <w:bookmarkEnd w:id="35"/>
      <w:bookmarkEnd w:id="36"/>
      <w:bookmarkEnd w:id="37"/>
      <w:bookmarkEnd w:id="38"/>
    </w:p>
    <w:p w14:paraId="3E7F5401">
      <w:pPr>
        <w:pStyle w:val="4"/>
        <w:pageBreakBefore w:val="0"/>
        <w:widowControl w:val="0"/>
        <w:numPr>
          <w:ilvl w:val="0"/>
          <w:numId w:val="0"/>
        </w:numPr>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szCs w:val="24"/>
          <w:highlight w:val="none"/>
        </w:rPr>
      </w:pPr>
      <w:bookmarkStart w:id="39" w:name="_Toc35393806"/>
      <w:bookmarkStart w:id="40" w:name="_Toc28359096"/>
      <w:bookmarkStart w:id="41" w:name="_Toc28359019"/>
      <w:bookmarkStart w:id="42" w:name="_Toc35393637"/>
      <w:r>
        <w:rPr>
          <w:rFonts w:hint="eastAsia" w:ascii="仿宋" w:hAnsi="仿宋" w:eastAsia="仿宋" w:cs="仿宋"/>
          <w:color w:val="auto"/>
          <w:sz w:val="24"/>
          <w:szCs w:val="24"/>
          <w:highlight w:val="none"/>
        </w:rPr>
        <w:t>1.采购人信息</w:t>
      </w:r>
      <w:bookmarkEnd w:id="39"/>
      <w:bookmarkEnd w:id="40"/>
      <w:bookmarkEnd w:id="41"/>
      <w:bookmarkEnd w:id="42"/>
      <w:r>
        <w:rPr>
          <w:rFonts w:hint="eastAsia" w:ascii="仿宋" w:hAnsi="仿宋" w:eastAsia="仿宋" w:cs="仿宋"/>
          <w:color w:val="auto"/>
          <w:sz w:val="24"/>
          <w:szCs w:val="24"/>
          <w:highlight w:val="none"/>
        </w:rPr>
        <w:t>：</w:t>
      </w:r>
    </w:p>
    <w:p w14:paraId="3180D866">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bCs/>
          <w:color w:val="auto"/>
          <w:sz w:val="24"/>
          <w:highlight w:val="none"/>
          <w:lang w:eastAsia="zh-CN"/>
        </w:rPr>
        <w:t>绍兴市体育运动学校</w:t>
      </w:r>
    </w:p>
    <w:p w14:paraId="311748C3">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址：绍兴市越城区洋江西路909号</w:t>
      </w:r>
      <w:r>
        <w:rPr>
          <w:rFonts w:hint="eastAsia" w:ascii="仿宋" w:hAnsi="仿宋" w:eastAsia="仿宋" w:cs="仿宋"/>
          <w:bCs/>
          <w:color w:val="auto"/>
          <w:sz w:val="24"/>
          <w:highlight w:val="none"/>
        </w:rPr>
        <w:t xml:space="preserve"> </w:t>
      </w:r>
    </w:p>
    <w:p w14:paraId="2B271727">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212F723C">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w:t>
      </w:r>
      <w:r>
        <w:rPr>
          <w:rFonts w:hint="eastAsia" w:ascii="仿宋" w:hAnsi="仿宋" w:eastAsia="仿宋" w:cs="仿宋"/>
          <w:color w:val="auto"/>
          <w:kern w:val="0"/>
          <w:sz w:val="24"/>
          <w:highlight w:val="none"/>
          <w:lang w:val="en-US" w:eastAsia="zh-CN"/>
        </w:rPr>
        <w:t>洪涌</w:t>
      </w:r>
      <w:r>
        <w:rPr>
          <w:rFonts w:hint="eastAsia" w:ascii="仿宋" w:hAnsi="仿宋" w:eastAsia="仿宋" w:cs="仿宋"/>
          <w:color w:val="auto"/>
          <w:sz w:val="24"/>
          <w:highlight w:val="none"/>
        </w:rPr>
        <w:t xml:space="preserve"> </w:t>
      </w:r>
    </w:p>
    <w:p w14:paraId="615648C8">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项目联系方式（询问）：0575-88613430</w:t>
      </w:r>
    </w:p>
    <w:p w14:paraId="3C80DD48">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质疑联系人：章吉旦 </w:t>
      </w:r>
    </w:p>
    <w:p w14:paraId="1E2B305C">
      <w:pPr>
        <w:pageBreakBefore w:val="0"/>
        <w:widowControl w:val="0"/>
        <w:kinsoku/>
        <w:wordWrap/>
        <w:overflowPunct/>
        <w:topLinePunct w:val="0"/>
        <w:autoSpaceDE/>
        <w:autoSpaceDN/>
        <w:bidi w:val="0"/>
        <w:spacing w:line="288" w:lineRule="auto"/>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质疑联系方式：0575-88655287</w:t>
      </w:r>
    </w:p>
    <w:p w14:paraId="11A97C82">
      <w:pPr>
        <w:pStyle w:val="4"/>
        <w:pageBreakBefore w:val="0"/>
        <w:widowControl w:val="0"/>
        <w:numPr>
          <w:ilvl w:val="0"/>
          <w:numId w:val="0"/>
        </w:numPr>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rPr>
      </w:pPr>
      <w:bookmarkStart w:id="43" w:name="_Toc35393638"/>
      <w:bookmarkStart w:id="44" w:name="_Toc35393807"/>
      <w:bookmarkStart w:id="45" w:name="_Toc28359097"/>
      <w:bookmarkStart w:id="46" w:name="_Toc28359020"/>
      <w:r>
        <w:rPr>
          <w:rFonts w:hint="eastAsia" w:ascii="仿宋" w:hAnsi="仿宋" w:eastAsia="仿宋" w:cs="仿宋"/>
          <w:color w:val="auto"/>
          <w:sz w:val="24"/>
          <w:szCs w:val="24"/>
          <w:highlight w:val="none"/>
        </w:rPr>
        <w:t>2.采购代理机构信息</w:t>
      </w:r>
      <w:bookmarkEnd w:id="43"/>
      <w:bookmarkEnd w:id="44"/>
      <w:bookmarkEnd w:id="45"/>
      <w:bookmarkEnd w:id="46"/>
      <w:r>
        <w:rPr>
          <w:rFonts w:hint="eastAsia" w:ascii="仿宋" w:hAnsi="仿宋" w:eastAsia="仿宋" w:cs="仿宋"/>
          <w:color w:val="auto"/>
          <w:sz w:val="24"/>
          <w:szCs w:val="24"/>
          <w:highlight w:val="none"/>
        </w:rPr>
        <w:t>：</w:t>
      </w:r>
    </w:p>
    <w:p w14:paraId="0FD3459C">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sz w:val="24"/>
          <w:highlight w:val="none"/>
        </w:rPr>
        <w:t xml:space="preserve">             </w:t>
      </w:r>
    </w:p>
    <w:p w14:paraId="2387B974">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color w:val="auto"/>
          <w:kern w:val="0"/>
          <w:sz w:val="24"/>
          <w:highlight w:val="none"/>
          <w:lang w:eastAsia="zh-CN"/>
        </w:rPr>
        <w:t>绍兴市越城区卧龙路1号裕众大厦B楼4楼</w:t>
      </w:r>
      <w:r>
        <w:rPr>
          <w:rFonts w:hint="eastAsia" w:ascii="仿宋" w:hAnsi="仿宋" w:eastAsia="仿宋" w:cs="仿宋"/>
          <w:color w:val="auto"/>
          <w:sz w:val="24"/>
          <w:highlight w:val="none"/>
        </w:rPr>
        <w:t xml:space="preserve"> </w:t>
      </w:r>
    </w:p>
    <w:p w14:paraId="04482C87">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191A01D4">
      <w:pPr>
        <w:pageBreakBefore w:val="0"/>
        <w:widowControl w:val="0"/>
        <w:kinsoku/>
        <w:wordWrap/>
        <w:overflowPunct/>
        <w:topLinePunct w:val="0"/>
        <w:autoSpaceDE/>
        <w:autoSpaceDN/>
        <w:bidi w:val="0"/>
        <w:spacing w:line="288" w:lineRule="auto"/>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项目联系人（询问）：</w:t>
      </w:r>
      <w:r>
        <w:rPr>
          <w:rFonts w:hint="eastAsia" w:ascii="仿宋" w:hAnsi="仿宋" w:eastAsia="仿宋"/>
          <w:color w:val="auto"/>
          <w:kern w:val="0"/>
          <w:sz w:val="24"/>
          <w:highlight w:val="none"/>
          <w:lang w:val="en-US" w:eastAsia="zh-CN"/>
        </w:rPr>
        <w:t>凌静、阮建宏</w:t>
      </w:r>
    </w:p>
    <w:p w14:paraId="7712733F">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kern w:val="0"/>
          <w:sz w:val="24"/>
          <w:highlight w:val="none"/>
        </w:rPr>
        <w:t>0575-88776697</w:t>
      </w:r>
      <w:r>
        <w:rPr>
          <w:rFonts w:hint="eastAsia" w:ascii="仿宋" w:hAnsi="仿宋" w:eastAsia="仿宋" w:cs="仿宋"/>
          <w:color w:val="auto"/>
          <w:sz w:val="24"/>
          <w:highlight w:val="none"/>
        </w:rPr>
        <w:t xml:space="preserve"> </w:t>
      </w:r>
    </w:p>
    <w:p w14:paraId="757EA308">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kern w:val="0"/>
          <w:sz w:val="24"/>
          <w:highlight w:val="none"/>
          <w:lang w:val="en-US" w:eastAsia="zh-CN"/>
        </w:rPr>
        <w:t>郭虹</w:t>
      </w:r>
      <w:r>
        <w:rPr>
          <w:rFonts w:hint="eastAsia" w:ascii="仿宋" w:hAnsi="仿宋" w:eastAsia="仿宋" w:cs="仿宋"/>
          <w:color w:val="auto"/>
          <w:sz w:val="24"/>
          <w:highlight w:val="none"/>
        </w:rPr>
        <w:t xml:space="preserve">             </w:t>
      </w:r>
    </w:p>
    <w:p w14:paraId="2ECEEDE0">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47" w:name="_Toc28359098"/>
      <w:bookmarkStart w:id="48" w:name="_Toc35393808"/>
      <w:bookmarkStart w:id="49" w:name="_Toc28359021"/>
      <w:bookmarkStart w:id="50" w:name="_Toc35393639"/>
      <w:r>
        <w:rPr>
          <w:rFonts w:hint="eastAsia" w:ascii="仿宋" w:hAnsi="仿宋" w:eastAsia="仿宋" w:cs="仿宋"/>
          <w:color w:val="auto"/>
          <w:kern w:val="0"/>
          <w:sz w:val="24"/>
          <w:highlight w:val="none"/>
        </w:rPr>
        <w:t>0575-88336881</w:t>
      </w:r>
    </w:p>
    <w:p w14:paraId="6207E8C2">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val="en-US" w:eastAsia="zh-CN"/>
        </w:rPr>
        <w:t>.</w:t>
      </w:r>
      <w:r>
        <w:rPr>
          <w:rFonts w:hint="eastAsia" w:ascii="仿宋" w:hAnsi="仿宋" w:eastAsia="仿宋" w:cs="仿宋"/>
          <w:b/>
          <w:color w:val="auto"/>
          <w:sz w:val="24"/>
          <w:highlight w:val="none"/>
        </w:rPr>
        <w:t xml:space="preserve">同级政府采购监督管理部门：            </w:t>
      </w:r>
    </w:p>
    <w:p w14:paraId="0FB485ED">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End w:id="47"/>
      <w:bookmarkEnd w:id="48"/>
      <w:bookmarkEnd w:id="49"/>
      <w:bookmarkEnd w:id="50"/>
      <w:r>
        <w:rPr>
          <w:rFonts w:hint="eastAsia" w:ascii="仿宋" w:hAnsi="仿宋" w:eastAsia="仿宋" w:cs="仿宋"/>
          <w:color w:val="auto"/>
          <w:sz w:val="24"/>
          <w:highlight w:val="none"/>
        </w:rPr>
        <w:t>名    称：绍兴市财政局</w:t>
      </w:r>
    </w:p>
    <w:p w14:paraId="0613E236">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址：绍兴市越城区凤林西路151号  </w:t>
      </w:r>
    </w:p>
    <w:p w14:paraId="514B95A3">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真：0575-85209806 </w:t>
      </w:r>
    </w:p>
    <w:p w14:paraId="64A2365D">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人：张婷婷 </w:t>
      </w:r>
    </w:p>
    <w:p w14:paraId="4CB1B0B4">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p>
    <w:p w14:paraId="2FC347D7">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B3FCC52">
      <w:pPr>
        <w:pageBreakBefore w:val="0"/>
        <w:widowControl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46240B5">
      <w:pPr>
        <w:pStyle w:val="33"/>
        <w:spacing w:line="336" w:lineRule="auto"/>
        <w:ind w:firstLine="480" w:firstLineChars="200"/>
        <w:jc w:val="right"/>
        <w:rPr>
          <w:rFonts w:ascii="仿宋" w:hAnsi="仿宋" w:eastAsia="仿宋" w:cs="仿宋"/>
          <w:color w:val="auto"/>
          <w:sz w:val="24"/>
          <w:szCs w:val="24"/>
          <w:highlight w:val="none"/>
        </w:rPr>
      </w:pPr>
    </w:p>
    <w:p w14:paraId="6D005DF2">
      <w:pPr>
        <w:pStyle w:val="33"/>
        <w:spacing w:line="336" w:lineRule="auto"/>
        <w:ind w:firstLine="480" w:firstLineChars="200"/>
        <w:rPr>
          <w:rFonts w:ascii="仿宋" w:hAnsi="仿宋" w:eastAsia="仿宋" w:cs="仿宋"/>
          <w:color w:val="auto"/>
          <w:sz w:val="24"/>
          <w:szCs w:val="24"/>
          <w:highlight w:val="none"/>
        </w:rPr>
      </w:pPr>
    </w:p>
    <w:p w14:paraId="71305858">
      <w:pPr>
        <w:adjustRightInd/>
        <w:spacing w:line="336"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7AA4232">
      <w:pPr>
        <w:keepNext w:val="0"/>
        <w:keepLines w:val="0"/>
        <w:pageBreakBefore w:val="0"/>
        <w:widowControl w:val="0"/>
        <w:kinsoku/>
        <w:wordWrap/>
        <w:overflowPunct/>
        <w:topLinePunct w:val="0"/>
        <w:bidi w:val="0"/>
        <w:adjustRightInd/>
        <w:spacing w:line="288"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6"/>
      <w:r>
        <w:rPr>
          <w:rFonts w:hint="eastAsia" w:ascii="仿宋" w:hAnsi="仿宋" w:eastAsia="仿宋" w:cs="仿宋"/>
          <w:b/>
          <w:color w:val="auto"/>
          <w:sz w:val="36"/>
          <w:szCs w:val="20"/>
          <w:highlight w:val="none"/>
        </w:rPr>
        <w:t xml:space="preserve">  供应商须知</w:t>
      </w:r>
      <w:bookmarkEnd w:id="7"/>
    </w:p>
    <w:p w14:paraId="7FE1A332">
      <w:pPr>
        <w:keepNext w:val="0"/>
        <w:keepLines w:val="0"/>
        <w:pageBreakBefore w:val="0"/>
        <w:widowControl w:val="0"/>
        <w:kinsoku/>
        <w:wordWrap/>
        <w:overflowPunct/>
        <w:topLinePunct w:val="0"/>
        <w:bidi w:val="0"/>
        <w:adjustRightInd/>
        <w:spacing w:line="288"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前附表</w:t>
      </w:r>
    </w:p>
    <w:tbl>
      <w:tblPr>
        <w:tblStyle w:val="61"/>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80"/>
        <w:gridCol w:w="6792"/>
      </w:tblGrid>
      <w:tr w14:paraId="5486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E965ED8">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472" w:type="dxa"/>
            <w:gridSpan w:val="2"/>
            <w:vAlign w:val="center"/>
          </w:tcPr>
          <w:p w14:paraId="14AF5223">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1BA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074890A">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472" w:type="dxa"/>
            <w:gridSpan w:val="2"/>
            <w:vAlign w:val="center"/>
          </w:tcPr>
          <w:p w14:paraId="03F9D019">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磋商响应人应当提交的资格、资信证明文件</w:t>
            </w:r>
            <w:r>
              <w:rPr>
                <w:rFonts w:hint="eastAsia" w:ascii="仿宋" w:hAnsi="仿宋" w:eastAsia="仿宋" w:cs="仿宋"/>
                <w:color w:val="auto"/>
                <w:sz w:val="24"/>
                <w:highlight w:val="none"/>
              </w:rPr>
              <w:t>：</w:t>
            </w:r>
          </w:p>
          <w:p w14:paraId="647E0388">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6BCF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105DD46">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472" w:type="dxa"/>
            <w:gridSpan w:val="2"/>
            <w:vAlign w:val="center"/>
          </w:tcPr>
          <w:p w14:paraId="17559B48">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02AA4A7">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918BBF2">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2.法定代表人的被授权委托人必须是供应商单位职工。需在</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响应文件技术部分内提供由社保机构出具的该授权代表的社保证明（1.如该授权代表为离退休返聘人员的，</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响应文件技术部分内需提供退休证明及单位聘用证明;2.如由第三方代理社保事项的，则需提供加盖</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公章的委托代理协议复印件）。</w:t>
            </w:r>
          </w:p>
        </w:tc>
      </w:tr>
      <w:tr w14:paraId="215B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B24761B">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472" w:type="dxa"/>
            <w:gridSpan w:val="2"/>
            <w:vAlign w:val="center"/>
          </w:tcPr>
          <w:p w14:paraId="74B28629">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磋商有效期：</w:t>
            </w:r>
            <w:r>
              <w:rPr>
                <w:rFonts w:hint="eastAsia" w:ascii="仿宋" w:hAnsi="仿宋" w:eastAsia="仿宋" w:cs="仿宋"/>
                <w:color w:val="auto"/>
                <w:sz w:val="24"/>
                <w:highlight w:val="none"/>
              </w:rPr>
              <w:t>有效期为从提交磋商响应文件的截止之日起90天。</w:t>
            </w:r>
            <w:r>
              <w:rPr>
                <w:rFonts w:hint="eastAsia" w:ascii="仿宋" w:hAnsi="仿宋" w:eastAsia="仿宋" w:cs="仿宋"/>
                <w:b/>
                <w:color w:val="auto"/>
                <w:sz w:val="24"/>
                <w:highlight w:val="none"/>
              </w:rPr>
              <w:t>磋商响应人的磋商文件中承</w:t>
            </w:r>
            <w:r>
              <w:rPr>
                <w:rFonts w:hint="eastAsia" w:ascii="仿宋" w:hAnsi="仿宋" w:eastAsia="仿宋" w:cs="仿宋"/>
                <w:b/>
                <w:color w:val="auto"/>
                <w:sz w:val="24"/>
                <w:szCs w:val="21"/>
                <w:highlight w:val="none"/>
              </w:rPr>
              <w:t>诺的磋商有效期少于磋商文件中载明的磋商有效期的，磋商无效。</w:t>
            </w:r>
          </w:p>
        </w:tc>
      </w:tr>
      <w:tr w14:paraId="2DB0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2B79A18">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472" w:type="dxa"/>
            <w:gridSpan w:val="2"/>
            <w:vAlign w:val="center"/>
          </w:tcPr>
          <w:p w14:paraId="0C54F564">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E1B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8F7FD00">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472" w:type="dxa"/>
            <w:gridSpan w:val="2"/>
            <w:vAlign w:val="center"/>
          </w:tcPr>
          <w:p w14:paraId="4F6115AC">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F2AD695">
            <w:pPr>
              <w:keepNext w:val="0"/>
              <w:keepLines w:val="0"/>
              <w:pageBreakBefore w:val="0"/>
              <w:widowControl w:val="0"/>
              <w:kinsoku/>
              <w:wordWrap/>
              <w:overflowPunct/>
              <w:topLinePunct w:val="0"/>
              <w:bidi w:val="0"/>
              <w:spacing w:line="288" w:lineRule="auto"/>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1643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635E2B9">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472" w:type="dxa"/>
            <w:gridSpan w:val="2"/>
            <w:vAlign w:val="center"/>
          </w:tcPr>
          <w:p w14:paraId="4505C621">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磋商响应文件份数：</w:t>
            </w:r>
            <w:r>
              <w:rPr>
                <w:rFonts w:hint="eastAsia" w:ascii="仿宋" w:hAnsi="仿宋" w:eastAsia="仿宋" w:cs="仿宋"/>
                <w:color w:val="auto"/>
                <w:sz w:val="24"/>
                <w:highlight w:val="none"/>
              </w:rPr>
              <w:t>本项目实行网上磋商，供应商于“政采云”上提供电子磋商响应文件。</w:t>
            </w:r>
          </w:p>
        </w:tc>
      </w:tr>
      <w:tr w14:paraId="1363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01E75AE">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472" w:type="dxa"/>
            <w:gridSpan w:val="2"/>
            <w:vAlign w:val="center"/>
          </w:tcPr>
          <w:p w14:paraId="5C3E88F7">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zh-CN"/>
              </w:rPr>
              <w:t>磋商次序：</w:t>
            </w:r>
            <w:r>
              <w:rPr>
                <w:rFonts w:hint="eastAsia" w:ascii="仿宋" w:hAnsi="仿宋" w:eastAsia="仿宋" w:cs="仿宋"/>
                <w:color w:val="auto"/>
                <w:kern w:val="0"/>
                <w:sz w:val="24"/>
                <w:highlight w:val="none"/>
                <w:lang w:val="zh-CN"/>
              </w:rPr>
              <w:t>以政采云平台中</w:t>
            </w:r>
            <w:r>
              <w:rPr>
                <w:rFonts w:hint="eastAsia" w:ascii="仿宋" w:hAnsi="仿宋" w:eastAsia="仿宋" w:cs="仿宋"/>
                <w:bCs/>
                <w:color w:val="auto"/>
                <w:sz w:val="24"/>
                <w:highlight w:val="none"/>
              </w:rPr>
              <w:t>响应</w:t>
            </w:r>
            <w:r>
              <w:rPr>
                <w:rFonts w:hint="eastAsia" w:ascii="仿宋" w:hAnsi="仿宋" w:eastAsia="仿宋" w:cs="仿宋"/>
                <w:color w:val="auto"/>
                <w:kern w:val="0"/>
                <w:sz w:val="24"/>
                <w:highlight w:val="none"/>
                <w:lang w:val="zh-CN"/>
              </w:rPr>
              <w:t>文件解密时间的先后顺序为准。</w:t>
            </w:r>
          </w:p>
        </w:tc>
      </w:tr>
      <w:tr w14:paraId="5902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16D70199">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472" w:type="dxa"/>
            <w:gridSpan w:val="2"/>
            <w:vAlign w:val="center"/>
          </w:tcPr>
          <w:p w14:paraId="455DAEF2">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56F68614">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2B08145">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E8B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A4981C1">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472" w:type="dxa"/>
            <w:gridSpan w:val="2"/>
            <w:vAlign w:val="center"/>
          </w:tcPr>
          <w:p w14:paraId="06A708B5">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EBFE6F3">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63B2FC1">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B要求提供，</w:t>
            </w:r>
          </w:p>
          <w:p w14:paraId="5A7EC1A6">
            <w:pPr>
              <w:keepNext w:val="0"/>
              <w:keepLines w:val="0"/>
              <w:pageBreakBefore w:val="0"/>
              <w:widowControl w:val="0"/>
              <w:kinsoku/>
              <w:wordWrap/>
              <w:overflowPunct/>
              <w:topLinePunct w:val="0"/>
              <w:bidi w:val="0"/>
              <w:spacing w:line="288" w:lineRule="auto"/>
              <w:rPr>
                <w:rFonts w:hint="eastAsia" w:ascii="仿宋" w:hAnsi="仿宋" w:eastAsia="仿宋" w:cs="仿宋"/>
                <w:bCs/>
                <w:color w:val="auto"/>
                <w:sz w:val="24"/>
                <w:highlight w:val="none"/>
                <w:u w:val="single"/>
                <w:lang w:val="en-US" w:eastAsia="zh-CN"/>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bCs/>
                <w:color w:val="auto"/>
                <w:sz w:val="24"/>
                <w:highlight w:val="none"/>
                <w:u w:val="single"/>
                <w:lang w:val="en-US" w:eastAsia="zh-CN"/>
              </w:rPr>
              <w:t>①“优秀运动员展示置物柜”小样1个，尺寸不小于50cm*50cm；②“优秀运动员展示牌”小样1个，尺寸不小于50cm*50cm。</w:t>
            </w:r>
          </w:p>
          <w:p w14:paraId="7813F602">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详见招标项目范围及要求和评标办法</w:t>
            </w:r>
            <w:r>
              <w:rPr>
                <w:rFonts w:hint="eastAsia" w:ascii="仿宋" w:hAnsi="仿宋" w:eastAsia="仿宋" w:cs="仿宋"/>
                <w:color w:val="auto"/>
                <w:kern w:val="0"/>
                <w:sz w:val="24"/>
                <w:highlight w:val="none"/>
              </w:rPr>
              <w:t>；</w:t>
            </w:r>
          </w:p>
          <w:p w14:paraId="14D44154">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F824A29">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否；</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9A6A3D2">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rPr>
              <w:t>提供样品的时间：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11</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28</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14</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u w:val="single"/>
                <w:lang w:val="en-US" w:eastAsia="zh-CN"/>
              </w:rPr>
              <w:t>前</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lang w:eastAsia="zh-CN"/>
              </w:rPr>
              <w:t>绍兴市越城区卧龙路1号裕众大厦B楼4楼（</w:t>
            </w:r>
            <w:r>
              <w:rPr>
                <w:rFonts w:hint="eastAsia" w:ascii="仿宋" w:hAnsi="仿宋" w:eastAsia="仿宋" w:cs="仿宋"/>
                <w:color w:val="auto"/>
                <w:kern w:val="0"/>
                <w:sz w:val="24"/>
                <w:highlight w:val="none"/>
                <w:u w:val="single"/>
                <w:lang w:val="en-US" w:eastAsia="zh-CN"/>
              </w:rPr>
              <w:t>耀华建设管理有限公司</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snapToGrid w:val="0"/>
                <w:color w:val="auto"/>
                <w:kern w:val="28"/>
                <w:sz w:val="24"/>
                <w:highlight w:val="none"/>
                <w:u w:val="single"/>
                <w:lang w:val="en-US" w:eastAsia="zh-CN"/>
              </w:rPr>
              <w:t>凌静</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15257598644</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DBE9F40">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3DB7A902">
            <w:pPr>
              <w:keepNext w:val="0"/>
              <w:keepLines w:val="0"/>
              <w:pageBreakBefore w:val="0"/>
              <w:widowControl w:val="0"/>
              <w:kinsoku/>
              <w:wordWrap/>
              <w:overflowPunct/>
              <w:topLinePunct w:val="0"/>
              <w:autoSpaceDE w:val="0"/>
              <w:autoSpaceDN w:val="0"/>
              <w:bidi w:val="0"/>
              <w:spacing w:line="288" w:lineRule="auto"/>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（7）制作、运输、安装和保管样品所发生的一切费用由供应商自理。</w:t>
            </w:r>
          </w:p>
        </w:tc>
      </w:tr>
      <w:tr w14:paraId="6638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4ADBF61">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472" w:type="dxa"/>
            <w:gridSpan w:val="2"/>
            <w:vAlign w:val="center"/>
          </w:tcPr>
          <w:p w14:paraId="7D882B5A">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方案讲解演示：</w:t>
            </w:r>
          </w:p>
          <w:p w14:paraId="72304482">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szCs w:val="24"/>
                <w:highlight w:val="none"/>
              </w:rPr>
              <w:t>A无方案讲解演示。</w:t>
            </w:r>
          </w:p>
          <w:p w14:paraId="0428B344">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color w:val="auto"/>
                <w:sz w:val="24"/>
                <w:szCs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szCs w:val="24"/>
                <w:highlight w:val="none"/>
              </w:rPr>
              <w:t>B有方案讲解演示：</w:t>
            </w:r>
          </w:p>
          <w:p w14:paraId="056C6C03">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15 </w:t>
            </w:r>
            <w:r>
              <w:rPr>
                <w:rFonts w:hint="eastAsia" w:ascii="仿宋" w:hAnsi="仿宋" w:eastAsia="仿宋" w:cs="仿宋"/>
                <w:color w:val="auto"/>
                <w:sz w:val="24"/>
                <w:szCs w:val="24"/>
                <w:highlight w:val="none"/>
                <w:lang w:val="zh-CN"/>
              </w:rPr>
              <w:t>分钟，讲解次序以磋商响应文件解密时间先后次序为准。讲解演示结束后按要求解答评标委员会提问。</w:t>
            </w:r>
          </w:p>
          <w:p w14:paraId="20D5A4D9">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9B7B2C7">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1C18394">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7214B531">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83E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EC3886A">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680" w:type="dxa"/>
            <w:vAlign w:val="center"/>
          </w:tcPr>
          <w:p w14:paraId="0490AFF5">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6792" w:type="dxa"/>
            <w:vAlign w:val="center"/>
          </w:tcPr>
          <w:p w14:paraId="49C7118E">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本项目不允许采购进口产品。</w:t>
            </w:r>
          </w:p>
          <w:p w14:paraId="426881BF">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775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3889CC0">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80" w:type="dxa"/>
            <w:vAlign w:val="center"/>
          </w:tcPr>
          <w:p w14:paraId="1C7A3F94">
            <w:pPr>
              <w:keepNext w:val="0"/>
              <w:keepLines w:val="0"/>
              <w:pageBreakBefore w:val="0"/>
              <w:widowControl w:val="0"/>
              <w:kinsoku/>
              <w:wordWrap/>
              <w:overflowPunct/>
              <w:topLinePunct w:val="0"/>
              <w:bidi w:val="0"/>
              <w:snapToGrid w:val="0"/>
              <w:spacing w:line="288" w:lineRule="auto"/>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792" w:type="dxa"/>
            <w:vAlign w:val="center"/>
          </w:tcPr>
          <w:p w14:paraId="161827EF">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7AA6CC3">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B32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57FEB39">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80" w:type="dxa"/>
            <w:vAlign w:val="center"/>
          </w:tcPr>
          <w:p w14:paraId="3338D80E">
            <w:pPr>
              <w:keepNext w:val="0"/>
              <w:keepLines w:val="0"/>
              <w:pageBreakBefore w:val="0"/>
              <w:widowControl w:val="0"/>
              <w:kinsoku/>
              <w:wordWrap/>
              <w:overflowPunct/>
              <w:topLinePunct w:val="0"/>
              <w:bidi w:val="0"/>
              <w:snapToGrid w:val="0"/>
              <w:spacing w:line="288" w:lineRule="auto"/>
              <w:ind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792" w:type="dxa"/>
            <w:vAlign w:val="center"/>
          </w:tcPr>
          <w:p w14:paraId="35ED2084">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01标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Times New Roman"/>
                <w:color w:val="auto"/>
                <w:kern w:val="0"/>
                <w:sz w:val="24"/>
                <w:highlight w:val="none"/>
                <w:u w:val="single"/>
                <w:lang w:val="en-US" w:eastAsia="zh-CN"/>
              </w:rPr>
              <w:t>建筑业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rPr>
              <w:t>行业；</w:t>
            </w:r>
          </w:p>
        </w:tc>
      </w:tr>
      <w:tr w14:paraId="75BB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17450745">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1680" w:type="dxa"/>
            <w:vMerge w:val="restart"/>
            <w:vAlign w:val="center"/>
          </w:tcPr>
          <w:p w14:paraId="79780032">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供应商信用信息事项</w:t>
            </w:r>
          </w:p>
        </w:tc>
        <w:tc>
          <w:tcPr>
            <w:tcW w:w="6792" w:type="dxa"/>
            <w:vAlign w:val="center"/>
          </w:tcPr>
          <w:p w14:paraId="1C527026">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采购人或采购人委托的磋商小组或采购代理机构将通过“信用中国”网站(www.creditchina.gov.cn)、中国政府采购网(www.ccgp.gov.cn)渠道查询</w:t>
            </w:r>
            <w:r>
              <w:rPr>
                <w:rFonts w:hint="eastAsia" w:ascii="仿宋" w:hAnsi="仿宋" w:eastAsia="仿宋" w:cs="仿宋"/>
                <w:b/>
                <w:color w:val="auto"/>
                <w:sz w:val="24"/>
                <w:highlight w:val="none"/>
              </w:rPr>
              <w:t>磋商当天</w:t>
            </w:r>
            <w:r>
              <w:rPr>
                <w:rFonts w:hint="eastAsia" w:ascii="仿宋" w:hAnsi="仿宋" w:eastAsia="仿宋" w:cs="仿宋"/>
                <w:color w:val="auto"/>
                <w:sz w:val="24"/>
                <w:highlight w:val="none"/>
              </w:rPr>
              <w:t>的信用记录。</w:t>
            </w:r>
          </w:p>
        </w:tc>
      </w:tr>
      <w:tr w14:paraId="250A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410E05E7">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680" w:type="dxa"/>
            <w:vMerge w:val="continue"/>
            <w:vAlign w:val="center"/>
          </w:tcPr>
          <w:p w14:paraId="07D3A22F">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6792" w:type="dxa"/>
            <w:vAlign w:val="center"/>
          </w:tcPr>
          <w:p w14:paraId="37DBA54B">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采购人或采购人委托的磋商小组或采购代理机构现场查询供应商的信用记录，查询结果经确认后与磋商响应文件一起存档。</w:t>
            </w:r>
          </w:p>
        </w:tc>
      </w:tr>
      <w:tr w14:paraId="4F07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6251A89C">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680" w:type="dxa"/>
            <w:vMerge w:val="continue"/>
            <w:vAlign w:val="center"/>
          </w:tcPr>
          <w:p w14:paraId="4A08B1F0">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6792" w:type="dxa"/>
            <w:vAlign w:val="center"/>
          </w:tcPr>
          <w:p w14:paraId="4EC38166">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经查询列入失信被执行人名单、重大税收违法案件当事人名单、政府采购严重违法失信行为记录名单的供应商将被拒绝参与政府采购活动。</w:t>
            </w:r>
          </w:p>
          <w:p w14:paraId="6ACBAD91">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DBF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29E686A">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472" w:type="dxa"/>
            <w:gridSpan w:val="2"/>
            <w:vAlign w:val="center"/>
          </w:tcPr>
          <w:p w14:paraId="464E91A6">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需要落实的政府采购政策：包括保护环境、节约能源、促进中小企业发展等。详见磋商文件第二部分总则。</w:t>
            </w:r>
          </w:p>
        </w:tc>
      </w:tr>
      <w:tr w14:paraId="0A2B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B141750">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472" w:type="dxa"/>
            <w:gridSpan w:val="2"/>
            <w:vAlign w:val="center"/>
          </w:tcPr>
          <w:p w14:paraId="1637E226">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05E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E2923EF">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472" w:type="dxa"/>
            <w:gridSpan w:val="2"/>
            <w:vAlign w:val="center"/>
          </w:tcPr>
          <w:p w14:paraId="48B8B7BE">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磋商注意事项：</w:t>
            </w:r>
          </w:p>
          <w:p w14:paraId="6E1BFACF">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1.本项目实行网上磋商，采用电子磋商响应文件。若供应商参与磋商，自行承担磋商一切费用。</w:t>
            </w:r>
          </w:p>
          <w:p w14:paraId="043666AD">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2A9D201A">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《CA申领操作指南》和《CA管理操作指南》。完成CA数字证书办理在资料齐全的情况下预计7个工作日左右，建议供应商获取磋商文件后立即办理。</w:t>
            </w:r>
          </w:p>
          <w:p w14:paraId="27FA5708">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3.磋商响应文件制作、递交、解密：</w:t>
            </w:r>
          </w:p>
          <w:p w14:paraId="455C8676">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4B7FB57A">
            <w:pPr>
              <w:keepNext w:val="0"/>
              <w:keepLines w:val="0"/>
              <w:pageBreakBefore w:val="0"/>
              <w:widowControl w:val="0"/>
              <w:kinsoku/>
              <w:wordWrap/>
              <w:overflowPunct/>
              <w:topLinePunct w:val="0"/>
              <w:bidi w:val="0"/>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3.2供应商通过“政采云”平台制作电子磋商响应文件，磋商响应文件制作详见“供应商-政府采购项目电子交易操作指南”。</w:t>
            </w:r>
          </w:p>
          <w:p w14:paraId="4E657024">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3.3响应文件开启后30分钟内供应商可以登录“政采云”平台，用“项目采购-开标评标”功能进行解密磋商响应文件。若供应商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视为磋商响应文件撤回</w:t>
            </w:r>
            <w:r>
              <w:rPr>
                <w:rFonts w:hint="eastAsia" w:ascii="仿宋" w:hAnsi="仿宋" w:eastAsia="仿宋" w:cs="仿宋"/>
                <w:color w:val="auto"/>
                <w:sz w:val="24"/>
                <w:highlight w:val="none"/>
              </w:rPr>
              <w:t>。</w:t>
            </w:r>
          </w:p>
        </w:tc>
      </w:tr>
      <w:tr w14:paraId="0B4C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02564AA5">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472" w:type="dxa"/>
            <w:gridSpan w:val="2"/>
            <w:vAlign w:val="center"/>
          </w:tcPr>
          <w:p w14:paraId="0C4716F3">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A2B3030">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B5F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164BD918">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8472" w:type="dxa"/>
            <w:gridSpan w:val="2"/>
            <w:vAlign w:val="center"/>
          </w:tcPr>
          <w:p w14:paraId="34EC7EB3">
            <w:pPr>
              <w:keepNext w:val="0"/>
              <w:keepLines w:val="0"/>
              <w:pageBreakBefore w:val="0"/>
              <w:widowControl w:val="0"/>
              <w:kinsoku/>
              <w:wordWrap/>
              <w:overflowPunct/>
              <w:topLinePunct w:val="0"/>
              <w:bidi w:val="0"/>
              <w:spacing w:line="288" w:lineRule="auto"/>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snapToGrid w:val="0"/>
                <w:color w:val="auto"/>
                <w:kern w:val="28"/>
                <w:sz w:val="24"/>
                <w:highlight w:val="none"/>
              </w:rPr>
              <w:t>联合体磋商的，联合体各方均需按磋商文件第五部分评审标准要求提供资信证明文件，否则视为不符合相关要求。</w:t>
            </w:r>
          </w:p>
          <w:p w14:paraId="13A48147">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snapToGrid w:val="0"/>
                <w:color w:val="auto"/>
                <w:kern w:val="28"/>
                <w:sz w:val="24"/>
                <w:highlight w:val="none"/>
              </w:rPr>
              <w:t>联合体磋商的，联合体中有一方或者联合体成员根据分工按磋商文件第五部分评审标准要求提供资信证明文件的，视为符合了相关要求。</w:t>
            </w:r>
          </w:p>
        </w:tc>
      </w:tr>
      <w:tr w14:paraId="7D23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1934151">
            <w:pPr>
              <w:keepNext w:val="0"/>
              <w:keepLines w:val="0"/>
              <w:pageBreakBefore w:val="0"/>
              <w:widowControl w:val="0"/>
              <w:kinsoku/>
              <w:wordWrap/>
              <w:overflowPunct/>
              <w:topLinePunct w:val="0"/>
              <w:bidi w:val="0"/>
              <w:snapToGrid w:val="0"/>
              <w:spacing w:line="288"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472" w:type="dxa"/>
            <w:gridSpan w:val="2"/>
            <w:vAlign w:val="center"/>
          </w:tcPr>
          <w:p w14:paraId="083CB824">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8FC5FD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（1）采购代理服务费：按代理协议约定的内容，中标单位需支付以下费用，并在投标报价中自行考虑：根据项目的中标金额，采用差额定率累进法进行计算，具体费率标准如下：中标金额在100万元以下部分为1.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%。实际采购代理服务费按照</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以上收费标准的</w:t>
            </w:r>
            <w:r>
              <w:rPr>
                <w:rFonts w:hint="eastAsia" w:ascii="仿宋" w:hAnsi="仿宋" w:eastAsia="仿宋" w:cs="仿宋"/>
                <w:color w:val="auto"/>
                <w:sz w:val="24"/>
                <w:highlight w:val="none"/>
                <w:lang w:val="en-US" w:eastAsia="zh-CN"/>
              </w:rPr>
              <w:t>90%</w:t>
            </w:r>
            <w:r>
              <w:rPr>
                <w:rFonts w:hint="eastAsia" w:ascii="仿宋" w:hAnsi="仿宋" w:eastAsia="仿宋" w:cs="仿宋"/>
                <w:b/>
                <w:bCs/>
                <w:color w:val="auto"/>
                <w:sz w:val="24"/>
                <w:highlight w:val="none"/>
                <w:lang w:val="en-US" w:eastAsia="zh-CN"/>
              </w:rPr>
              <w:t>+</w:t>
            </w:r>
            <w:r>
              <w:rPr>
                <w:rFonts w:hint="eastAsia" w:ascii="仿宋" w:hAnsi="仿宋" w:eastAsia="仿宋" w:cs="仿宋"/>
                <w:b w:val="0"/>
                <w:bCs w:val="0"/>
                <w:color w:val="auto"/>
                <w:sz w:val="24"/>
                <w:highlight w:val="none"/>
                <w:lang w:val="en-US" w:eastAsia="zh-CN"/>
              </w:rPr>
              <w:t>预算编制费3000元</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执行。</w:t>
            </w:r>
          </w:p>
          <w:p w14:paraId="3C061B4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0D25B179">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62A0B60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3DEB6E73">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6BD3E0B0">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0C339592">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（3）如有其他所产生的费用，按实结算支付。</w:t>
            </w:r>
          </w:p>
          <w:p w14:paraId="1C032A05">
            <w:pPr>
              <w:keepNext w:val="0"/>
              <w:keepLines w:val="0"/>
              <w:pageBreakBefore w:val="0"/>
              <w:widowControl w:val="0"/>
              <w:kinsoku/>
              <w:wordWrap/>
              <w:overflowPunct/>
              <w:topLinePunct w:val="0"/>
              <w:bidi w:val="0"/>
              <w:spacing w:line="288"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（4）领取中标通知书前交纳。</w:t>
            </w:r>
          </w:p>
        </w:tc>
      </w:tr>
      <w:tr w14:paraId="1753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33534B19">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解释：凡涉及本磋商文件的解释权属于采购人。</w:t>
            </w:r>
          </w:p>
        </w:tc>
      </w:tr>
      <w:tr w14:paraId="208E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4222B1C3">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注：成交候选供应商放弃成交资格或因质疑、投诉被取消成交资格或不能履行合同的，本项目应重新开展采购活动。</w:t>
            </w:r>
          </w:p>
        </w:tc>
      </w:tr>
    </w:tbl>
    <w:p w14:paraId="5F94D978">
      <w:pPr>
        <w:snapToGrid w:val="0"/>
        <w:spacing w:line="336" w:lineRule="auto"/>
        <w:jc w:val="center"/>
        <w:rPr>
          <w:rFonts w:ascii="仿宋" w:hAnsi="仿宋" w:eastAsia="仿宋" w:cs="仿宋"/>
          <w:b/>
          <w:color w:val="auto"/>
          <w:sz w:val="32"/>
          <w:szCs w:val="20"/>
          <w:highlight w:val="none"/>
        </w:rPr>
      </w:pPr>
    </w:p>
    <w:p w14:paraId="42FF215E">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color w:val="auto"/>
          <w:sz w:val="32"/>
          <w:szCs w:val="20"/>
          <w:highlight w:val="none"/>
        </w:rPr>
      </w:pPr>
    </w:p>
    <w:p w14:paraId="30E444E3">
      <w:pPr>
        <w:pageBreakBefore w:val="0"/>
        <w:kinsoku/>
        <w:overflowPunct/>
        <w:topLinePunct w:val="0"/>
        <w:bidi w:val="0"/>
        <w:adjustRightInd/>
        <w:spacing w:line="288" w:lineRule="auto"/>
        <w:textAlignment w:val="auto"/>
        <w:outlineLvl w:val="0"/>
        <w:rPr>
          <w:rFonts w:hint="eastAsia" w:ascii="仿宋" w:hAnsi="仿宋" w:eastAsia="仿宋" w:cs="仿宋"/>
          <w:b/>
          <w:color w:val="auto"/>
          <w:sz w:val="32"/>
          <w:szCs w:val="20"/>
          <w:highlight w:val="none"/>
        </w:rPr>
      </w:pPr>
    </w:p>
    <w:p w14:paraId="69B05F0A">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639C2D2A">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4CEB49AA">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000AB041">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21F5C55B">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60C9F3E0">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22B42DE3">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5DC4A5F3">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522BBE41">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626C76CD">
      <w:pPr>
        <w:pageBreakBefore w:val="0"/>
        <w:kinsoku/>
        <w:overflowPunct/>
        <w:topLinePunct w:val="0"/>
        <w:bidi w:val="0"/>
        <w:adjustRightInd/>
        <w:spacing w:line="288" w:lineRule="auto"/>
        <w:jc w:val="both"/>
        <w:textAlignment w:val="auto"/>
        <w:outlineLvl w:val="0"/>
        <w:rPr>
          <w:rFonts w:hint="eastAsia" w:ascii="仿宋" w:hAnsi="仿宋" w:eastAsia="仿宋" w:cs="仿宋"/>
          <w:b/>
          <w:color w:val="auto"/>
          <w:sz w:val="32"/>
          <w:szCs w:val="20"/>
          <w:highlight w:val="none"/>
        </w:rPr>
      </w:pPr>
    </w:p>
    <w:p w14:paraId="05F24D48">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5434DB93">
      <w:pPr>
        <w:pageBreakBefore w:val="0"/>
        <w:kinsoku/>
        <w:overflowPunct/>
        <w:topLinePunct w:val="0"/>
        <w:bidi w:val="0"/>
        <w:snapToGrid w:val="0"/>
        <w:spacing w:line="288" w:lineRule="auto"/>
        <w:ind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适用范围</w:t>
      </w:r>
    </w:p>
    <w:p w14:paraId="5C1D72BE">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Cs w:val="24"/>
          <w:highlight w:val="none"/>
        </w:rPr>
      </w:pPr>
      <w:r>
        <w:rPr>
          <w:rFonts w:hint="eastAsia" w:ascii="仿宋" w:hAnsi="仿宋" w:eastAsia="仿宋" w:cs="仿宋"/>
          <w:color w:val="auto"/>
          <w:sz w:val="24"/>
          <w:highlight w:val="none"/>
        </w:rPr>
        <w:t>本磋商文件适用于该项目的邀请、响应、开启响应文件、信用信息查询、资格性审查、评审、成交、合同、验收等行为（法律、法规另有规定的，从其规定）。</w:t>
      </w:r>
    </w:p>
    <w:p w14:paraId="4C27EB8D">
      <w:pPr>
        <w:pageBreakBefore w:val="0"/>
        <w:kinsoku/>
        <w:overflowPunct/>
        <w:topLinePunct w:val="0"/>
        <w:bidi w:val="0"/>
        <w:adjustRightInd/>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82C0CCB">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2.1“采购人”系指磋商邀请公告中载明的本项目的采购人。</w:t>
      </w:r>
    </w:p>
    <w:p w14:paraId="58E56871">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2.2“采购代理机构”系指磋商邀请公告中载明的本项目的采购代理机构。</w:t>
      </w:r>
    </w:p>
    <w:p w14:paraId="0C8FA90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w:t>
      </w:r>
      <w:r>
        <w:rPr>
          <w:rFonts w:hint="eastAsia" w:ascii="仿宋" w:hAnsi="仿宋" w:eastAsia="仿宋" w:cs="仿宋"/>
          <w:color w:val="auto"/>
          <w:sz w:val="24"/>
          <w:highlight w:val="none"/>
        </w:rPr>
        <w:t>“供应商”系</w:t>
      </w:r>
      <w:r>
        <w:rPr>
          <w:rFonts w:hint="eastAsia" w:ascii="仿宋" w:hAnsi="仿宋" w:eastAsia="仿宋" w:cs="仿宋"/>
          <w:color w:val="auto"/>
          <w:sz w:val="24"/>
          <w:highlight w:val="none"/>
        </w:rPr>
        <w:t>指响应磋商、参加本次竞争的法人、其他组织或自然人。</w:t>
      </w:r>
    </w:p>
    <w:p w14:paraId="65CC9A4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2.4“监督单位”系指磋商邀请公告中载明的本项目的法定义监督管理部门</w:t>
      </w:r>
    </w:p>
    <w:p w14:paraId="59E671C0">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39F50FB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color w:val="auto"/>
          <w:sz w:val="24"/>
          <w:highlight w:val="none"/>
          <w:lang w:val="en-US" w:eastAsia="zh-CN"/>
        </w:rPr>
        <w:t xml:space="preserve">  </w:t>
      </w:r>
    </w:p>
    <w:p w14:paraId="0B8A0B14">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“电子交易平台”系指本项目政府采购活动所依托的政府采购云平台（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9"/>
          <w:rFonts w:hint="eastAsia" w:ascii="仿宋" w:hAnsi="仿宋" w:eastAsia="仿宋" w:cs="仿宋"/>
          <w:snapToGrid/>
          <w:color w:val="auto"/>
          <w:kern w:val="2"/>
          <w:sz w:val="24"/>
          <w:szCs w:val="24"/>
          <w:highlight w:val="none"/>
        </w:rPr>
        <w:t>https://www.zcygov.cn/</w:t>
      </w:r>
      <w:r>
        <w:rPr>
          <w:rStyle w:val="69"/>
          <w:rFonts w:hint="eastAsia" w:ascii="仿宋" w:hAnsi="仿宋" w:eastAsia="仿宋" w:cs="仿宋"/>
          <w:snapToGrid/>
          <w:color w:val="auto"/>
          <w:kern w:val="2"/>
          <w:sz w:val="24"/>
          <w:szCs w:val="24"/>
          <w:highlight w:val="none"/>
        </w:rPr>
        <w:fldChar w:fldCharType="end"/>
      </w:r>
      <w:r>
        <w:rPr>
          <w:rFonts w:hint="eastAsia" w:ascii="仿宋" w:hAnsi="仿宋" w:eastAsia="仿宋" w:cs="仿宋"/>
          <w:color w:val="auto"/>
          <w:sz w:val="24"/>
          <w:highlight w:val="none"/>
        </w:rPr>
        <w:t>）</w:t>
      </w:r>
    </w:p>
    <w:p w14:paraId="42AE30A9">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”系指不适用本项目的要求。</w:t>
      </w:r>
    </w:p>
    <w:p w14:paraId="0B68D436">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采购项目需要落实的政府采购政策</w:t>
      </w:r>
    </w:p>
    <w:p w14:paraId="238793C8">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CE091BB">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5B4ABD2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0F6590FF">
      <w:pPr>
        <w:pageBreakBefore w:val="0"/>
        <w:kinsoku/>
        <w:overflowPunct/>
        <w:topLinePunct w:val="0"/>
        <w:bidi w:val="0"/>
        <w:spacing w:line="288" w:lineRule="auto"/>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采购人拟采购的产品属于政府强制采购的节能产品品目清单范围的，磋商响应人未按磋商文件要求提供国家确定的认证机构出具的、处于有效期之内的节能产品认证证书，磋商无效。</w:t>
      </w:r>
    </w:p>
    <w:p w14:paraId="2E2ACD57">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59D4B1A4">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B6349AF">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ADFFCF3">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14:paraId="0BA87583">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6828EBE">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4576B33">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37B9964">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0A83303">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3.3.4小微企业应按照磋商文件格式要求提供《中小企业声明函》。</w:t>
      </w:r>
    </w:p>
    <w:p w14:paraId="5F59760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highlight w:val="none"/>
        </w:rPr>
        <w:t>10%</w:t>
      </w:r>
      <w:r>
        <w:rPr>
          <w:rFonts w:hint="eastAsia" w:ascii="仿宋" w:hAnsi="仿宋" w:eastAsia="仿宋" w:cs="仿宋"/>
          <w:color w:val="auto"/>
          <w:sz w:val="24"/>
          <w:highlight w:val="none"/>
        </w:rPr>
        <w:t>的扣除，用扣除后的价格参加评审。</w:t>
      </w:r>
    </w:p>
    <w:p w14:paraId="65BA1E5F">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rPr>
        <w:t>扣除，用扣除后的价格参加评审。组成联合体或者接受分包的小微企业与联合体内其他企业、分包企业之间存在直接控股、管理关系的，不享受价格扣除优惠政策。</w:t>
      </w:r>
    </w:p>
    <w:p w14:paraId="1BAEB1CF">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BC47DB2">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2E5E53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9E47927">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14:paraId="0AE3A65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14:paraId="2689B12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234490CB">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91CE6A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449BC8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4FA5DAA">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4.1供应商磋商所使用的资格、信誉、荣誉、业绩与企业认证必须为本单位所拥有。供应商磋商所使用的项目实施人员必须为本单位正式员工。</w:t>
      </w:r>
    </w:p>
    <w:p w14:paraId="0CFD2F03">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4.2供应商应仔细阅读磋商文件的所有内容，按照磋商文件的要求提交磋商响应文件，并对所提供的全部资料的真实性承担法律责任。</w:t>
      </w:r>
    </w:p>
    <w:p w14:paraId="4B25CB39">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4.3供应商在磋商活动中提供任何虚假材料,其磋商无效，并报监管部门查处；成交后发现的,成交供应商须依照《中华人民共和国消费者权益保护法》</w:t>
      </w:r>
      <w:r>
        <w:rPr>
          <w:rFonts w:hint="eastAsia" w:ascii="仿宋" w:hAnsi="仿宋" w:eastAsia="仿宋" w:cs="仿宋"/>
          <w:color w:val="auto"/>
          <w:sz w:val="24"/>
          <w:highlight w:val="none"/>
        </w:rPr>
        <w:t>规定</w:t>
      </w:r>
      <w:r>
        <w:rPr>
          <w:rFonts w:hint="eastAsia" w:ascii="仿宋" w:hAnsi="仿宋" w:eastAsia="仿宋" w:cs="仿宋"/>
          <w:color w:val="auto"/>
          <w:sz w:val="24"/>
          <w:highlight w:val="none"/>
        </w:rPr>
        <w:t>赔偿采购人，且民事赔偿并不免除违法供应商的行政与刑事责任。</w:t>
      </w:r>
    </w:p>
    <w:p w14:paraId="7D74598D">
      <w:pPr>
        <w:pageBreakBefore w:val="0"/>
        <w:kinsoku/>
        <w:overflowPunct/>
        <w:topLinePunct w:val="0"/>
        <w:bidi w:val="0"/>
        <w:snapToGrid w:val="0"/>
        <w:spacing w:line="288" w:lineRule="auto"/>
        <w:ind w:firstLine="643" w:firstLineChars="200"/>
        <w:jc w:val="left"/>
        <w:textAlignment w:val="auto"/>
        <w:rPr>
          <w:rFonts w:hint="eastAsia" w:ascii="仿宋" w:hAnsi="仿宋" w:eastAsia="仿宋" w:cs="仿宋"/>
          <w:b/>
          <w:color w:val="auto"/>
          <w:sz w:val="32"/>
          <w:szCs w:val="32"/>
          <w:highlight w:val="none"/>
        </w:rPr>
      </w:pPr>
    </w:p>
    <w:p w14:paraId="0F5E2022">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二、磋商文件</w:t>
      </w:r>
    </w:p>
    <w:p w14:paraId="6823171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政府采购方式</w:t>
      </w:r>
    </w:p>
    <w:p w14:paraId="4203A13E">
      <w:pPr>
        <w:pageBreakBefore w:val="0"/>
        <w:kinsoku/>
        <w:overflowPunct/>
        <w:topLinePunct w:val="0"/>
        <w:bidi w:val="0"/>
        <w:snapToGrid w:val="0"/>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1.1本项目采用</w:t>
      </w:r>
      <w:r>
        <w:rPr>
          <w:rFonts w:hint="eastAsia" w:ascii="仿宋" w:hAnsi="仿宋" w:eastAsia="仿宋" w:cs="仿宋"/>
          <w:b/>
          <w:color w:val="auto"/>
          <w:kern w:val="0"/>
          <w:sz w:val="24"/>
          <w:highlight w:val="none"/>
        </w:rPr>
        <w:t>竞争性磋商</w:t>
      </w:r>
      <w:r>
        <w:rPr>
          <w:rFonts w:hint="eastAsia" w:ascii="仿宋" w:hAnsi="仿宋" w:eastAsia="仿宋" w:cs="仿宋"/>
          <w:color w:val="auto"/>
          <w:sz w:val="24"/>
          <w:highlight w:val="none"/>
        </w:rPr>
        <w:t>方式进行。</w:t>
      </w:r>
    </w:p>
    <w:p w14:paraId="597A0A54">
      <w:pPr>
        <w:pageBreakBefore w:val="0"/>
        <w:kinsoku/>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1.2如某一标项实质性响应磋商文件的供应商不足三家时，由采购人重新组织开展采购活动或按有关规定实施。</w:t>
      </w:r>
    </w:p>
    <w:p w14:paraId="46545DBC">
      <w:pPr>
        <w:pageBreakBefore w:val="0"/>
        <w:kinsoku/>
        <w:overflowPunct/>
        <w:topLinePunct w:val="0"/>
        <w:bidi w:val="0"/>
        <w:snapToGrid w:val="0"/>
        <w:spacing w:line="288" w:lineRule="auto"/>
        <w:ind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1.3本次竞争性磋商设定上限价，上限价即谈判公告中公布的各分标项预算金额。（各分标项之间的预算金额不能互相调整）</w:t>
      </w:r>
    </w:p>
    <w:p w14:paraId="2B20DE88">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磋商委托</w:t>
      </w:r>
    </w:p>
    <w:p w14:paraId="54E18A7E">
      <w:pPr>
        <w:pStyle w:val="16"/>
        <w:pageBreakBefore w:val="0"/>
        <w:tabs>
          <w:tab w:val="clear" w:pos="390"/>
        </w:tabs>
        <w:kinsoku/>
        <w:overflowPunct/>
        <w:topLinePunct w:val="0"/>
        <w:bidi w:val="0"/>
        <w:spacing w:line="288" w:lineRule="auto"/>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本项目为电子磋商项目，供应商的法定代表人或其授权代表或个体工商户不需要参加现场磋商和开标。</w:t>
      </w:r>
    </w:p>
    <w:p w14:paraId="08DF2AAC">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磋商费用</w:t>
      </w:r>
    </w:p>
    <w:p w14:paraId="747A864F">
      <w:pPr>
        <w:pStyle w:val="16"/>
        <w:pageBreakBefore w:val="0"/>
        <w:tabs>
          <w:tab w:val="clear" w:pos="390"/>
        </w:tabs>
        <w:kinsoku/>
        <w:overflowPunct/>
        <w:topLinePunct w:val="0"/>
        <w:bidi w:val="0"/>
        <w:spacing w:line="288" w:lineRule="auto"/>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供应商应自行承担编制磋商响应文件及参加本次磋商所涉及的一切费用。不管磋商结果如何，采购人对上述费用不负任何责任。</w:t>
      </w:r>
    </w:p>
    <w:p w14:paraId="0E965994">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磋商文件</w:t>
      </w:r>
    </w:p>
    <w:p w14:paraId="4B82245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w:t>
      </w:r>
      <w:r>
        <w:rPr>
          <w:rFonts w:hint="eastAsia" w:ascii="仿宋" w:hAnsi="仿宋" w:eastAsia="仿宋" w:cs="仿宋"/>
          <w:bCs/>
          <w:color w:val="auto"/>
          <w:sz w:val="24"/>
          <w:highlight w:val="none"/>
        </w:rPr>
        <w:t>磋商文件包括本磋商文件及所有的磋商答疑记录（澄清、修改）和发出的补充通知</w:t>
      </w:r>
      <w:r>
        <w:rPr>
          <w:rFonts w:hint="eastAsia" w:ascii="仿宋" w:hAnsi="仿宋" w:eastAsia="仿宋" w:cs="仿宋"/>
          <w:color w:val="auto"/>
          <w:sz w:val="24"/>
          <w:highlight w:val="none"/>
        </w:rPr>
        <w:t>。</w:t>
      </w:r>
    </w:p>
    <w:p w14:paraId="0707E6A6">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4.2磋商文件的澄清 </w:t>
      </w:r>
    </w:p>
    <w:p w14:paraId="1F88680A">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供应商对磋商文件如有疑点要求澄清，可用书面形式（包括并不仅限于纸质、信件和数据电文（包括电报、电传、传真、电子数据交换和电子邮件</w:t>
      </w:r>
      <w:r>
        <w:rPr>
          <w:rFonts w:hint="eastAsia" w:ascii="仿宋" w:hAnsi="仿宋" w:eastAsia="仿宋" w:cs="仿宋"/>
          <w:color w:val="auto"/>
          <w:highlight w:val="none"/>
        </w:rPr>
        <w:t>）)</w:t>
      </w:r>
      <w:r>
        <w:rPr>
          <w:rFonts w:hint="eastAsia" w:ascii="仿宋" w:hAnsi="仿宋" w:eastAsia="仿宋" w:cs="仿宋"/>
          <w:color w:val="auto"/>
          <w:sz w:val="24"/>
          <w:highlight w:val="none"/>
        </w:rPr>
        <w:t>等通知采购人，但通知不得迟于磋商截止前7日使采购人收到，采购人将用书面形式予以答复。如有必要，可将不说明来源的答复发给所有供应商。</w:t>
      </w:r>
    </w:p>
    <w:p w14:paraId="1D353BAD">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4.3磋商文件的修改</w:t>
      </w:r>
    </w:p>
    <w:p w14:paraId="656E537A">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4C180A40">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7615DFE1">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4.4本项目各标段内，如出现打有“★”的指标为实质性指标，任意一条出现负偏离的均视同为实质性不响应磋商文件要求，作无效磋商处理。</w:t>
      </w:r>
    </w:p>
    <w:p w14:paraId="602EE048">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034ACFB">
      <w:pPr>
        <w:pageBreakBefore w:val="0"/>
        <w:kinsoku/>
        <w:overflowPunct/>
        <w:topLinePunct w:val="0"/>
        <w:bidi w:val="0"/>
        <w:snapToGrid w:val="0"/>
        <w:spacing w:line="288" w:lineRule="auto"/>
        <w:ind w:firstLine="470" w:firstLineChars="196"/>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14:paraId="10C230B6">
      <w:pPr>
        <w:pStyle w:val="23"/>
        <w:pageBreakBefore w:val="0"/>
        <w:kinsoku/>
        <w:overflowPunct/>
        <w:topLinePunct w:val="0"/>
        <w:bidi w:val="0"/>
        <w:spacing w:line="288" w:lineRule="auto"/>
        <w:textAlignment w:val="auto"/>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2ED50CBF">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三、响应文件</w:t>
      </w:r>
    </w:p>
    <w:p w14:paraId="1875263E">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1.响应文件的语言及计量单位</w:t>
      </w:r>
    </w:p>
    <w:p w14:paraId="49BB7BB4">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1.1供应商应仔细阅读磋商文件中的所有内容，按照磋商文件要求，详细编制响应文件，并保证响应文件的正确性和真实性。</w:t>
      </w:r>
    </w:p>
    <w:p w14:paraId="5D8A7814">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响应文件以及供应商与采购人、采购代理机构就有关磋商事宜的所有来往函电，均应以中文书写（技术术语除外）。</w:t>
      </w:r>
    </w:p>
    <w:p w14:paraId="619C04A1">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磋商计量单位，除磋商文件中有特殊要求外，应采用中华人民共和国法定计量单位，货币单位：人民币元。</w:t>
      </w:r>
    </w:p>
    <w:p w14:paraId="6B334D6F">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1.4不按磋商文件的要求提供的响应文件可能导致被拒绝。</w:t>
      </w:r>
    </w:p>
    <w:p w14:paraId="05D175C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1.5响应文件的形式和效力</w:t>
      </w:r>
    </w:p>
    <w:p w14:paraId="0E335D1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1.5.1磋商响应文件为电子响应文件，电子响应文件按“政采云供应商项目采购-电子招投标操作指南”及本磋商文件要求制作、加密传输。</w:t>
      </w:r>
    </w:p>
    <w:p w14:paraId="71740E3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1.5.2响应文件的效力：</w:t>
      </w:r>
    </w:p>
    <w:p w14:paraId="161FE75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磋商响应文件未在磋商截止时间前完成传输的，视为磋商响应文件撤回；磋商响应文件未按时解密，亦视为响应文件撤回。</w:t>
      </w:r>
    </w:p>
    <w:p w14:paraId="3802A32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2.响应文件的组成</w:t>
      </w:r>
    </w:p>
    <w:p w14:paraId="461F131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14:paraId="300A8BEF">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DCDA36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09DEC2D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6E6889A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E7817CA">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535825D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459686C8">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431B816">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14:paraId="365F571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11AD943">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614AD69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5772D378">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67874133">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5B0D4104">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516BA15E">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0F2E41B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BE60C96">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05DE8CB6">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14:paraId="33F5924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6F51D4C2">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B96E891">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58C89331">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6D800131">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AAABC9D">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70F719D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2F0AB0EC">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5FF0BB3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14:paraId="19C2BC2E">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14:paraId="588D6A8C">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bCs/>
          <w:i w:val="0"/>
          <w:iCs w:val="0"/>
          <w:color w:val="auto"/>
          <w:kern w:val="2"/>
          <w:sz w:val="24"/>
          <w:szCs w:val="24"/>
          <w:highlight w:val="none"/>
          <w:vertAlign w:val="baseline"/>
          <w:lang w:val="zh-CN" w:eastAsia="zh-CN" w:bidi="ar-SA"/>
        </w:rPr>
        <w:t xml:space="preserve">2.3报价文件： </w:t>
      </w:r>
    </w:p>
    <w:p w14:paraId="00C544AC">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2.3.1磋商一览表（报价表）；</w:t>
      </w:r>
    </w:p>
    <w:p w14:paraId="4E978AB5">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2.3.2中小企业声明函（如果有）；</w:t>
      </w:r>
    </w:p>
    <w:p w14:paraId="714203D4">
      <w:pPr>
        <w:pageBreakBefore w:val="0"/>
        <w:kinsoku/>
        <w:overflowPunct/>
        <w:topLinePunct w:val="0"/>
        <w:autoSpaceDE w:val="0"/>
        <w:autoSpaceDN w:val="0"/>
        <w:bidi w:val="0"/>
        <w:adjustRightInd w:val="0"/>
        <w:spacing w:line="288" w:lineRule="auto"/>
        <w:jc w:val="left"/>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sz w:val="24"/>
          <w:szCs w:val="24"/>
          <w:highlight w:val="none"/>
          <w:vertAlign w:val="baseline"/>
          <w:lang w:val="en-US" w:eastAsia="zh-CN" w:bidi="ar-SA"/>
        </w:rPr>
        <w:t xml:space="preserve">      2.3.3 残疾人福利性单位声明函（如果有）。</w:t>
      </w:r>
    </w:p>
    <w:p w14:paraId="752C4AA9">
      <w:pPr>
        <w:pageBreakBefore w:val="0"/>
        <w:kinsoku/>
        <w:overflowPunct/>
        <w:topLinePunct w:val="0"/>
        <w:bidi w:val="0"/>
        <w:adjustRightInd w:val="0"/>
        <w:snapToGrid w:val="0"/>
        <w:spacing w:line="288" w:lineRule="auto"/>
        <w:ind w:firstLine="482"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磋商报价</w:t>
      </w:r>
    </w:p>
    <w:p w14:paraId="2804F9C4">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4D542B38">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14:paraId="3419C3C1">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14:paraId="7018C031">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14:paraId="000E5506">
      <w:pPr>
        <w:pStyle w:val="33"/>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rPr>
        <w:t>4.</w:t>
      </w:r>
      <w:r>
        <w:rPr>
          <w:rFonts w:hint="eastAsia" w:ascii="仿宋" w:hAnsi="仿宋" w:eastAsia="仿宋" w:cs="仿宋"/>
          <w:b/>
          <w:color w:val="auto"/>
          <w:sz w:val="24"/>
          <w:szCs w:val="24"/>
          <w:highlight w:val="none"/>
        </w:rPr>
        <w:t>响应文件的编制和签署</w:t>
      </w:r>
    </w:p>
    <w:p w14:paraId="6BD2A45C">
      <w:pPr>
        <w:pageBreakBefore w:val="0"/>
        <w:kinsoku/>
        <w:overflowPunct/>
        <w:topLinePunct w:val="0"/>
        <w:bidi w:val="0"/>
        <w:spacing w:line="288" w:lineRule="auto"/>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481A7229">
      <w:pPr>
        <w:pageBreakBefore w:val="0"/>
        <w:kinsoku/>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0E9704E9">
      <w:pPr>
        <w:pageBreakBefore w:val="0"/>
        <w:kinsoku/>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14:paraId="13C0F25F">
      <w:pPr>
        <w:pStyle w:val="394"/>
        <w:pageBreakBefore w:val="0"/>
        <w:kinsoku/>
        <w:overflowPunct/>
        <w:topLinePunct w:val="0"/>
        <w:bidi w:val="0"/>
        <w:snapToGrid w:val="0"/>
        <w:spacing w:before="0" w:line="288" w:lineRule="auto"/>
        <w:ind w:firstLine="480"/>
        <w:textAlignment w:val="auto"/>
        <w:rPr>
          <w:rFonts w:hint="eastAsia" w:ascii="仿宋" w:hAnsi="仿宋" w:eastAsia="仿宋" w:cs="仿宋"/>
          <w:b/>
          <w:color w:val="auto"/>
          <w:highlight w:val="none"/>
        </w:rPr>
      </w:pPr>
      <w:r>
        <w:rPr>
          <w:rFonts w:hint="eastAsia" w:ascii="仿宋" w:hAnsi="仿宋" w:eastAsia="仿宋" w:cs="仿宋"/>
          <w:color w:val="auto"/>
          <w:szCs w:val="24"/>
          <w:highlight w:val="none"/>
          <w:lang w:val="en-US"/>
        </w:rPr>
        <w:t>4</w:t>
      </w:r>
      <w:r>
        <w:rPr>
          <w:rFonts w:hint="eastAsia" w:ascii="仿宋" w:hAnsi="仿宋" w:eastAsia="仿宋" w:cs="仿宋"/>
          <w:color w:val="auto"/>
          <w:szCs w:val="24"/>
          <w:highlight w:val="none"/>
        </w:rPr>
        <w:t>.4响应文件按照磋商文件第六部分格式要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供应商的响应文件未按照磋商文件要求签署、盖章的，其响应无效</w:t>
      </w:r>
      <w:r>
        <w:rPr>
          <w:rFonts w:hint="eastAsia" w:ascii="仿宋" w:hAnsi="仿宋" w:eastAsia="仿宋" w:cs="仿宋"/>
          <w:color w:val="auto"/>
          <w:szCs w:val="24"/>
          <w:highlight w:val="none"/>
        </w:rPr>
        <w:t>。</w:t>
      </w:r>
    </w:p>
    <w:p w14:paraId="35EB4120">
      <w:pPr>
        <w:pStyle w:val="394"/>
        <w:pageBreakBefore w:val="0"/>
        <w:kinsoku/>
        <w:overflowPunct/>
        <w:topLinePunct w:val="0"/>
        <w:bidi w:val="0"/>
        <w:snapToGrid w:val="0"/>
        <w:spacing w:before="0" w:line="288" w:lineRule="auto"/>
        <w:ind w:firstLine="48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lang w:val="en-US"/>
        </w:rPr>
        <w:t>4</w:t>
      </w:r>
      <w:r>
        <w:rPr>
          <w:rFonts w:hint="eastAsia" w:ascii="仿宋" w:hAnsi="仿宋" w:eastAsia="仿宋" w:cs="仿宋"/>
          <w:color w:val="auto"/>
          <w:szCs w:val="24"/>
          <w:highlight w:val="none"/>
        </w:rPr>
        <w:t>.5为确保网上操作合法、有效和安全，供应商应当在响应截止时间前完成在“政府采购云平台”的身份认证，确保在电子交易过程中能够对相关数据电文进行加密和使用电子签名。</w:t>
      </w:r>
    </w:p>
    <w:p w14:paraId="2123731B">
      <w:pPr>
        <w:pStyle w:val="394"/>
        <w:pageBreakBefore w:val="0"/>
        <w:kinsoku/>
        <w:overflowPunct/>
        <w:topLinePunct w:val="0"/>
        <w:bidi w:val="0"/>
        <w:snapToGrid w:val="0"/>
        <w:spacing w:before="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lang w:val="en-US"/>
        </w:rPr>
        <w:t>4.</w:t>
      </w:r>
      <w:r>
        <w:rPr>
          <w:rFonts w:hint="eastAsia" w:ascii="仿宋" w:hAnsi="仿宋" w:eastAsia="仿宋" w:cs="仿宋"/>
          <w:color w:val="auto"/>
          <w:highlight w:val="none"/>
        </w:rPr>
        <w:t>6磋商文件对响应文件签署、盖章的要求适用于电子签名。</w:t>
      </w:r>
    </w:p>
    <w:p w14:paraId="641E8FCE">
      <w:pPr>
        <w:pStyle w:val="394"/>
        <w:pageBreakBefore w:val="0"/>
        <w:kinsoku/>
        <w:overflowPunct/>
        <w:topLinePunct w:val="0"/>
        <w:bidi w:val="0"/>
        <w:spacing w:before="0" w:line="288" w:lineRule="auto"/>
        <w:ind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rPr>
        <w:t>5</w:t>
      </w:r>
      <w:r>
        <w:rPr>
          <w:rFonts w:hint="eastAsia" w:ascii="仿宋" w:hAnsi="仿宋" w:eastAsia="仿宋" w:cs="仿宋"/>
          <w:b/>
          <w:color w:val="auto"/>
          <w:szCs w:val="24"/>
          <w:highlight w:val="none"/>
        </w:rPr>
        <w:t>.磋商响应文件的提交、补充、修改、撤回</w:t>
      </w:r>
    </w:p>
    <w:p w14:paraId="5B4C3071">
      <w:pPr>
        <w:pStyle w:val="394"/>
        <w:pageBreakBefore w:val="0"/>
        <w:kinsoku/>
        <w:overflowPunct/>
        <w:topLinePunct w:val="0"/>
        <w:bidi w:val="0"/>
        <w:spacing w:before="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5</w:t>
      </w:r>
      <w:r>
        <w:rPr>
          <w:rFonts w:hint="eastAsia" w:ascii="仿宋" w:hAnsi="仿宋" w:eastAsia="仿宋" w:cs="仿宋"/>
          <w:color w:val="auto"/>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387466F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.2 在响应截止时间以后，不能补充、修改响应文件。</w:t>
      </w:r>
    </w:p>
    <w:p w14:paraId="1BDFC860">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3 在提交“最后报价”后，供应商不能退出磋商。</w:t>
      </w:r>
    </w:p>
    <w:p w14:paraId="5D9C4371">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.4 电子交易平台收到响应文件，将妥善保存并即时向供应商发出确认回执通知。在响应截止时间前，除供应商补充、修改或者撤回响应文件外，任何单位和个人不得解密或提取响应文件。</w:t>
      </w:r>
    </w:p>
    <w:p w14:paraId="3D71443F">
      <w:pPr>
        <w:pageBreakBefore w:val="0"/>
        <w:kinsoku/>
        <w:overflowPunct/>
        <w:topLinePunct w:val="0"/>
        <w:bidi w:val="0"/>
        <w:spacing w:line="288" w:lineRule="auto"/>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.5 采购代理机构可以视情况延长提交响应文件的截止时间。在上述情况下，采购代理机构与供应商以前在响应截止期方面的全部权利、责任和义务，将适用于延长至新的响应截止期。</w:t>
      </w:r>
    </w:p>
    <w:p w14:paraId="13C8C0CF">
      <w:pPr>
        <w:pStyle w:val="394"/>
        <w:pageBreakBefore w:val="0"/>
        <w:kinsoku/>
        <w:overflowPunct/>
        <w:topLinePunct w:val="0"/>
        <w:bidi w:val="0"/>
        <w:spacing w:before="0" w:line="288" w:lineRule="auto"/>
        <w:ind w:firstLine="241" w:firstLineChars="1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rPr>
        <w:t>6.</w:t>
      </w:r>
      <w:r>
        <w:rPr>
          <w:rFonts w:hint="eastAsia" w:ascii="仿宋" w:hAnsi="仿宋" w:eastAsia="仿宋" w:cs="仿宋"/>
          <w:b/>
          <w:color w:val="auto"/>
          <w:szCs w:val="24"/>
          <w:highlight w:val="none"/>
        </w:rPr>
        <w:t>磋商响应有效期</w:t>
      </w:r>
    </w:p>
    <w:p w14:paraId="3B1403B6">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1磋商响应有效期为从提交磋商响应文件的截止之日起90天。供应商的磋商响应文件中承诺的磋商响应有效期少于磋商文件中载明的磋商有效期的，磋商无效。</w:t>
      </w:r>
    </w:p>
    <w:p w14:paraId="0A31A656">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2磋商响应文件合格投递后，自磋商截止日期起，在磋商有效期内有效。</w:t>
      </w:r>
    </w:p>
    <w:p w14:paraId="46F999DE">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3在原定磋商有效期满之前，如果出现特殊情况，采购代理机构可以以书面形式通知供应商延长磋商有效期。供应商同意延长的，不得要求或被允许修改其磋商响应文件，供应商拒绝延长的，其磋商无效。</w:t>
      </w:r>
    </w:p>
    <w:p w14:paraId="1F051D2E">
      <w:pPr>
        <w:pageBreakBefore w:val="0"/>
        <w:kinsoku/>
        <w:overflowPunct/>
        <w:topLinePunct w:val="0"/>
        <w:bidi w:val="0"/>
        <w:adjustRightInd/>
        <w:spacing w:line="288" w:lineRule="auto"/>
        <w:textAlignment w:val="auto"/>
        <w:outlineLvl w:val="0"/>
        <w:rPr>
          <w:rFonts w:hint="eastAsia" w:ascii="仿宋" w:hAnsi="仿宋" w:eastAsia="仿宋" w:cs="仿宋"/>
          <w:b/>
          <w:color w:val="auto"/>
          <w:sz w:val="32"/>
          <w:szCs w:val="20"/>
          <w:highlight w:val="none"/>
        </w:rPr>
      </w:pPr>
    </w:p>
    <w:p w14:paraId="6FEC688F">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highlight w:val="none"/>
        </w:rPr>
      </w:pPr>
      <w:r>
        <w:rPr>
          <w:rFonts w:hint="eastAsia" w:ascii="仿宋" w:hAnsi="仿宋" w:eastAsia="仿宋" w:cs="仿宋"/>
          <w:b/>
          <w:color w:val="auto"/>
          <w:sz w:val="32"/>
          <w:szCs w:val="20"/>
          <w:highlight w:val="none"/>
        </w:rPr>
        <w:t>四、</w:t>
      </w:r>
      <w:r>
        <w:rPr>
          <w:rFonts w:hint="eastAsia" w:ascii="仿宋" w:hAnsi="仿宋" w:eastAsia="仿宋" w:cs="仿宋"/>
          <w:b/>
          <w:color w:val="auto"/>
          <w:sz w:val="32"/>
          <w:szCs w:val="32"/>
          <w:highlight w:val="none"/>
        </w:rPr>
        <w:t>磋商和评审</w:t>
      </w:r>
    </w:p>
    <w:p w14:paraId="1241444E">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磋商程序</w:t>
      </w:r>
    </w:p>
    <w:p w14:paraId="0F0E615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1.1响应截止时间后，主持人宣布磋商开始。</w:t>
      </w:r>
    </w:p>
    <w:p w14:paraId="6B348A45">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1.2供应商登录政采云平台，用“项目采购-开标评标”功能对电子磋商响应文件进行在线解密。在线解密电子磋商响应文件时间为磋商截止时间起30分钟内。</w:t>
      </w:r>
    </w:p>
    <w:p w14:paraId="547D10AC">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1.3确定各供应商磋商、演示顺序（如有要求）。</w:t>
      </w:r>
    </w:p>
    <w:p w14:paraId="4860D9DF">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1.4磋商小组对磋商响应文件进行评估和比较。</w:t>
      </w:r>
    </w:p>
    <w:p w14:paraId="661830A4">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1.5磋商小组与单一供应商分别进行磋商。</w:t>
      </w:r>
    </w:p>
    <w:p w14:paraId="28DD961C">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Cs/>
          <w:color w:val="auto"/>
          <w:sz w:val="24"/>
          <w:highlight w:val="none"/>
        </w:rPr>
        <w:t>1.6</w:t>
      </w:r>
      <w:r>
        <w:rPr>
          <w:rFonts w:hint="eastAsia" w:ascii="仿宋" w:hAnsi="仿宋" w:eastAsia="仿宋" w:cs="仿宋"/>
          <w:b/>
          <w:bCs/>
          <w:color w:val="auto"/>
          <w:sz w:val="24"/>
          <w:highlight w:val="none"/>
        </w:rPr>
        <w:t>磋商小组要求所有实质性响应的供应商在规定时间内提交最后报价（只公开最后报价，最后报价不得高于初次报价）。</w:t>
      </w:r>
    </w:p>
    <w:p w14:paraId="51E5935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14:paraId="6CF84AA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1.8主持人公布磋商结果。</w:t>
      </w:r>
    </w:p>
    <w:p w14:paraId="3B12DF69">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特别说明：政采云公司如对电子化磋商程序有调整的，按调整后的程序操作。</w:t>
      </w:r>
    </w:p>
    <w:p w14:paraId="78010B6B">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04E2ED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1B05301">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620EE25D">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1C7F12BB">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406B947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77E5D653">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19D19E3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磋商内容</w:t>
      </w:r>
    </w:p>
    <w:p w14:paraId="414E2E52">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3.1本次磋商内容为在磋商文件范围内就供应商的磋商响应文件，磋商小组与供应商在技术、价格、服务、合同等问题进行磋商，最终确定成交与否。</w:t>
      </w:r>
    </w:p>
    <w:p w14:paraId="27998B3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3.2磋商应作书面记录，供应商并就磋商内容作出书面承诺，并由供应商法定代表人或其授权委托人签字后生效，作为磋商响应文件的一部分。</w:t>
      </w:r>
    </w:p>
    <w:p w14:paraId="1E2CE422">
      <w:pPr>
        <w:pageBreakBefore w:val="0"/>
        <w:kinsoku/>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3.3磋商文件有实质性变动的，磋商小组以书面形式通知所有参加磋商的供应商。</w:t>
      </w:r>
    </w:p>
    <w:p w14:paraId="077FC21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w:t>
      </w:r>
    </w:p>
    <w:p w14:paraId="3DA8C43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4.1磋商小组由采购人依法组建，负责评审活动。磋商小组遵循公开、公平、公正、科学合理、竞争择优的原则。</w:t>
      </w:r>
    </w:p>
    <w:p w14:paraId="506D294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4.2磋商小组由采购人代表和有关方面的专家组成，成员人数为3人以上单数。</w:t>
      </w:r>
    </w:p>
    <w:p w14:paraId="434D904F">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4.3磋商小组负责对供应商资格的最终审定。</w:t>
      </w:r>
    </w:p>
    <w:p w14:paraId="13B6B40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4.4磋商小组可以要求供应商对其磋商响应文件中含义不明确的内容作必要的澄清或者说明，但澄清或者说明不得超过磋商响应文件的范围或者改变磋商响应文件的实质性内容。</w:t>
      </w:r>
    </w:p>
    <w:p w14:paraId="24BE9DE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4802745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4D89985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25F035B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73826BD0">
      <w:pPr>
        <w:pageBreakBefore w:val="0"/>
        <w:widowControl/>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4.6</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对磋商响应文件的判定，只依据磋商响应文件和磋商文件内容本身，不依据任何外来证明。</w:t>
      </w:r>
    </w:p>
    <w:p w14:paraId="6DC8D95C">
      <w:pPr>
        <w:pageBreakBefore w:val="0"/>
        <w:widowControl/>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4.7磋商小组不向落标方解释落标的原因，不退还磋商响应文件。</w:t>
      </w:r>
    </w:p>
    <w:p w14:paraId="073FA5B0">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磋商响应文件的初审鉴定</w:t>
      </w:r>
    </w:p>
    <w:p w14:paraId="0E082A5C">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5.1资格性审查</w:t>
      </w:r>
    </w:p>
    <w:p w14:paraId="33CCBFE8">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5.1.1依据法律、法规和磋商文件规定，对磋商响应文件中对资格证明、磋商保证金等进行审查，以确定供应商是否具备磋商资格。</w:t>
      </w:r>
    </w:p>
    <w:p w14:paraId="39CF02F0">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5.2符合性审查</w:t>
      </w:r>
    </w:p>
    <w:p w14:paraId="2DDCB5B4">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77E49EF6">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5.3如果磋商响应文件实质不响应磋商文件的各项要求，磋商小组将予以拒绝，并且不允许供应商通过修改或撤销其不符合要求的差异或保留，使之成为具有响应性的磋商。</w:t>
      </w:r>
    </w:p>
    <w:p w14:paraId="2BF1F0D4">
      <w:pPr>
        <w:pageBreakBefore w:val="0"/>
        <w:widowControl/>
        <w:kinsoku/>
        <w:overflowPunct/>
        <w:topLinePunct w:val="0"/>
        <w:bidi w:val="0"/>
        <w:snapToGrid w:val="0"/>
        <w:spacing w:line="288" w:lineRule="auto"/>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6</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对明显的文字和计算错误的修正原则</w:t>
      </w:r>
    </w:p>
    <w:p w14:paraId="437DFF8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6.1磋商响应文件中报价一览表（报价表）内容与磋商响应文件中相应内容不一致的，以报价一览表（报价表）为准；</w:t>
      </w:r>
    </w:p>
    <w:p w14:paraId="74A8BDA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14:paraId="167A0200">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6.3单价金额小数点或者百分比有明显错位的，以报价一览表的总价为准，并修改单价；</w:t>
      </w:r>
    </w:p>
    <w:p w14:paraId="3EA788F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14:paraId="6C113B1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第五十一条第二款的规定经磋商响应人确认后产生约束力，磋商响应人不确认的，其磋商无效。</w:t>
      </w:r>
    </w:p>
    <w:p w14:paraId="0F7801F8">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7.磋商响应文件的评审、比较和否决</w:t>
      </w:r>
    </w:p>
    <w:p w14:paraId="2B6C736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7.1磋商小组将对在实质上响应磋商文件要求的磋商响应文件进行评估和比较。</w:t>
      </w:r>
    </w:p>
    <w:p w14:paraId="70F9F0A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7.2磋商小组可以书面形式要求供应商就磋商响应文件含义不明确的内容进行书面说明并提供相关材料。</w:t>
      </w:r>
    </w:p>
    <w:p w14:paraId="4E43FD74">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7.3如发现与磋商文件要求相偏离的，磋商小组应对其偏离情形进行必要的书面核实。</w:t>
      </w:r>
    </w:p>
    <w:p w14:paraId="2865196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7.4如属于实质性偏离或符合无效响应条件的，磋商小组应当询问相关供应商，并允许其进行陈述申辩，但不允许对偏离条款撤回。</w:t>
      </w:r>
    </w:p>
    <w:p w14:paraId="2628E80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7.5比较与评价。磋商小组依据磋商文件规定的评审标准和方法，对磋商响应文件进行商务和技术评估，综合比较与评价。。</w:t>
      </w:r>
    </w:p>
    <w:p w14:paraId="57B30FBC">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7.6汇总（商务技术得分情况）。磋商小组各成员应当独立对每个供应商的磋商响应文件进行评价，并汇总商务技术得分情况。</w:t>
      </w:r>
    </w:p>
    <w:p w14:paraId="65B2FD9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报价审核。对符合采购需求且通过商务技术（资信）评审的供应商的报价的合理性、准确性等进行审查核实。</w:t>
      </w:r>
    </w:p>
    <w:p w14:paraId="34276E4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14:paraId="3B64FD17">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14:paraId="3588438E">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7.7.3如需磋商价格修正，按财政部第87号令第五十九条的规定对磋商价格进行修正。</w:t>
      </w:r>
    </w:p>
    <w:p w14:paraId="6D3999E7">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7.8磋商小组依据磋商文件规定的评标标准和方法，对磋商响应文件进行评审和比较后，向</w:t>
      </w:r>
      <w:r>
        <w:rPr>
          <w:rFonts w:hint="eastAsia" w:ascii="仿宋" w:hAnsi="仿宋" w:eastAsia="仿宋" w:cs="仿宋"/>
          <w:color w:val="auto"/>
          <w:sz w:val="24"/>
          <w:highlight w:val="none"/>
          <w:lang w:eastAsia="zh-CN"/>
        </w:rPr>
        <w:t>采购人或其委托的采购代理机构</w:t>
      </w:r>
      <w:r>
        <w:rPr>
          <w:rFonts w:hint="eastAsia" w:ascii="仿宋" w:hAnsi="仿宋" w:eastAsia="仿宋" w:cs="仿宋"/>
          <w:color w:val="auto"/>
          <w:sz w:val="24"/>
          <w:highlight w:val="none"/>
        </w:rPr>
        <w:t>提供书面磋商报告，并按得分高低排序推荐中标候选供应商。</w:t>
      </w:r>
    </w:p>
    <w:p w14:paraId="18D41C74">
      <w:pPr>
        <w:pageBreakBefore w:val="0"/>
        <w:kinsoku/>
        <w:overflowPunct/>
        <w:topLinePunct w:val="0"/>
        <w:bidi w:val="0"/>
        <w:spacing w:line="288" w:lineRule="auto"/>
        <w:ind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8.磋商响应文件的澄清</w:t>
      </w:r>
    </w:p>
    <w:p w14:paraId="27259F5F">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5AE187F0">
      <w:pPr>
        <w:pStyle w:val="33"/>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rPr>
        <w:t>无效磋商的情形</w:t>
      </w:r>
    </w:p>
    <w:p w14:paraId="2B7C2AA5">
      <w:pPr>
        <w:pageBreakBefore w:val="0"/>
        <w:tabs>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磋商响应文件有下列情形之一的作无效磋商响应处理：</w:t>
      </w:r>
    </w:p>
    <w:p w14:paraId="4DC051E5">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9.1磋商响应文件未按照磋商文件规定要求电子签章、签字或盖章的；</w:t>
      </w:r>
    </w:p>
    <w:p w14:paraId="50279C18">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14:paraId="762FD5E1">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14:paraId="6319CF20">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9.4供应商不具备磋商文件中规定的资格要求的（供应商未提供有效的资格证明文件的，视为其不具备磋商文件中规定的资格要求）；</w:t>
      </w:r>
    </w:p>
    <w:p w14:paraId="313F6F89">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9.5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41B25AA5">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9.6《法定代表人授权委托书》或《法定代表人身份证明书》填写不全、错误、未加盖公章(《法定代表人授权委托书》要求“电子签章”和“签字或盖章”缺一不可）的；</w:t>
      </w:r>
    </w:p>
    <w:p w14:paraId="5E11847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9.7授权代表非磋商响应单位正式职工（以社保证明为准，如授权代表为离退休返聘人员的，需提供退休证明及单位聘用证明</w:t>
      </w:r>
      <w:r>
        <w:rPr>
          <w:rFonts w:hint="eastAsia" w:ascii="仿宋" w:hAnsi="仿宋" w:eastAsia="仿宋" w:cs="仿宋"/>
          <w:b/>
          <w:bCs/>
          <w:color w:val="auto"/>
          <w:sz w:val="24"/>
          <w:highlight w:val="none"/>
        </w:rPr>
        <w:t>)，</w:t>
      </w:r>
      <w:r>
        <w:rPr>
          <w:rFonts w:hint="eastAsia" w:ascii="仿宋" w:hAnsi="仿宋" w:eastAsia="仿宋" w:cs="仿宋"/>
          <w:b/>
          <w:color w:val="auto"/>
          <w:kern w:val="0"/>
          <w:sz w:val="24"/>
          <w:highlight w:val="none"/>
        </w:rPr>
        <w:t>法定代表人及个体工商户除外；</w:t>
      </w:r>
    </w:p>
    <w:p w14:paraId="2A49705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sz w:val="24"/>
          <w:highlight w:val="none"/>
        </w:rPr>
        <w:t>8磋商响应文件中的磋商响应函无供应商电子签章或填写不全的；</w:t>
      </w:r>
    </w:p>
    <w:p w14:paraId="77F407B1">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9.9</w:t>
      </w:r>
      <w:r>
        <w:rPr>
          <w:rFonts w:hint="eastAsia" w:ascii="仿宋" w:hAnsi="仿宋" w:eastAsia="仿宋" w:cs="仿宋"/>
          <w:b/>
          <w:color w:val="auto"/>
          <w:sz w:val="24"/>
          <w:highlight w:val="none"/>
        </w:rPr>
        <w:t>供应商递交两份或两份以上内容不同的磋商响应文件，且未声明哪一份有效的；</w:t>
      </w:r>
    </w:p>
    <w:p w14:paraId="76ACBC6E">
      <w:pPr>
        <w:pStyle w:val="33"/>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highlight w:val="none"/>
        </w:rPr>
        <w:t>9.10报价一经涂改，涂改处无磋商响应单位电子签章或者未经法定代表人或授权代表签字或盖章的；</w:t>
      </w:r>
    </w:p>
    <w:p w14:paraId="7845F98C">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9.11</w:t>
      </w:r>
      <w:r>
        <w:rPr>
          <w:rFonts w:hint="eastAsia" w:ascii="仿宋" w:hAnsi="仿宋" w:eastAsia="仿宋" w:cs="仿宋"/>
          <w:b/>
          <w:color w:val="auto"/>
          <w:sz w:val="24"/>
          <w:highlight w:val="none"/>
        </w:rPr>
        <w:t>磋商响应文件中未按磋商响应文件规定的格式填写，或未详细应答磋商服务（或技术或产品等要求），经磋商后仍无法详细应答或应答不完整有缺失，致使磋商小组无法评审的；</w:t>
      </w:r>
    </w:p>
    <w:p w14:paraId="1160784B">
      <w:pPr>
        <w:pStyle w:val="33"/>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9.12出现同一标的物或本次磋商产品(服务)内的主要产品(重要组成部分)出现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描述不一致或前后描述不一致，经磋商小组认定后为无法评审的；</w:t>
      </w:r>
    </w:p>
    <w:p w14:paraId="4542D297">
      <w:pPr>
        <w:pStyle w:val="33"/>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9.13</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517F5AFF">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9.14</w:t>
      </w:r>
      <w:r>
        <w:rPr>
          <w:rFonts w:hint="eastAsia" w:ascii="仿宋" w:hAnsi="仿宋" w:eastAsia="仿宋" w:cs="仿宋"/>
          <w:b/>
          <w:color w:val="auto"/>
          <w:kern w:val="0"/>
          <w:sz w:val="24"/>
          <w:highlight w:val="none"/>
        </w:rPr>
        <w:t>磋商响应文件有采购人不能接受的条件；</w:t>
      </w:r>
    </w:p>
    <w:p w14:paraId="236D0EAF">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9.15</w:t>
      </w:r>
      <w:r>
        <w:rPr>
          <w:rFonts w:hint="eastAsia" w:ascii="仿宋" w:hAnsi="仿宋" w:eastAsia="仿宋" w:cs="仿宋"/>
          <w:b/>
          <w:color w:val="auto"/>
          <w:sz w:val="24"/>
          <w:highlight w:val="none"/>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681E6CCB">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9.16最后报价超过预算金额或上限价的；</w:t>
      </w:r>
    </w:p>
    <w:p w14:paraId="59A4D9B1">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9.17磋商小组认定有重大偏差或实质性不响应磋商文件要求的；</w:t>
      </w:r>
    </w:p>
    <w:p w14:paraId="6E54BC04">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9.18采购人拟采购的产品属于政府强制采购的节能产品品目清单范围的，供应商未按磋商文件要求提供国家确定的认证机构出具的、处于有效期之内的节能产品认证证书的；</w:t>
      </w:r>
    </w:p>
    <w:p w14:paraId="72FBD905">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9.19《报价一览表》填写不完整或字迹不能辨认或有漏项的；</w:t>
      </w:r>
    </w:p>
    <w:p w14:paraId="491A3E00">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9.20供应商对根据修正原则修正后的报价不确认的；</w:t>
      </w:r>
    </w:p>
    <w:p w14:paraId="6309A2B5">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9.21供应商提供虚假材料磋商的（包括但不限于以下情节）；</w:t>
      </w:r>
    </w:p>
    <w:p w14:paraId="3C684B37">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9.21.1使用伪造、变造的许可证件；</w:t>
      </w:r>
    </w:p>
    <w:p w14:paraId="2AA5D73E">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9.21.2提供虚假的财务状况或者业绩；</w:t>
      </w:r>
    </w:p>
    <w:p w14:paraId="1BC958F6">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9.21.3提供虚假的项目负责人或者主要技术人员简历、劳动关系证明；</w:t>
      </w:r>
    </w:p>
    <w:p w14:paraId="57AE7757">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9.21.4提供虚假的信用状况；</w:t>
      </w:r>
    </w:p>
    <w:p w14:paraId="0404548C">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9.21.5其他弄虚作假的行为。</w:t>
      </w:r>
    </w:p>
    <w:p w14:paraId="3EC67A88">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9.22有下列情形之一的，视为供应商串通磋商，其磋商无效：</w:t>
      </w:r>
    </w:p>
    <w:p w14:paraId="35F2585F">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9.22.1不同供应商的磋商响应文件由同一单位或者个人编制；</w:t>
      </w:r>
    </w:p>
    <w:p w14:paraId="5D245988">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9.22.2不同供应商委托同一单位或者个人办理磋商事宜；</w:t>
      </w:r>
    </w:p>
    <w:p w14:paraId="5A33E86A">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9.22.3不同供应商的磋商响应文件载明的项目管理成员或者联系人员为同一人；</w:t>
      </w:r>
    </w:p>
    <w:p w14:paraId="21AF1C66">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9.22.4不同供应商的磋商响应文件异常一致或者磋商报价呈规律性差异；</w:t>
      </w:r>
    </w:p>
    <w:p w14:paraId="09931962">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9.22.5不同供应商的磋商响应文件相互混装；</w:t>
      </w:r>
    </w:p>
    <w:p w14:paraId="1276A59D">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9.22.6有二份及二份以上磋商响应文件的相互之间有特别相同或相似之处，且经询标澄清供应商无令人信服的理由和可靠证据证明其合理性的，经磋商小组半数以上成员确认有串通磋商嫌疑的；</w:t>
      </w:r>
    </w:p>
    <w:p w14:paraId="5A782FF9">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9.23有下列情形之一的，属于恶意串通，其磋商无效：</w:t>
      </w:r>
    </w:p>
    <w:p w14:paraId="1132F013">
      <w:pPr>
        <w:pageBreakBefore w:val="0"/>
        <w:kinsoku/>
        <w:overflowPunct/>
        <w:topLinePunct w:val="0"/>
        <w:bidi w:val="0"/>
        <w:spacing w:line="288" w:lineRule="auto"/>
        <w:ind w:firstLine="720" w:firstLineChars="3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9.23.1供应商直接或者间接从采购人或者采购机构处获得其他供应商的相关情况并修改其磋商响应文件；</w:t>
      </w:r>
    </w:p>
    <w:p w14:paraId="4B8AF1C8">
      <w:pPr>
        <w:pageBreakBefore w:val="0"/>
        <w:kinsoku/>
        <w:overflowPunct/>
        <w:topLinePunct w:val="0"/>
        <w:bidi w:val="0"/>
        <w:spacing w:line="288" w:lineRule="auto"/>
        <w:ind w:firstLine="720" w:firstLineChars="3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9.23.2供应商按照采购人或者采购机构的授意撤换、修改磋商响应文件；</w:t>
      </w:r>
    </w:p>
    <w:p w14:paraId="27056219">
      <w:pPr>
        <w:pageBreakBefore w:val="0"/>
        <w:kinsoku/>
        <w:overflowPunct/>
        <w:topLinePunct w:val="0"/>
        <w:bidi w:val="0"/>
        <w:spacing w:line="288" w:lineRule="auto"/>
        <w:ind w:firstLine="720" w:firstLineChars="3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9.23.3供应商之间协商报价、技术方案等磋商响应文件的实质性内容；</w:t>
      </w:r>
    </w:p>
    <w:p w14:paraId="7342AEC9">
      <w:pPr>
        <w:pageBreakBefore w:val="0"/>
        <w:kinsoku/>
        <w:overflowPunct/>
        <w:topLinePunct w:val="0"/>
        <w:bidi w:val="0"/>
        <w:spacing w:line="288" w:lineRule="auto"/>
        <w:ind w:firstLine="720" w:firstLineChars="3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9.23.4属于同一集团、协会、商会等组织成员的供应商按照该组织要求协同参加政府采购活动；</w:t>
      </w:r>
    </w:p>
    <w:p w14:paraId="3790F4A0">
      <w:pPr>
        <w:pageBreakBefore w:val="0"/>
        <w:kinsoku/>
        <w:overflowPunct/>
        <w:topLinePunct w:val="0"/>
        <w:bidi w:val="0"/>
        <w:spacing w:line="288" w:lineRule="auto"/>
        <w:ind w:firstLine="720" w:firstLineChars="3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9.23.5供应商之间事先约定由某一特定供应商中标、成交；</w:t>
      </w:r>
    </w:p>
    <w:p w14:paraId="3D7728BA">
      <w:pPr>
        <w:pageBreakBefore w:val="0"/>
        <w:kinsoku/>
        <w:overflowPunct/>
        <w:topLinePunct w:val="0"/>
        <w:bidi w:val="0"/>
        <w:spacing w:line="288" w:lineRule="auto"/>
        <w:ind w:firstLine="720" w:firstLineChars="3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9.23.6供应商之间商定部分供应商放弃参加政府采购活动或者放弃中标、成交；</w:t>
      </w:r>
    </w:p>
    <w:p w14:paraId="07C78FD3">
      <w:pPr>
        <w:pageBreakBefore w:val="0"/>
        <w:kinsoku/>
        <w:overflowPunct/>
        <w:topLinePunct w:val="0"/>
        <w:bidi w:val="0"/>
        <w:spacing w:line="288" w:lineRule="auto"/>
        <w:ind w:firstLine="720" w:firstLineChars="3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9.23.7供应商与采购人或者采购机构之间、供应商相互之间，为谋求特定供应商中标、成交或者排斥其他供应商的其他串通行为。</w:t>
      </w:r>
    </w:p>
    <w:p w14:paraId="4ABC6506">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参与同一个采购包(标段)的供应商存在下列情形之一的其投标(响应)文件无效：</w:t>
      </w:r>
    </w:p>
    <w:p w14:paraId="3E266858">
      <w:pPr>
        <w:snapToGrid w:val="0"/>
        <w:spacing w:line="288" w:lineRule="auto"/>
        <w:ind w:firstLine="720" w:firstLineChars="300"/>
        <w:jc w:val="left"/>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4</w:t>
      </w:r>
      <w:r>
        <w:rPr>
          <w:rFonts w:hint="eastAsia" w:ascii="仿宋" w:hAnsi="仿宋" w:eastAsia="仿宋" w:cs="仿宋"/>
          <w:b w:val="0"/>
          <w:bCs/>
          <w:color w:val="auto"/>
          <w:sz w:val="24"/>
          <w:highlight w:val="none"/>
        </w:rPr>
        <w:t>.1不同供应商的电子投标(响应)文件上传计算机的网卡MAC地址、CPU序列号和硬盘序列号等硬件信息相同的；</w:t>
      </w:r>
    </w:p>
    <w:p w14:paraId="4D677571">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4</w:t>
      </w:r>
      <w:r>
        <w:rPr>
          <w:rFonts w:hint="eastAsia" w:ascii="仿宋" w:hAnsi="仿宋" w:eastAsia="仿宋" w:cs="仿宋"/>
          <w:b w:val="0"/>
          <w:bCs/>
          <w:color w:val="auto"/>
          <w:sz w:val="24"/>
          <w:highlight w:val="none"/>
        </w:rPr>
        <w:t>.2不同供应商联系人为同一人或不同联系人的联系电话一致，且无法合理解释的。</w:t>
      </w:r>
    </w:p>
    <w:p w14:paraId="77008889">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磋商响应文件出现不是唯一的、有选择性报价的；</w:t>
      </w:r>
    </w:p>
    <w:p w14:paraId="3B012567">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其他违反法律、法规的情形。</w:t>
      </w:r>
    </w:p>
    <w:p w14:paraId="4DB46CC6">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磋商过程保密</w:t>
      </w:r>
    </w:p>
    <w:p w14:paraId="587BE963">
      <w:pPr>
        <w:pageBreakBefore w:val="0"/>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418DD2C5">
      <w:pPr>
        <w:pageBreakBefore w:val="0"/>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在磋商期间，供应商企图影响采购人、采购代理机构或</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的任何活动，都将导致磋商被拒绝，并由其承担相应的法律责任。</w:t>
      </w:r>
    </w:p>
    <w:p w14:paraId="6589C263">
      <w:pPr>
        <w:pageBreakBefore w:val="0"/>
        <w:kinsoku/>
        <w:overflowPunct/>
        <w:topLinePunct w:val="0"/>
        <w:bidi w:val="0"/>
        <w:adjustRightInd/>
        <w:spacing w:line="288" w:lineRule="auto"/>
        <w:jc w:val="center"/>
        <w:textAlignment w:val="auto"/>
        <w:outlineLvl w:val="0"/>
        <w:rPr>
          <w:rFonts w:hint="eastAsia" w:ascii="仿宋" w:hAnsi="仿宋" w:eastAsia="仿宋" w:cs="仿宋"/>
          <w:color w:val="auto"/>
          <w:sz w:val="32"/>
          <w:szCs w:val="32"/>
          <w:highlight w:val="none"/>
        </w:rPr>
      </w:pPr>
    </w:p>
    <w:p w14:paraId="695E66E5">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五</w:t>
      </w:r>
      <w:r>
        <w:rPr>
          <w:rFonts w:hint="eastAsia" w:ascii="仿宋" w:hAnsi="仿宋" w:eastAsia="仿宋" w:cs="仿宋"/>
          <w:b/>
          <w:color w:val="auto"/>
          <w:sz w:val="32"/>
          <w:szCs w:val="20"/>
          <w:highlight w:val="none"/>
        </w:rPr>
        <w:t>、</w:t>
      </w:r>
      <w:r>
        <w:rPr>
          <w:rFonts w:hint="eastAsia" w:ascii="仿宋" w:hAnsi="仿宋" w:eastAsia="仿宋" w:cs="仿宋"/>
          <w:b/>
          <w:color w:val="auto"/>
          <w:sz w:val="32"/>
          <w:szCs w:val="32"/>
          <w:highlight w:val="none"/>
        </w:rPr>
        <w:t>成交</w:t>
      </w:r>
    </w:p>
    <w:p w14:paraId="4E854577">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bookmarkStart w:id="51" w:name="_Toc81372953"/>
      <w:bookmarkStart w:id="52" w:name="_Toc84325929"/>
      <w:bookmarkStart w:id="53" w:name="_Toc81372776"/>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成交条件</w:t>
      </w:r>
    </w:p>
    <w:p w14:paraId="29E3BEB4">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1.1磋商响应文件基本符合磋商文件要求；</w:t>
      </w:r>
    </w:p>
    <w:p w14:paraId="207F34C3">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1.2供应商有很好的执行合同的能力；</w:t>
      </w:r>
    </w:p>
    <w:p w14:paraId="2927F5B3">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1.3实施方案最合理并对采购人最为有利，最大限度满足磋商文件的要求；</w:t>
      </w:r>
    </w:p>
    <w:p w14:paraId="1FAC7726">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1.4供应商能够提供质量技术、商务经济占综合优势的系统及服务。</w:t>
      </w:r>
    </w:p>
    <w:p w14:paraId="63185899">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2.成交确认</w:t>
      </w:r>
    </w:p>
    <w:p w14:paraId="5836B2FE">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2.1采购人应当在收到评审报告之日起５个工作日内，在评审报告提出的成交候选供应商单中确定成交供应商。</w:t>
      </w:r>
    </w:p>
    <w:p w14:paraId="66A18C55">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2.2采购人逾期未确定成交供应商的，视为确定评审报告提出的成交候选供应商为成交供应商。</w:t>
      </w:r>
    </w:p>
    <w:p w14:paraId="0F39BAFA">
      <w:pPr>
        <w:pageBreakBefore w:val="0"/>
        <w:kinsoku/>
        <w:overflowPunct/>
        <w:topLinePunct w:val="0"/>
        <w:bidi w:val="0"/>
        <w:spacing w:line="288" w:lineRule="auto"/>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rPr>
        <w:t>2.3采购人应在确认成交供应商前再次对资格条件和相关证件材料进一步查验核实。</w:t>
      </w:r>
    </w:p>
    <w:p w14:paraId="3528301B">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成交通知</w:t>
      </w:r>
    </w:p>
    <w:bookmarkEnd w:id="51"/>
    <w:bookmarkEnd w:id="52"/>
    <w:bookmarkEnd w:id="53"/>
    <w:p w14:paraId="722497FB">
      <w:pPr>
        <w:pStyle w:val="394"/>
        <w:pageBreakBefore w:val="0"/>
        <w:tabs>
          <w:tab w:val="left" w:pos="0"/>
        </w:tabs>
        <w:kinsoku/>
        <w:overflowPunct/>
        <w:topLinePunct w:val="0"/>
        <w:bidi w:val="0"/>
        <w:spacing w:before="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对成交结果在指定媒体（浙江政府采购网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http://zfcg.czt.zj.gov.cn/</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http://ggb.sx.gov.cn</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）发布成交公告，成交公告期限为1个工作日。</w:t>
      </w:r>
    </w:p>
    <w:p w14:paraId="29B4FAC5">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color w:val="auto"/>
          <w:kern w:val="0"/>
          <w:sz w:val="24"/>
          <w:highlight w:val="none"/>
          <w:lang w:val="zh-CN"/>
        </w:rPr>
        <w:t>。</w:t>
      </w:r>
    </w:p>
    <w:p w14:paraId="0302DD3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3.3采购人、</w:t>
      </w:r>
      <w:r>
        <w:rPr>
          <w:rFonts w:hint="eastAsia" w:ascii="仿宋" w:hAnsi="仿宋" w:eastAsia="仿宋" w:cs="仿宋"/>
          <w:color w:val="auto"/>
          <w:kern w:val="0"/>
          <w:sz w:val="24"/>
          <w:highlight w:val="none"/>
        </w:rPr>
        <w:t>采购代理机构</w:t>
      </w:r>
      <w:r>
        <w:rPr>
          <w:rFonts w:hint="eastAsia" w:ascii="仿宋" w:hAnsi="仿宋" w:eastAsia="仿宋" w:cs="仿宋"/>
          <w:color w:val="auto"/>
          <w:sz w:val="24"/>
          <w:highlight w:val="none"/>
        </w:rPr>
        <w:t>对成交结果不作任何说明和解释，也不回答任何提问。</w:t>
      </w:r>
    </w:p>
    <w:p w14:paraId="3AA5DD41">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7A6BABF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3E832C2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137495F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35A46926">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09DC02C0">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57CB983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5.1成交人应当在成交通知书发出之日起30天内与采购人签订合同，自采购合同签订之日起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14:paraId="4E5150B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5.2如成交人为联合体的，由联合体成员各方法定代表人或其授权代表与采购人代表签订合同。</w:t>
      </w:r>
    </w:p>
    <w:p w14:paraId="19478946">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0A7B2022">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C739D74">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1D4497DC">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CEA9CB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12AF70A">
      <w:pPr>
        <w:pageBreakBefore w:val="0"/>
        <w:tabs>
          <w:tab w:val="left" w:pos="6780"/>
        </w:tabs>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售后服务考核</w:t>
      </w:r>
      <w:r>
        <w:rPr>
          <w:rFonts w:hint="eastAsia" w:ascii="仿宋" w:hAnsi="仿宋" w:eastAsia="仿宋" w:cs="仿宋"/>
          <w:b/>
          <w:color w:val="auto"/>
          <w:sz w:val="24"/>
          <w:highlight w:val="none"/>
        </w:rPr>
        <w:tab/>
      </w:r>
    </w:p>
    <w:p w14:paraId="03D7A2F2">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6E234CE">
      <w:pPr>
        <w:pageBreakBefore w:val="0"/>
        <w:kinsoku/>
        <w:overflowPunct/>
        <w:topLinePunct w:val="0"/>
        <w:bidi w:val="0"/>
        <w:spacing w:line="288" w:lineRule="auto"/>
        <w:ind w:firstLine="640" w:firstLineChars="200"/>
        <w:textAlignment w:val="auto"/>
        <w:rPr>
          <w:rFonts w:hint="eastAsia" w:ascii="仿宋" w:hAnsi="仿宋" w:eastAsia="仿宋" w:cs="仿宋"/>
          <w:color w:val="auto"/>
          <w:sz w:val="32"/>
          <w:szCs w:val="32"/>
          <w:highlight w:val="none"/>
        </w:rPr>
      </w:pPr>
    </w:p>
    <w:p w14:paraId="0AA24C9B">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六</w:t>
      </w:r>
      <w:r>
        <w:rPr>
          <w:rFonts w:hint="eastAsia" w:ascii="仿宋" w:hAnsi="仿宋" w:eastAsia="仿宋" w:cs="仿宋"/>
          <w:b/>
          <w:color w:val="auto"/>
          <w:sz w:val="32"/>
          <w:szCs w:val="20"/>
          <w:highlight w:val="none"/>
        </w:rPr>
        <w:t>、询问、质疑与投诉</w:t>
      </w:r>
    </w:p>
    <w:p w14:paraId="6E57AE42">
      <w:pPr>
        <w:pStyle w:val="33"/>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1.在线询问、质疑、投诉</w:t>
      </w:r>
    </w:p>
    <w:p w14:paraId="1F7B5CC5">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22D30FA">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供应商询问</w:t>
      </w:r>
    </w:p>
    <w:p w14:paraId="7C94A74F">
      <w:pPr>
        <w:pageBreakBefore w:val="0"/>
        <w:kinsoku/>
        <w:overflowPunct/>
        <w:topLinePunct w:val="0"/>
        <w:autoSpaceDE w:val="0"/>
        <w:autoSpaceDN w:val="0"/>
        <w:bidi w:val="0"/>
        <w:spacing w:line="288" w:lineRule="auto"/>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7163094">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供应商质疑</w:t>
      </w:r>
    </w:p>
    <w:p w14:paraId="52C6C413">
      <w:pPr>
        <w:pStyle w:val="33"/>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sz w:val="24"/>
          <w:highlight w:val="none"/>
        </w:rPr>
        <w:t>.1质疑提出时效</w:t>
      </w:r>
    </w:p>
    <w:p w14:paraId="2B841395">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3.1.1提出质疑的供应商应当是参与所质疑项目采购活动的供应商。潜在供应商已依法获取其可质疑的采购文件的，可以对该文件提出质疑。</w:t>
      </w:r>
    </w:p>
    <w:p w14:paraId="5E861009">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103AA82">
      <w:pPr>
        <w:pStyle w:val="5"/>
        <w:pageBreakBefore w:val="0"/>
        <w:kinsoku/>
        <w:overflowPunct/>
        <w:topLinePunct w:val="0"/>
        <w:bidi w:val="0"/>
        <w:spacing w:line="288" w:lineRule="auto"/>
        <w:ind w:firstLine="434" w:firstLineChars="181"/>
        <w:textAlignment w:val="auto"/>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655CE4D">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3.1.2.2对采购过程提出质疑的，质疑期限为各采购程序环节结束之日起计算。</w:t>
      </w:r>
    </w:p>
    <w:p w14:paraId="31DADD81">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3.1.2.3对采购结果提出质疑的，质疑期限自采购结果公告期限届满之日起计算。</w:t>
      </w:r>
    </w:p>
    <w:p w14:paraId="5407A666">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3.1.2.4对同一采购程序环节的质疑，供应商须一次性提出。</w:t>
      </w:r>
    </w:p>
    <w:p w14:paraId="7B954F9D">
      <w:pPr>
        <w:pStyle w:val="33"/>
        <w:pageBreakBefore w:val="0"/>
        <w:kinsoku/>
        <w:overflowPunct/>
        <w:topLinePunct w:val="0"/>
        <w:bidi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kern w:val="0"/>
          <w:sz w:val="24"/>
          <w:highlight w:val="none"/>
          <w:lang w:val="en-US"/>
        </w:rPr>
        <w:t>2</w:t>
      </w:r>
      <w:r>
        <w:rPr>
          <w:rFonts w:hint="eastAsia" w:ascii="仿宋" w:hAnsi="仿宋" w:eastAsia="仿宋" w:cs="仿宋"/>
          <w:b/>
          <w:color w:val="auto"/>
          <w:kern w:val="0"/>
          <w:sz w:val="24"/>
          <w:highlight w:val="none"/>
          <w:lang w:val="zh-CN"/>
        </w:rPr>
        <w:t>质疑函</w:t>
      </w:r>
    </w:p>
    <w:p w14:paraId="4D01A055">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rPr>
        <w:t>2</w:t>
      </w:r>
      <w:r>
        <w:rPr>
          <w:rFonts w:hint="eastAsia" w:ascii="仿宋" w:hAnsi="仿宋" w:eastAsia="仿宋" w:cs="仿宋"/>
          <w:color w:val="auto"/>
          <w:sz w:val="24"/>
          <w:highlight w:val="none"/>
        </w:rPr>
        <w:t>.1供应商提出质疑应当提交质疑函和必要的证明材料。质疑函应当包括下列内容：</w:t>
      </w:r>
    </w:p>
    <w:p w14:paraId="5FE91F74">
      <w:pPr>
        <w:pStyle w:val="33"/>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14:paraId="64879914">
      <w:pPr>
        <w:pStyle w:val="33"/>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14:paraId="022C407C">
      <w:pPr>
        <w:pStyle w:val="33"/>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14:paraId="73414927">
      <w:pPr>
        <w:pStyle w:val="33"/>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5722D2AD">
      <w:pPr>
        <w:pStyle w:val="33"/>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14:paraId="2A22770F">
      <w:pPr>
        <w:pStyle w:val="33"/>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14:paraId="339FAB11">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6A35B173">
      <w:pPr>
        <w:pStyle w:val="33"/>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质疑函范本及制作说明详见附件1。</w:t>
      </w:r>
    </w:p>
    <w:p w14:paraId="313F3100">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4.供应商投诉</w:t>
      </w:r>
    </w:p>
    <w:p w14:paraId="200A2CC5">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4.1质疑供应商对采购人</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rPr>
        <w:t>采购代理机构的答复不满意或者采购人、采购代理机构未在规定的时间内作出答复的，可以在答复期满后十五个工作日内向同级政府采购监督管理部门提出投诉。</w:t>
      </w:r>
    </w:p>
    <w:p w14:paraId="0D87DC79">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4.2供应商投诉的事项不得超出已质疑事项的范围，基于质疑答复内容提出的投诉事项除外。</w:t>
      </w:r>
    </w:p>
    <w:p w14:paraId="02D3BFFE">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4.3供应商投诉应当有明确的请求和必要的证明材料。</w:t>
      </w:r>
    </w:p>
    <w:p w14:paraId="16AD0772">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4.4以联合体形式参加政府采购活动的，其投诉应当由组成联合体的所有供应商共同提出。</w:t>
      </w:r>
    </w:p>
    <w:p w14:paraId="206E2963">
      <w:pPr>
        <w:pStyle w:val="33"/>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投诉书范本及制作说明详见附件2。</w:t>
      </w:r>
    </w:p>
    <w:p w14:paraId="18FAE8F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szCs w:val="20"/>
          <w:highlight w:val="none"/>
        </w:rPr>
      </w:pPr>
    </w:p>
    <w:p w14:paraId="7E4D21DE">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p>
    <w:p w14:paraId="58E61A04">
      <w:pPr>
        <w:pageBreakBefore w:val="0"/>
        <w:tabs>
          <w:tab w:val="left" w:pos="0"/>
        </w:tabs>
        <w:kinsoku/>
        <w:overflowPunct/>
        <w:topLinePunct w:val="0"/>
        <w:bidi w:val="0"/>
        <w:spacing w:line="288" w:lineRule="auto"/>
        <w:textAlignment w:val="auto"/>
        <w:rPr>
          <w:rFonts w:hint="eastAsia" w:ascii="仿宋" w:hAnsi="仿宋" w:eastAsia="仿宋" w:cs="仿宋"/>
          <w:b/>
          <w:color w:val="auto"/>
          <w:sz w:val="32"/>
          <w:szCs w:val="20"/>
          <w:highlight w:val="none"/>
        </w:rPr>
      </w:pPr>
      <w:bookmarkStart w:id="54" w:name="_Hlt68072990"/>
      <w:bookmarkEnd w:id="54"/>
      <w:bookmarkStart w:id="55" w:name="_Hlt74707468"/>
      <w:bookmarkEnd w:id="55"/>
      <w:bookmarkStart w:id="56" w:name="_Hlt75236101"/>
      <w:bookmarkEnd w:id="56"/>
      <w:bookmarkStart w:id="57" w:name="_Hlt68057669"/>
      <w:bookmarkEnd w:id="57"/>
      <w:bookmarkStart w:id="58" w:name="_Hlt74730295"/>
      <w:bookmarkEnd w:id="58"/>
      <w:bookmarkStart w:id="59" w:name="_Hlt74729768"/>
      <w:bookmarkEnd w:id="59"/>
      <w:bookmarkStart w:id="60" w:name="_Hlt75236011"/>
      <w:bookmarkEnd w:id="60"/>
      <w:bookmarkStart w:id="61" w:name="_Hlt74714665"/>
      <w:bookmarkEnd w:id="61"/>
      <w:bookmarkStart w:id="62" w:name="_Hlt75236290"/>
      <w:bookmarkEnd w:id="62"/>
      <w:r>
        <w:rPr>
          <w:rFonts w:hint="eastAsia" w:ascii="仿宋" w:hAnsi="仿宋" w:eastAsia="仿宋" w:cs="仿宋"/>
          <w:b/>
          <w:color w:val="auto"/>
          <w:sz w:val="36"/>
          <w:szCs w:val="36"/>
          <w:highlight w:val="none"/>
        </w:rPr>
        <w:br w:type="page"/>
      </w:r>
    </w:p>
    <w:bookmarkEnd w:id="8"/>
    <w:p w14:paraId="300FBD8C">
      <w:pPr>
        <w:keepNext w:val="0"/>
        <w:keepLines w:val="0"/>
        <w:pageBreakBefore w:val="0"/>
        <w:widowControl w:val="0"/>
        <w:kinsoku/>
        <w:wordWrap/>
        <w:overflowPunct/>
        <w:topLinePunct w:val="0"/>
        <w:autoSpaceDE/>
        <w:autoSpaceDN/>
        <w:bidi w:val="0"/>
        <w:adjustRightInd/>
        <w:snapToGrid/>
        <w:spacing w:line="312" w:lineRule="auto"/>
        <w:jc w:val="center"/>
        <w:textAlignment w:val="auto"/>
        <w:outlineLvl w:val="0"/>
        <w:rPr>
          <w:rFonts w:hint="eastAsia" w:ascii="仿宋" w:hAnsi="仿宋" w:eastAsia="仿宋" w:cs="仿宋"/>
          <w:b/>
          <w:color w:val="auto"/>
          <w:sz w:val="36"/>
          <w:szCs w:val="36"/>
          <w:highlight w:val="none"/>
        </w:rPr>
      </w:pPr>
      <w:bookmarkStart w:id="63" w:name="_Toc164416483"/>
      <w:bookmarkStart w:id="64" w:name="第三部分"/>
      <w:r>
        <w:rPr>
          <w:rFonts w:hint="eastAsia" w:ascii="仿宋" w:hAnsi="仿宋" w:eastAsia="仿宋" w:cs="仿宋"/>
          <w:b/>
          <w:color w:val="auto"/>
          <w:sz w:val="36"/>
          <w:szCs w:val="36"/>
          <w:highlight w:val="none"/>
        </w:rPr>
        <w:t>第三部分  采购需求</w:t>
      </w:r>
    </w:p>
    <w:p w14:paraId="12B799CB">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合同条件采用现行的建设工程施工合同示范文本的《合同条件》。</w:t>
      </w:r>
    </w:p>
    <w:p w14:paraId="6CE5FCAD">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合同协议条款将由招标人〈甲方〉与中标人〈乙方〉结合本工程具体情况协商后签订。以下为招标人提出涉及投标人的主要条款，投标人在投标文件中进行承诺。</w:t>
      </w:r>
    </w:p>
    <w:p w14:paraId="46B10A88">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4"/>
          <w:szCs w:val="24"/>
          <w:highlight w:val="none"/>
        </w:rPr>
      </w:pPr>
    </w:p>
    <w:p w14:paraId="1021EADF">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r>
        <w:rPr>
          <w:rFonts w:hint="eastAsia" w:ascii="仿宋" w:hAnsi="仿宋" w:eastAsia="仿宋" w:cs="仿宋"/>
          <w:b/>
          <w:bCs/>
          <w:color w:val="auto"/>
          <w:kern w:val="16"/>
          <w:sz w:val="28"/>
          <w:szCs w:val="28"/>
          <w:highlight w:val="none"/>
        </w:rPr>
        <w:t>一、施工组织设计和工期</w:t>
      </w:r>
    </w:p>
    <w:p w14:paraId="6C24B686">
      <w:pPr>
        <w:pStyle w:val="52"/>
        <w:keepNext w:val="0"/>
        <w:keepLines w:val="0"/>
        <w:pageBreakBefore w:val="0"/>
        <w:widowControl w:val="0"/>
        <w:kinsoku/>
        <w:wordWrap/>
        <w:overflowPunct/>
        <w:topLinePunct w:val="0"/>
        <w:autoSpaceDE/>
        <w:autoSpaceDN/>
        <w:bidi w:val="0"/>
        <w:adjustRightInd w:val="0"/>
        <w:snapToGrid/>
        <w:spacing w:line="27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（一）进度计划</w:t>
      </w:r>
    </w:p>
    <w:p w14:paraId="7DF2D682">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eastAsia="zh-CN"/>
        </w:rPr>
        <w:t>如</w:t>
      </w:r>
      <w:r>
        <w:rPr>
          <w:rFonts w:hint="eastAsia" w:ascii="仿宋" w:hAnsi="仿宋" w:eastAsia="仿宋" w:cs="仿宋"/>
          <w:color w:val="auto"/>
          <w:sz w:val="24"/>
          <w:szCs w:val="24"/>
          <w:highlight w:val="none"/>
        </w:rPr>
        <w:t>对进度计划提出合理修正时，乙方应</w:t>
      </w:r>
      <w:r>
        <w:rPr>
          <w:rFonts w:hint="eastAsia" w:ascii="仿宋" w:hAnsi="仿宋" w:eastAsia="仿宋" w:cs="仿宋"/>
          <w:color w:val="auto"/>
          <w:sz w:val="24"/>
          <w:szCs w:val="24"/>
          <w:highlight w:val="none"/>
          <w:lang w:eastAsia="zh-CN"/>
        </w:rPr>
        <w:t>予以配合</w:t>
      </w:r>
      <w:r>
        <w:rPr>
          <w:rFonts w:hint="eastAsia" w:ascii="仿宋" w:hAnsi="仿宋" w:eastAsia="仿宋" w:cs="仿宋"/>
          <w:color w:val="auto"/>
          <w:sz w:val="24"/>
          <w:szCs w:val="24"/>
          <w:highlight w:val="none"/>
        </w:rPr>
        <w:t>。</w:t>
      </w:r>
    </w:p>
    <w:p w14:paraId="6D71D708">
      <w:pPr>
        <w:pStyle w:val="52"/>
        <w:keepNext w:val="0"/>
        <w:keepLines w:val="0"/>
        <w:pageBreakBefore w:val="0"/>
        <w:widowControl w:val="0"/>
        <w:kinsoku/>
        <w:wordWrap/>
        <w:overflowPunct/>
        <w:topLinePunct w:val="0"/>
        <w:autoSpaceDE/>
        <w:autoSpaceDN/>
        <w:bidi w:val="0"/>
        <w:adjustRightInd w:val="0"/>
        <w:snapToGrid/>
        <w:spacing w:line="27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（二）工程开工</w:t>
      </w:r>
    </w:p>
    <w:p w14:paraId="07797A1F">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按施工合同约定的时间开工</w:t>
      </w:r>
      <w:r>
        <w:rPr>
          <w:rFonts w:hint="eastAsia" w:ascii="仿宋" w:hAnsi="仿宋" w:eastAsia="仿宋" w:cs="仿宋"/>
          <w:color w:val="auto"/>
          <w:sz w:val="24"/>
          <w:szCs w:val="24"/>
          <w:highlight w:val="none"/>
        </w:rPr>
        <w:t>。</w:t>
      </w:r>
    </w:p>
    <w:p w14:paraId="791FE814">
      <w:pPr>
        <w:pStyle w:val="52"/>
        <w:keepNext w:val="0"/>
        <w:keepLines w:val="0"/>
        <w:pageBreakBefore w:val="0"/>
        <w:widowControl w:val="0"/>
        <w:kinsoku/>
        <w:wordWrap/>
        <w:overflowPunct/>
        <w:topLinePunct w:val="0"/>
        <w:autoSpaceDE/>
        <w:autoSpaceDN/>
        <w:bidi w:val="0"/>
        <w:adjustRightInd w:val="0"/>
        <w:snapToGrid/>
        <w:spacing w:line="27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（三）工程工期</w:t>
      </w:r>
    </w:p>
    <w:p w14:paraId="5569EBAA">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30日历天。</w:t>
      </w:r>
    </w:p>
    <w:p w14:paraId="40147E5B">
      <w:pPr>
        <w:pStyle w:val="52"/>
        <w:keepNext w:val="0"/>
        <w:keepLines w:val="0"/>
        <w:pageBreakBefore w:val="0"/>
        <w:widowControl w:val="0"/>
        <w:kinsoku/>
        <w:wordWrap/>
        <w:overflowPunct/>
        <w:topLinePunct w:val="0"/>
        <w:autoSpaceDE/>
        <w:autoSpaceDN/>
        <w:bidi w:val="0"/>
        <w:adjustRightInd w:val="0"/>
        <w:snapToGrid/>
        <w:spacing w:line="27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（四）工期延误</w:t>
      </w:r>
    </w:p>
    <w:p w14:paraId="4950C4A0">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按施工合同约定的时间开工后，在工期内完成所有施工任务，并清扫现场，做到场地洁净。若有延期，每超过一天，罚中标价的1‰，依次类推。</w:t>
      </w:r>
    </w:p>
    <w:p w14:paraId="7E8BD55E">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对以下原因造成竣工日期推迟的延误，经甲方代表确认后，合同工期相应顺延：</w:t>
      </w:r>
    </w:p>
    <w:p w14:paraId="1BF7AC57">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）由甲方造成的延误、障碍阻止；</w:t>
      </w:r>
    </w:p>
    <w:p w14:paraId="71B51667">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）不可抗力；</w:t>
      </w:r>
    </w:p>
    <w:p w14:paraId="07520960">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）非乙方的过失或造成的。</w:t>
      </w:r>
    </w:p>
    <w:p w14:paraId="06B68626">
      <w:pPr>
        <w:pStyle w:val="52"/>
        <w:keepNext w:val="0"/>
        <w:keepLines w:val="0"/>
        <w:pageBreakBefore w:val="0"/>
        <w:widowControl w:val="0"/>
        <w:kinsoku/>
        <w:wordWrap/>
        <w:overflowPunct/>
        <w:topLinePunct w:val="0"/>
        <w:autoSpaceDE/>
        <w:autoSpaceDN/>
        <w:bidi w:val="0"/>
        <w:adjustRightInd w:val="0"/>
        <w:snapToGrid/>
        <w:spacing w:line="27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（五）工期提前</w:t>
      </w:r>
    </w:p>
    <w:p w14:paraId="6BAA3FE1">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color w:val="auto"/>
          <w:sz w:val="24"/>
          <w:szCs w:val="24"/>
          <w:highlight w:val="none"/>
        </w:rPr>
        <w:t>合同工期提前不奖，提前竣工费不计</w:t>
      </w:r>
      <w:r>
        <w:rPr>
          <w:rFonts w:hint="eastAsia" w:ascii="仿宋" w:hAnsi="仿宋" w:eastAsia="仿宋" w:cs="仿宋"/>
          <w:color w:val="auto"/>
          <w:sz w:val="24"/>
          <w:szCs w:val="24"/>
          <w:highlight w:val="none"/>
          <w:lang w:eastAsia="zh-CN"/>
        </w:rPr>
        <w:t>。</w:t>
      </w:r>
    </w:p>
    <w:p w14:paraId="4354F246">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4"/>
          <w:szCs w:val="24"/>
          <w:highlight w:val="none"/>
        </w:rPr>
      </w:pPr>
    </w:p>
    <w:p w14:paraId="7D533E5E">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r>
        <w:rPr>
          <w:rFonts w:hint="eastAsia" w:ascii="仿宋" w:hAnsi="仿宋" w:eastAsia="仿宋" w:cs="仿宋"/>
          <w:b/>
          <w:bCs/>
          <w:color w:val="auto"/>
          <w:kern w:val="16"/>
          <w:sz w:val="28"/>
          <w:szCs w:val="28"/>
          <w:highlight w:val="none"/>
        </w:rPr>
        <w:t>二、质量与验收</w:t>
      </w:r>
    </w:p>
    <w:p w14:paraId="33D2A01D">
      <w:pPr>
        <w:keepNext w:val="0"/>
        <w:keepLines w:val="0"/>
        <w:pageBreakBefore w:val="0"/>
        <w:widowControl w:val="0"/>
        <w:kinsoku/>
        <w:wordWrap/>
        <w:overflowPunct/>
        <w:topLinePunct w:val="0"/>
        <w:autoSpaceDE/>
        <w:autoSpaceDN/>
        <w:bidi w:val="0"/>
        <w:adjustRightInd w:val="0"/>
        <w:snapToGrid/>
        <w:spacing w:line="276" w:lineRule="auto"/>
        <w:ind w:left="483" w:leftChars="230" w:firstLine="27" w:firstLineChars="11"/>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（一）质量标准</w:t>
      </w:r>
    </w:p>
    <w:p w14:paraId="2F7F54C5">
      <w:pPr>
        <w:keepNext w:val="0"/>
        <w:keepLines w:val="0"/>
        <w:pageBreakBefore w:val="0"/>
        <w:widowControl w:val="0"/>
        <w:kinsoku/>
        <w:wordWrap/>
        <w:overflowPunct/>
        <w:topLinePunct w:val="0"/>
        <w:autoSpaceDE/>
        <w:autoSpaceDN/>
        <w:bidi w:val="0"/>
        <w:adjustRightInd w:val="0"/>
        <w:snapToGrid/>
        <w:spacing w:line="276" w:lineRule="auto"/>
        <w:ind w:firstLine="51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乙方应按现行的国家施工验收规范和质量评定标准进行施工，乙方必须作出质量及工期履约保证，在工程竣工验收后按实结算。</w:t>
      </w:r>
    </w:p>
    <w:p w14:paraId="6468B74C">
      <w:pPr>
        <w:keepNext w:val="0"/>
        <w:keepLines w:val="0"/>
        <w:pageBreakBefore w:val="0"/>
        <w:widowControl w:val="0"/>
        <w:kinsoku/>
        <w:wordWrap/>
        <w:overflowPunct/>
        <w:topLinePunct w:val="0"/>
        <w:autoSpaceDE/>
        <w:autoSpaceDN/>
        <w:bidi w:val="0"/>
        <w:adjustRightInd w:val="0"/>
        <w:snapToGrid/>
        <w:spacing w:line="276" w:lineRule="auto"/>
        <w:ind w:firstLine="51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甲方对本工程质量的特殊要求：</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25830DB7">
      <w:pPr>
        <w:keepNext w:val="0"/>
        <w:keepLines w:val="0"/>
        <w:pageBreakBefore w:val="0"/>
        <w:widowControl w:val="0"/>
        <w:kinsoku/>
        <w:wordWrap/>
        <w:overflowPunct/>
        <w:topLinePunct w:val="0"/>
        <w:autoSpaceDE/>
        <w:autoSpaceDN/>
        <w:bidi w:val="0"/>
        <w:adjustRightInd w:val="0"/>
        <w:snapToGrid/>
        <w:spacing w:line="276" w:lineRule="auto"/>
        <w:ind w:firstLine="472" w:firstLineChars="196"/>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（二）工程质量等级</w:t>
      </w:r>
    </w:p>
    <w:p w14:paraId="6A05A40E">
      <w:pPr>
        <w:keepNext w:val="0"/>
        <w:keepLines w:val="0"/>
        <w:pageBreakBefore w:val="0"/>
        <w:widowControl w:val="0"/>
        <w:kinsoku/>
        <w:wordWrap/>
        <w:overflowPunct/>
        <w:topLinePunct w:val="0"/>
        <w:autoSpaceDE/>
        <w:autoSpaceDN/>
        <w:bidi w:val="0"/>
        <w:adjustRightInd w:val="0"/>
        <w:snapToGrid/>
        <w:spacing w:line="276" w:lineRule="auto"/>
        <w:ind w:firstLine="51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乙方中标的质量等级标准为本工程的合同约定条件。工程质量由招标人组织验收合格。</w:t>
      </w:r>
    </w:p>
    <w:p w14:paraId="6D89F3B3">
      <w:pPr>
        <w:keepNext w:val="0"/>
        <w:keepLines w:val="0"/>
        <w:pageBreakBefore w:val="0"/>
        <w:widowControl w:val="0"/>
        <w:kinsoku/>
        <w:wordWrap/>
        <w:overflowPunct/>
        <w:topLinePunct w:val="0"/>
        <w:autoSpaceDE/>
        <w:autoSpaceDN/>
        <w:bidi w:val="0"/>
        <w:adjustRightInd w:val="0"/>
        <w:snapToGrid/>
        <w:spacing w:line="276" w:lineRule="auto"/>
        <w:ind w:firstLine="51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质量一次验收达不到合格标准罚中标价的10%，并无条件返工至合格要求，工期不延。</w:t>
      </w:r>
    </w:p>
    <w:p w14:paraId="157098F6">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p>
    <w:p w14:paraId="2F273510">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r>
        <w:rPr>
          <w:rFonts w:hint="eastAsia" w:ascii="仿宋" w:hAnsi="仿宋" w:eastAsia="仿宋" w:cs="仿宋"/>
          <w:b/>
          <w:bCs/>
          <w:color w:val="auto"/>
          <w:kern w:val="16"/>
          <w:sz w:val="28"/>
          <w:szCs w:val="28"/>
          <w:highlight w:val="none"/>
        </w:rPr>
        <w:t>三、合同价款与支付</w:t>
      </w:r>
    </w:p>
    <w:p w14:paraId="10DDCB53">
      <w:pPr>
        <w:pStyle w:val="52"/>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（一）合同价款的确定</w:t>
      </w:r>
    </w:p>
    <w:p w14:paraId="2F8A7837">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本工程的合同价根据乙方中标价确定，采用以下</w:t>
      </w:r>
      <w:r>
        <w:rPr>
          <w:rFonts w:hint="eastAsia" w:ascii="仿宋" w:hAnsi="仿宋" w:eastAsia="仿宋" w:cs="仿宋"/>
          <w:b w:val="0"/>
          <w:bCs/>
          <w:color w:val="auto"/>
          <w:sz w:val="24"/>
          <w:szCs w:val="24"/>
          <w:highlight w:val="none"/>
          <w:u w:val="single"/>
          <w:lang w:val="en-US" w:eastAsia="zh-CN"/>
        </w:rPr>
        <w:t xml:space="preserve"> 固定单价及下浮率 </w:t>
      </w:r>
      <w:r>
        <w:rPr>
          <w:rFonts w:hint="eastAsia" w:ascii="仿宋" w:hAnsi="仿宋" w:eastAsia="仿宋" w:cs="仿宋"/>
          <w:b w:val="0"/>
          <w:bCs/>
          <w:color w:val="auto"/>
          <w:sz w:val="24"/>
          <w:szCs w:val="24"/>
          <w:highlight w:val="none"/>
          <w:lang w:val="en-US" w:eastAsia="zh-CN"/>
        </w:rPr>
        <w:t>方式承包，工程量不作调整。</w:t>
      </w:r>
    </w:p>
    <w:p w14:paraId="68EE3227">
      <w:pPr>
        <w:pStyle w:val="52"/>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（二）合同价款的调整因素</w:t>
      </w:r>
    </w:p>
    <w:p w14:paraId="4C4AE2E5">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1、核减未施工项目、工程量；</w:t>
      </w:r>
    </w:p>
    <w:p w14:paraId="280C7D7F">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2、国家调价政策文件；</w:t>
      </w:r>
    </w:p>
    <w:p w14:paraId="647E44E5">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3、不可抗力发生；</w:t>
      </w:r>
    </w:p>
    <w:p w14:paraId="715B7132">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4、设计变更、重大现场技术措施等经招标人确认的联系单（无论何种变更，均应按招标人要求在变更项目发生前提交变更申请，经招标人主管部门批准后才能进行变更施工，否则变更引起的合同工程量减少则按实计量，增加则按原合同工程量计量，合同价款也按此办理）；</w:t>
      </w:r>
    </w:p>
    <w:p w14:paraId="0858937D">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5、新增及变更项目单价按以下要求进行处理：</w:t>
      </w:r>
    </w:p>
    <w:p w14:paraId="3AFB8FD9">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招标人已将部分可能会发生变更的项目按照标底统一编制口径列入编制说明内，已列入的变更项目按招标文件执行，未列入的项目如发生则按以下条款进行变更。</w:t>
      </w:r>
    </w:p>
    <w:p w14:paraId="770FD683">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（1）投标书已有项目单价的，按投标书中确定的综合单价；投标书无该项目单价，但有与该项目类似的子目，参照该子目单价；</w:t>
      </w:r>
    </w:p>
    <w:p w14:paraId="3732FEE2">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（2）新增及变更项目投标书中既无该项目单价，又无类似子目，但可套定额的，按招标文件第一章投标须知招标人标底编制依据执行，并按结算下浮率下浮。</w:t>
      </w:r>
    </w:p>
    <w:p w14:paraId="583D2D9C">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（3）新增及变更项目没有投标单价和信息价，且无定额可套用，按照招标人签证价结算，不下浮。</w:t>
      </w:r>
    </w:p>
    <w:p w14:paraId="5D767F02">
      <w:pPr>
        <w:pStyle w:val="52"/>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（三）不可抗力发生的合同价格的调整</w:t>
      </w:r>
    </w:p>
    <w:p w14:paraId="1F706138">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由自然灾害引起的不可抗力产生的施工场地清理和返工，费用协商解决。</w:t>
      </w:r>
    </w:p>
    <w:p w14:paraId="445214BF">
      <w:pPr>
        <w:pStyle w:val="52"/>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（四）履约保证金</w:t>
      </w:r>
    </w:p>
    <w:p w14:paraId="3F8C56B7">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color w:val="auto"/>
          <w:sz w:val="24"/>
          <w:highlight w:val="none"/>
          <w:lang w:val="en-US" w:eastAsia="zh-CN"/>
        </w:rPr>
        <w:t>中标人须向</w:t>
      </w:r>
      <w:r>
        <w:rPr>
          <w:rFonts w:hint="eastAsia" w:ascii="仿宋" w:hAnsi="仿宋" w:eastAsia="仿宋" w:cs="仿宋"/>
          <w:color w:val="auto"/>
          <w:sz w:val="24"/>
          <w:szCs w:val="24"/>
          <w:highlight w:val="none"/>
        </w:rPr>
        <w:t>招标人</w:t>
      </w:r>
      <w:r>
        <w:rPr>
          <w:rFonts w:hint="eastAsia" w:ascii="仿宋" w:hAnsi="仿宋" w:eastAsia="仿宋" w:cs="仿宋"/>
          <w:color w:val="auto"/>
          <w:sz w:val="24"/>
          <w:highlight w:val="none"/>
          <w:lang w:val="en-US" w:eastAsia="zh-CN"/>
        </w:rPr>
        <w:t>缴纳中标金额</w:t>
      </w:r>
      <w:r>
        <w:rPr>
          <w:rFonts w:hint="eastAsia" w:ascii="仿宋" w:hAnsi="仿宋" w:eastAsia="仿宋" w:cs="仿宋"/>
          <w:color w:val="auto"/>
          <w:sz w:val="24"/>
          <w:highlight w:val="none"/>
        </w:rPr>
        <w:t>1%的履约保证金</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包括</w:t>
      </w:r>
      <w:r>
        <w:rPr>
          <w:rFonts w:hint="eastAsia" w:ascii="仿宋" w:hAnsi="仿宋" w:eastAsia="仿宋" w:cs="仿宋"/>
          <w:color w:val="auto"/>
          <w:sz w:val="24"/>
          <w:szCs w:val="24"/>
          <w:highlight w:val="none"/>
        </w:rPr>
        <w:t>质量保证金和工期保证金</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，履约保证金</w:t>
      </w:r>
      <w:r>
        <w:rPr>
          <w:rFonts w:hint="eastAsia" w:ascii="仿宋" w:hAnsi="仿宋" w:eastAsia="仿宋" w:cs="仿宋"/>
          <w:color w:val="auto"/>
          <w:sz w:val="24"/>
          <w:highlight w:val="none"/>
          <w:lang w:val="en-US" w:eastAsia="zh-CN"/>
        </w:rPr>
        <w:t>在竣工验收合格后无息退还</w:t>
      </w:r>
      <w:r>
        <w:rPr>
          <w:rFonts w:hint="eastAsia" w:ascii="仿宋" w:hAnsi="仿宋" w:eastAsia="仿宋" w:cs="仿宋"/>
          <w:color w:val="auto"/>
          <w:sz w:val="24"/>
          <w:highlight w:val="none"/>
        </w:rPr>
        <w:t>。</w:t>
      </w:r>
    </w:p>
    <w:p w14:paraId="69DF7386">
      <w:pPr>
        <w:pStyle w:val="52"/>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五</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工程款支付</w:t>
      </w:r>
    </w:p>
    <w:p w14:paraId="2D286C9F">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bCs/>
          <w:color w:val="auto"/>
          <w:kern w:val="16"/>
          <w:sz w:val="24"/>
          <w:szCs w:val="24"/>
          <w:highlight w:val="none"/>
        </w:rPr>
      </w:pPr>
      <w:r>
        <w:rPr>
          <w:rFonts w:hint="eastAsia" w:ascii="仿宋" w:hAnsi="仿宋" w:eastAsia="仿宋" w:cs="仿宋"/>
          <w:b w:val="0"/>
          <w:bCs/>
          <w:color w:val="auto"/>
          <w:sz w:val="24"/>
          <w:szCs w:val="24"/>
          <w:highlight w:val="none"/>
          <w:lang w:val="en-US" w:eastAsia="zh-CN"/>
        </w:rPr>
        <w:t>工程款的支付方式：</w:t>
      </w:r>
      <w:r>
        <w:rPr>
          <w:rFonts w:hint="eastAsia" w:ascii="仿宋" w:hAnsi="仿宋" w:eastAsia="仿宋" w:cs="仿宋"/>
          <w:b w:val="0"/>
          <w:bCs/>
          <w:color w:val="auto"/>
          <w:sz w:val="24"/>
          <w:highlight w:val="none"/>
          <w:lang w:val="en-US" w:eastAsia="zh-CN"/>
        </w:rPr>
        <w:t>甲方</w:t>
      </w:r>
      <w:r>
        <w:rPr>
          <w:rFonts w:hint="eastAsia" w:ascii="仿宋" w:hAnsi="仿宋" w:eastAsia="仿宋" w:cs="仿宋"/>
          <w:b w:val="0"/>
          <w:bCs/>
          <w:color w:val="auto"/>
          <w:sz w:val="24"/>
          <w:szCs w:val="24"/>
          <w:highlight w:val="none"/>
          <w:lang w:val="en-US" w:eastAsia="zh-CN"/>
        </w:rPr>
        <w:t>在合同生效以及具备实施条件后7个工作日内支付合同金额的30%作为工程预付款，工程结束竣工验收合格经结算审计后支付至结算审计金额100%的工程款。</w:t>
      </w:r>
      <w:r>
        <w:rPr>
          <w:rFonts w:hint="eastAsia" w:ascii="仿宋" w:hAnsi="仿宋" w:eastAsia="仿宋" w:cs="仿宋"/>
          <w:color w:val="auto"/>
          <w:sz w:val="24"/>
          <w:highlight w:val="none"/>
        </w:rPr>
        <w:t>在</w:t>
      </w:r>
      <w:r>
        <w:rPr>
          <w:rFonts w:hint="eastAsia" w:ascii="仿宋" w:hAnsi="仿宋" w:eastAsia="仿宋" w:cs="仿宋"/>
          <w:b w:val="0"/>
          <w:bCs/>
          <w:color w:val="auto"/>
          <w:sz w:val="24"/>
          <w:highlight w:val="none"/>
          <w:lang w:val="en-US" w:eastAsia="zh-CN"/>
        </w:rPr>
        <w:t>甲方</w:t>
      </w:r>
      <w:r>
        <w:rPr>
          <w:rFonts w:hint="eastAsia" w:ascii="仿宋" w:hAnsi="仿宋" w:eastAsia="仿宋" w:cs="仿宋"/>
          <w:color w:val="auto"/>
          <w:sz w:val="24"/>
          <w:highlight w:val="none"/>
        </w:rPr>
        <w:t>支付至结算审计价的100%前，</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应向</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支付</w:t>
      </w:r>
      <w:r>
        <w:rPr>
          <w:rFonts w:hint="eastAsia" w:ascii="仿宋" w:hAnsi="仿宋" w:eastAsia="仿宋" w:cs="仿宋"/>
          <w:color w:val="auto"/>
          <w:sz w:val="24"/>
          <w:highlight w:val="none"/>
          <w:lang w:val="en-US" w:eastAsia="zh-CN"/>
        </w:rPr>
        <w:t>合同</w:t>
      </w:r>
      <w:r>
        <w:rPr>
          <w:rFonts w:hint="eastAsia" w:ascii="仿宋" w:hAnsi="仿宋" w:eastAsia="仿宋" w:cs="仿宋"/>
          <w:color w:val="auto"/>
          <w:sz w:val="24"/>
          <w:highlight w:val="none"/>
        </w:rPr>
        <w:t>价的1%</w:t>
      </w:r>
      <w:r>
        <w:rPr>
          <w:rFonts w:hint="eastAsia" w:ascii="仿宋" w:hAnsi="仿宋" w:eastAsia="仿宋" w:cs="仿宋"/>
          <w:color w:val="auto"/>
          <w:sz w:val="24"/>
          <w:highlight w:val="none"/>
          <w:lang w:val="en-US" w:eastAsia="zh-CN"/>
        </w:rPr>
        <w:t>作为</w:t>
      </w:r>
      <w:r>
        <w:rPr>
          <w:rFonts w:hint="eastAsia" w:ascii="仿宋" w:hAnsi="仿宋" w:eastAsia="仿宋" w:cs="仿宋"/>
          <w:color w:val="auto"/>
          <w:sz w:val="24"/>
          <w:highlight w:val="none"/>
        </w:rPr>
        <w:t>工程质量保证金，保修期结束后</w:t>
      </w:r>
      <w:r>
        <w:rPr>
          <w:rFonts w:hint="eastAsia" w:ascii="仿宋" w:hAnsi="仿宋" w:eastAsia="仿宋" w:cs="仿宋"/>
          <w:color w:val="auto"/>
          <w:sz w:val="24"/>
          <w:highlight w:val="none"/>
          <w:lang w:val="en-US" w:eastAsia="zh-CN"/>
        </w:rPr>
        <w:t>无息</w:t>
      </w:r>
      <w:r>
        <w:rPr>
          <w:rFonts w:hint="eastAsia" w:ascii="仿宋" w:hAnsi="仿宋" w:eastAsia="仿宋" w:cs="仿宋"/>
          <w:color w:val="auto"/>
          <w:sz w:val="24"/>
          <w:highlight w:val="none"/>
        </w:rPr>
        <w:t>退还。</w:t>
      </w:r>
    </w:p>
    <w:p w14:paraId="62A7A50D">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4"/>
          <w:szCs w:val="24"/>
          <w:highlight w:val="none"/>
        </w:rPr>
      </w:pPr>
    </w:p>
    <w:p w14:paraId="423423A9">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r>
        <w:rPr>
          <w:rFonts w:hint="eastAsia" w:ascii="仿宋" w:hAnsi="仿宋" w:eastAsia="仿宋" w:cs="仿宋"/>
          <w:b/>
          <w:bCs/>
          <w:color w:val="auto"/>
          <w:kern w:val="16"/>
          <w:sz w:val="28"/>
          <w:szCs w:val="28"/>
          <w:highlight w:val="none"/>
        </w:rPr>
        <w:t>四、材料和设备供应</w:t>
      </w:r>
    </w:p>
    <w:p w14:paraId="5704971B">
      <w:pPr>
        <w:pStyle w:val="52"/>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（一）甲方供应材料、设备</w:t>
      </w:r>
    </w:p>
    <w:p w14:paraId="23C5F82C">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甲方供应材料、设备：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按工程量清单内具体要求执行，详见工程量清单</w:t>
      </w:r>
      <w:r>
        <w:rPr>
          <w:rFonts w:hint="eastAsia" w:ascii="仿宋" w:hAnsi="仿宋" w:eastAsia="仿宋" w:cs="仿宋"/>
          <w:color w:val="auto"/>
          <w:sz w:val="24"/>
          <w:szCs w:val="24"/>
          <w:highlight w:val="none"/>
          <w:u w:val="none"/>
        </w:rPr>
        <w:t>。</w:t>
      </w:r>
    </w:p>
    <w:p w14:paraId="7E979FEE">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甲方未按照条款约定的材料及设备的规格、数量、质量等级和提供时间、地点供应材料设备，所应承担的责任是：</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0C9D433A">
      <w:pPr>
        <w:pStyle w:val="52"/>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rPr>
        <w:t>（二）乙方采购材料、设备</w:t>
      </w:r>
    </w:p>
    <w:p w14:paraId="718E6C8B">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乙方采购材料、设备：</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0A5D13EC">
      <w:pPr>
        <w:pStyle w:val="52"/>
        <w:keepNext w:val="0"/>
        <w:keepLines w:val="0"/>
        <w:pageBreakBefore w:val="0"/>
        <w:widowControl w:val="0"/>
        <w:kinsoku/>
        <w:wordWrap/>
        <w:overflowPunct/>
        <w:topLinePunct w:val="0"/>
        <w:autoSpaceDE/>
        <w:autoSpaceDN/>
        <w:bidi w:val="0"/>
        <w:adjustRightInd w:val="0"/>
        <w:snapToGrid/>
        <w:spacing w:line="276" w:lineRule="auto"/>
        <w:ind w:left="0" w:leftChars="0" w:firstLine="480" w:firstLineChars="200"/>
        <w:textAlignment w:val="auto"/>
        <w:rPr>
          <w:rFonts w:hint="eastAsia" w:ascii="仿宋" w:hAnsi="仿宋" w:eastAsia="仿宋" w:cs="仿宋"/>
          <w:b w:val="0"/>
          <w:bCs w:val="0"/>
          <w:color w:val="auto"/>
          <w:sz w:val="24"/>
          <w:szCs w:val="24"/>
          <w:highlight w:val="none"/>
          <w:u w:val="single"/>
          <w:lang w:eastAsia="zh-CN"/>
        </w:rPr>
      </w:pPr>
      <w:r>
        <w:rPr>
          <w:rFonts w:hint="eastAsia" w:ascii="仿宋" w:hAnsi="仿宋" w:eastAsia="仿宋" w:cs="仿宋"/>
          <w:b w:val="0"/>
          <w:bCs w:val="0"/>
          <w:color w:val="auto"/>
          <w:sz w:val="24"/>
          <w:szCs w:val="24"/>
          <w:highlight w:val="none"/>
          <w:u w:val="none"/>
          <w:lang w:eastAsia="zh-CN"/>
        </w:rPr>
        <w:t>主要材料品牌要求：</w:t>
      </w:r>
      <w:r>
        <w:rPr>
          <w:rFonts w:hint="eastAsia" w:ascii="仿宋" w:hAnsi="仿宋" w:eastAsia="仿宋" w:cs="仿宋"/>
          <w:b w:val="0"/>
          <w:bCs w:val="0"/>
          <w:color w:val="auto"/>
          <w:sz w:val="24"/>
          <w:szCs w:val="24"/>
          <w:highlight w:val="none"/>
          <w:u w:val="single"/>
        </w:rPr>
        <w:t xml:space="preserve">         /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w:t>
      </w:r>
    </w:p>
    <w:p w14:paraId="217DE9D8">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应承担的违约责任：</w:t>
      </w:r>
      <w:r>
        <w:rPr>
          <w:rFonts w:hint="eastAsia" w:ascii="仿宋" w:hAnsi="仿宋" w:eastAsia="仿宋" w:cs="仿宋"/>
          <w:color w:val="auto"/>
          <w:sz w:val="24"/>
          <w:szCs w:val="24"/>
          <w:highlight w:val="none"/>
          <w:u w:val="single"/>
        </w:rPr>
        <w:t xml:space="preserve"> 返工，并承担相应工期、质量的违约责任</w:t>
      </w:r>
      <w:r>
        <w:rPr>
          <w:rFonts w:hint="eastAsia" w:ascii="仿宋" w:hAnsi="仿宋" w:eastAsia="仿宋" w:cs="仿宋"/>
          <w:color w:val="auto"/>
          <w:sz w:val="24"/>
          <w:szCs w:val="24"/>
          <w:highlight w:val="none"/>
        </w:rPr>
        <w:t>。</w:t>
      </w:r>
    </w:p>
    <w:p w14:paraId="7A551F8A">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kern w:val="16"/>
          <w:sz w:val="24"/>
          <w:szCs w:val="24"/>
          <w:highlight w:val="none"/>
        </w:rPr>
      </w:pPr>
      <w:r>
        <w:rPr>
          <w:rFonts w:hint="eastAsia" w:ascii="仿宋" w:hAnsi="仿宋" w:eastAsia="仿宋" w:cs="仿宋"/>
          <w:color w:val="auto"/>
          <w:sz w:val="24"/>
          <w:szCs w:val="24"/>
          <w:highlight w:val="none"/>
        </w:rPr>
        <w:t>所有材料必须有质保书和合格证，经认证许可，并且符合施工图纸和规范要求。</w:t>
      </w:r>
    </w:p>
    <w:p w14:paraId="4CE3552B">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4"/>
          <w:szCs w:val="24"/>
          <w:highlight w:val="none"/>
        </w:rPr>
      </w:pPr>
    </w:p>
    <w:p w14:paraId="11AD4967">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r>
        <w:rPr>
          <w:rFonts w:hint="eastAsia" w:ascii="仿宋" w:hAnsi="仿宋" w:eastAsia="仿宋" w:cs="仿宋"/>
          <w:b/>
          <w:bCs/>
          <w:color w:val="auto"/>
          <w:kern w:val="16"/>
          <w:sz w:val="28"/>
          <w:szCs w:val="28"/>
          <w:highlight w:val="none"/>
        </w:rPr>
        <w:t>五、设计变更</w:t>
      </w:r>
    </w:p>
    <w:p w14:paraId="7E972FF5">
      <w:pPr>
        <w:pStyle w:val="52"/>
        <w:keepNext w:val="0"/>
        <w:keepLines w:val="0"/>
        <w:pageBreakBefore w:val="0"/>
        <w:widowControl w:val="0"/>
        <w:numPr>
          <w:ilvl w:val="0"/>
          <w:numId w:val="7"/>
        </w:numPr>
        <w:tabs>
          <w:tab w:val="left" w:pos="1050"/>
          <w:tab w:val="clear" w:pos="1305"/>
        </w:tabs>
        <w:kinsoku/>
        <w:wordWrap/>
        <w:overflowPunct/>
        <w:topLinePunct w:val="0"/>
        <w:autoSpaceDE/>
        <w:autoSpaceDN/>
        <w:bidi w:val="0"/>
        <w:adjustRightInd w:val="0"/>
        <w:snapToGrid/>
        <w:spacing w:after="0" w:line="276" w:lineRule="auto"/>
        <w:ind w:left="1155" w:leftChars="0" w:hanging="675"/>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设计变更</w:t>
      </w:r>
    </w:p>
    <w:p w14:paraId="242AC993">
      <w:pPr>
        <w:pStyle w:val="52"/>
        <w:keepNext w:val="0"/>
        <w:keepLines w:val="0"/>
        <w:pageBreakBefore w:val="0"/>
        <w:widowControl w:val="0"/>
        <w:kinsoku/>
        <w:wordWrap/>
        <w:overflowPunct/>
        <w:topLinePunct w:val="0"/>
        <w:autoSpaceDE/>
        <w:autoSpaceDN/>
        <w:bidi w:val="0"/>
        <w:adjustRightInd w:val="0"/>
        <w:snapToGrid/>
        <w:spacing w:line="276" w:lineRule="auto"/>
        <w:ind w:firstLine="475" w:firstLineChars="198"/>
        <w:textAlignment w:val="auto"/>
        <w:rPr>
          <w:rFonts w:hint="eastAsia" w:ascii="仿宋" w:hAnsi="仿宋" w:eastAsia="仿宋" w:cs="仿宋"/>
          <w:color w:val="auto"/>
          <w:kern w:val="16"/>
          <w:sz w:val="24"/>
          <w:szCs w:val="24"/>
          <w:highlight w:val="none"/>
        </w:rPr>
      </w:pPr>
      <w:r>
        <w:rPr>
          <w:rFonts w:hint="eastAsia" w:ascii="仿宋" w:hAnsi="仿宋" w:eastAsia="仿宋" w:cs="仿宋"/>
          <w:color w:val="auto"/>
          <w:sz w:val="24"/>
          <w:szCs w:val="24"/>
          <w:highlight w:val="none"/>
        </w:rPr>
        <w:t>本工程不作变更调整。</w:t>
      </w:r>
    </w:p>
    <w:p w14:paraId="01B159D9">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4"/>
          <w:szCs w:val="24"/>
          <w:highlight w:val="none"/>
        </w:rPr>
      </w:pPr>
    </w:p>
    <w:p w14:paraId="6DFCA2BD">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r>
        <w:rPr>
          <w:rFonts w:hint="eastAsia" w:ascii="仿宋" w:hAnsi="仿宋" w:eastAsia="仿宋" w:cs="仿宋"/>
          <w:b/>
          <w:bCs/>
          <w:color w:val="auto"/>
          <w:kern w:val="16"/>
          <w:sz w:val="28"/>
          <w:szCs w:val="28"/>
          <w:highlight w:val="none"/>
        </w:rPr>
        <w:t>六、竣工结算</w:t>
      </w:r>
    </w:p>
    <w:p w14:paraId="0E79E0AA">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本工程验收达到约定条件后，乙方应在</w:t>
      </w:r>
      <w:r>
        <w:rPr>
          <w:rFonts w:hint="eastAsia" w:ascii="仿宋" w:hAnsi="仿宋" w:eastAsia="仿宋" w:cs="仿宋"/>
          <w:color w:val="auto"/>
          <w:sz w:val="24"/>
          <w:szCs w:val="24"/>
          <w:highlight w:val="none"/>
          <w:u w:val="single"/>
        </w:rPr>
        <w:t xml:space="preserve"> 7 </w:t>
      </w:r>
      <w:r>
        <w:rPr>
          <w:rFonts w:hint="eastAsia" w:ascii="仿宋" w:hAnsi="仿宋" w:eastAsia="仿宋" w:cs="仿宋"/>
          <w:color w:val="auto"/>
          <w:sz w:val="24"/>
          <w:szCs w:val="24"/>
          <w:highlight w:val="none"/>
        </w:rPr>
        <w:t>日内提供竣工结算</w:t>
      </w:r>
      <w:r>
        <w:rPr>
          <w:rFonts w:hint="eastAsia" w:ascii="仿宋" w:hAnsi="仿宋" w:eastAsia="仿宋" w:cs="仿宋"/>
          <w:color w:val="auto"/>
          <w:sz w:val="24"/>
          <w:szCs w:val="24"/>
          <w:highlight w:val="none"/>
          <w:lang w:val="en-US" w:eastAsia="zh-CN"/>
        </w:rPr>
        <w:t>申请</w:t>
      </w:r>
      <w:r>
        <w:rPr>
          <w:rFonts w:hint="eastAsia" w:ascii="仿宋" w:hAnsi="仿宋" w:eastAsia="仿宋" w:cs="仿宋"/>
          <w:color w:val="auto"/>
          <w:sz w:val="24"/>
          <w:szCs w:val="24"/>
          <w:highlight w:val="none"/>
        </w:rPr>
        <w:t>。甲方在同等时间内提供审核意见报有关部门核准。</w:t>
      </w:r>
    </w:p>
    <w:p w14:paraId="06A717AE">
      <w:pPr>
        <w:pStyle w:val="52"/>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甲方未按合同规定办理竣工结算时，应承担的责任为：支付同期银行利息；乙方未按合同规定办理竣工结算时，应承担的责任为：甲方将不予退还质量保证金和工期保证金。</w:t>
      </w:r>
    </w:p>
    <w:p w14:paraId="0FD0E9E3">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4"/>
          <w:szCs w:val="24"/>
          <w:highlight w:val="none"/>
        </w:rPr>
      </w:pPr>
    </w:p>
    <w:p w14:paraId="0CCC437D">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r>
        <w:rPr>
          <w:rFonts w:hint="eastAsia" w:ascii="仿宋" w:hAnsi="仿宋" w:eastAsia="仿宋" w:cs="仿宋"/>
          <w:b/>
          <w:bCs/>
          <w:color w:val="auto"/>
          <w:kern w:val="16"/>
          <w:sz w:val="28"/>
          <w:szCs w:val="28"/>
          <w:highlight w:val="none"/>
        </w:rPr>
        <w:t>七、保    修</w:t>
      </w:r>
    </w:p>
    <w:p w14:paraId="4620A85C">
      <w:pPr>
        <w:pStyle w:val="52"/>
        <w:keepNext w:val="0"/>
        <w:keepLines w:val="0"/>
        <w:pageBreakBefore w:val="0"/>
        <w:widowControl w:val="0"/>
        <w:kinsoku/>
        <w:wordWrap/>
        <w:overflowPunct/>
        <w:topLinePunct w:val="0"/>
        <w:autoSpaceDE/>
        <w:autoSpaceDN/>
        <w:bidi w:val="0"/>
        <w:adjustRightInd w:val="0"/>
        <w:snapToGrid/>
        <w:spacing w:line="27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（一）保修期限</w:t>
      </w:r>
    </w:p>
    <w:p w14:paraId="454B2E66">
      <w:pPr>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kern w:val="16"/>
          <w:sz w:val="24"/>
          <w:szCs w:val="24"/>
          <w:highlight w:val="none"/>
        </w:rPr>
      </w:pPr>
      <w:r>
        <w:rPr>
          <w:rFonts w:hint="eastAsia" w:ascii="仿宋" w:hAnsi="仿宋" w:eastAsia="仿宋" w:cs="仿宋"/>
          <w:color w:val="auto"/>
          <w:sz w:val="24"/>
          <w:szCs w:val="24"/>
          <w:highlight w:val="none"/>
        </w:rPr>
        <w:t>本工程保修期为</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保修期从甲方批准的竣工之日起计算。</w:t>
      </w:r>
      <w:r>
        <w:rPr>
          <w:rFonts w:hint="eastAsia" w:ascii="仿宋" w:hAnsi="仿宋" w:eastAsia="仿宋" w:cs="仿宋"/>
          <w:color w:val="auto"/>
          <w:sz w:val="24"/>
          <w:szCs w:val="24"/>
          <w:highlight w:val="none"/>
          <w:lang w:eastAsia="zh-CN"/>
        </w:rPr>
        <w:t>如涉及</w:t>
      </w:r>
      <w:r>
        <w:rPr>
          <w:rFonts w:hint="eastAsia" w:ascii="仿宋" w:hAnsi="仿宋" w:eastAsia="仿宋" w:cs="仿宋"/>
          <w:color w:val="auto"/>
          <w:sz w:val="24"/>
          <w:szCs w:val="24"/>
          <w:highlight w:val="none"/>
        </w:rPr>
        <w:t>国家规定保修期限</w:t>
      </w:r>
      <w:r>
        <w:rPr>
          <w:rFonts w:hint="eastAsia" w:ascii="仿宋" w:hAnsi="仿宋" w:eastAsia="仿宋" w:cs="仿宋"/>
          <w:color w:val="auto"/>
          <w:sz w:val="24"/>
          <w:szCs w:val="24"/>
          <w:highlight w:val="none"/>
          <w:lang w:eastAsia="zh-CN"/>
        </w:rPr>
        <w:t>超</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的工程类型则</w:t>
      </w:r>
      <w:r>
        <w:rPr>
          <w:rFonts w:hint="eastAsia" w:ascii="仿宋" w:hAnsi="仿宋" w:eastAsia="仿宋" w:cs="仿宋"/>
          <w:color w:val="auto"/>
          <w:sz w:val="24"/>
          <w:szCs w:val="24"/>
          <w:highlight w:val="none"/>
        </w:rPr>
        <w:t>按国家规定保修期限</w:t>
      </w:r>
      <w:r>
        <w:rPr>
          <w:rFonts w:hint="eastAsia" w:ascii="仿宋" w:hAnsi="仿宋" w:eastAsia="仿宋" w:cs="仿宋"/>
          <w:color w:val="auto"/>
          <w:sz w:val="24"/>
          <w:szCs w:val="24"/>
          <w:highlight w:val="none"/>
          <w:lang w:eastAsia="zh-CN"/>
        </w:rPr>
        <w:t>执行。</w:t>
      </w:r>
    </w:p>
    <w:p w14:paraId="337D1571">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4"/>
          <w:szCs w:val="24"/>
          <w:highlight w:val="none"/>
        </w:rPr>
      </w:pPr>
    </w:p>
    <w:p w14:paraId="2ABBE7CD">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r>
        <w:rPr>
          <w:rFonts w:hint="eastAsia" w:ascii="仿宋" w:hAnsi="仿宋" w:eastAsia="仿宋" w:cs="仿宋"/>
          <w:b/>
          <w:bCs/>
          <w:color w:val="auto"/>
          <w:kern w:val="16"/>
          <w:sz w:val="28"/>
          <w:szCs w:val="28"/>
          <w:highlight w:val="none"/>
        </w:rPr>
        <w:t>八  其  它</w:t>
      </w:r>
    </w:p>
    <w:p w14:paraId="1043134C">
      <w:pPr>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的施工人员进场后，必须严格按</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确定的施工图及工作内容和施工规范施工。遵守建设单位的规章制度，不得损坏</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的公共设施。做好“四防” 工作，生产和生活垃圾分别堆放，统一处理，做到文明施工，注意施工安全，施工安全生产人员的保险及费用由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负责，发生安全事故、治安及建设单位安全由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完全负责，保证施工进度。</w:t>
      </w:r>
    </w:p>
    <w:p w14:paraId="24AA7DC6">
      <w:pPr>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.在施工过程中若出现工程质量、进度等问题，经甲方三次书面通知后仍未采取有效措施的，甲方有权单方终止合同，并保留索赔的权利。</w:t>
      </w:r>
    </w:p>
    <w:p w14:paraId="772D40D2">
      <w:pPr>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.服务要求：①按有关保修要求和相关期限，如出现质量问题，</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在接到单位通知后24小时内答复，72小时内免费修复。②</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在施工完毕后，应</w:t>
      </w:r>
      <w:r>
        <w:rPr>
          <w:rFonts w:hint="eastAsia" w:ascii="仿宋" w:hAnsi="仿宋" w:eastAsia="仿宋" w:cs="仿宋"/>
          <w:color w:val="auto"/>
          <w:sz w:val="24"/>
          <w:szCs w:val="24"/>
          <w:highlight w:val="none"/>
          <w:lang w:eastAsia="zh-CN"/>
        </w:rPr>
        <w:t>通知</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lang w:eastAsia="zh-CN"/>
        </w:rPr>
        <w:t>配合</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组织验收。</w:t>
      </w:r>
    </w:p>
    <w:p w14:paraId="513D64EF">
      <w:pPr>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bCs/>
          <w:color w:val="auto"/>
          <w:sz w:val="24"/>
          <w:szCs w:val="24"/>
          <w:highlight w:val="none"/>
        </w:rPr>
        <w:t>.保证邻近建筑物的安全，若有损坏或者引起质量问题，</w:t>
      </w:r>
      <w:r>
        <w:rPr>
          <w:rFonts w:hint="eastAsia" w:ascii="仿宋" w:hAnsi="仿宋" w:eastAsia="仿宋" w:cs="仿宋"/>
          <w:b/>
          <w:bCs/>
          <w:color w:val="auto"/>
          <w:sz w:val="24"/>
          <w:szCs w:val="24"/>
          <w:highlight w:val="none"/>
          <w:lang w:val="en-US" w:eastAsia="zh-CN"/>
        </w:rPr>
        <w:t>乙方</w:t>
      </w:r>
      <w:r>
        <w:rPr>
          <w:rFonts w:hint="eastAsia" w:ascii="仿宋" w:hAnsi="仿宋" w:eastAsia="仿宋" w:cs="仿宋"/>
          <w:b/>
          <w:bCs/>
          <w:color w:val="auto"/>
          <w:sz w:val="24"/>
          <w:szCs w:val="24"/>
          <w:highlight w:val="none"/>
        </w:rPr>
        <w:t>需无条件按</w:t>
      </w:r>
      <w:r>
        <w:rPr>
          <w:rFonts w:hint="eastAsia" w:ascii="仿宋" w:hAnsi="仿宋" w:eastAsia="仿宋" w:cs="仿宋"/>
          <w:b/>
          <w:bCs/>
          <w:color w:val="auto"/>
          <w:sz w:val="24"/>
          <w:szCs w:val="24"/>
          <w:highlight w:val="none"/>
          <w:lang w:val="en-US" w:eastAsia="zh-CN"/>
        </w:rPr>
        <w:t>甲方</w:t>
      </w:r>
      <w:r>
        <w:rPr>
          <w:rFonts w:hint="eastAsia" w:ascii="仿宋" w:hAnsi="仿宋" w:eastAsia="仿宋" w:cs="仿宋"/>
          <w:b/>
          <w:bCs/>
          <w:color w:val="auto"/>
          <w:sz w:val="24"/>
          <w:szCs w:val="24"/>
          <w:highlight w:val="none"/>
        </w:rPr>
        <w:t>要求进行修复。</w:t>
      </w:r>
    </w:p>
    <w:p w14:paraId="0A196036">
      <w:pPr>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.不能影响学校正常的教学秩序，并要保证学校师生的安全。</w:t>
      </w:r>
    </w:p>
    <w:p w14:paraId="67467162">
      <w:pPr>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6</w:t>
      </w:r>
      <w:r>
        <w:rPr>
          <w:rFonts w:hint="eastAsia" w:ascii="仿宋" w:hAnsi="仿宋" w:eastAsia="仿宋" w:cs="仿宋"/>
          <w:b/>
          <w:bCs/>
          <w:color w:val="auto"/>
          <w:sz w:val="24"/>
          <w:szCs w:val="24"/>
          <w:highlight w:val="none"/>
        </w:rPr>
        <w:t>.本工程标底预算中甲方所指定或推荐的材料品牌，</w:t>
      </w:r>
      <w:r>
        <w:rPr>
          <w:rFonts w:hint="eastAsia" w:ascii="仿宋" w:hAnsi="仿宋" w:eastAsia="仿宋" w:cs="仿宋"/>
          <w:b/>
          <w:bCs/>
          <w:color w:val="auto"/>
          <w:sz w:val="24"/>
          <w:szCs w:val="24"/>
          <w:highlight w:val="none"/>
          <w:lang w:val="en-US" w:eastAsia="zh-CN"/>
        </w:rPr>
        <w:t>乙方</w:t>
      </w:r>
      <w:r>
        <w:rPr>
          <w:rFonts w:hint="eastAsia" w:ascii="仿宋" w:hAnsi="仿宋" w:eastAsia="仿宋" w:cs="仿宋"/>
          <w:b/>
          <w:bCs/>
          <w:color w:val="auto"/>
          <w:sz w:val="24"/>
          <w:szCs w:val="24"/>
          <w:highlight w:val="none"/>
        </w:rPr>
        <w:t>必须按照要求施工，施工前所需材料必须经过甲方验收合格后方可施工，如擅自施工，甲方有权让</w:t>
      </w:r>
      <w:r>
        <w:rPr>
          <w:rFonts w:hint="eastAsia" w:ascii="仿宋" w:hAnsi="仿宋" w:eastAsia="仿宋" w:cs="仿宋"/>
          <w:b/>
          <w:bCs/>
          <w:color w:val="auto"/>
          <w:sz w:val="24"/>
          <w:szCs w:val="24"/>
          <w:highlight w:val="none"/>
          <w:lang w:val="en-US" w:eastAsia="zh-CN"/>
        </w:rPr>
        <w:t>乙方</w:t>
      </w:r>
      <w:r>
        <w:rPr>
          <w:rFonts w:hint="eastAsia" w:ascii="仿宋" w:hAnsi="仿宋" w:eastAsia="仿宋" w:cs="仿宋"/>
          <w:b/>
          <w:bCs/>
          <w:color w:val="auto"/>
          <w:sz w:val="24"/>
          <w:szCs w:val="24"/>
          <w:highlight w:val="none"/>
        </w:rPr>
        <w:t>整改，施工过程中产生的所有费用均由</w:t>
      </w:r>
      <w:r>
        <w:rPr>
          <w:rFonts w:hint="eastAsia" w:ascii="仿宋" w:hAnsi="仿宋" w:eastAsia="仿宋" w:cs="仿宋"/>
          <w:b/>
          <w:bCs/>
          <w:color w:val="auto"/>
          <w:sz w:val="24"/>
          <w:szCs w:val="24"/>
          <w:highlight w:val="none"/>
          <w:lang w:val="en-US" w:eastAsia="zh-CN"/>
        </w:rPr>
        <w:t>乙方</w:t>
      </w:r>
      <w:r>
        <w:rPr>
          <w:rFonts w:hint="eastAsia" w:ascii="仿宋" w:hAnsi="仿宋" w:eastAsia="仿宋" w:cs="仿宋"/>
          <w:b/>
          <w:bCs/>
          <w:color w:val="auto"/>
          <w:sz w:val="24"/>
          <w:szCs w:val="24"/>
          <w:highlight w:val="none"/>
        </w:rPr>
        <w:t>承担。</w:t>
      </w:r>
    </w:p>
    <w:p w14:paraId="723A4550">
      <w:pPr>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color w:val="auto"/>
          <w:sz w:val="36"/>
          <w:szCs w:val="36"/>
          <w:highlight w:val="none"/>
        </w:rPr>
      </w:pP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各投标单位必须在投标前详细审核全部招标文件（包括图纸及标底预算）、包括修改文件（如果有的话）及有关附件，并根据自身实力合理报价。</w:t>
      </w:r>
    </w:p>
    <w:p w14:paraId="7D2A95BA">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26D40344">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2E2A70FA">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2D3D1802">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04CA016E">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074ED9C9">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6F15A4C8">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78AC63FB">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3D96C34A">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68E2BE85">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3A0C484A">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79B68413">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26BAD8A2">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7C2A0249">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79E07FFF">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4BBEB251">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38924551">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07012F06">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36D0CD94">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2E3FB1F8">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7FB2CF2C">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24EBBB28">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01298580">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237917D1">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1291AEA0">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6F64613C">
      <w:pPr>
        <w:pStyle w:val="72"/>
        <w:pageBreakBefore w:val="0"/>
        <w:kinsoku/>
        <w:wordWrap/>
        <w:overflowPunct/>
        <w:topLinePunct w:val="0"/>
        <w:bidi w:val="0"/>
        <w:spacing w:line="276" w:lineRule="auto"/>
        <w:textAlignment w:val="auto"/>
        <w:rPr>
          <w:rFonts w:hint="eastAsia" w:ascii="仿宋" w:hAnsi="仿宋" w:eastAsia="仿宋" w:cs="仿宋"/>
          <w:color w:val="auto"/>
          <w:sz w:val="24"/>
          <w:highlight w:val="none"/>
          <w:u w:val="single"/>
        </w:rPr>
      </w:pPr>
      <w:bookmarkStart w:id="65" w:name="第五部分"/>
      <w:bookmarkStart w:id="66" w:name="_Toc86217003"/>
    </w:p>
    <w:p w14:paraId="22A83DDA">
      <w:pPr>
        <w:pageBreakBefore w:val="0"/>
        <w:kinsoku/>
        <w:wordWrap/>
        <w:overflowPunct/>
        <w:topLinePunct w:val="0"/>
        <w:bidi w:val="0"/>
        <w:spacing w:line="276" w:lineRule="auto"/>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627F1ACB">
      <w:pPr>
        <w:pageBreakBefore w:val="0"/>
        <w:kinsoku/>
        <w:wordWrap/>
        <w:overflowPunct/>
        <w:topLinePunct w:val="0"/>
        <w:bidi w:val="0"/>
        <w:spacing w:line="276" w:lineRule="auto"/>
        <w:jc w:val="center"/>
        <w:textAlignment w:val="auto"/>
        <w:rPr>
          <w:rFonts w:hint="eastAsia" w:ascii="仿宋" w:hAnsi="仿宋" w:eastAsia="仿宋" w:cs="仿宋"/>
          <w:b/>
          <w:color w:val="auto"/>
          <w:sz w:val="28"/>
          <w:szCs w:val="28"/>
          <w:highlight w:val="none"/>
        </w:rPr>
      </w:pPr>
    </w:p>
    <w:p w14:paraId="7D97FF57">
      <w:pPr>
        <w:pageBreakBefore w:val="0"/>
        <w:kinsoku/>
        <w:wordWrap/>
        <w:overflowPunct/>
        <w:topLinePunct w:val="0"/>
        <w:bidi w:val="0"/>
        <w:spacing w:line="276" w:lineRule="auto"/>
        <w:jc w:val="center"/>
        <w:textAlignment w:val="auto"/>
        <w:rPr>
          <w:rFonts w:hint="eastAsia" w:ascii="仿宋" w:hAnsi="仿宋" w:eastAsia="仿宋" w:cs="仿宋"/>
          <w:b/>
          <w:color w:val="auto"/>
          <w:sz w:val="24"/>
          <w:highlight w:val="none"/>
        </w:rPr>
      </w:pPr>
    </w:p>
    <w:p w14:paraId="2CE561FF">
      <w:pPr>
        <w:pageBreakBefore w:val="0"/>
        <w:kinsoku/>
        <w:wordWrap/>
        <w:overflowPunct/>
        <w:topLinePunct w:val="0"/>
        <w:bidi w:val="0"/>
        <w:spacing w:line="276" w:lineRule="auto"/>
        <w:jc w:val="center"/>
        <w:textAlignment w:val="auto"/>
        <w:rPr>
          <w:rFonts w:hint="eastAsia" w:ascii="仿宋" w:hAnsi="仿宋" w:eastAsia="仿宋" w:cs="仿宋"/>
          <w:b/>
          <w:color w:val="auto"/>
          <w:sz w:val="24"/>
          <w:highlight w:val="none"/>
        </w:rPr>
      </w:pPr>
    </w:p>
    <w:p w14:paraId="58331114">
      <w:pPr>
        <w:pageBreakBefore w:val="0"/>
        <w:kinsoku/>
        <w:wordWrap/>
        <w:overflowPunct/>
        <w:topLinePunct w:val="0"/>
        <w:bidi w:val="0"/>
        <w:spacing w:line="276"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AEF00AA">
      <w:pPr>
        <w:pageBreakBefore w:val="0"/>
        <w:kinsoku/>
        <w:wordWrap/>
        <w:overflowPunct/>
        <w:topLinePunct w:val="0"/>
        <w:bidi w:val="0"/>
        <w:spacing w:line="276"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3833B26">
      <w:pPr>
        <w:pStyle w:val="283"/>
        <w:pageBreakBefore w:val="0"/>
        <w:kinsoku/>
        <w:wordWrap/>
        <w:overflowPunct/>
        <w:topLinePunct w:val="0"/>
        <w:bidi w:val="0"/>
        <w:spacing w:line="276" w:lineRule="auto"/>
        <w:ind w:firstLine="2843" w:firstLineChars="118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405092FF">
      <w:pPr>
        <w:pStyle w:val="4"/>
        <w:pageBreakBefore w:val="0"/>
        <w:numPr>
          <w:ilvl w:val="0"/>
          <w:numId w:val="0"/>
        </w:numPr>
        <w:kinsoku/>
        <w:wordWrap/>
        <w:overflowPunct/>
        <w:topLinePunct w:val="0"/>
        <w:bidi w:val="0"/>
        <w:spacing w:line="276" w:lineRule="auto"/>
        <w:ind w:leftChars="0"/>
        <w:textAlignment w:val="auto"/>
        <w:rPr>
          <w:rFonts w:hint="eastAsia" w:ascii="仿宋" w:hAnsi="仿宋" w:eastAsia="仿宋" w:cs="仿宋"/>
          <w:color w:val="auto"/>
          <w:highlight w:val="none"/>
        </w:rPr>
      </w:pPr>
    </w:p>
    <w:p w14:paraId="66FA99FB">
      <w:pPr>
        <w:pStyle w:val="5"/>
        <w:pageBreakBefore w:val="0"/>
        <w:kinsoku/>
        <w:wordWrap/>
        <w:overflowPunct/>
        <w:topLinePunct w:val="0"/>
        <w:bidi w:val="0"/>
        <w:spacing w:line="276" w:lineRule="auto"/>
        <w:textAlignment w:val="auto"/>
        <w:rPr>
          <w:rFonts w:hint="eastAsia" w:ascii="仿宋" w:hAnsi="仿宋" w:eastAsia="仿宋" w:cs="仿宋"/>
          <w:color w:val="auto"/>
          <w:highlight w:val="none"/>
        </w:rPr>
      </w:pPr>
    </w:p>
    <w:p w14:paraId="3938886B">
      <w:pPr>
        <w:pageBreakBefore w:val="0"/>
        <w:kinsoku/>
        <w:wordWrap/>
        <w:overflowPunct/>
        <w:topLinePunct w:val="0"/>
        <w:bidi w:val="0"/>
        <w:spacing w:before="120" w:line="276" w:lineRule="auto"/>
        <w:ind w:left="96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211E120B">
      <w:pPr>
        <w:pStyle w:val="618"/>
        <w:pageBreakBefore w:val="0"/>
        <w:kinsoku/>
        <w:wordWrap/>
        <w:overflowPunct/>
        <w:topLinePunct w:val="0"/>
        <w:bidi w:val="0"/>
        <w:spacing w:before="120" w:line="276" w:lineRule="auto"/>
        <w:textAlignment w:val="auto"/>
        <w:rPr>
          <w:rFonts w:hint="eastAsia" w:ascii="仿宋" w:hAnsi="仿宋" w:eastAsia="仿宋" w:cs="仿宋"/>
          <w:color w:val="auto"/>
          <w:szCs w:val="24"/>
          <w:highlight w:val="none"/>
        </w:rPr>
      </w:pPr>
    </w:p>
    <w:p w14:paraId="6118A640">
      <w:pPr>
        <w:pStyle w:val="618"/>
        <w:pageBreakBefore w:val="0"/>
        <w:kinsoku/>
        <w:wordWrap/>
        <w:overflowPunct/>
        <w:topLinePunct w:val="0"/>
        <w:bidi w:val="0"/>
        <w:spacing w:before="120" w:line="276" w:lineRule="auto"/>
        <w:textAlignment w:val="auto"/>
        <w:rPr>
          <w:rFonts w:hint="eastAsia" w:ascii="仿宋" w:hAnsi="仿宋" w:eastAsia="仿宋" w:cs="仿宋"/>
          <w:color w:val="auto"/>
          <w:szCs w:val="24"/>
          <w:highlight w:val="none"/>
        </w:rPr>
      </w:pPr>
    </w:p>
    <w:p w14:paraId="69224FEA">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p w14:paraId="475C13F0">
      <w:pPr>
        <w:pageBreakBefore w:val="0"/>
        <w:kinsoku/>
        <w:wordWrap/>
        <w:overflowPunct/>
        <w:topLinePunct w:val="0"/>
        <w:bidi w:val="0"/>
        <w:spacing w:before="120" w:line="276" w:lineRule="auto"/>
        <w:ind w:left="96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35B819EA">
      <w:pPr>
        <w:pageBreakBefore w:val="0"/>
        <w:kinsoku/>
        <w:wordWrap/>
        <w:overflowPunct/>
        <w:topLinePunct w:val="0"/>
        <w:bidi w:val="0"/>
        <w:spacing w:before="120" w:line="276" w:lineRule="auto"/>
        <w:textAlignment w:val="auto"/>
        <w:rPr>
          <w:rFonts w:hint="eastAsia" w:ascii="仿宋" w:hAnsi="仿宋" w:eastAsia="仿宋" w:cs="仿宋"/>
          <w:color w:val="auto"/>
          <w:sz w:val="24"/>
          <w:highlight w:val="none"/>
        </w:rPr>
      </w:pPr>
    </w:p>
    <w:p w14:paraId="7BBC820A">
      <w:pPr>
        <w:pageBreakBefore w:val="0"/>
        <w:kinsoku/>
        <w:wordWrap/>
        <w:overflowPunct/>
        <w:topLinePunct w:val="0"/>
        <w:bidi w:val="0"/>
        <w:spacing w:before="120" w:line="276" w:lineRule="auto"/>
        <w:ind w:left="96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0B496802">
      <w:pPr>
        <w:pageBreakBefore w:val="0"/>
        <w:kinsoku/>
        <w:wordWrap/>
        <w:overflowPunct/>
        <w:topLinePunct w:val="0"/>
        <w:bidi w:val="0"/>
        <w:spacing w:before="120" w:line="276" w:lineRule="auto"/>
        <w:textAlignment w:val="auto"/>
        <w:rPr>
          <w:rFonts w:hint="eastAsia" w:ascii="仿宋" w:hAnsi="仿宋" w:eastAsia="仿宋" w:cs="仿宋"/>
          <w:color w:val="auto"/>
          <w:sz w:val="24"/>
          <w:highlight w:val="none"/>
        </w:rPr>
      </w:pPr>
    </w:p>
    <w:p w14:paraId="33C8C54C">
      <w:pPr>
        <w:pageBreakBefore w:val="0"/>
        <w:kinsoku/>
        <w:wordWrap/>
        <w:overflowPunct/>
        <w:topLinePunct w:val="0"/>
        <w:bidi w:val="0"/>
        <w:spacing w:before="120" w:line="276" w:lineRule="auto"/>
        <w:ind w:firstLine="1440" w:firstLineChars="6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DA0724C">
      <w:pPr>
        <w:pageBreakBefore w:val="0"/>
        <w:kinsoku/>
        <w:wordWrap/>
        <w:overflowPunct/>
        <w:topLinePunct w:val="0"/>
        <w:bidi w:val="0"/>
        <w:spacing w:before="120" w:line="276" w:lineRule="auto"/>
        <w:textAlignment w:val="auto"/>
        <w:rPr>
          <w:rFonts w:hint="eastAsia" w:ascii="仿宋" w:hAnsi="仿宋" w:eastAsia="仿宋" w:cs="仿宋"/>
          <w:color w:val="auto"/>
          <w:sz w:val="24"/>
          <w:highlight w:val="none"/>
        </w:rPr>
      </w:pPr>
    </w:p>
    <w:p w14:paraId="5E12CC68">
      <w:pPr>
        <w:pageBreakBefore w:val="0"/>
        <w:kinsoku/>
        <w:wordWrap/>
        <w:overflowPunct/>
        <w:topLinePunct w:val="0"/>
        <w:bidi w:val="0"/>
        <w:spacing w:before="120" w:line="276" w:lineRule="auto"/>
        <w:ind w:firstLine="1440" w:firstLineChars="6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72AED0F">
      <w:pPr>
        <w:pageBreakBefore w:val="0"/>
        <w:widowControl/>
        <w:kinsoku/>
        <w:wordWrap/>
        <w:overflowPunct/>
        <w:topLinePunct w:val="0"/>
        <w:bidi w:val="0"/>
        <w:spacing w:line="276" w:lineRule="auto"/>
        <w:jc w:val="left"/>
        <w:textAlignment w:val="auto"/>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3416D79A">
      <w:pPr>
        <w:pageBreakBefore w:val="0"/>
        <w:kinsoku/>
        <w:wordWrap/>
        <w:overflowPunct/>
        <w:topLinePunct w:val="0"/>
        <w:bidi w:val="0"/>
        <w:spacing w:line="276" w:lineRule="auto"/>
        <w:textAlignment w:val="auto"/>
        <w:rPr>
          <w:rFonts w:hint="eastAsia" w:ascii="仿宋" w:hAnsi="仿宋" w:eastAsia="仿宋" w:cs="仿宋"/>
          <w:b/>
          <w:color w:val="auto"/>
          <w:sz w:val="24"/>
          <w:highlight w:val="none"/>
        </w:rPr>
      </w:pPr>
    </w:p>
    <w:p w14:paraId="5D420FC0">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596CEFDC">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5802F442">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color w:val="auto"/>
          <w:sz w:val="24"/>
          <w:highlight w:val="none"/>
        </w:rPr>
      </w:pPr>
      <w:bookmarkStart w:id="67" w:name="_Toc19273"/>
      <w:bookmarkStart w:id="68" w:name="_Toc28855"/>
      <w:bookmarkStart w:id="69" w:name="_Toc22967"/>
      <w:bookmarkStart w:id="70" w:name="_Toc20421"/>
      <w:bookmarkStart w:id="71" w:name="_Toc15367"/>
      <w:r>
        <w:rPr>
          <w:rFonts w:hint="eastAsia" w:ascii="仿宋" w:hAnsi="仿宋" w:eastAsia="仿宋" w:cs="仿宋"/>
          <w:b/>
          <w:color w:val="auto"/>
          <w:sz w:val="24"/>
          <w:highlight w:val="none"/>
        </w:rPr>
        <w:t>1.1 合同组成部分</w:t>
      </w:r>
      <w:bookmarkEnd w:id="67"/>
      <w:bookmarkEnd w:id="68"/>
      <w:bookmarkEnd w:id="69"/>
      <w:bookmarkEnd w:id="70"/>
      <w:bookmarkEnd w:id="71"/>
    </w:p>
    <w:p w14:paraId="4EFB6413">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E4FC21E">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3766A4EF">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94D8DAA">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24BC83F">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A653CE6">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E5F4B93">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color w:val="auto"/>
          <w:sz w:val="24"/>
          <w:highlight w:val="none"/>
        </w:rPr>
      </w:pPr>
      <w:bookmarkStart w:id="72" w:name="_Toc6311"/>
      <w:bookmarkStart w:id="73" w:name="_Toc22185"/>
      <w:bookmarkStart w:id="74" w:name="_Toc6773"/>
      <w:bookmarkStart w:id="75" w:name="_Toc2918"/>
      <w:bookmarkStart w:id="76" w:name="_Toc18585"/>
      <w:r>
        <w:rPr>
          <w:rFonts w:hint="eastAsia" w:ascii="仿宋" w:hAnsi="仿宋" w:eastAsia="仿宋" w:cs="仿宋"/>
          <w:b/>
          <w:color w:val="auto"/>
          <w:sz w:val="24"/>
          <w:highlight w:val="none"/>
        </w:rPr>
        <w:t>1.2 标的</w:t>
      </w:r>
      <w:bookmarkEnd w:id="72"/>
      <w:bookmarkEnd w:id="73"/>
      <w:bookmarkEnd w:id="74"/>
      <w:bookmarkEnd w:id="75"/>
      <w:bookmarkEnd w:id="76"/>
    </w:p>
    <w:p w14:paraId="2D52C231">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2E76A68">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B022FEB">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2A665C56">
      <w:pPr>
        <w:pageBreakBefore w:val="0"/>
        <w:kinsoku/>
        <w:wordWrap/>
        <w:overflowPunct/>
        <w:topLinePunct w:val="0"/>
        <w:autoSpaceDE/>
        <w:autoSpaceDN/>
        <w:bidi w:val="0"/>
        <w:snapToGrid/>
        <w:spacing w:line="276" w:lineRule="auto"/>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B806BD4">
      <w:pPr>
        <w:pStyle w:val="631"/>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6D9AFE7D">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bookmarkStart w:id="77" w:name="_Toc4929"/>
      <w:bookmarkStart w:id="78" w:name="_Toc21124"/>
      <w:bookmarkStart w:id="79" w:name="_Toc1386"/>
      <w:bookmarkStart w:id="80" w:name="_Toc5635"/>
      <w:bookmarkStart w:id="81"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2001867">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3C69769">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5215563">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77"/>
      <w:bookmarkEnd w:id="78"/>
      <w:bookmarkEnd w:id="79"/>
      <w:bookmarkEnd w:id="80"/>
      <w:bookmarkEnd w:id="81"/>
    </w:p>
    <w:p w14:paraId="3F4DB186">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23BB5768">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5339B20">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F1A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F96F211">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25C42335">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6DD1D822">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DD6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6FE87EF">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6ECB169">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16BA650">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C85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A3D510B">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D2C80E6">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61343BC">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D9E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1C95C5">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D6D0A76">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ED293D7">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F2C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E42D410">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76AB88F">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96A5B61">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7DA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EA7D74E">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41CFEEB2">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53778E65">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bookmarkStart w:id="82" w:name="_Toc30506"/>
      <w:bookmarkStart w:id="83" w:name="_Toc14993"/>
      <w:bookmarkStart w:id="84" w:name="_Toc30158"/>
      <w:bookmarkStart w:id="85" w:name="_Toc26916"/>
      <w:bookmarkStart w:id="86"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8E3B065">
      <w:pPr>
        <w:pStyle w:val="4"/>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82"/>
    <w:bookmarkEnd w:id="83"/>
    <w:bookmarkEnd w:id="84"/>
    <w:bookmarkEnd w:id="85"/>
    <w:bookmarkEnd w:id="86"/>
    <w:p w14:paraId="7AF1E0E1">
      <w:pPr>
        <w:pStyle w:val="631"/>
        <w:pageBreakBefore w:val="0"/>
        <w:kinsoku/>
        <w:wordWrap/>
        <w:overflowPunct/>
        <w:topLinePunct w:val="0"/>
        <w:autoSpaceDE/>
        <w:autoSpaceDN/>
        <w:bidi w:val="0"/>
        <w:snapToGrid/>
        <w:spacing w:before="0" w:beforeAutospacing="0" w:after="0" w:afterAutospacing="0" w:line="276" w:lineRule="auto"/>
        <w:ind w:left="0" w:leftChars="0" w:right="0" w:rightChars="0" w:firstLine="482" w:firstLineChars="200"/>
        <w:textAlignment w:val="auto"/>
        <w:rPr>
          <w:rFonts w:hint="eastAsia" w:ascii="仿宋" w:hAnsi="仿宋" w:eastAsia="仿宋" w:cs="仿宋"/>
          <w:b/>
          <w:color w:val="auto"/>
          <w:highlight w:val="none"/>
        </w:rPr>
      </w:pPr>
      <w:bookmarkStart w:id="87" w:name="_Toc22618"/>
      <w:bookmarkStart w:id="88" w:name="_Toc10340"/>
      <w:bookmarkStart w:id="89" w:name="_Toc1814"/>
      <w:bookmarkStart w:id="90" w:name="_Toc3625"/>
      <w:bookmarkStart w:id="91" w:name="_Toc31421"/>
      <w:bookmarkStart w:id="92" w:name="_Toc8772"/>
      <w:bookmarkStart w:id="93" w:name="_Toc11108"/>
      <w:bookmarkStart w:id="94" w:name="_Toc4760"/>
      <w:r>
        <w:rPr>
          <w:rFonts w:hint="eastAsia" w:ascii="仿宋" w:hAnsi="仿宋" w:eastAsia="仿宋" w:cs="仿宋"/>
          <w:b/>
          <w:color w:val="auto"/>
          <w:highlight w:val="none"/>
        </w:rPr>
        <w:t>1.4履约保证金</w:t>
      </w:r>
    </w:p>
    <w:p w14:paraId="70F08D5F">
      <w:pPr>
        <w:pStyle w:val="631"/>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7ED19CC6">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C667862">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B5579AA">
      <w:pPr>
        <w:pStyle w:val="4"/>
        <w:pageBreakBefore w:val="0"/>
        <w:tabs>
          <w:tab w:val="left" w:pos="0"/>
        </w:tabs>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C787EE2">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09EE875A">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87"/>
      <w:bookmarkEnd w:id="88"/>
      <w:bookmarkEnd w:id="89"/>
      <w:r>
        <w:rPr>
          <w:rFonts w:hint="eastAsia" w:ascii="仿宋" w:hAnsi="仿宋" w:eastAsia="仿宋" w:cs="仿宋"/>
          <w:b/>
          <w:color w:val="auto"/>
          <w:sz w:val="24"/>
          <w:highlight w:val="none"/>
        </w:rPr>
        <w:t>预付款</w:t>
      </w:r>
    </w:p>
    <w:p w14:paraId="09054777">
      <w:pPr>
        <w:pStyle w:val="631"/>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76AB7E8E">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79C28C2">
      <w:pPr>
        <w:pStyle w:val="631"/>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2DC4756">
      <w:pPr>
        <w:pStyle w:val="631"/>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702BD80">
      <w:pPr>
        <w:pStyle w:val="631"/>
        <w:pageBreakBefore w:val="0"/>
        <w:kinsoku/>
        <w:wordWrap/>
        <w:overflowPunct/>
        <w:topLinePunct w:val="0"/>
        <w:autoSpaceDE/>
        <w:autoSpaceDN/>
        <w:bidi w:val="0"/>
        <w:snapToGrid/>
        <w:spacing w:before="0" w:beforeAutospacing="0" w:after="0" w:afterAutospacing="0" w:line="276" w:lineRule="auto"/>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2E01E48B">
      <w:pPr>
        <w:pStyle w:val="631"/>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AD62F53">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130BD1D">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90"/>
      <w:bookmarkEnd w:id="91"/>
      <w:bookmarkEnd w:id="92"/>
      <w:bookmarkEnd w:id="93"/>
      <w:bookmarkEnd w:id="94"/>
    </w:p>
    <w:p w14:paraId="2C9C6EAF">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5EEB02D">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9D90FA3">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A3A230A">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95" w:name="_Toc5698"/>
      <w:bookmarkStart w:id="96" w:name="_Toc24662"/>
      <w:bookmarkStart w:id="97" w:name="_Toc3079"/>
      <w:bookmarkStart w:id="98" w:name="_Toc2375"/>
      <w:bookmarkStart w:id="99" w:name="_Toc8586"/>
      <w:r>
        <w:rPr>
          <w:rFonts w:hint="eastAsia" w:ascii="仿宋" w:hAnsi="仿宋" w:eastAsia="仿宋" w:cs="仿宋"/>
          <w:bCs/>
          <w:color w:val="auto"/>
          <w:sz w:val="24"/>
          <w:highlight w:val="none"/>
        </w:rPr>
        <w:t>1.7.4若服务涉及货物的，则货物的：</w:t>
      </w:r>
    </w:p>
    <w:p w14:paraId="1A2C633F">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C3A257F">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7960A95">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7810D25">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95"/>
      <w:bookmarkEnd w:id="96"/>
      <w:bookmarkEnd w:id="97"/>
      <w:bookmarkEnd w:id="98"/>
      <w:bookmarkEnd w:id="99"/>
    </w:p>
    <w:p w14:paraId="5011563B">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33FE1BF6">
      <w:pPr>
        <w:pStyle w:val="4"/>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44B03B31">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432B4A0">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bookmarkStart w:id="100" w:name="_Toc18683"/>
      <w:bookmarkStart w:id="101" w:name="_Toc30329"/>
      <w:bookmarkStart w:id="102" w:name="_Toc26807"/>
      <w:bookmarkStart w:id="103" w:name="_Toc9497"/>
      <w:bookmarkStart w:id="104"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D0C2110">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3376AAB">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D9A86CB">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100"/>
    <w:bookmarkEnd w:id="101"/>
    <w:bookmarkEnd w:id="102"/>
    <w:bookmarkEnd w:id="103"/>
    <w:bookmarkEnd w:id="104"/>
    <w:p w14:paraId="3EAF39FB">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color w:val="auto"/>
          <w:sz w:val="24"/>
          <w:highlight w:val="none"/>
        </w:rPr>
      </w:pPr>
      <w:bookmarkStart w:id="105" w:name="_Toc15583"/>
      <w:bookmarkStart w:id="106" w:name="_Toc28375"/>
      <w:bookmarkStart w:id="107" w:name="_Toc16021"/>
      <w:r>
        <w:rPr>
          <w:rFonts w:hint="eastAsia" w:ascii="仿宋" w:hAnsi="仿宋" w:eastAsia="仿宋" w:cs="仿宋"/>
          <w:b/>
          <w:color w:val="auto"/>
          <w:sz w:val="24"/>
          <w:highlight w:val="none"/>
        </w:rPr>
        <w:t>1.9合同争议的解决</w:t>
      </w:r>
      <w:bookmarkEnd w:id="105"/>
      <w:bookmarkEnd w:id="106"/>
      <w:bookmarkEnd w:id="107"/>
    </w:p>
    <w:p w14:paraId="17E60BCC">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本合同履行过程中发生的任何争议，双方当事人均可通过和解或者调解解决；不愿和解、调解或者和解、调解不成的，将争议提交绍兴市仲裁委员会仲裁。</w:t>
      </w:r>
    </w:p>
    <w:p w14:paraId="452D2FA2">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color w:val="auto"/>
          <w:sz w:val="24"/>
          <w:highlight w:val="none"/>
        </w:rPr>
      </w:pPr>
      <w:bookmarkStart w:id="108" w:name="_Toc7245"/>
      <w:bookmarkStart w:id="109" w:name="_Toc11173"/>
      <w:bookmarkStart w:id="110" w:name="_Toc15322"/>
      <w:r>
        <w:rPr>
          <w:rFonts w:hint="eastAsia" w:ascii="仿宋" w:hAnsi="仿宋" w:eastAsia="仿宋" w:cs="仿宋"/>
          <w:b/>
          <w:color w:val="auto"/>
          <w:sz w:val="24"/>
          <w:highlight w:val="none"/>
        </w:rPr>
        <w:t>2.0 合同生效</w:t>
      </w:r>
      <w:bookmarkEnd w:id="108"/>
      <w:bookmarkEnd w:id="109"/>
      <w:bookmarkEnd w:id="110"/>
    </w:p>
    <w:p w14:paraId="54B843D1">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2B3700C3">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600F829">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7B5A37B8">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0D0546B">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A9C1736">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196D9AD1">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5EBB3911">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27D5091">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15B4C06">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8DBB684">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50B51331">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9FBE1F3">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749C5D59">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46A77940">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8B3364E">
      <w:pPr>
        <w:pageBreakBefore w:val="0"/>
        <w:widowControl/>
        <w:kinsoku/>
        <w:wordWrap/>
        <w:overflowPunct/>
        <w:topLinePunct w:val="0"/>
        <w:bidi w:val="0"/>
        <w:adjustRightInd/>
        <w:spacing w:line="276"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317B0FE2">
      <w:pPr>
        <w:pStyle w:val="283"/>
        <w:pageBreakBefore w:val="0"/>
        <w:kinsoku/>
        <w:wordWrap/>
        <w:overflowPunct/>
        <w:topLinePunct w:val="0"/>
        <w:bidi w:val="0"/>
        <w:spacing w:line="276" w:lineRule="auto"/>
        <w:ind w:firstLine="482"/>
        <w:jc w:val="center"/>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5109400E">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11" w:name="_Toc19680"/>
      <w:bookmarkStart w:id="112" w:name="_Toc31297"/>
      <w:bookmarkStart w:id="113" w:name="_Toc14021"/>
      <w:bookmarkStart w:id="114" w:name="_Toc25079"/>
      <w:bookmarkStart w:id="115" w:name="_Toc5228"/>
      <w:r>
        <w:rPr>
          <w:rFonts w:hint="eastAsia" w:ascii="仿宋" w:hAnsi="仿宋" w:eastAsia="仿宋" w:cs="仿宋"/>
          <w:b/>
          <w:color w:val="auto"/>
          <w:sz w:val="24"/>
          <w:highlight w:val="none"/>
        </w:rPr>
        <w:t>2.1 定义</w:t>
      </w:r>
      <w:bookmarkEnd w:id="111"/>
      <w:bookmarkEnd w:id="112"/>
      <w:bookmarkEnd w:id="113"/>
      <w:bookmarkEnd w:id="114"/>
      <w:bookmarkEnd w:id="115"/>
    </w:p>
    <w:p w14:paraId="37A71428">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8D80683">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69124E19">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18FC3231">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7C016E13">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2D54793">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56F588A">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55263C9B">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16" w:name="_Toc19539"/>
      <w:bookmarkStart w:id="117" w:name="_Toc16752"/>
      <w:bookmarkStart w:id="118" w:name="_Toc3769"/>
      <w:bookmarkStart w:id="119" w:name="_Toc31402"/>
      <w:bookmarkStart w:id="120" w:name="_Toc23289"/>
      <w:r>
        <w:rPr>
          <w:rFonts w:hint="eastAsia" w:ascii="仿宋" w:hAnsi="仿宋" w:eastAsia="仿宋" w:cs="仿宋"/>
          <w:b/>
          <w:color w:val="auto"/>
          <w:sz w:val="24"/>
          <w:highlight w:val="none"/>
        </w:rPr>
        <w:t>2.2 技术规范</w:t>
      </w:r>
      <w:bookmarkEnd w:id="116"/>
      <w:bookmarkEnd w:id="117"/>
      <w:bookmarkEnd w:id="118"/>
      <w:bookmarkEnd w:id="119"/>
      <w:bookmarkEnd w:id="120"/>
    </w:p>
    <w:p w14:paraId="3BEEFAC0">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7C3CF31">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21" w:name="_Toc12412"/>
      <w:bookmarkStart w:id="122" w:name="_Toc9161"/>
      <w:bookmarkStart w:id="123" w:name="_Toc27945"/>
      <w:bookmarkStart w:id="124" w:name="_Toc4133"/>
      <w:bookmarkStart w:id="125" w:name="_Toc13673"/>
      <w:r>
        <w:rPr>
          <w:rFonts w:hint="eastAsia" w:ascii="仿宋" w:hAnsi="仿宋" w:eastAsia="仿宋" w:cs="仿宋"/>
          <w:b/>
          <w:color w:val="auto"/>
          <w:sz w:val="24"/>
          <w:highlight w:val="none"/>
        </w:rPr>
        <w:t>2.3 知识产权</w:t>
      </w:r>
      <w:bookmarkEnd w:id="121"/>
      <w:bookmarkEnd w:id="122"/>
      <w:bookmarkEnd w:id="123"/>
      <w:bookmarkEnd w:id="124"/>
      <w:bookmarkEnd w:id="125"/>
    </w:p>
    <w:p w14:paraId="5147D4FD">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98F424E">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F4DEED4">
      <w:pPr>
        <w:pageBreakBefore w:val="0"/>
        <w:kinsoku/>
        <w:wordWrap/>
        <w:overflowPunct/>
        <w:topLinePunct w:val="0"/>
        <w:bidi w:val="0"/>
        <w:spacing w:line="276"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318A4B58">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F3B977C">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7CD0C7E2">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26" w:name="_Toc31233"/>
      <w:bookmarkStart w:id="127" w:name="_Toc22011"/>
      <w:bookmarkStart w:id="128" w:name="_Toc26555"/>
      <w:bookmarkStart w:id="129" w:name="_Toc15447"/>
      <w:bookmarkStart w:id="130" w:name="_Toc32670"/>
      <w:r>
        <w:rPr>
          <w:rFonts w:hint="eastAsia" w:ascii="仿宋" w:hAnsi="仿宋" w:eastAsia="仿宋" w:cs="仿宋"/>
          <w:b/>
          <w:color w:val="auto"/>
          <w:sz w:val="24"/>
          <w:highlight w:val="none"/>
        </w:rPr>
        <w:t>2.5 结算方式和付款条件</w:t>
      </w:r>
      <w:bookmarkEnd w:id="126"/>
      <w:bookmarkEnd w:id="127"/>
      <w:bookmarkEnd w:id="128"/>
      <w:bookmarkEnd w:id="129"/>
      <w:bookmarkEnd w:id="130"/>
    </w:p>
    <w:p w14:paraId="350F4946">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BC78C2">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31" w:name="_Toc13154"/>
      <w:bookmarkStart w:id="132" w:name="_Toc13467"/>
      <w:bookmarkStart w:id="133" w:name="_Toc18990"/>
      <w:bookmarkStart w:id="134" w:name="_Toc16163"/>
      <w:bookmarkStart w:id="135" w:name="_Toc30507"/>
      <w:r>
        <w:rPr>
          <w:rFonts w:hint="eastAsia" w:ascii="仿宋" w:hAnsi="仿宋" w:eastAsia="仿宋" w:cs="仿宋"/>
          <w:b/>
          <w:color w:val="auto"/>
          <w:sz w:val="24"/>
          <w:highlight w:val="none"/>
        </w:rPr>
        <w:t>2.6 技术资料和保密义务</w:t>
      </w:r>
      <w:bookmarkEnd w:id="131"/>
      <w:bookmarkEnd w:id="132"/>
      <w:bookmarkEnd w:id="133"/>
      <w:bookmarkEnd w:id="134"/>
      <w:bookmarkEnd w:id="135"/>
    </w:p>
    <w:p w14:paraId="40DB08CB">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3AC692D0">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34382785">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006AF81">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36" w:name="_Toc19069"/>
      <w:r>
        <w:rPr>
          <w:rFonts w:hint="eastAsia" w:ascii="仿宋" w:hAnsi="仿宋" w:eastAsia="仿宋" w:cs="仿宋"/>
          <w:b/>
          <w:color w:val="auto"/>
          <w:sz w:val="24"/>
          <w:highlight w:val="none"/>
        </w:rPr>
        <w:t>2.7 质量保证</w:t>
      </w:r>
      <w:bookmarkEnd w:id="136"/>
    </w:p>
    <w:p w14:paraId="3E667656">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5CA173CD">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06E592E">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37" w:name="_Toc22267"/>
      <w:r>
        <w:rPr>
          <w:rFonts w:hint="eastAsia" w:ascii="仿宋" w:hAnsi="仿宋" w:eastAsia="仿宋" w:cs="仿宋"/>
          <w:b/>
          <w:color w:val="auto"/>
          <w:sz w:val="24"/>
          <w:highlight w:val="none"/>
        </w:rPr>
        <w:t>2.8 延迟履行</w:t>
      </w:r>
      <w:bookmarkEnd w:id="137"/>
    </w:p>
    <w:p w14:paraId="1A37CE7E">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9F1A152">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38" w:name="_Toc10611"/>
      <w:r>
        <w:rPr>
          <w:rFonts w:hint="eastAsia" w:ascii="仿宋" w:hAnsi="仿宋" w:eastAsia="仿宋" w:cs="仿宋"/>
          <w:b/>
          <w:color w:val="auto"/>
          <w:sz w:val="24"/>
          <w:highlight w:val="none"/>
        </w:rPr>
        <w:t>2.9 合同变更</w:t>
      </w:r>
      <w:bookmarkEnd w:id="138"/>
    </w:p>
    <w:p w14:paraId="65732EB0">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16BE5DC9">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39" w:name="_Toc23368"/>
      <w:bookmarkStart w:id="140" w:name="_Toc10663"/>
      <w:bookmarkStart w:id="141" w:name="_Toc21830"/>
      <w:bookmarkStart w:id="142" w:name="_Toc42"/>
      <w:bookmarkStart w:id="143" w:name="_Toc26689"/>
      <w:r>
        <w:rPr>
          <w:rFonts w:hint="eastAsia" w:ascii="仿宋" w:hAnsi="仿宋" w:eastAsia="仿宋" w:cs="仿宋"/>
          <w:b/>
          <w:color w:val="auto"/>
          <w:sz w:val="24"/>
          <w:highlight w:val="none"/>
        </w:rPr>
        <w:t>2.10 合同转让和分包</w:t>
      </w:r>
      <w:bookmarkEnd w:id="139"/>
      <w:bookmarkEnd w:id="140"/>
      <w:bookmarkEnd w:id="141"/>
      <w:bookmarkEnd w:id="142"/>
      <w:bookmarkEnd w:id="143"/>
    </w:p>
    <w:p w14:paraId="57505486">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E8119A2">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44" w:name="_Toc26633"/>
      <w:bookmarkStart w:id="145" w:name="_Toc4720"/>
      <w:bookmarkStart w:id="146" w:name="_Toc25571"/>
      <w:bookmarkStart w:id="147" w:name="_Toc14371"/>
      <w:bookmarkStart w:id="148" w:name="_Toc32494"/>
      <w:r>
        <w:rPr>
          <w:rFonts w:hint="eastAsia" w:ascii="仿宋" w:hAnsi="仿宋" w:eastAsia="仿宋" w:cs="仿宋"/>
          <w:b/>
          <w:color w:val="auto"/>
          <w:sz w:val="24"/>
          <w:highlight w:val="none"/>
        </w:rPr>
        <w:t>2.11 不可抗力</w:t>
      </w:r>
      <w:bookmarkEnd w:id="144"/>
      <w:bookmarkEnd w:id="145"/>
      <w:bookmarkEnd w:id="146"/>
      <w:bookmarkEnd w:id="147"/>
      <w:bookmarkEnd w:id="148"/>
    </w:p>
    <w:p w14:paraId="13424FB1">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679CD6A">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9B8D479">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0F810C8">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351A3AD">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49" w:name="_Toc24465"/>
      <w:bookmarkStart w:id="150" w:name="_Toc25783"/>
      <w:bookmarkStart w:id="151" w:name="_Toc3638"/>
      <w:bookmarkStart w:id="152" w:name="_Toc14115"/>
      <w:bookmarkStart w:id="153" w:name="_Toc23854"/>
      <w:r>
        <w:rPr>
          <w:rFonts w:hint="eastAsia" w:ascii="仿宋" w:hAnsi="仿宋" w:eastAsia="仿宋" w:cs="仿宋"/>
          <w:b/>
          <w:color w:val="auto"/>
          <w:sz w:val="24"/>
          <w:highlight w:val="none"/>
        </w:rPr>
        <w:t>2.12 税费</w:t>
      </w:r>
      <w:bookmarkEnd w:id="149"/>
      <w:bookmarkEnd w:id="150"/>
      <w:bookmarkEnd w:id="151"/>
      <w:bookmarkEnd w:id="152"/>
      <w:bookmarkEnd w:id="153"/>
    </w:p>
    <w:p w14:paraId="3EEAA3E8">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7098B9EC">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54" w:name="_Toc30105"/>
      <w:bookmarkStart w:id="155" w:name="_Toc14814"/>
      <w:bookmarkStart w:id="156" w:name="_Toc7315"/>
      <w:bookmarkStart w:id="157" w:name="_Toc26883"/>
      <w:bookmarkStart w:id="158" w:name="_Toc25525"/>
      <w:r>
        <w:rPr>
          <w:rFonts w:hint="eastAsia" w:ascii="仿宋" w:hAnsi="仿宋" w:eastAsia="仿宋" w:cs="仿宋"/>
          <w:b/>
          <w:color w:val="auto"/>
          <w:sz w:val="24"/>
          <w:highlight w:val="none"/>
        </w:rPr>
        <w:t>2.13 乙方破产</w:t>
      </w:r>
      <w:bookmarkEnd w:id="154"/>
      <w:bookmarkEnd w:id="155"/>
      <w:bookmarkEnd w:id="156"/>
      <w:bookmarkEnd w:id="157"/>
      <w:bookmarkEnd w:id="158"/>
    </w:p>
    <w:p w14:paraId="02B8382B">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EA43025">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59" w:name="_Toc23323"/>
      <w:bookmarkStart w:id="160" w:name="_Toc1123"/>
      <w:bookmarkStart w:id="161" w:name="_Toc2016"/>
      <w:r>
        <w:rPr>
          <w:rFonts w:hint="eastAsia" w:ascii="仿宋" w:hAnsi="仿宋" w:eastAsia="仿宋" w:cs="仿宋"/>
          <w:b/>
          <w:color w:val="auto"/>
          <w:sz w:val="24"/>
          <w:highlight w:val="none"/>
        </w:rPr>
        <w:t>2.14 合同中止、终止</w:t>
      </w:r>
      <w:bookmarkEnd w:id="159"/>
      <w:bookmarkEnd w:id="160"/>
      <w:bookmarkEnd w:id="161"/>
    </w:p>
    <w:p w14:paraId="319CF498">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40DC8375">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08B3ACB">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62" w:name="_Toc17363"/>
      <w:bookmarkStart w:id="163" w:name="_Toc1969"/>
      <w:bookmarkStart w:id="164" w:name="_Toc14525"/>
      <w:r>
        <w:rPr>
          <w:rFonts w:hint="eastAsia" w:ascii="仿宋" w:hAnsi="仿宋" w:eastAsia="仿宋" w:cs="仿宋"/>
          <w:b/>
          <w:color w:val="auto"/>
          <w:sz w:val="24"/>
          <w:highlight w:val="none"/>
        </w:rPr>
        <w:t>2.15 检验和验收</w:t>
      </w:r>
      <w:bookmarkEnd w:id="162"/>
      <w:bookmarkEnd w:id="163"/>
      <w:bookmarkEnd w:id="164"/>
    </w:p>
    <w:p w14:paraId="549B0581">
      <w:pPr>
        <w:pageBreakBefore w:val="0"/>
        <w:tabs>
          <w:tab w:val="left" w:pos="360"/>
          <w:tab w:val="left" w:pos="540"/>
          <w:tab w:val="left" w:pos="1080"/>
        </w:tabs>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390AEE9">
      <w:pPr>
        <w:pageBreakBefore w:val="0"/>
        <w:tabs>
          <w:tab w:val="left" w:pos="360"/>
          <w:tab w:val="left" w:pos="540"/>
          <w:tab w:val="left" w:pos="1080"/>
        </w:tabs>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9C1E9EB">
      <w:pPr>
        <w:pageBreakBefore w:val="0"/>
        <w:tabs>
          <w:tab w:val="left" w:pos="360"/>
          <w:tab w:val="left" w:pos="540"/>
          <w:tab w:val="left" w:pos="1080"/>
        </w:tabs>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3FEBC3F8">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65" w:name="_Toc31892"/>
      <w:bookmarkStart w:id="166" w:name="_Toc9808"/>
      <w:bookmarkStart w:id="167" w:name="_Toc12666"/>
      <w:bookmarkStart w:id="168" w:name="_Toc2308"/>
      <w:bookmarkStart w:id="169" w:name="_Toc25198"/>
      <w:r>
        <w:rPr>
          <w:rFonts w:hint="eastAsia" w:ascii="仿宋" w:hAnsi="仿宋" w:eastAsia="仿宋" w:cs="仿宋"/>
          <w:b/>
          <w:color w:val="auto"/>
          <w:sz w:val="24"/>
          <w:highlight w:val="none"/>
        </w:rPr>
        <w:t>2.16 通知和送达</w:t>
      </w:r>
      <w:bookmarkEnd w:id="165"/>
      <w:bookmarkEnd w:id="166"/>
      <w:bookmarkEnd w:id="167"/>
      <w:bookmarkEnd w:id="168"/>
      <w:bookmarkEnd w:id="169"/>
    </w:p>
    <w:p w14:paraId="499A0BBD">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bookmarkStart w:id="170" w:name="_Toc18401"/>
      <w:bookmarkStart w:id="171"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72F8DE5A">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14:paraId="3C497CF3">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72" w:name="_Toc20808"/>
      <w:bookmarkStart w:id="173" w:name="_Toc5063"/>
      <w:bookmarkStart w:id="174" w:name="_Toc28906"/>
      <w:bookmarkStart w:id="175" w:name="_Toc12254"/>
      <w:bookmarkStart w:id="176" w:name="_Toc27644"/>
      <w:r>
        <w:rPr>
          <w:rFonts w:hint="eastAsia" w:ascii="仿宋" w:hAnsi="仿宋" w:eastAsia="仿宋" w:cs="仿宋"/>
          <w:b/>
          <w:color w:val="auto"/>
          <w:sz w:val="24"/>
          <w:highlight w:val="none"/>
        </w:rPr>
        <w:t>2.17 合同使用的文字和适用的法律</w:t>
      </w:r>
      <w:bookmarkEnd w:id="172"/>
      <w:bookmarkEnd w:id="173"/>
      <w:bookmarkEnd w:id="174"/>
      <w:bookmarkEnd w:id="175"/>
      <w:bookmarkEnd w:id="176"/>
    </w:p>
    <w:p w14:paraId="7A8B91B0">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4971E8DC">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84885C0">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77" w:name="_Toc18540"/>
      <w:bookmarkStart w:id="178" w:name="_Toc4355"/>
      <w:bookmarkStart w:id="179" w:name="_Toc30599"/>
      <w:r>
        <w:rPr>
          <w:rFonts w:hint="eastAsia" w:ascii="仿宋" w:hAnsi="仿宋" w:eastAsia="仿宋" w:cs="仿宋"/>
          <w:b/>
          <w:color w:val="auto"/>
          <w:sz w:val="24"/>
          <w:highlight w:val="none"/>
        </w:rPr>
        <w:t>2.18 计量单位</w:t>
      </w:r>
      <w:bookmarkEnd w:id="177"/>
      <w:bookmarkEnd w:id="178"/>
      <w:bookmarkEnd w:id="179"/>
    </w:p>
    <w:p w14:paraId="45F046E3">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CB17F73">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80" w:name="_Toc10330"/>
      <w:bookmarkStart w:id="181" w:name="_Toc259093692"/>
      <w:bookmarkStart w:id="182" w:name="_Toc12773"/>
      <w:bookmarkStart w:id="183" w:name="_Toc18567"/>
      <w:bookmarkStart w:id="184" w:name="_Toc279701263"/>
      <w:bookmarkStart w:id="185" w:name="_Toc487900373"/>
      <w:r>
        <w:rPr>
          <w:rFonts w:hint="eastAsia" w:ascii="仿宋" w:hAnsi="仿宋" w:eastAsia="仿宋" w:cs="仿宋"/>
          <w:b/>
          <w:color w:val="auto"/>
          <w:sz w:val="24"/>
          <w:highlight w:val="none"/>
        </w:rPr>
        <w:t>2.19 合同使用的文字和适用的法律</w:t>
      </w:r>
      <w:bookmarkEnd w:id="180"/>
      <w:bookmarkEnd w:id="181"/>
      <w:bookmarkEnd w:id="182"/>
      <w:bookmarkEnd w:id="183"/>
      <w:bookmarkEnd w:id="184"/>
      <w:bookmarkEnd w:id="185"/>
    </w:p>
    <w:p w14:paraId="75B8C1F9">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35DF9614">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604A3D14">
      <w:pPr>
        <w:pageBreakBefore w:val="0"/>
        <w:kinsoku/>
        <w:wordWrap/>
        <w:overflowPunct/>
        <w:topLinePunct w:val="0"/>
        <w:bidi w:val="0"/>
        <w:spacing w:line="276"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8DE7317">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110E8CA">
      <w:pPr>
        <w:keepNext w:val="0"/>
        <w:keepLines w:val="0"/>
        <w:pageBreakBefore w:val="0"/>
        <w:widowControl w:val="0"/>
        <w:kinsoku/>
        <w:wordWrap/>
        <w:overflowPunct/>
        <w:topLinePunct w:val="0"/>
        <w:autoSpaceDE/>
        <w:autoSpaceDN/>
        <w:bidi w:val="0"/>
        <w:adjustRightInd w:val="0"/>
        <w:snapToGrid/>
        <w:spacing w:line="276" w:lineRule="auto"/>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86" w:name="_Toc331685784"/>
      <w:r>
        <w:rPr>
          <w:rFonts w:hint="eastAsia" w:ascii="仿宋" w:hAnsi="仿宋" w:eastAsia="仿宋" w:cs="仿宋"/>
          <w:b/>
          <w:color w:val="auto"/>
          <w:sz w:val="24"/>
          <w:highlight w:val="none"/>
        </w:rPr>
        <w:t xml:space="preserve"> </w:t>
      </w:r>
      <w:bookmarkEnd w:id="186"/>
      <w:r>
        <w:rPr>
          <w:rFonts w:hint="eastAsia" w:ascii="仿宋" w:hAnsi="仿宋" w:eastAsia="仿宋" w:cs="仿宋"/>
          <w:b/>
          <w:color w:val="auto"/>
          <w:kern w:val="2"/>
          <w:sz w:val="24"/>
          <w:szCs w:val="24"/>
          <w:highlight w:val="none"/>
          <w:lang w:val="en-US" w:eastAsia="zh-CN" w:bidi="ar-SA"/>
        </w:rPr>
        <w:t>第三部分  合同专用条款</w:t>
      </w:r>
    </w:p>
    <w:p w14:paraId="20C2FCA6">
      <w:pPr>
        <w:keepNext w:val="0"/>
        <w:keepLines w:val="0"/>
        <w:pageBreakBefore w:val="0"/>
        <w:widowControl w:val="0"/>
        <w:kinsoku/>
        <w:wordWrap/>
        <w:overflowPunct/>
        <w:topLinePunct w:val="0"/>
        <w:autoSpaceDE/>
        <w:autoSpaceDN/>
        <w:bidi w:val="0"/>
        <w:adjustRightInd w:val="0"/>
        <w:snapToGrid/>
        <w:spacing w:line="276" w:lineRule="auto"/>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1"/>
        <w:tblW w:w="9186" w:type="dxa"/>
        <w:tblInd w:w="-41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57"/>
        <w:gridCol w:w="8029"/>
      </w:tblGrid>
      <w:tr w14:paraId="7F3BE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23629DA8">
            <w:pPr>
              <w:pageBreakBefore w:val="0"/>
              <w:kinsoku/>
              <w:wordWrap/>
              <w:overflowPunct/>
              <w:topLinePunct w:val="0"/>
              <w:bidi w:val="0"/>
              <w:spacing w:line="276"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029" w:type="dxa"/>
            <w:vAlign w:val="center"/>
          </w:tcPr>
          <w:p w14:paraId="7A1981E8">
            <w:pPr>
              <w:pageBreakBefore w:val="0"/>
              <w:kinsoku/>
              <w:wordWrap/>
              <w:overflowPunct/>
              <w:topLinePunct w:val="0"/>
              <w:bidi w:val="0"/>
              <w:spacing w:line="276"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05C1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735A31F6">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029" w:type="dxa"/>
            <w:vAlign w:val="center"/>
          </w:tcPr>
          <w:p w14:paraId="032483D9">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69F48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61AF8AEA">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029" w:type="dxa"/>
            <w:vAlign w:val="center"/>
          </w:tcPr>
          <w:p w14:paraId="6CF3B74F">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25756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2D13DF26">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029" w:type="dxa"/>
            <w:vAlign w:val="center"/>
          </w:tcPr>
          <w:p w14:paraId="67733DF8">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212BF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2478BCC0">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029" w:type="dxa"/>
            <w:vAlign w:val="center"/>
          </w:tcPr>
          <w:p w14:paraId="0595569E">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548AD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79B700D8">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029" w:type="dxa"/>
            <w:vAlign w:val="center"/>
          </w:tcPr>
          <w:p w14:paraId="32C23F04">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54D3C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46D91B7A">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029" w:type="dxa"/>
            <w:vAlign w:val="center"/>
          </w:tcPr>
          <w:p w14:paraId="3B63D8ED">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566E6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498B2CD1">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029" w:type="dxa"/>
            <w:vAlign w:val="center"/>
          </w:tcPr>
          <w:p w14:paraId="1AA1E325">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5B3C0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528234D8">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029" w:type="dxa"/>
            <w:vAlign w:val="center"/>
          </w:tcPr>
          <w:p w14:paraId="1D0EDB97">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25988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03F07556">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029" w:type="dxa"/>
            <w:vAlign w:val="center"/>
          </w:tcPr>
          <w:p w14:paraId="574C71C4">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17C97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558C5F22">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029" w:type="dxa"/>
            <w:vAlign w:val="center"/>
          </w:tcPr>
          <w:p w14:paraId="0B1AAB24">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7F7E9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3E486D72">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029" w:type="dxa"/>
            <w:vAlign w:val="center"/>
          </w:tcPr>
          <w:p w14:paraId="34D86743">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4DAFC9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1D38ACB4">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029" w:type="dxa"/>
            <w:vAlign w:val="center"/>
          </w:tcPr>
          <w:p w14:paraId="0BFDCACC">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2CBE7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791A65A5">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029" w:type="dxa"/>
            <w:vAlign w:val="center"/>
          </w:tcPr>
          <w:p w14:paraId="29E344E8">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51D78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21C29302">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029" w:type="dxa"/>
            <w:vAlign w:val="center"/>
          </w:tcPr>
          <w:p w14:paraId="077FAA08">
            <w:pPr>
              <w:pageBreakBefore w:val="0"/>
              <w:kinsoku/>
              <w:wordWrap/>
              <w:overflowPunct/>
              <w:topLinePunct w:val="0"/>
              <w:bidi w:val="0"/>
              <w:spacing w:line="276" w:lineRule="auto"/>
              <w:ind w:left="-420" w:leftChars="-200" w:right="-420" w:rightChars="-200" w:firstLine="480" w:firstLineChars="200"/>
              <w:textAlignment w:val="auto"/>
              <w:rPr>
                <w:rFonts w:hint="eastAsia" w:ascii="仿宋" w:hAnsi="仿宋" w:eastAsia="仿宋" w:cs="仿宋"/>
                <w:color w:val="auto"/>
                <w:sz w:val="24"/>
                <w:highlight w:val="none"/>
              </w:rPr>
            </w:pPr>
          </w:p>
        </w:tc>
      </w:tr>
      <w:tr w14:paraId="080067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5D1B9611">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029" w:type="dxa"/>
            <w:vAlign w:val="center"/>
          </w:tcPr>
          <w:p w14:paraId="4324D2B0">
            <w:pPr>
              <w:pageBreakBefore w:val="0"/>
              <w:kinsoku/>
              <w:wordWrap/>
              <w:overflowPunct/>
              <w:topLinePunct w:val="0"/>
              <w:bidi w:val="0"/>
              <w:spacing w:line="276" w:lineRule="auto"/>
              <w:ind w:left="-420" w:leftChars="-200" w:right="-420" w:rightChars="-200" w:firstLine="480" w:firstLineChars="200"/>
              <w:textAlignment w:val="auto"/>
              <w:rPr>
                <w:rFonts w:hint="eastAsia" w:ascii="仿宋" w:hAnsi="仿宋" w:eastAsia="仿宋" w:cs="仿宋"/>
                <w:color w:val="auto"/>
                <w:sz w:val="24"/>
                <w:highlight w:val="none"/>
              </w:rPr>
            </w:pPr>
          </w:p>
        </w:tc>
      </w:tr>
      <w:tr w14:paraId="5AD5E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157BBC73">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029" w:type="dxa"/>
            <w:vAlign w:val="center"/>
          </w:tcPr>
          <w:p w14:paraId="30ADF3F9">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77CBAF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tcPr>
          <w:p w14:paraId="64D543C1">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2.11.4</w:t>
            </w:r>
          </w:p>
        </w:tc>
        <w:tc>
          <w:tcPr>
            <w:tcW w:w="8029" w:type="dxa"/>
          </w:tcPr>
          <w:p w14:paraId="3AC066F6">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199F8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1115A9F9">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029" w:type="dxa"/>
            <w:vAlign w:val="center"/>
          </w:tcPr>
          <w:p w14:paraId="0849AB04">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5EF4F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4543B890">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029" w:type="dxa"/>
            <w:vAlign w:val="center"/>
          </w:tcPr>
          <w:p w14:paraId="64DC10C1">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63EDC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tcPr>
          <w:p w14:paraId="36ED04C7">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029" w:type="dxa"/>
          </w:tcPr>
          <w:p w14:paraId="4D22B01A">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bl>
    <w:p w14:paraId="47DBB712">
      <w:pPr>
        <w:pStyle w:val="23"/>
        <w:kinsoku w:val="0"/>
        <w:snapToGrid w:val="0"/>
        <w:spacing w:line="360" w:lineRule="auto"/>
        <w:ind w:left="0" w:firstLine="560" w:firstLineChars="200"/>
        <w:rPr>
          <w:rFonts w:hint="eastAsia" w:ascii="仿宋" w:hAnsi="仿宋" w:eastAsia="仿宋" w:cs="仿宋"/>
          <w:color w:val="auto"/>
          <w:sz w:val="28"/>
          <w:szCs w:val="28"/>
          <w:highlight w:val="none"/>
        </w:rPr>
      </w:pPr>
    </w:p>
    <w:bookmarkEnd w:id="65"/>
    <w:bookmarkEnd w:id="66"/>
    <w:p w14:paraId="2F8A3385">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674B90C7">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45511983">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4B1182D5">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29139DA3">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71E83AAC">
      <w:pPr>
        <w:pageBreakBefore w:val="0"/>
        <w:kinsoku/>
        <w:overflowPunct/>
        <w:topLinePunct w:val="0"/>
        <w:bidi w:val="0"/>
        <w:adjustRightInd/>
        <w:spacing w:line="288" w:lineRule="auto"/>
        <w:jc w:val="both"/>
        <w:textAlignment w:val="auto"/>
        <w:outlineLvl w:val="0"/>
        <w:rPr>
          <w:rFonts w:hint="eastAsia" w:ascii="仿宋" w:hAnsi="仿宋" w:eastAsia="仿宋" w:cs="仿宋"/>
          <w:b/>
          <w:color w:val="auto"/>
          <w:sz w:val="36"/>
          <w:szCs w:val="36"/>
          <w:highlight w:val="none"/>
        </w:rPr>
      </w:pPr>
    </w:p>
    <w:p w14:paraId="3A47B9DF">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2A1C4117">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第五部分  </w:t>
      </w:r>
      <w:bookmarkEnd w:id="63"/>
      <w:bookmarkEnd w:id="64"/>
      <w:bookmarkStart w:id="187" w:name="第四部分"/>
      <w:r>
        <w:rPr>
          <w:rFonts w:hint="eastAsia" w:ascii="仿宋" w:hAnsi="仿宋" w:eastAsia="仿宋" w:cs="仿宋"/>
          <w:b/>
          <w:color w:val="auto"/>
          <w:sz w:val="36"/>
          <w:szCs w:val="36"/>
          <w:highlight w:val="none"/>
        </w:rPr>
        <w:t>评审方法及评审标准</w:t>
      </w:r>
    </w:p>
    <w:p w14:paraId="440625F7">
      <w:pPr>
        <w:pageBreakBefore w:val="0"/>
        <w:kinsoku/>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1、磋商方法：</w:t>
      </w:r>
    </w:p>
    <w:p w14:paraId="7F6B9DAC">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5064FA18">
      <w:pPr>
        <w:pageBreakBefore w:val="0"/>
        <w:kinsoku/>
        <w:overflowPunct/>
        <w:topLinePunct w:val="0"/>
        <w:bidi w:val="0"/>
        <w:spacing w:line="288" w:lineRule="auto"/>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推荐资格；评审得分相同的，由采购人或者采购人委托评标委员会按照磋商文件规定的方式确定一个供应商获得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推荐资格，磋商文件未规定的采取随机抽取方式确定，其他同品牌供应商不作为中标候选人。</w:t>
      </w:r>
    </w:p>
    <w:p w14:paraId="04AFE0F1">
      <w:pPr>
        <w:pageBreakBefore w:val="0"/>
        <w:kinsoku/>
        <w:overflowPunct/>
        <w:topLinePunct w:val="0"/>
        <w:bidi w:val="0"/>
        <w:spacing w:line="288" w:lineRule="auto"/>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非单一产品采购项目，采购人应当根据采购项目技术构成、产品价格比重等合理确定核心产品，并在磋商文件中载明。多家供应商提供的核心产品品牌相同的，按前款规定处理。</w:t>
      </w:r>
    </w:p>
    <w:p w14:paraId="6E14DB38">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85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15 </w:t>
      </w:r>
      <w:r>
        <w:rPr>
          <w:rFonts w:hint="eastAsia" w:ascii="仿宋" w:hAnsi="仿宋" w:eastAsia="仿宋" w:cs="仿宋"/>
          <w:color w:val="auto"/>
          <w:sz w:val="24"/>
          <w:highlight w:val="none"/>
        </w:rPr>
        <w:t>分。评分依下述所列为评标打分依据，分值如下（计算分值时，按其算术平均值保留小数2位）。</w:t>
      </w:r>
    </w:p>
    <w:p w14:paraId="59A1F823">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85 </w:t>
      </w:r>
      <w:r>
        <w:rPr>
          <w:rFonts w:hint="eastAsia" w:ascii="仿宋" w:hAnsi="仿宋" w:eastAsia="仿宋" w:cs="仿宋"/>
          <w:b/>
          <w:bCs/>
          <w:iCs/>
          <w:color w:val="auto"/>
          <w:sz w:val="24"/>
          <w:highlight w:val="none"/>
        </w:rPr>
        <w:t>分）</w:t>
      </w:r>
    </w:p>
    <w:tbl>
      <w:tblPr>
        <w:tblStyle w:val="61"/>
        <w:tblW w:w="9870" w:type="dxa"/>
        <w:jc w:val="center"/>
        <w:tblLayout w:type="fixed"/>
        <w:tblCellMar>
          <w:top w:w="0" w:type="dxa"/>
          <w:left w:w="108" w:type="dxa"/>
          <w:bottom w:w="0" w:type="dxa"/>
          <w:right w:w="108" w:type="dxa"/>
        </w:tblCellMar>
      </w:tblPr>
      <w:tblGrid>
        <w:gridCol w:w="830"/>
        <w:gridCol w:w="1545"/>
        <w:gridCol w:w="6600"/>
        <w:gridCol w:w="895"/>
      </w:tblGrid>
      <w:tr w14:paraId="1A11261A">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7B16CC2F">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545" w:type="dxa"/>
            <w:tcBorders>
              <w:top w:val="single" w:color="auto" w:sz="4" w:space="0"/>
              <w:left w:val="single" w:color="auto" w:sz="4" w:space="0"/>
              <w:bottom w:val="single" w:color="auto" w:sz="4" w:space="0"/>
              <w:right w:val="single" w:color="auto" w:sz="4" w:space="0"/>
            </w:tcBorders>
            <w:vAlign w:val="center"/>
          </w:tcPr>
          <w:p w14:paraId="394BCB1F">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600" w:type="dxa"/>
            <w:tcBorders>
              <w:top w:val="single" w:color="auto" w:sz="4" w:space="0"/>
              <w:left w:val="single" w:color="auto" w:sz="4" w:space="0"/>
              <w:bottom w:val="single" w:color="auto" w:sz="4" w:space="0"/>
              <w:right w:val="single" w:color="auto" w:sz="4" w:space="0"/>
            </w:tcBorders>
            <w:vAlign w:val="center"/>
          </w:tcPr>
          <w:p w14:paraId="577C9F9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895" w:type="dxa"/>
            <w:tcBorders>
              <w:top w:val="single" w:color="auto" w:sz="4" w:space="0"/>
              <w:left w:val="single" w:color="auto" w:sz="4" w:space="0"/>
              <w:bottom w:val="single" w:color="auto" w:sz="4" w:space="0"/>
              <w:right w:val="single" w:color="auto" w:sz="4" w:space="0"/>
            </w:tcBorders>
            <w:vAlign w:val="center"/>
          </w:tcPr>
          <w:p w14:paraId="34876B0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05C55E4A">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55EBAF8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545" w:type="dxa"/>
            <w:tcBorders>
              <w:top w:val="single" w:color="auto" w:sz="4" w:space="0"/>
              <w:left w:val="single" w:color="auto" w:sz="4" w:space="0"/>
              <w:bottom w:val="single" w:color="auto" w:sz="4" w:space="0"/>
              <w:right w:val="single" w:color="auto" w:sz="4" w:space="0"/>
            </w:tcBorders>
            <w:vAlign w:val="center"/>
          </w:tcPr>
          <w:p w14:paraId="68083CA1">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投标人资信</w:t>
            </w:r>
          </w:p>
        </w:tc>
        <w:tc>
          <w:tcPr>
            <w:tcW w:w="6600" w:type="dxa"/>
            <w:tcBorders>
              <w:top w:val="single" w:color="auto" w:sz="4" w:space="0"/>
              <w:left w:val="single" w:color="auto" w:sz="4" w:space="0"/>
              <w:bottom w:val="single" w:color="auto" w:sz="4" w:space="0"/>
              <w:right w:val="single" w:color="auto" w:sz="4" w:space="0"/>
            </w:tcBorders>
            <w:vAlign w:val="center"/>
          </w:tcPr>
          <w:p w14:paraId="0641F5FD">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投标人具有有效期内的质量管理体系认证证书、环境体系认证证书、职业健康安全管理体系认证证书，每个得2分，最高得6分。（投标文件中同时提供证书复印件和全国认证认可信息公共服务平台http://cx.cnca.cn查询结果截图并加盖投标人公章，不提供不得分）</w:t>
            </w:r>
          </w:p>
        </w:tc>
        <w:tc>
          <w:tcPr>
            <w:tcW w:w="895" w:type="dxa"/>
            <w:tcBorders>
              <w:top w:val="single" w:color="auto" w:sz="4" w:space="0"/>
              <w:left w:val="single" w:color="auto" w:sz="4" w:space="0"/>
              <w:bottom w:val="single" w:color="auto" w:sz="4" w:space="0"/>
              <w:right w:val="single" w:color="auto" w:sz="4" w:space="0"/>
            </w:tcBorders>
            <w:vAlign w:val="center"/>
          </w:tcPr>
          <w:p w14:paraId="6A02704A">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6分</w:t>
            </w:r>
          </w:p>
        </w:tc>
      </w:tr>
      <w:tr w14:paraId="1B00E85A">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15682AD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545" w:type="dxa"/>
            <w:tcBorders>
              <w:top w:val="single" w:color="auto" w:sz="4" w:space="0"/>
              <w:left w:val="single" w:color="auto" w:sz="4" w:space="0"/>
              <w:bottom w:val="single" w:color="auto" w:sz="4" w:space="0"/>
              <w:right w:val="single" w:color="auto" w:sz="4" w:space="0"/>
            </w:tcBorders>
            <w:vAlign w:val="center"/>
          </w:tcPr>
          <w:p w14:paraId="018CA5B1">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rPr>
              <w:t>类似业绩</w:t>
            </w:r>
          </w:p>
        </w:tc>
        <w:tc>
          <w:tcPr>
            <w:tcW w:w="6600" w:type="dxa"/>
            <w:tcBorders>
              <w:top w:val="single" w:color="auto" w:sz="4" w:space="0"/>
              <w:left w:val="single" w:color="auto" w:sz="4" w:space="0"/>
              <w:bottom w:val="single" w:color="auto" w:sz="4" w:space="0"/>
              <w:right w:val="single" w:color="auto" w:sz="4" w:space="0"/>
            </w:tcBorders>
            <w:vAlign w:val="center"/>
          </w:tcPr>
          <w:p w14:paraId="370B9D24">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投标人提供</w:t>
            </w:r>
            <w:r>
              <w:rPr>
                <w:rFonts w:hint="eastAsia" w:ascii="仿宋" w:hAnsi="仿宋" w:eastAsia="仿宋" w:cs="仿宋"/>
                <w:color w:val="auto"/>
                <w:sz w:val="24"/>
                <w:highlight w:val="none"/>
              </w:rPr>
              <w:t>自202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年1月1日以来（以合同签订时间为准）承担过类似项目的，每个业绩得0.5分，本项最高得</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分。（</w:t>
            </w:r>
            <w:r>
              <w:rPr>
                <w:rFonts w:hint="eastAsia" w:ascii="仿宋" w:hAnsi="仿宋" w:eastAsia="仿宋" w:cs="仿宋"/>
                <w:color w:val="auto"/>
                <w:kern w:val="0"/>
                <w:sz w:val="24"/>
                <w:szCs w:val="24"/>
                <w:highlight w:val="none"/>
                <w:lang w:val="en-US" w:eastAsia="zh-CN"/>
              </w:rPr>
              <w:t>投标文件中</w:t>
            </w:r>
            <w:r>
              <w:rPr>
                <w:rFonts w:hint="eastAsia" w:ascii="仿宋" w:hAnsi="仿宋" w:eastAsia="仿宋" w:cs="仿宋"/>
                <w:color w:val="auto"/>
                <w:sz w:val="24"/>
                <w:highlight w:val="none"/>
              </w:rPr>
              <w:t>提供合同复印件并加盖</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公章）</w:t>
            </w:r>
          </w:p>
        </w:tc>
        <w:tc>
          <w:tcPr>
            <w:tcW w:w="895" w:type="dxa"/>
            <w:tcBorders>
              <w:top w:val="single" w:color="auto" w:sz="4" w:space="0"/>
              <w:left w:val="single" w:color="auto" w:sz="4" w:space="0"/>
              <w:bottom w:val="single" w:color="auto" w:sz="4" w:space="0"/>
              <w:right w:val="single" w:color="auto" w:sz="4" w:space="0"/>
            </w:tcBorders>
            <w:vAlign w:val="center"/>
          </w:tcPr>
          <w:p w14:paraId="28A1BCB1">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0.5分</w:t>
            </w:r>
          </w:p>
        </w:tc>
      </w:tr>
      <w:tr w14:paraId="1F8A25B4">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7B8AB9C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545" w:type="dxa"/>
            <w:tcBorders>
              <w:top w:val="single" w:color="auto" w:sz="4" w:space="0"/>
              <w:left w:val="single" w:color="auto" w:sz="4" w:space="0"/>
              <w:bottom w:val="single" w:color="auto" w:sz="4" w:space="0"/>
              <w:right w:val="single" w:color="auto" w:sz="4" w:space="0"/>
            </w:tcBorders>
            <w:vAlign w:val="center"/>
          </w:tcPr>
          <w:p w14:paraId="1F1259E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项目团队能力</w:t>
            </w:r>
          </w:p>
        </w:tc>
        <w:tc>
          <w:tcPr>
            <w:tcW w:w="6600" w:type="dxa"/>
            <w:tcBorders>
              <w:top w:val="single" w:color="auto" w:sz="4" w:space="0"/>
              <w:left w:val="single" w:color="auto" w:sz="4" w:space="0"/>
              <w:bottom w:val="single" w:color="auto" w:sz="4" w:space="0"/>
              <w:right w:val="single" w:color="auto" w:sz="4" w:space="0"/>
            </w:tcBorders>
            <w:vAlign w:val="center"/>
          </w:tcPr>
          <w:p w14:paraId="76416FA3">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1、拟派项目团队成员中：施工员、质量员、安全员、资料员、材料员具有相关岗位认职资格证书，每提供一个证书得1.5分，最高7.5分。</w:t>
            </w:r>
          </w:p>
          <w:p w14:paraId="669278B6">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2、拟派项目团队成员中：技术负责人、施工员、质量员、安全员、资料员、材料员具有中级及以上职称的，每提供一个证书得1.5分，最高7.5分。</w:t>
            </w:r>
          </w:p>
          <w:p w14:paraId="493C6D58">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注：上述项目团队人员不得相互兼职，且须为投标单位正式职工(在职职工不包括离、退休返聘人员)，如出现兼任情况，人员只计一次分，且分数按得分高的分数计。投标文件中须提供岗位人员名单、相关证书复印件以及由社保机构出具的开标前最近月份在投标单位缴纳社保的证明并加盖投标人公章。</w:t>
            </w:r>
          </w:p>
        </w:tc>
        <w:tc>
          <w:tcPr>
            <w:tcW w:w="895" w:type="dxa"/>
            <w:tcBorders>
              <w:top w:val="single" w:color="auto" w:sz="4" w:space="0"/>
              <w:left w:val="single" w:color="auto" w:sz="4" w:space="0"/>
              <w:bottom w:val="single" w:color="auto" w:sz="4" w:space="0"/>
              <w:right w:val="single" w:color="auto" w:sz="4" w:space="0"/>
            </w:tcBorders>
            <w:vAlign w:val="center"/>
          </w:tcPr>
          <w:p w14:paraId="22C2284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15分</w:t>
            </w:r>
          </w:p>
        </w:tc>
      </w:tr>
      <w:tr w14:paraId="577B02BA">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79FBD5B5">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545" w:type="dxa"/>
            <w:tcBorders>
              <w:top w:val="single" w:color="auto" w:sz="4" w:space="0"/>
              <w:left w:val="single" w:color="auto" w:sz="4" w:space="0"/>
              <w:bottom w:val="single" w:color="auto" w:sz="4" w:space="0"/>
              <w:right w:val="single" w:color="auto" w:sz="4" w:space="0"/>
            </w:tcBorders>
            <w:vAlign w:val="center"/>
          </w:tcPr>
          <w:p w14:paraId="15A8BB7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施工方案</w:t>
            </w:r>
          </w:p>
        </w:tc>
        <w:tc>
          <w:tcPr>
            <w:tcW w:w="6600" w:type="dxa"/>
            <w:tcBorders>
              <w:top w:val="single" w:color="auto" w:sz="4" w:space="0"/>
              <w:left w:val="single" w:color="auto" w:sz="4" w:space="0"/>
              <w:bottom w:val="single" w:color="auto" w:sz="4" w:space="0"/>
              <w:right w:val="single" w:color="auto" w:sz="4" w:space="0"/>
            </w:tcBorders>
            <w:vAlign w:val="top"/>
          </w:tcPr>
          <w:p w14:paraId="759C58D4">
            <w:pPr>
              <w:pStyle w:val="56"/>
              <w:keepNext w:val="0"/>
              <w:keepLines w:val="0"/>
              <w:pageBreakBefore w:val="0"/>
              <w:shd w:val="clear" w:color="auto" w:fill="FFFFFF"/>
              <w:kinsoku/>
              <w:wordWrap/>
              <w:overflowPunct/>
              <w:topLinePunct w:val="0"/>
              <w:autoSpaceDE/>
              <w:autoSpaceDN/>
              <w:bidi w:val="0"/>
              <w:adjustRightInd w:val="0"/>
              <w:snapToGrid/>
              <w:spacing w:line="288" w:lineRule="auto"/>
              <w:ind w:left="0" w:leftChars="0" w:firstLine="0" w:firstLineChars="0"/>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Cs/>
                <w:iCs/>
                <w:color w:val="auto"/>
                <w:kern w:val="2"/>
                <w:sz w:val="24"/>
                <w:szCs w:val="24"/>
                <w:highlight w:val="none"/>
                <w:lang w:val="en-US" w:eastAsia="zh-CN"/>
              </w:rPr>
              <w:t>根据投标人施工方案的完整性、科学性、严谨性进行综合评审：施工实施方案严谨、合理、科学、结合实地情况，对工程施工管理、文件管理的完整性、对项目的施工难点的预见及处理办法提供了详细实用的解决方案，且具备施工力量快速组织能力、与施工相关的社会资源协调能力强，得10.1-16分；施工实施方案较为严谨、合理、科学，对工程施工管理、文件管理的完整性、确保工程进度的措施、对项目的施工难点的预见及处理办法提供了较为详细实用的解决方案，得6.1-10分；施工实施方案的严谨、合理、科学性一般，对工程施工管理、文件管理的完整性、确保工程进度的措施、对项目的施工难点的预见及处理办法提供的解决方案实用性一般，得1.0-6.0分；不提供不得分。</w:t>
            </w:r>
          </w:p>
        </w:tc>
        <w:tc>
          <w:tcPr>
            <w:tcW w:w="895" w:type="dxa"/>
            <w:tcBorders>
              <w:top w:val="single" w:color="auto" w:sz="4" w:space="0"/>
              <w:left w:val="single" w:color="auto" w:sz="4" w:space="0"/>
              <w:bottom w:val="single" w:color="auto" w:sz="4" w:space="0"/>
              <w:right w:val="single" w:color="auto" w:sz="4" w:space="0"/>
            </w:tcBorders>
            <w:vAlign w:val="center"/>
          </w:tcPr>
          <w:p w14:paraId="6D03D66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16分</w:t>
            </w:r>
          </w:p>
        </w:tc>
      </w:tr>
      <w:tr w14:paraId="7F77028D">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70FC597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545" w:type="dxa"/>
            <w:tcBorders>
              <w:top w:val="single" w:color="auto" w:sz="4" w:space="0"/>
              <w:left w:val="single" w:color="auto" w:sz="4" w:space="0"/>
              <w:bottom w:val="single" w:color="auto" w:sz="4" w:space="0"/>
              <w:right w:val="single" w:color="auto" w:sz="4" w:space="0"/>
            </w:tcBorders>
            <w:vAlign w:val="center"/>
          </w:tcPr>
          <w:p w14:paraId="50A2127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施工质量控制方案</w:t>
            </w:r>
          </w:p>
        </w:tc>
        <w:tc>
          <w:tcPr>
            <w:tcW w:w="6600" w:type="dxa"/>
            <w:tcBorders>
              <w:top w:val="single" w:color="auto" w:sz="4" w:space="0"/>
              <w:left w:val="single" w:color="auto" w:sz="4" w:space="0"/>
              <w:bottom w:val="single" w:color="auto" w:sz="4" w:space="0"/>
              <w:right w:val="single" w:color="auto" w:sz="4" w:space="0"/>
            </w:tcBorders>
            <w:vAlign w:val="top"/>
          </w:tcPr>
          <w:p w14:paraId="0105DB51">
            <w:pPr>
              <w:pStyle w:val="56"/>
              <w:keepNext w:val="0"/>
              <w:keepLines w:val="0"/>
              <w:pageBreakBefore w:val="0"/>
              <w:shd w:val="clear" w:color="auto" w:fill="FFFFFF"/>
              <w:kinsoku/>
              <w:wordWrap/>
              <w:overflowPunct/>
              <w:topLinePunct w:val="0"/>
              <w:autoSpaceDE/>
              <w:autoSpaceDN/>
              <w:bidi w:val="0"/>
              <w:adjustRightInd w:val="0"/>
              <w:snapToGrid/>
              <w:spacing w:line="288" w:lineRule="auto"/>
              <w:ind w:left="0" w:leftChars="0" w:firstLine="0" w:firstLineChars="0"/>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Cs/>
                <w:iCs/>
                <w:color w:val="auto"/>
                <w:kern w:val="2"/>
                <w:sz w:val="24"/>
                <w:szCs w:val="24"/>
                <w:highlight w:val="none"/>
                <w:lang w:val="en-US" w:eastAsia="zh-CN"/>
              </w:rPr>
              <w:t>根据投标人施工质量控制方案和安全保障措施的完整性、科学性、严谨性进行综合评审：施工质量方案科学、完整、详细，具有针对本项目的有效质量保障措施，得6.1-10分；施工质量方案内容完整，具有一定有效的保障措施，得3.1-6.0分；施工质量方案缺少实质内容，与项目有偏差，保障措施效果一般，得1.0-3.0分；不提供不得分。</w:t>
            </w:r>
          </w:p>
        </w:tc>
        <w:tc>
          <w:tcPr>
            <w:tcW w:w="895" w:type="dxa"/>
            <w:tcBorders>
              <w:top w:val="single" w:color="auto" w:sz="4" w:space="0"/>
              <w:left w:val="single" w:color="auto" w:sz="4" w:space="0"/>
              <w:bottom w:val="single" w:color="auto" w:sz="4" w:space="0"/>
              <w:right w:val="single" w:color="auto" w:sz="4" w:space="0"/>
            </w:tcBorders>
            <w:vAlign w:val="center"/>
          </w:tcPr>
          <w:p w14:paraId="2B675D07">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10分</w:t>
            </w:r>
          </w:p>
        </w:tc>
      </w:tr>
      <w:tr w14:paraId="2F0DB973">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571429CF">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545" w:type="dxa"/>
            <w:tcBorders>
              <w:top w:val="single" w:color="auto" w:sz="4" w:space="0"/>
              <w:left w:val="single" w:color="auto" w:sz="4" w:space="0"/>
              <w:bottom w:val="single" w:color="auto" w:sz="4" w:space="0"/>
              <w:right w:val="single" w:color="auto" w:sz="4" w:space="0"/>
            </w:tcBorders>
            <w:vAlign w:val="center"/>
          </w:tcPr>
          <w:p w14:paraId="7AB6A475">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施工进度控制方案</w:t>
            </w:r>
          </w:p>
        </w:tc>
        <w:tc>
          <w:tcPr>
            <w:tcW w:w="6600" w:type="dxa"/>
            <w:tcBorders>
              <w:top w:val="single" w:color="auto" w:sz="4" w:space="0"/>
              <w:left w:val="single" w:color="auto" w:sz="4" w:space="0"/>
              <w:bottom w:val="single" w:color="auto" w:sz="4" w:space="0"/>
              <w:right w:val="single" w:color="auto" w:sz="4" w:space="0"/>
            </w:tcBorders>
            <w:vAlign w:val="top"/>
          </w:tcPr>
          <w:p w14:paraId="005A49DF">
            <w:pPr>
              <w:pStyle w:val="56"/>
              <w:keepNext w:val="0"/>
              <w:keepLines w:val="0"/>
              <w:pageBreakBefore w:val="0"/>
              <w:shd w:val="clear" w:color="auto" w:fill="FFFFFF"/>
              <w:kinsoku/>
              <w:wordWrap/>
              <w:overflowPunct/>
              <w:topLinePunct w:val="0"/>
              <w:autoSpaceDE/>
              <w:autoSpaceDN/>
              <w:bidi w:val="0"/>
              <w:adjustRightInd w:val="0"/>
              <w:snapToGrid/>
              <w:spacing w:line="288" w:lineRule="auto"/>
              <w:ind w:left="0" w:leftChars="0" w:firstLine="0" w:firstLineChars="0"/>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Cs/>
                <w:iCs/>
                <w:color w:val="auto"/>
                <w:kern w:val="2"/>
                <w:sz w:val="24"/>
                <w:szCs w:val="24"/>
                <w:highlight w:val="none"/>
                <w:lang w:val="en-US" w:eastAsia="zh-CN"/>
              </w:rPr>
              <w:t>根据投标人施工质量方案和安全保障措施的完整性、科学性、严谨性考量，并承诺在30天内完成整体工程进度（提供承诺函），对方案进行综合评审：施工进度方案科学、完整、详细，具有针对本项目的有效的进度控制措施，得6.1-10分；施工进度方案内容完整，具有一定有效的进度控制措施，得3.1-6.0分；施工进度方案缺少实质内容，与项目有偏差，进度控制措施效果一般，得1.0-3.0分；不提供不得分。</w:t>
            </w:r>
          </w:p>
        </w:tc>
        <w:tc>
          <w:tcPr>
            <w:tcW w:w="895" w:type="dxa"/>
            <w:tcBorders>
              <w:top w:val="single" w:color="auto" w:sz="4" w:space="0"/>
              <w:left w:val="single" w:color="auto" w:sz="4" w:space="0"/>
              <w:bottom w:val="single" w:color="auto" w:sz="4" w:space="0"/>
              <w:right w:val="single" w:color="auto" w:sz="4" w:space="0"/>
            </w:tcBorders>
            <w:vAlign w:val="center"/>
          </w:tcPr>
          <w:p w14:paraId="743E3EB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10分</w:t>
            </w:r>
          </w:p>
        </w:tc>
      </w:tr>
      <w:tr w14:paraId="4B29B9FF">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5DBA58F4">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545" w:type="dxa"/>
            <w:tcBorders>
              <w:top w:val="single" w:color="auto" w:sz="4" w:space="0"/>
              <w:left w:val="single" w:color="auto" w:sz="4" w:space="0"/>
              <w:bottom w:val="single" w:color="auto" w:sz="4" w:space="0"/>
              <w:right w:val="single" w:color="auto" w:sz="4" w:space="0"/>
            </w:tcBorders>
            <w:vAlign w:val="center"/>
          </w:tcPr>
          <w:p w14:paraId="0691F72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安全和文明施工的方案和措施</w:t>
            </w:r>
          </w:p>
        </w:tc>
        <w:tc>
          <w:tcPr>
            <w:tcW w:w="6600" w:type="dxa"/>
            <w:tcBorders>
              <w:top w:val="single" w:color="auto" w:sz="4" w:space="0"/>
              <w:left w:val="single" w:color="auto" w:sz="4" w:space="0"/>
              <w:bottom w:val="single" w:color="auto" w:sz="4" w:space="0"/>
              <w:right w:val="single" w:color="auto" w:sz="4" w:space="0"/>
            </w:tcBorders>
            <w:vAlign w:val="top"/>
          </w:tcPr>
          <w:p w14:paraId="57A4DA79">
            <w:pPr>
              <w:pStyle w:val="56"/>
              <w:keepNext w:val="0"/>
              <w:keepLines w:val="0"/>
              <w:pageBreakBefore w:val="0"/>
              <w:shd w:val="clear" w:color="auto" w:fill="FFFFFF"/>
              <w:kinsoku/>
              <w:wordWrap/>
              <w:overflowPunct/>
              <w:topLinePunct w:val="0"/>
              <w:autoSpaceDE/>
              <w:autoSpaceDN/>
              <w:bidi w:val="0"/>
              <w:adjustRightInd w:val="0"/>
              <w:snapToGrid/>
              <w:spacing w:line="288" w:lineRule="auto"/>
              <w:ind w:left="0" w:leftChars="0" w:firstLine="0" w:firstLineChars="0"/>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Cs/>
                <w:iCs/>
                <w:color w:val="auto"/>
                <w:kern w:val="2"/>
                <w:sz w:val="24"/>
                <w:szCs w:val="24"/>
                <w:highlight w:val="none"/>
                <w:lang w:val="en-US" w:eastAsia="zh-CN"/>
              </w:rPr>
              <w:t>由评审小组根据投标人提供的安全和文明施工的方案、措施进行综合评审：保证安全和文明施工的方案和措施方案全面合理且满足采购人现状，针对实施地点的独特性、施工周边环境的处理等相关方面进行阐述完善，得6.1-10分；保证安全和文明施工的方案和措施方案较为合理且满足采购人现状，针对实施地点的独特性、施工周边环境的处理等相关方面进行阐述较为完善，得3.1-6.0分；保证安全和文明施工的方案和措施方案一般，针对实施地点的独特性、施工周边环境的处理等相关方面进行阐述一般，得1.0-3.0分；不提供不得分。</w:t>
            </w:r>
          </w:p>
        </w:tc>
        <w:tc>
          <w:tcPr>
            <w:tcW w:w="895" w:type="dxa"/>
            <w:tcBorders>
              <w:top w:val="single" w:color="auto" w:sz="4" w:space="0"/>
              <w:left w:val="single" w:color="auto" w:sz="4" w:space="0"/>
              <w:bottom w:val="single" w:color="auto" w:sz="4" w:space="0"/>
              <w:right w:val="single" w:color="auto" w:sz="4" w:space="0"/>
            </w:tcBorders>
            <w:vAlign w:val="center"/>
          </w:tcPr>
          <w:p w14:paraId="47F7879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10分</w:t>
            </w:r>
          </w:p>
        </w:tc>
      </w:tr>
      <w:tr w14:paraId="75709D3F">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5EAFD62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545" w:type="dxa"/>
            <w:tcBorders>
              <w:top w:val="single" w:color="auto" w:sz="4" w:space="0"/>
              <w:left w:val="single" w:color="auto" w:sz="4" w:space="0"/>
              <w:bottom w:val="single" w:color="auto" w:sz="4" w:space="0"/>
              <w:right w:val="single" w:color="auto" w:sz="4" w:space="0"/>
            </w:tcBorders>
            <w:vAlign w:val="center"/>
          </w:tcPr>
          <w:p w14:paraId="45B05C9A">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售后服务</w:t>
            </w:r>
          </w:p>
        </w:tc>
        <w:tc>
          <w:tcPr>
            <w:tcW w:w="6600" w:type="dxa"/>
            <w:tcBorders>
              <w:top w:val="single" w:color="auto" w:sz="4" w:space="0"/>
              <w:left w:val="single" w:color="auto" w:sz="4" w:space="0"/>
              <w:bottom w:val="single" w:color="auto" w:sz="4" w:space="0"/>
              <w:right w:val="single" w:color="auto" w:sz="4" w:space="0"/>
            </w:tcBorders>
            <w:vAlign w:val="center"/>
          </w:tcPr>
          <w:p w14:paraId="71C31C9B">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default" w:ascii="仿宋" w:hAnsi="仿宋" w:eastAsia="仿宋" w:cs="仿宋"/>
                <w:color w:val="auto"/>
                <w:kern w:val="0"/>
                <w:sz w:val="24"/>
                <w:szCs w:val="24"/>
                <w:highlight w:val="none"/>
                <w:lang w:val="en-US" w:eastAsia="zh-CN"/>
              </w:rPr>
            </w:pPr>
            <w:r>
              <w:rPr>
                <w:rFonts w:hint="default" w:ascii="仿宋" w:hAnsi="仿宋" w:eastAsia="仿宋" w:cs="仿宋"/>
                <w:color w:val="auto"/>
                <w:kern w:val="0"/>
                <w:sz w:val="24"/>
                <w:szCs w:val="24"/>
                <w:highlight w:val="none"/>
                <w:lang w:val="en-US" w:eastAsia="zh-CN"/>
              </w:rPr>
              <w:t>根据</w:t>
            </w:r>
            <w:r>
              <w:rPr>
                <w:rFonts w:hint="eastAsia" w:ascii="仿宋" w:hAnsi="仿宋" w:eastAsia="仿宋" w:cs="仿宋"/>
                <w:color w:val="auto"/>
                <w:kern w:val="0"/>
                <w:sz w:val="24"/>
                <w:szCs w:val="24"/>
                <w:highlight w:val="none"/>
                <w:lang w:val="en-US" w:eastAsia="zh-CN"/>
              </w:rPr>
              <w:t>投标人针对本项目提供的</w:t>
            </w:r>
            <w:r>
              <w:rPr>
                <w:rFonts w:hint="default" w:ascii="仿宋" w:hAnsi="仿宋" w:eastAsia="仿宋" w:cs="仿宋"/>
                <w:color w:val="auto"/>
                <w:kern w:val="0"/>
                <w:sz w:val="24"/>
                <w:szCs w:val="24"/>
                <w:highlight w:val="none"/>
                <w:lang w:val="en-US" w:eastAsia="zh-CN"/>
              </w:rPr>
              <w:t>售后服务方案(包括售后服务措施方案、应急反应方案、故障响应时间、售后回访等)、售后维护人员配备情况，对质保期内的服务承诺的可行性、合理性、完整性以及服务承诺的保障措施</w:t>
            </w:r>
            <w:r>
              <w:rPr>
                <w:rFonts w:hint="eastAsia" w:ascii="仿宋" w:hAnsi="仿宋" w:eastAsia="仿宋" w:cs="仿宋"/>
                <w:color w:val="auto"/>
                <w:kern w:val="0"/>
                <w:sz w:val="24"/>
                <w:szCs w:val="24"/>
                <w:highlight w:val="none"/>
                <w:lang w:val="en-US" w:eastAsia="zh-CN"/>
              </w:rPr>
              <w:t>等方面进行打分</w:t>
            </w:r>
            <w:r>
              <w:rPr>
                <w:rFonts w:hint="default" w:ascii="仿宋" w:hAnsi="仿宋" w:eastAsia="仿宋" w:cs="仿宋"/>
                <w:color w:val="auto"/>
                <w:kern w:val="0"/>
                <w:sz w:val="24"/>
                <w:szCs w:val="24"/>
                <w:highlight w:val="none"/>
                <w:lang w:val="en-US" w:eastAsia="zh-CN"/>
              </w:rPr>
              <w:t>。售后服务方案</w:t>
            </w:r>
            <w:r>
              <w:rPr>
                <w:rFonts w:hint="eastAsia" w:ascii="仿宋" w:hAnsi="仿宋" w:eastAsia="仿宋" w:cs="仿宋"/>
                <w:color w:val="auto"/>
                <w:kern w:val="0"/>
                <w:sz w:val="24"/>
                <w:szCs w:val="24"/>
                <w:highlight w:val="none"/>
                <w:lang w:val="en-US" w:eastAsia="zh-CN"/>
              </w:rPr>
              <w:t>及承诺</w:t>
            </w:r>
            <w:r>
              <w:rPr>
                <w:rFonts w:hint="default" w:ascii="仿宋" w:hAnsi="仿宋" w:eastAsia="仿宋" w:cs="仿宋"/>
                <w:color w:val="auto"/>
                <w:kern w:val="0"/>
                <w:sz w:val="24"/>
                <w:szCs w:val="24"/>
                <w:highlight w:val="none"/>
                <w:lang w:val="en-US" w:eastAsia="zh-CN"/>
              </w:rPr>
              <w:t>可行、合理、完整</w:t>
            </w:r>
            <w:r>
              <w:rPr>
                <w:rFonts w:hint="eastAsia" w:ascii="仿宋" w:hAnsi="仿宋" w:eastAsia="仿宋" w:cs="仿宋"/>
                <w:color w:val="auto"/>
                <w:kern w:val="0"/>
                <w:sz w:val="24"/>
                <w:szCs w:val="24"/>
                <w:highlight w:val="none"/>
                <w:lang w:val="en-US" w:eastAsia="zh-CN"/>
              </w:rPr>
              <w:t>的</w:t>
            </w:r>
            <w:r>
              <w:rPr>
                <w:rFonts w:hint="eastAsia" w:ascii="仿宋" w:hAnsi="仿宋" w:eastAsia="仿宋" w:cs="仿宋"/>
                <w:bCs/>
                <w:iCs/>
                <w:color w:val="auto"/>
                <w:kern w:val="2"/>
                <w:sz w:val="24"/>
                <w:szCs w:val="24"/>
                <w:highlight w:val="none"/>
                <w:lang w:val="en-US" w:eastAsia="zh-CN"/>
              </w:rPr>
              <w:t>，得6.1-10分；</w:t>
            </w:r>
            <w:r>
              <w:rPr>
                <w:rFonts w:hint="default" w:ascii="仿宋" w:hAnsi="仿宋" w:eastAsia="仿宋" w:cs="仿宋"/>
                <w:color w:val="auto"/>
                <w:kern w:val="0"/>
                <w:sz w:val="24"/>
                <w:szCs w:val="24"/>
                <w:highlight w:val="none"/>
                <w:lang w:val="en-US" w:eastAsia="zh-CN"/>
              </w:rPr>
              <w:t>售后服务方案</w:t>
            </w:r>
            <w:r>
              <w:rPr>
                <w:rFonts w:hint="eastAsia" w:ascii="仿宋" w:hAnsi="仿宋" w:eastAsia="仿宋" w:cs="仿宋"/>
                <w:color w:val="auto"/>
                <w:kern w:val="0"/>
                <w:sz w:val="24"/>
                <w:szCs w:val="24"/>
                <w:highlight w:val="none"/>
                <w:lang w:val="en-US" w:eastAsia="zh-CN"/>
              </w:rPr>
              <w:t>及承诺</w:t>
            </w:r>
            <w:r>
              <w:rPr>
                <w:rFonts w:hint="default" w:ascii="仿宋" w:hAnsi="仿宋" w:eastAsia="仿宋" w:cs="仿宋"/>
                <w:color w:val="auto"/>
                <w:kern w:val="0"/>
                <w:sz w:val="24"/>
                <w:szCs w:val="24"/>
                <w:highlight w:val="none"/>
                <w:lang w:val="en-US" w:eastAsia="zh-CN"/>
              </w:rPr>
              <w:t>可行</w:t>
            </w:r>
            <w:r>
              <w:rPr>
                <w:rFonts w:hint="eastAsia" w:ascii="仿宋" w:hAnsi="仿宋" w:eastAsia="仿宋" w:cs="仿宋"/>
                <w:color w:val="auto"/>
                <w:kern w:val="0"/>
                <w:sz w:val="24"/>
                <w:szCs w:val="24"/>
                <w:highlight w:val="none"/>
                <w:lang w:val="en-US" w:eastAsia="zh-CN"/>
              </w:rPr>
              <w:t>性</w:t>
            </w:r>
            <w:r>
              <w:rPr>
                <w:rFonts w:hint="default" w:ascii="仿宋" w:hAnsi="仿宋" w:eastAsia="仿宋" w:cs="仿宋"/>
                <w:color w:val="auto"/>
                <w:kern w:val="0"/>
                <w:sz w:val="24"/>
                <w:szCs w:val="24"/>
                <w:highlight w:val="none"/>
                <w:lang w:val="en-US" w:eastAsia="zh-CN"/>
              </w:rPr>
              <w:t>、合理</w:t>
            </w:r>
            <w:r>
              <w:rPr>
                <w:rFonts w:hint="eastAsia" w:ascii="仿宋" w:hAnsi="仿宋" w:eastAsia="仿宋" w:cs="仿宋"/>
                <w:color w:val="auto"/>
                <w:kern w:val="0"/>
                <w:sz w:val="24"/>
                <w:szCs w:val="24"/>
                <w:highlight w:val="none"/>
                <w:lang w:val="en-US" w:eastAsia="zh-CN"/>
              </w:rPr>
              <w:t>性</w:t>
            </w:r>
            <w:r>
              <w:rPr>
                <w:rFonts w:hint="default" w:ascii="仿宋" w:hAnsi="仿宋" w:eastAsia="仿宋" w:cs="仿宋"/>
                <w:color w:val="auto"/>
                <w:kern w:val="0"/>
                <w:sz w:val="24"/>
                <w:szCs w:val="24"/>
                <w:highlight w:val="none"/>
                <w:lang w:val="en-US" w:eastAsia="zh-CN"/>
              </w:rPr>
              <w:t>、完整</w:t>
            </w:r>
            <w:r>
              <w:rPr>
                <w:rFonts w:hint="eastAsia" w:ascii="仿宋" w:hAnsi="仿宋" w:eastAsia="仿宋" w:cs="仿宋"/>
                <w:color w:val="auto"/>
                <w:kern w:val="0"/>
                <w:sz w:val="24"/>
                <w:szCs w:val="24"/>
                <w:highlight w:val="none"/>
                <w:lang w:val="en-US" w:eastAsia="zh-CN"/>
              </w:rPr>
              <w:t>性一般的</w:t>
            </w:r>
            <w:r>
              <w:rPr>
                <w:rFonts w:hint="eastAsia" w:ascii="仿宋" w:hAnsi="仿宋" w:eastAsia="仿宋" w:cs="仿宋"/>
                <w:bCs/>
                <w:iCs/>
                <w:color w:val="auto"/>
                <w:kern w:val="2"/>
                <w:sz w:val="24"/>
                <w:szCs w:val="24"/>
                <w:highlight w:val="none"/>
                <w:lang w:val="en-US" w:eastAsia="zh-CN"/>
              </w:rPr>
              <w:t>，得3.1-6.0分；</w:t>
            </w:r>
            <w:r>
              <w:rPr>
                <w:rFonts w:hint="default" w:ascii="仿宋" w:hAnsi="仿宋" w:eastAsia="仿宋" w:cs="仿宋"/>
                <w:color w:val="auto"/>
                <w:kern w:val="0"/>
                <w:sz w:val="24"/>
                <w:szCs w:val="24"/>
                <w:highlight w:val="none"/>
                <w:lang w:val="en-US" w:eastAsia="zh-CN"/>
              </w:rPr>
              <w:t>售后服务方案</w:t>
            </w:r>
            <w:r>
              <w:rPr>
                <w:rFonts w:hint="eastAsia" w:ascii="仿宋" w:hAnsi="仿宋" w:eastAsia="仿宋" w:cs="仿宋"/>
                <w:color w:val="auto"/>
                <w:kern w:val="0"/>
                <w:sz w:val="24"/>
                <w:szCs w:val="24"/>
                <w:highlight w:val="none"/>
                <w:lang w:val="en-US" w:eastAsia="zh-CN"/>
              </w:rPr>
              <w:t>及承诺</w:t>
            </w:r>
            <w:r>
              <w:rPr>
                <w:rFonts w:hint="default" w:ascii="仿宋" w:hAnsi="仿宋" w:eastAsia="仿宋" w:cs="仿宋"/>
                <w:color w:val="auto"/>
                <w:kern w:val="0"/>
                <w:sz w:val="24"/>
                <w:szCs w:val="24"/>
                <w:highlight w:val="none"/>
                <w:lang w:val="en-US" w:eastAsia="zh-CN"/>
              </w:rPr>
              <w:t>可行</w:t>
            </w:r>
            <w:r>
              <w:rPr>
                <w:rFonts w:hint="eastAsia" w:ascii="仿宋" w:hAnsi="仿宋" w:eastAsia="仿宋" w:cs="仿宋"/>
                <w:color w:val="auto"/>
                <w:kern w:val="0"/>
                <w:sz w:val="24"/>
                <w:szCs w:val="24"/>
                <w:highlight w:val="none"/>
                <w:lang w:val="en-US" w:eastAsia="zh-CN"/>
              </w:rPr>
              <w:t>性</w:t>
            </w:r>
            <w:r>
              <w:rPr>
                <w:rFonts w:hint="default" w:ascii="仿宋" w:hAnsi="仿宋" w:eastAsia="仿宋" w:cs="仿宋"/>
                <w:color w:val="auto"/>
                <w:kern w:val="0"/>
                <w:sz w:val="24"/>
                <w:szCs w:val="24"/>
                <w:highlight w:val="none"/>
                <w:lang w:val="en-US" w:eastAsia="zh-CN"/>
              </w:rPr>
              <w:t>、合理</w:t>
            </w:r>
            <w:r>
              <w:rPr>
                <w:rFonts w:hint="eastAsia" w:ascii="仿宋" w:hAnsi="仿宋" w:eastAsia="仿宋" w:cs="仿宋"/>
                <w:color w:val="auto"/>
                <w:kern w:val="0"/>
                <w:sz w:val="24"/>
                <w:szCs w:val="24"/>
                <w:highlight w:val="none"/>
                <w:lang w:val="en-US" w:eastAsia="zh-CN"/>
              </w:rPr>
              <w:t>性</w:t>
            </w:r>
            <w:r>
              <w:rPr>
                <w:rFonts w:hint="default" w:ascii="仿宋" w:hAnsi="仿宋" w:eastAsia="仿宋" w:cs="仿宋"/>
                <w:color w:val="auto"/>
                <w:kern w:val="0"/>
                <w:sz w:val="24"/>
                <w:szCs w:val="24"/>
                <w:highlight w:val="none"/>
                <w:lang w:val="en-US" w:eastAsia="zh-CN"/>
              </w:rPr>
              <w:t>、完整</w:t>
            </w:r>
            <w:r>
              <w:rPr>
                <w:rFonts w:hint="eastAsia" w:ascii="仿宋" w:hAnsi="仿宋" w:eastAsia="仿宋" w:cs="仿宋"/>
                <w:color w:val="auto"/>
                <w:kern w:val="0"/>
                <w:sz w:val="24"/>
                <w:szCs w:val="24"/>
                <w:highlight w:val="none"/>
                <w:lang w:val="en-US" w:eastAsia="zh-CN"/>
              </w:rPr>
              <w:t>性欠缺的</w:t>
            </w:r>
            <w:r>
              <w:rPr>
                <w:rFonts w:hint="eastAsia" w:ascii="仿宋" w:hAnsi="仿宋" w:eastAsia="仿宋" w:cs="仿宋"/>
                <w:bCs/>
                <w:iCs/>
                <w:color w:val="auto"/>
                <w:kern w:val="2"/>
                <w:sz w:val="24"/>
                <w:szCs w:val="24"/>
                <w:highlight w:val="none"/>
                <w:lang w:val="en-US" w:eastAsia="zh-CN"/>
              </w:rPr>
              <w:t>，得1.0-3.0分；不提供不得分。</w:t>
            </w:r>
          </w:p>
        </w:tc>
        <w:tc>
          <w:tcPr>
            <w:tcW w:w="895" w:type="dxa"/>
            <w:tcBorders>
              <w:top w:val="single" w:color="auto" w:sz="4" w:space="0"/>
              <w:left w:val="single" w:color="auto" w:sz="4" w:space="0"/>
              <w:bottom w:val="single" w:color="auto" w:sz="4" w:space="0"/>
              <w:right w:val="single" w:color="auto" w:sz="4" w:space="0"/>
            </w:tcBorders>
            <w:vAlign w:val="center"/>
          </w:tcPr>
          <w:p w14:paraId="5C35FB4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10分</w:t>
            </w:r>
          </w:p>
        </w:tc>
      </w:tr>
      <w:tr w14:paraId="7705DB2A">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407B502A">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1545" w:type="dxa"/>
            <w:tcBorders>
              <w:top w:val="single" w:color="auto" w:sz="4" w:space="0"/>
              <w:left w:val="single" w:color="auto" w:sz="4" w:space="0"/>
              <w:bottom w:val="single" w:color="auto" w:sz="4" w:space="0"/>
              <w:right w:val="single" w:color="auto" w:sz="4" w:space="0"/>
            </w:tcBorders>
            <w:vAlign w:val="center"/>
          </w:tcPr>
          <w:p w14:paraId="01912915">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样品</w:t>
            </w:r>
          </w:p>
        </w:tc>
        <w:tc>
          <w:tcPr>
            <w:tcW w:w="6600" w:type="dxa"/>
            <w:tcBorders>
              <w:top w:val="single" w:color="auto" w:sz="4" w:space="0"/>
              <w:left w:val="single" w:color="auto" w:sz="4" w:space="0"/>
              <w:bottom w:val="single" w:color="auto" w:sz="4" w:space="0"/>
              <w:right w:val="single" w:color="auto" w:sz="4" w:space="0"/>
            </w:tcBorders>
            <w:vAlign w:val="center"/>
          </w:tcPr>
          <w:p w14:paraId="02836933">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提供①“优秀运动员展示置物柜”小样1个，尺寸不小于50cm*50cm；②“优秀运动员展示牌”小样1个，尺寸不小于50cm*50cm。</w:t>
            </w:r>
          </w:p>
          <w:p w14:paraId="3AF0DB8F">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由评委依据投标人提供实物样品的外观、材质、质量、安全性、实用性、工艺水平等方面综合评审打分。（0-7.5分）</w:t>
            </w:r>
          </w:p>
          <w:p w14:paraId="2215D70A">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附图1：“优秀运动员展示置物柜”参考图</w:t>
            </w:r>
          </w:p>
          <w:p w14:paraId="19D94578">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drawing>
                <wp:inline distT="0" distB="0" distL="114300" distR="114300">
                  <wp:extent cx="1791335" cy="2061210"/>
                  <wp:effectExtent l="0" t="0" r="6985" b="11430"/>
                  <wp:docPr id="3" name="图片 3" descr="ababf59f0ee231253a0f8bea4e15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babf59f0ee231253a0f8bea4e150a0"/>
                          <pic:cNvPicPr>
                            <a:picLocks noChangeAspect="1"/>
                          </pic:cNvPicPr>
                        </pic:nvPicPr>
                        <pic:blipFill>
                          <a:blip r:embed="rId21"/>
                          <a:stretch>
                            <a:fillRect/>
                          </a:stretch>
                        </pic:blipFill>
                        <pic:spPr>
                          <a:xfrm>
                            <a:off x="0" y="0"/>
                            <a:ext cx="1791335" cy="2061210"/>
                          </a:xfrm>
                          <a:prstGeom prst="rect">
                            <a:avLst/>
                          </a:prstGeom>
                        </pic:spPr>
                      </pic:pic>
                    </a:graphicData>
                  </a:graphic>
                </wp:inline>
              </w:drawing>
            </w:r>
          </w:p>
          <w:p w14:paraId="74688252">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附图2：“优秀运动员展示牌”参考图</w:t>
            </w:r>
            <w:r>
              <w:rPr>
                <w:rFonts w:hint="default" w:ascii="仿宋" w:hAnsi="仿宋" w:eastAsia="仿宋" w:cs="仿宋"/>
                <w:color w:val="auto"/>
                <w:kern w:val="0"/>
                <w:sz w:val="24"/>
                <w:szCs w:val="24"/>
                <w:highlight w:val="none"/>
                <w:lang w:val="en-US" w:eastAsia="zh-CN"/>
              </w:rPr>
              <w:drawing>
                <wp:inline distT="0" distB="0" distL="114300" distR="114300">
                  <wp:extent cx="1790700" cy="2400300"/>
                  <wp:effectExtent l="0" t="0" r="7620" b="7620"/>
                  <wp:docPr id="4" name="图片 4" descr="173172811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1728112414"/>
                          <pic:cNvPicPr>
                            <a:picLocks noChangeAspect="1"/>
                          </pic:cNvPicPr>
                        </pic:nvPicPr>
                        <pic:blipFill>
                          <a:blip r:embed="rId22"/>
                          <a:stretch>
                            <a:fillRect/>
                          </a:stretch>
                        </pic:blipFill>
                        <pic:spPr>
                          <a:xfrm>
                            <a:off x="0" y="0"/>
                            <a:ext cx="1790700" cy="2400300"/>
                          </a:xfrm>
                          <a:prstGeom prst="rect">
                            <a:avLst/>
                          </a:prstGeom>
                        </pic:spPr>
                      </pic:pic>
                    </a:graphicData>
                  </a:graphic>
                </wp:inline>
              </w:drawing>
            </w:r>
          </w:p>
        </w:tc>
        <w:tc>
          <w:tcPr>
            <w:tcW w:w="895" w:type="dxa"/>
            <w:tcBorders>
              <w:top w:val="single" w:color="auto" w:sz="4" w:space="0"/>
              <w:left w:val="single" w:color="auto" w:sz="4" w:space="0"/>
              <w:bottom w:val="single" w:color="auto" w:sz="4" w:space="0"/>
              <w:right w:val="single" w:color="auto" w:sz="4" w:space="0"/>
            </w:tcBorders>
            <w:vAlign w:val="center"/>
          </w:tcPr>
          <w:p w14:paraId="17D4CAB1">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7.5分</w:t>
            </w:r>
          </w:p>
        </w:tc>
      </w:tr>
    </w:tbl>
    <w:p w14:paraId="47327FE7">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6ED96B85">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15 </w:t>
      </w:r>
      <w:r>
        <w:rPr>
          <w:rFonts w:hint="eastAsia" w:ascii="仿宋" w:hAnsi="仿宋" w:eastAsia="仿宋" w:cs="仿宋"/>
          <w:b/>
          <w:bCs/>
          <w:iCs/>
          <w:color w:val="auto"/>
          <w:sz w:val="24"/>
          <w:highlight w:val="none"/>
        </w:rPr>
        <w:t>分）</w:t>
      </w:r>
    </w:p>
    <w:p w14:paraId="0C473E7F">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2.2.1评标基准价：即满足磋商文件要求且磋商价格最低的磋商报价为评标基准价，其价格分为满分。</w:t>
      </w:r>
    </w:p>
    <w:p w14:paraId="0C1A62F4">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2.2.2其他供应商的价格分统一按照下列公式计算：</w:t>
      </w:r>
    </w:p>
    <w:p w14:paraId="620BCF6C">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磋商报价得分=(评标基准价／磋商报价)×价格权值×100</w:t>
      </w:r>
    </w:p>
    <w:p w14:paraId="0E9F6956">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即：磋商报价得分=(评标基准价／磋商报价)×</w:t>
      </w:r>
      <w:r>
        <w:rPr>
          <w:rFonts w:hint="eastAsia" w:ascii="仿宋" w:hAnsi="仿宋" w:eastAsia="仿宋" w:cs="仿宋"/>
          <w:bCs/>
          <w:iCs/>
          <w:color w:val="auto"/>
          <w:sz w:val="24"/>
          <w:highlight w:val="none"/>
          <w:u w:val="single"/>
          <w:lang w:val="en-US" w:eastAsia="zh-CN"/>
        </w:rPr>
        <w:t xml:space="preserve"> 15 </w:t>
      </w:r>
      <w:r>
        <w:rPr>
          <w:rFonts w:hint="eastAsia" w:ascii="仿宋" w:hAnsi="仿宋" w:eastAsia="仿宋" w:cs="仿宋"/>
          <w:bCs/>
          <w:iCs/>
          <w:color w:val="auto"/>
          <w:sz w:val="24"/>
          <w:highlight w:val="none"/>
          <w:lang w:val="en-US" w:eastAsia="zh-CN"/>
        </w:rPr>
        <w:t xml:space="preserve">  </w:t>
      </w:r>
    </w:p>
    <w:p w14:paraId="479E0CB8">
      <w:pPr>
        <w:spacing w:line="336" w:lineRule="auto"/>
        <w:jc w:val="center"/>
        <w:rPr>
          <w:rFonts w:hint="eastAsia" w:ascii="仿宋" w:hAnsi="仿宋" w:eastAsia="仿宋" w:cs="仿宋"/>
          <w:b/>
          <w:color w:val="auto"/>
          <w:sz w:val="36"/>
          <w:szCs w:val="20"/>
          <w:highlight w:val="none"/>
        </w:rPr>
      </w:pPr>
    </w:p>
    <w:p w14:paraId="5813C904">
      <w:pPr>
        <w:spacing w:line="336" w:lineRule="auto"/>
        <w:jc w:val="center"/>
        <w:rPr>
          <w:rFonts w:hint="eastAsia" w:ascii="仿宋" w:hAnsi="仿宋" w:eastAsia="仿宋" w:cs="仿宋"/>
          <w:b/>
          <w:color w:val="auto"/>
          <w:sz w:val="36"/>
          <w:szCs w:val="20"/>
          <w:highlight w:val="none"/>
        </w:rPr>
      </w:pPr>
    </w:p>
    <w:p w14:paraId="3E1F0ED2">
      <w:pPr>
        <w:spacing w:line="336" w:lineRule="auto"/>
        <w:jc w:val="center"/>
        <w:rPr>
          <w:rFonts w:hint="eastAsia" w:ascii="仿宋" w:hAnsi="仿宋" w:eastAsia="仿宋" w:cs="仿宋"/>
          <w:b/>
          <w:color w:val="auto"/>
          <w:sz w:val="36"/>
          <w:szCs w:val="20"/>
          <w:highlight w:val="none"/>
        </w:rPr>
      </w:pPr>
    </w:p>
    <w:p w14:paraId="693E6227">
      <w:pPr>
        <w:spacing w:line="336" w:lineRule="auto"/>
        <w:jc w:val="center"/>
        <w:rPr>
          <w:rFonts w:hint="eastAsia" w:ascii="仿宋" w:hAnsi="仿宋" w:eastAsia="仿宋" w:cs="仿宋"/>
          <w:b/>
          <w:color w:val="auto"/>
          <w:sz w:val="36"/>
          <w:szCs w:val="20"/>
          <w:highlight w:val="none"/>
        </w:rPr>
      </w:pPr>
    </w:p>
    <w:p w14:paraId="542AA393">
      <w:pPr>
        <w:spacing w:line="336" w:lineRule="auto"/>
        <w:jc w:val="center"/>
        <w:rPr>
          <w:rFonts w:hint="eastAsia" w:ascii="仿宋" w:hAnsi="仿宋" w:eastAsia="仿宋" w:cs="仿宋"/>
          <w:b/>
          <w:color w:val="auto"/>
          <w:sz w:val="36"/>
          <w:szCs w:val="20"/>
          <w:highlight w:val="none"/>
        </w:rPr>
      </w:pPr>
    </w:p>
    <w:p w14:paraId="2A99F8EB">
      <w:pPr>
        <w:spacing w:line="336" w:lineRule="auto"/>
        <w:jc w:val="center"/>
        <w:rPr>
          <w:rFonts w:hint="eastAsia" w:ascii="仿宋" w:hAnsi="仿宋" w:eastAsia="仿宋" w:cs="仿宋"/>
          <w:b/>
          <w:color w:val="auto"/>
          <w:sz w:val="36"/>
          <w:szCs w:val="20"/>
          <w:highlight w:val="none"/>
        </w:rPr>
      </w:pPr>
    </w:p>
    <w:p w14:paraId="5C737A32">
      <w:pPr>
        <w:spacing w:line="336" w:lineRule="auto"/>
        <w:jc w:val="center"/>
        <w:rPr>
          <w:rFonts w:hint="eastAsia" w:ascii="仿宋" w:hAnsi="仿宋" w:eastAsia="仿宋" w:cs="仿宋"/>
          <w:b/>
          <w:color w:val="auto"/>
          <w:sz w:val="36"/>
          <w:szCs w:val="20"/>
          <w:highlight w:val="none"/>
        </w:rPr>
      </w:pPr>
    </w:p>
    <w:p w14:paraId="6825DB3B">
      <w:pPr>
        <w:spacing w:line="336" w:lineRule="auto"/>
        <w:jc w:val="center"/>
        <w:rPr>
          <w:rFonts w:hint="eastAsia" w:ascii="仿宋" w:hAnsi="仿宋" w:eastAsia="仿宋" w:cs="仿宋"/>
          <w:b/>
          <w:color w:val="auto"/>
          <w:sz w:val="36"/>
          <w:szCs w:val="20"/>
          <w:highlight w:val="none"/>
        </w:rPr>
      </w:pPr>
    </w:p>
    <w:p w14:paraId="7375188E">
      <w:pPr>
        <w:spacing w:line="336" w:lineRule="auto"/>
        <w:jc w:val="both"/>
        <w:rPr>
          <w:rFonts w:hint="eastAsia" w:ascii="仿宋" w:hAnsi="仿宋" w:eastAsia="仿宋" w:cs="仿宋"/>
          <w:b/>
          <w:color w:val="auto"/>
          <w:sz w:val="36"/>
          <w:szCs w:val="20"/>
          <w:highlight w:val="none"/>
        </w:rPr>
      </w:pPr>
    </w:p>
    <w:p w14:paraId="4D051D21">
      <w:pPr>
        <w:spacing w:line="336" w:lineRule="auto"/>
        <w:jc w:val="center"/>
        <w:rPr>
          <w:rFonts w:hint="eastAsia" w:ascii="仿宋" w:hAnsi="仿宋" w:eastAsia="仿宋" w:cs="仿宋"/>
          <w:b/>
          <w:color w:val="auto"/>
          <w:sz w:val="36"/>
          <w:szCs w:val="20"/>
          <w:highlight w:val="none"/>
        </w:rPr>
      </w:pPr>
    </w:p>
    <w:p w14:paraId="72C5027E">
      <w:pPr>
        <w:spacing w:line="336" w:lineRule="auto"/>
        <w:jc w:val="center"/>
        <w:rPr>
          <w:rFonts w:hint="eastAsia" w:ascii="仿宋" w:hAnsi="仿宋" w:eastAsia="仿宋" w:cs="仿宋"/>
          <w:b/>
          <w:color w:val="auto"/>
          <w:sz w:val="36"/>
          <w:szCs w:val="20"/>
          <w:highlight w:val="none"/>
        </w:rPr>
      </w:pPr>
    </w:p>
    <w:p w14:paraId="68550944">
      <w:pPr>
        <w:spacing w:line="336" w:lineRule="auto"/>
        <w:jc w:val="center"/>
        <w:rPr>
          <w:rFonts w:hint="eastAsia" w:ascii="仿宋" w:hAnsi="仿宋" w:eastAsia="仿宋" w:cs="仿宋"/>
          <w:b/>
          <w:color w:val="auto"/>
          <w:sz w:val="36"/>
          <w:szCs w:val="20"/>
          <w:highlight w:val="none"/>
        </w:rPr>
      </w:pPr>
    </w:p>
    <w:p w14:paraId="37127859">
      <w:pPr>
        <w:spacing w:line="336" w:lineRule="auto"/>
        <w:jc w:val="center"/>
        <w:rPr>
          <w:rFonts w:hint="eastAsia" w:ascii="仿宋" w:hAnsi="仿宋" w:eastAsia="仿宋" w:cs="仿宋"/>
          <w:b/>
          <w:color w:val="auto"/>
          <w:sz w:val="36"/>
          <w:szCs w:val="20"/>
          <w:highlight w:val="none"/>
        </w:rPr>
      </w:pPr>
    </w:p>
    <w:p w14:paraId="1A534752">
      <w:pPr>
        <w:spacing w:line="336" w:lineRule="auto"/>
        <w:jc w:val="center"/>
        <w:rPr>
          <w:rFonts w:hint="eastAsia" w:ascii="仿宋" w:hAnsi="仿宋" w:eastAsia="仿宋" w:cs="仿宋"/>
          <w:b/>
          <w:color w:val="auto"/>
          <w:sz w:val="36"/>
          <w:szCs w:val="20"/>
          <w:highlight w:val="none"/>
        </w:rPr>
      </w:pPr>
    </w:p>
    <w:p w14:paraId="0EFF1D35">
      <w:pPr>
        <w:spacing w:line="336" w:lineRule="auto"/>
        <w:jc w:val="center"/>
        <w:rPr>
          <w:rFonts w:hint="eastAsia" w:ascii="仿宋" w:hAnsi="仿宋" w:eastAsia="仿宋" w:cs="仿宋"/>
          <w:b/>
          <w:color w:val="auto"/>
          <w:sz w:val="36"/>
          <w:szCs w:val="20"/>
          <w:highlight w:val="none"/>
        </w:rPr>
      </w:pPr>
    </w:p>
    <w:p w14:paraId="0731127F">
      <w:pPr>
        <w:spacing w:line="336" w:lineRule="auto"/>
        <w:jc w:val="center"/>
        <w:rPr>
          <w:rFonts w:hint="eastAsia" w:ascii="仿宋" w:hAnsi="仿宋" w:eastAsia="仿宋" w:cs="仿宋"/>
          <w:b/>
          <w:color w:val="auto"/>
          <w:sz w:val="36"/>
          <w:szCs w:val="20"/>
          <w:highlight w:val="none"/>
        </w:rPr>
      </w:pPr>
    </w:p>
    <w:p w14:paraId="48E050ED">
      <w:pPr>
        <w:spacing w:line="336" w:lineRule="auto"/>
        <w:jc w:val="center"/>
        <w:rPr>
          <w:rFonts w:hint="eastAsia" w:ascii="仿宋" w:hAnsi="仿宋" w:eastAsia="仿宋" w:cs="仿宋"/>
          <w:b/>
          <w:color w:val="auto"/>
          <w:sz w:val="36"/>
          <w:szCs w:val="20"/>
          <w:highlight w:val="none"/>
        </w:rPr>
      </w:pPr>
    </w:p>
    <w:p w14:paraId="723B9496">
      <w:pPr>
        <w:spacing w:line="336" w:lineRule="auto"/>
        <w:jc w:val="both"/>
        <w:rPr>
          <w:rFonts w:hint="eastAsia" w:ascii="仿宋" w:hAnsi="仿宋" w:eastAsia="仿宋" w:cs="仿宋"/>
          <w:b/>
          <w:color w:val="auto"/>
          <w:sz w:val="36"/>
          <w:szCs w:val="20"/>
          <w:highlight w:val="none"/>
        </w:rPr>
      </w:pPr>
    </w:p>
    <w:p w14:paraId="03F427A5">
      <w:pPr>
        <w:spacing w:line="336" w:lineRule="auto"/>
        <w:jc w:val="center"/>
        <w:rPr>
          <w:rFonts w:hint="eastAsia" w:ascii="仿宋" w:hAnsi="仿宋" w:eastAsia="仿宋" w:cs="仿宋"/>
          <w:b/>
          <w:color w:val="auto"/>
          <w:kern w:val="0"/>
          <w:sz w:val="24"/>
          <w:highlight w:val="none"/>
        </w:rPr>
      </w:pPr>
      <w:r>
        <w:rPr>
          <w:rFonts w:hint="eastAsia" w:ascii="仿宋" w:hAnsi="仿宋" w:eastAsia="仿宋" w:cs="仿宋"/>
          <w:b/>
          <w:color w:val="auto"/>
          <w:sz w:val="36"/>
          <w:szCs w:val="20"/>
          <w:highlight w:val="none"/>
        </w:rPr>
        <w:t xml:space="preserve">第六部分 </w:t>
      </w:r>
      <w:r>
        <w:rPr>
          <w:rFonts w:hint="eastAsia" w:ascii="仿宋" w:hAnsi="仿宋" w:eastAsia="仿宋" w:cs="仿宋"/>
          <w:b/>
          <w:color w:val="auto"/>
          <w:sz w:val="36"/>
          <w:szCs w:val="20"/>
          <w:highlight w:val="none"/>
          <w:lang w:val="en-US"/>
        </w:rPr>
        <w:t>磋商响应文件及其附件格式</w:t>
      </w:r>
    </w:p>
    <w:p w14:paraId="40ADE2ED">
      <w:pPr>
        <w:pStyle w:val="73"/>
        <w:spacing w:line="336" w:lineRule="auto"/>
        <w:ind w:left="0"/>
        <w:rPr>
          <w:rFonts w:hint="eastAsia" w:ascii="仿宋" w:hAnsi="仿宋" w:eastAsia="仿宋" w:cs="仿宋"/>
          <w:b/>
          <w:color w:val="auto"/>
          <w:sz w:val="24"/>
          <w:highlight w:val="none"/>
        </w:rPr>
      </w:pPr>
    </w:p>
    <w:p w14:paraId="2D54E19D">
      <w:pPr>
        <w:spacing w:line="336" w:lineRule="auto"/>
        <w:rPr>
          <w:rFonts w:hint="eastAsia" w:ascii="仿宋" w:hAnsi="仿宋" w:eastAsia="仿宋" w:cs="仿宋"/>
          <w:b/>
          <w:color w:val="auto"/>
          <w:kern w:val="0"/>
          <w:sz w:val="24"/>
          <w:highlight w:val="none"/>
        </w:rPr>
      </w:pPr>
    </w:p>
    <w:p w14:paraId="71A1B068">
      <w:pPr>
        <w:pStyle w:val="72"/>
        <w:spacing w:line="336" w:lineRule="auto"/>
        <w:rPr>
          <w:rFonts w:hint="eastAsia" w:ascii="仿宋" w:hAnsi="仿宋" w:eastAsia="仿宋" w:cs="仿宋"/>
          <w:color w:val="auto"/>
          <w:highlight w:val="none"/>
        </w:rPr>
      </w:pPr>
    </w:p>
    <w:bookmarkEnd w:id="187"/>
    <w:p w14:paraId="0CDD1DE2">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803F5F2">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614A6EC">
      <w:pPr>
        <w:spacing w:line="336" w:lineRule="auto"/>
        <w:jc w:val="center"/>
        <w:outlineLvl w:val="0"/>
        <w:rPr>
          <w:rFonts w:hint="eastAsia" w:ascii="仿宋" w:hAnsi="仿宋" w:eastAsia="仿宋" w:cs="仿宋"/>
          <w:b/>
          <w:color w:val="auto"/>
          <w:kern w:val="0"/>
          <w:sz w:val="36"/>
          <w:szCs w:val="36"/>
          <w:highlight w:val="none"/>
        </w:rPr>
      </w:pPr>
    </w:p>
    <w:p w14:paraId="273632E6">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14:paraId="5B0742A9">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2</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41DF8938">
      <w:pPr>
        <w:pStyle w:val="23"/>
        <w:spacing w:line="336" w:lineRule="auto"/>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1A5A3E84">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DCA9B5B">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765F9D7D">
      <w:pPr>
        <w:pStyle w:val="116"/>
        <w:keepNext w:val="0"/>
        <w:pageBreakBefore w:val="0"/>
        <w:tabs>
          <w:tab w:val="clear" w:pos="720"/>
        </w:tabs>
        <w:spacing w:line="336" w:lineRule="auto"/>
        <w:jc w:val="center"/>
        <w:outlineLvl w:val="9"/>
        <w:rPr>
          <w:rFonts w:hint="eastAsia" w:ascii="仿宋" w:hAnsi="仿宋" w:eastAsia="仿宋" w:cs="仿宋"/>
          <w:color w:val="auto"/>
          <w:kern w:val="0"/>
          <w:sz w:val="32"/>
          <w:szCs w:val="32"/>
          <w:highlight w:val="none"/>
        </w:rPr>
      </w:pPr>
      <w:r>
        <w:rPr>
          <w:rFonts w:hint="eastAsia" w:ascii="仿宋" w:hAnsi="仿宋" w:eastAsia="仿宋" w:cs="仿宋"/>
          <w:color w:val="auto"/>
          <w:szCs w:val="36"/>
          <w:highlight w:val="none"/>
        </w:rPr>
        <w:br w:type="page"/>
      </w:r>
      <w:r>
        <w:rPr>
          <w:rFonts w:hint="eastAsia" w:ascii="仿宋" w:hAnsi="仿宋" w:eastAsia="仿宋" w:cs="仿宋"/>
          <w:color w:val="auto"/>
          <w:szCs w:val="36"/>
          <w:highlight w:val="none"/>
        </w:rPr>
        <w:t>一</w:t>
      </w:r>
      <w:r>
        <w:rPr>
          <w:rFonts w:hint="eastAsia" w:ascii="仿宋" w:hAnsi="仿宋" w:eastAsia="仿宋" w:cs="仿宋"/>
          <w:color w:val="auto"/>
          <w:kern w:val="0"/>
          <w:sz w:val="32"/>
          <w:szCs w:val="32"/>
          <w:highlight w:val="none"/>
        </w:rPr>
        <w:t>、符合参加政府采购活动应当具备的一般条件的承诺函</w:t>
      </w:r>
    </w:p>
    <w:p w14:paraId="1579A1B6">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C658C5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w:t>
      </w:r>
      <w:r>
        <w:rPr>
          <w:rFonts w:hint="eastAsia" w:ascii="仿宋" w:hAnsi="仿宋" w:eastAsia="仿宋" w:cs="仿宋"/>
          <w:color w:val="auto"/>
          <w:kern w:val="0"/>
          <w:sz w:val="24"/>
          <w:highlight w:val="none"/>
          <w:lang w:val="zh-CN"/>
        </w:rPr>
        <w:t>【项目编号：（采购编号）】</w:t>
      </w:r>
      <w:r>
        <w:rPr>
          <w:rFonts w:hint="eastAsia" w:ascii="仿宋" w:hAnsi="仿宋" w:eastAsia="仿宋" w:cs="仿宋"/>
          <w:color w:val="auto"/>
          <w:sz w:val="24"/>
          <w:highlight w:val="none"/>
        </w:rPr>
        <w:t>政府采购活动，郑重承诺：</w:t>
      </w:r>
    </w:p>
    <w:p w14:paraId="464B6549">
      <w:pPr>
        <w:snapToGrid w:val="0"/>
        <w:spacing w:line="336"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47F303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 w:hAnsi="仿宋" w:eastAsia="仿宋" w:cs="仿宋"/>
          <w:color w:val="auto"/>
          <w:sz w:val="24"/>
          <w:highlight w:val="none"/>
        </w:rPr>
        <w:t>（如</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D8246E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C0D951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352D8B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102096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90983B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4D309A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910A1B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E27005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E99037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D764034">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77EFB497">
      <w:pPr>
        <w:spacing w:line="336" w:lineRule="auto"/>
        <w:ind w:firstLine="6000" w:firstLineChars="25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568D4DF">
      <w:pPr>
        <w:snapToGrid w:val="0"/>
        <w:spacing w:line="336" w:lineRule="auto"/>
        <w:jc w:val="center"/>
        <w:rPr>
          <w:rFonts w:hint="eastAsia" w:ascii="仿宋" w:hAnsi="仿宋" w:eastAsia="仿宋" w:cs="仿宋"/>
          <w:b/>
          <w:color w:val="auto"/>
          <w:kern w:val="0"/>
          <w:sz w:val="32"/>
          <w:szCs w:val="32"/>
          <w:highlight w:val="none"/>
        </w:rPr>
      </w:pPr>
    </w:p>
    <w:p w14:paraId="58E3C9F5">
      <w:pPr>
        <w:widowControl/>
        <w:adjustRightInd/>
        <w:spacing w:line="336" w:lineRule="auto"/>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sz w:val="32"/>
          <w:szCs w:val="32"/>
          <w:highlight w:val="none"/>
        </w:rPr>
        <w:br w:type="page"/>
      </w:r>
    </w:p>
    <w:p w14:paraId="55711AB5">
      <w:pPr>
        <w:widowControl/>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5DC2FC7E">
      <w:pPr>
        <w:widowControl/>
        <w:spacing w:line="336"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[以联合体形式磋商的，提供联合协议（附件4）；本项目不接受联合体磋商或者供应商不以联合体形式磋商的，则不需要提供）]</w:t>
      </w:r>
    </w:p>
    <w:p w14:paraId="46C5A82F">
      <w:pPr>
        <w:pStyle w:val="72"/>
        <w:rPr>
          <w:rFonts w:hint="eastAsia" w:ascii="仿宋" w:hAnsi="仿宋" w:eastAsia="仿宋" w:cs="仿宋"/>
          <w:color w:val="auto"/>
          <w:highlight w:val="none"/>
        </w:rPr>
      </w:pPr>
    </w:p>
    <w:p w14:paraId="3223B9AF">
      <w:pPr>
        <w:rPr>
          <w:rFonts w:hint="eastAsia" w:ascii="仿宋" w:hAnsi="仿宋" w:eastAsia="仿宋" w:cs="仿宋"/>
          <w:color w:val="auto"/>
          <w:highlight w:val="none"/>
        </w:rPr>
      </w:pPr>
    </w:p>
    <w:p w14:paraId="19C683AD">
      <w:pPr>
        <w:snapToGrid w:val="0"/>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15259FAE">
      <w:pPr>
        <w:widowControl/>
        <w:spacing w:line="336"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[中标后以分包方式履行合同的，提供分包意向协议(附件5)；采购人不同意分包或者供应商中标后不以分包方式履行合同的，则不需要提供。]</w:t>
      </w:r>
    </w:p>
    <w:p w14:paraId="72C197F5">
      <w:pPr>
        <w:pStyle w:val="72"/>
        <w:rPr>
          <w:rFonts w:hint="eastAsia" w:ascii="仿宋" w:hAnsi="仿宋" w:eastAsia="仿宋" w:cs="仿宋"/>
          <w:b/>
          <w:color w:val="auto"/>
          <w:sz w:val="32"/>
          <w:szCs w:val="32"/>
          <w:highlight w:val="none"/>
        </w:rPr>
      </w:pPr>
    </w:p>
    <w:p w14:paraId="2AD3BF29">
      <w:pPr>
        <w:pStyle w:val="72"/>
        <w:rPr>
          <w:rFonts w:hint="eastAsia" w:ascii="仿宋" w:hAnsi="仿宋" w:eastAsia="仿宋" w:cs="仿宋"/>
          <w:color w:val="auto"/>
          <w:highlight w:val="none"/>
        </w:rPr>
      </w:pPr>
    </w:p>
    <w:p w14:paraId="206B567C">
      <w:pPr>
        <w:widowControl/>
        <w:adjustRightInd/>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69FDE8BD">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b/>
          <w:bCs/>
          <w:color w:val="auto"/>
          <w:sz w:val="24"/>
          <w:highlight w:val="none"/>
        </w:rPr>
        <w:t>磋商文件第一部分竞争性磋商邀请公告中</w:t>
      </w:r>
      <w:r>
        <w:rPr>
          <w:rFonts w:hint="eastAsia" w:ascii="仿宋" w:hAnsi="仿宋" w:eastAsia="仿宋" w:cs="仿宋"/>
          <w:color w:val="auto"/>
          <w:sz w:val="24"/>
          <w:highlight w:val="none"/>
        </w:rPr>
        <w:t>落实政府采购政策需满足的资格要求选择提供相应的材料；未要求的，无需提供）</w:t>
      </w:r>
    </w:p>
    <w:p w14:paraId="4528B72F">
      <w:pPr>
        <w:snapToGrid w:val="0"/>
        <w:spacing w:line="336"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A30673E">
      <w:pPr>
        <w:widowControl/>
        <w:spacing w:line="336"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要求以联合体形式参加的，提供联合协议和中小企业声明函（附件7），联合协议中中小企业合同金额应当达到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99D9D34">
      <w:pPr>
        <w:spacing w:line="336"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要求合同分包的，提供分包意向协议和中小企业声明函（附件7），分包意向协议中中小企业合同金额应当达到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载明的比例；如果供应商本身提供的所有标的均由中小企业承接的，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20234F3">
      <w:pPr>
        <w:spacing w:line="336" w:lineRule="auto"/>
        <w:jc w:val="center"/>
        <w:rPr>
          <w:rFonts w:hint="eastAsia" w:ascii="仿宋" w:hAnsi="仿宋" w:eastAsia="仿宋" w:cs="仿宋"/>
          <w:b/>
          <w:color w:val="auto"/>
          <w:kern w:val="0"/>
          <w:sz w:val="32"/>
          <w:szCs w:val="32"/>
          <w:highlight w:val="none"/>
        </w:rPr>
      </w:pPr>
    </w:p>
    <w:p w14:paraId="59E659D0">
      <w:pPr>
        <w:spacing w:line="336"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五、</w:t>
      </w:r>
      <w:r>
        <w:rPr>
          <w:rFonts w:hint="eastAsia" w:ascii="仿宋" w:hAnsi="仿宋" w:eastAsia="仿宋" w:cs="仿宋"/>
          <w:b/>
          <w:color w:val="auto"/>
          <w:sz w:val="32"/>
          <w:szCs w:val="32"/>
          <w:highlight w:val="none"/>
        </w:rPr>
        <w:t>符合特定资格条件要求的资质文件（复印件）</w:t>
      </w:r>
    </w:p>
    <w:p w14:paraId="61CDCD21">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（由供应商根据“磋商文件第一部分”中“合格的供应商应具备的特定资格要求”编制；如果本项目没有设置特定资格条件，则不需要提供）</w:t>
      </w:r>
    </w:p>
    <w:p w14:paraId="13A86DC7">
      <w:pPr>
        <w:widowControl/>
        <w:spacing w:line="336" w:lineRule="auto"/>
        <w:ind w:firstLine="480" w:firstLineChars="200"/>
        <w:jc w:val="left"/>
        <w:rPr>
          <w:rFonts w:hint="eastAsia" w:ascii="仿宋" w:hAnsi="仿宋" w:eastAsia="仿宋" w:cs="仿宋"/>
          <w:color w:val="auto"/>
          <w:sz w:val="24"/>
          <w:highlight w:val="none"/>
          <w:lang w:val="zh-CN"/>
        </w:rPr>
      </w:pPr>
    </w:p>
    <w:p w14:paraId="4112E63D">
      <w:pPr>
        <w:spacing w:line="336" w:lineRule="auto"/>
        <w:jc w:val="both"/>
        <w:rPr>
          <w:rFonts w:hint="eastAsia" w:ascii="仿宋" w:hAnsi="仿宋" w:eastAsia="仿宋" w:cs="仿宋"/>
          <w:b/>
          <w:color w:val="auto"/>
          <w:kern w:val="0"/>
          <w:sz w:val="36"/>
          <w:szCs w:val="36"/>
          <w:highlight w:val="none"/>
        </w:rPr>
      </w:pPr>
    </w:p>
    <w:p w14:paraId="0896240F">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7012E15">
      <w:pPr>
        <w:spacing w:line="336" w:lineRule="auto"/>
        <w:jc w:val="center"/>
        <w:outlineLvl w:val="0"/>
        <w:rPr>
          <w:rFonts w:hint="eastAsia" w:ascii="仿宋" w:hAnsi="仿宋" w:eastAsia="仿宋" w:cs="仿宋"/>
          <w:b/>
          <w:color w:val="auto"/>
          <w:kern w:val="0"/>
          <w:sz w:val="24"/>
          <w:highlight w:val="none"/>
        </w:rPr>
      </w:pPr>
    </w:p>
    <w:p w14:paraId="1A0E47BC">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466CED8">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响应函……………………………………………………………………（页码）</w:t>
      </w:r>
    </w:p>
    <w:p w14:paraId="0284A9BD">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法定代表人授权书 ………………………………………………………（页码）</w:t>
      </w:r>
    </w:p>
    <w:p w14:paraId="4FB839EB">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授权代表社保证明………………………………………………………</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页码</w:t>
      </w:r>
      <w:r>
        <w:rPr>
          <w:rFonts w:hint="eastAsia" w:ascii="仿宋" w:hAnsi="仿宋" w:eastAsia="仿宋" w:cs="仿宋"/>
          <w:color w:val="auto"/>
          <w:highlight w:val="none"/>
          <w:lang w:eastAsia="zh-CN"/>
        </w:rPr>
        <w:t>）</w:t>
      </w:r>
    </w:p>
    <w:p w14:paraId="755AB81E">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法定代表人及其授权代表身份证复印件（复印件）…………………（页码）</w:t>
      </w:r>
    </w:p>
    <w:p w14:paraId="2A7064FF">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法定代表人身份证明书…………………………………………………（页码）</w:t>
      </w:r>
    </w:p>
    <w:p w14:paraId="5AAF11FC">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409641AF">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22F53868">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…………（页码）</w:t>
      </w:r>
    </w:p>
    <w:p w14:paraId="4A7753D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4F009F3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25A5BF1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highlight w:val="none"/>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391C7959">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2C88E4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57CB8BD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6A5E186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030CF07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7339B56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30C10523">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07773AFB">
      <w:pPr>
        <w:pStyle w:val="73"/>
        <w:rPr>
          <w:rFonts w:hint="eastAsia" w:ascii="仿宋" w:hAnsi="仿宋" w:eastAsia="仿宋" w:cs="仿宋"/>
          <w:color w:val="auto"/>
          <w:highlight w:val="none"/>
          <w:lang w:val="zh-CN"/>
        </w:rPr>
        <w:sectPr>
          <w:footerReference r:id="rId10" w:type="default"/>
          <w:pgSz w:w="11906" w:h="16838"/>
          <w:pgMar w:top="1440" w:right="1800" w:bottom="1440" w:left="1800" w:header="851" w:footer="992" w:gutter="0"/>
          <w:pgNumType w:fmt="decimal"/>
          <w:cols w:space="720" w:num="1"/>
          <w:docGrid w:linePitch="312" w:charSpace="0"/>
        </w:sectPr>
      </w:pPr>
    </w:p>
    <w:p w14:paraId="058955A1">
      <w:pPr>
        <w:keepNext w:val="0"/>
        <w:keepLines w:val="0"/>
        <w:pageBreakBefore w:val="0"/>
        <w:kinsoku/>
        <w:wordWrap/>
        <w:overflowPunct/>
        <w:topLinePunct w:val="0"/>
        <w:autoSpaceDE/>
        <w:autoSpaceDN/>
        <w:bidi w:val="0"/>
        <w:spacing w:line="440" w:lineRule="exact"/>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kern w:val="0"/>
          <w:sz w:val="32"/>
          <w:szCs w:val="32"/>
          <w:highlight w:val="none"/>
        </w:rPr>
        <w:t>一、响应</w:t>
      </w:r>
      <w:r>
        <w:rPr>
          <w:rFonts w:hint="eastAsia" w:ascii="仿宋" w:hAnsi="仿宋" w:eastAsia="仿宋" w:cs="仿宋"/>
          <w:b/>
          <w:color w:val="auto"/>
          <w:sz w:val="32"/>
          <w:szCs w:val="32"/>
          <w:highlight w:val="none"/>
        </w:rPr>
        <w:t>函</w:t>
      </w:r>
    </w:p>
    <w:p w14:paraId="2408F099">
      <w:pPr>
        <w:pStyle w:val="332"/>
        <w:keepNext w:val="0"/>
        <w:keepLines w:val="0"/>
        <w:pageBreakBefore w:val="0"/>
        <w:kinsoku/>
        <w:wordWrap/>
        <w:overflowPunct/>
        <w:topLinePunct w:val="0"/>
        <w:autoSpaceDE/>
        <w:autoSpaceDN/>
        <w:bidi w:val="0"/>
        <w:spacing w:afterLines="0" w:line="440" w:lineRule="exact"/>
        <w:ind w:firstLine="0" w:firstLineChars="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 w:val="24"/>
          <w:highlight w:val="none"/>
        </w:rPr>
        <w:t>（采购人）、（采购代理机构）</w:t>
      </w:r>
      <w:r>
        <w:rPr>
          <w:rFonts w:hint="eastAsia" w:ascii="仿宋" w:hAnsi="仿宋" w:eastAsia="仿宋" w:cs="仿宋"/>
          <w:color w:val="auto"/>
          <w:szCs w:val="24"/>
          <w:highlight w:val="none"/>
          <w:u w:val="single"/>
        </w:rPr>
        <w:t xml:space="preserve"> </w:t>
      </w:r>
    </w:p>
    <w:p w14:paraId="5A56FC8D">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根据贵方磋商文件（</w:t>
      </w:r>
      <w:r>
        <w:rPr>
          <w:rFonts w:hint="eastAsia" w:ascii="仿宋" w:hAnsi="仿宋" w:eastAsia="仿宋" w:cs="仿宋"/>
          <w:b/>
          <w:color w:val="auto"/>
          <w:szCs w:val="24"/>
          <w:highlight w:val="none"/>
          <w:u w:val="single"/>
        </w:rPr>
        <w:t>填写磋商编号：</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代表供应商</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提交磋商响应文件。</w:t>
      </w:r>
    </w:p>
    <w:p w14:paraId="3E34C20B">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我方已完全明白磋商文件的所有条款要求，兹声明同意如下：</w:t>
      </w:r>
    </w:p>
    <w:p w14:paraId="015EF5C4">
      <w:pPr>
        <w:pStyle w:val="14"/>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 xml:space="preserve"> 我方同意在供应商</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规定的响应日期起遵守本磋商响应文件中的承诺且在响应有效期满之前均具有约束力</w:t>
      </w:r>
      <w:r>
        <w:rPr>
          <w:rFonts w:hint="eastAsia" w:ascii="仿宋" w:hAnsi="仿宋" w:eastAsia="仿宋" w:cs="仿宋"/>
          <w:color w:val="auto"/>
          <w:szCs w:val="24"/>
          <w:highlight w:val="none"/>
        </w:rPr>
        <w:t>。</w:t>
      </w:r>
    </w:p>
    <w:p w14:paraId="158E2D19">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1B432412">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本公司磋商响应文件中填列的技术参数、配置、服务、数量等相关内容都是真实、准确的。保证在本次项目中所提供的资料全部真实和合法。</w:t>
      </w:r>
      <w:r>
        <w:rPr>
          <w:rFonts w:hint="eastAsia" w:ascii="仿宋" w:hAnsi="仿宋" w:eastAsia="仿宋" w:cs="仿宋"/>
          <w:color w:val="auto"/>
          <w:szCs w:val="24"/>
          <w:highlight w:val="none"/>
        </w:rPr>
        <w:t>同意向绍兴虬实企业管理咨询有限公司提供可能另外要求的与磋商有关的任何数据或资料；</w:t>
      </w:r>
    </w:p>
    <w:p w14:paraId="79A3E4BF">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4453141E">
      <w:pPr>
        <w:pStyle w:val="14"/>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5.磋商有效期为从提交磋商响应文件的截止之日起90天。</w:t>
      </w:r>
    </w:p>
    <w:p w14:paraId="1CB8ECDF">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506BE39">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C716E63">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4835F51">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37F4920">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C83AAF3">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e)在采购过程中与采购人进行协商谈判的；</w:t>
      </w:r>
    </w:p>
    <w:p w14:paraId="2D92E06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65CA8E7">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368E80B2">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7F156B1">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34C5B73C">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67646DED">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14:paraId="7D86DD05">
      <w:pPr>
        <w:keepNext w:val="0"/>
        <w:keepLines w:val="0"/>
        <w:pageBreakBefore w:val="0"/>
        <w:kinsoku/>
        <w:wordWrap/>
        <w:overflowPunct/>
        <w:topLinePunct w:val="0"/>
        <w:autoSpaceDE/>
        <w:autoSpaceDN/>
        <w:bidi w:val="0"/>
        <w:spacing w:line="440" w:lineRule="exact"/>
        <w:ind w:firstLine="480" w:firstLineChars="200"/>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日期：     </w:t>
      </w:r>
    </w:p>
    <w:p w14:paraId="27A9BC37">
      <w:pPr>
        <w:pageBreakBefore/>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（适用于非联合体磋商）</w:t>
      </w:r>
    </w:p>
    <w:p w14:paraId="75F3B0AB">
      <w:pPr>
        <w:spacing w:line="336" w:lineRule="auto"/>
        <w:jc w:val="center"/>
        <w:rPr>
          <w:rFonts w:hint="eastAsia" w:ascii="仿宋" w:hAnsi="仿宋" w:eastAsia="仿宋" w:cs="仿宋"/>
          <w:b/>
          <w:color w:val="auto"/>
          <w:sz w:val="24"/>
          <w:highlight w:val="none"/>
        </w:rPr>
      </w:pPr>
    </w:p>
    <w:p w14:paraId="238DD3D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（填写供应商单位全称）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磋商活动。授权代表在磋商、合同签订过程中所签署的一切文件和处理与之有关的一切事务，我均予以承认。</w:t>
      </w:r>
    </w:p>
    <w:p w14:paraId="3259B0FD">
      <w:pPr>
        <w:snapToGrid w:val="0"/>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352EC83">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27EAE0A">
      <w:pPr>
        <w:snapToGrid w:val="0"/>
        <w:spacing w:line="336" w:lineRule="auto"/>
        <w:jc w:val="left"/>
        <w:rPr>
          <w:rFonts w:hint="eastAsia" w:ascii="仿宋" w:hAnsi="仿宋" w:eastAsia="仿宋" w:cs="仿宋"/>
          <w:color w:val="auto"/>
          <w:sz w:val="24"/>
          <w:highlight w:val="none"/>
        </w:rPr>
      </w:pPr>
    </w:p>
    <w:p w14:paraId="1F31B7B5">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821A0B3">
      <w:pPr>
        <w:spacing w:line="336" w:lineRule="auto"/>
        <w:rPr>
          <w:rFonts w:hint="eastAsia" w:ascii="仿宋" w:hAnsi="仿宋" w:eastAsia="仿宋" w:cs="仿宋"/>
          <w:color w:val="auto"/>
          <w:sz w:val="24"/>
          <w:highlight w:val="none"/>
        </w:rPr>
      </w:pPr>
    </w:p>
    <w:p w14:paraId="63D05C08">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F9A00D3">
      <w:pPr>
        <w:spacing w:line="336" w:lineRule="auto"/>
        <w:rPr>
          <w:rFonts w:hint="eastAsia" w:ascii="仿宋" w:hAnsi="仿宋" w:eastAsia="仿宋" w:cs="仿宋"/>
          <w:color w:val="auto"/>
          <w:sz w:val="24"/>
          <w:highlight w:val="none"/>
        </w:rPr>
      </w:pPr>
    </w:p>
    <w:p w14:paraId="2839BF40">
      <w:pPr>
        <w:widowControl/>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2B06DB6">
      <w:pPr>
        <w:spacing w:line="336" w:lineRule="auto"/>
        <w:rPr>
          <w:rFonts w:hint="eastAsia" w:ascii="仿宋" w:hAnsi="仿宋" w:eastAsia="仿宋" w:cs="仿宋"/>
          <w:color w:val="auto"/>
          <w:sz w:val="24"/>
          <w:highlight w:val="none"/>
        </w:rPr>
      </w:pPr>
    </w:p>
    <w:p w14:paraId="25635019">
      <w:pPr>
        <w:spacing w:line="336" w:lineRule="auto"/>
        <w:rPr>
          <w:rFonts w:hint="eastAsia" w:ascii="仿宋" w:hAnsi="仿宋" w:eastAsia="仿宋" w:cs="仿宋"/>
          <w:color w:val="auto"/>
          <w:sz w:val="24"/>
          <w:highlight w:val="none"/>
        </w:rPr>
      </w:pPr>
    </w:p>
    <w:p w14:paraId="5FB9809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供应商名称（电子签章）：</w:t>
      </w:r>
    </w:p>
    <w:p w14:paraId="7C869F18">
      <w:pPr>
        <w:spacing w:line="336" w:lineRule="auto"/>
        <w:rPr>
          <w:rFonts w:hint="eastAsia" w:ascii="仿宋" w:hAnsi="仿宋" w:eastAsia="仿宋" w:cs="仿宋"/>
          <w:color w:val="auto"/>
          <w:sz w:val="24"/>
          <w:highlight w:val="none"/>
        </w:rPr>
      </w:pPr>
    </w:p>
    <w:p w14:paraId="594B2198">
      <w:pPr>
        <w:spacing w:line="336" w:lineRule="auto"/>
        <w:rPr>
          <w:rFonts w:hint="eastAsia" w:ascii="仿宋" w:hAnsi="仿宋" w:eastAsia="仿宋" w:cs="仿宋"/>
          <w:color w:val="auto"/>
          <w:sz w:val="24"/>
          <w:highlight w:val="none"/>
        </w:rPr>
      </w:pPr>
    </w:p>
    <w:p w14:paraId="6F39E00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FBEF35D">
      <w:pPr>
        <w:spacing w:line="336" w:lineRule="auto"/>
        <w:rPr>
          <w:rFonts w:hint="eastAsia" w:ascii="仿宋" w:hAnsi="仿宋" w:eastAsia="仿宋" w:cs="仿宋"/>
          <w:color w:val="auto"/>
          <w:sz w:val="24"/>
          <w:highlight w:val="none"/>
        </w:rPr>
      </w:pPr>
    </w:p>
    <w:p w14:paraId="61843F11">
      <w:pPr>
        <w:spacing w:line="336" w:lineRule="auto"/>
        <w:rPr>
          <w:rFonts w:hint="eastAsia" w:ascii="仿宋" w:hAnsi="仿宋" w:eastAsia="仿宋" w:cs="仿宋"/>
          <w:color w:val="auto"/>
          <w:sz w:val="24"/>
          <w:highlight w:val="none"/>
        </w:rPr>
      </w:pPr>
    </w:p>
    <w:p w14:paraId="78C1CC49">
      <w:pPr>
        <w:spacing w:line="336" w:lineRule="auto"/>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7AF4330">
      <w:pPr>
        <w:spacing w:line="336" w:lineRule="auto"/>
        <w:ind w:firstLine="4920" w:firstLineChars="2050"/>
        <w:jc w:val="left"/>
        <w:rPr>
          <w:rFonts w:hint="eastAsia" w:ascii="仿宋" w:hAnsi="仿宋" w:eastAsia="仿宋" w:cs="仿宋"/>
          <w:color w:val="auto"/>
          <w:sz w:val="24"/>
          <w:highlight w:val="none"/>
        </w:rPr>
      </w:pPr>
    </w:p>
    <w:p w14:paraId="150FC163">
      <w:pPr>
        <w:pageBreakBefore/>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（适用于联合体磋商）</w:t>
      </w:r>
    </w:p>
    <w:p w14:paraId="7A1EF12F">
      <w:pPr>
        <w:spacing w:line="336" w:lineRule="auto"/>
        <w:jc w:val="center"/>
        <w:rPr>
          <w:rFonts w:hint="eastAsia" w:ascii="仿宋" w:hAnsi="仿宋" w:eastAsia="仿宋" w:cs="仿宋"/>
          <w:b/>
          <w:color w:val="auto"/>
          <w:sz w:val="24"/>
          <w:highlight w:val="none"/>
        </w:rPr>
      </w:pPr>
    </w:p>
    <w:p w14:paraId="40FD8D0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9E777A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磋商活动。授权代表在磋商、合同签订过程中所签署的一切文件和处理与之有关的一切事务，我方均予以承认。</w:t>
      </w:r>
    </w:p>
    <w:p w14:paraId="02D665C1">
      <w:pPr>
        <w:snapToGrid w:val="0"/>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5E6E89D">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BB55B">
      <w:pPr>
        <w:snapToGrid w:val="0"/>
        <w:spacing w:line="336" w:lineRule="auto"/>
        <w:jc w:val="left"/>
        <w:rPr>
          <w:rFonts w:hint="eastAsia" w:ascii="仿宋" w:hAnsi="仿宋" w:eastAsia="仿宋" w:cs="仿宋"/>
          <w:color w:val="auto"/>
          <w:sz w:val="24"/>
          <w:highlight w:val="none"/>
        </w:rPr>
      </w:pPr>
    </w:p>
    <w:p w14:paraId="5C181AF3">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2BD9865">
      <w:pPr>
        <w:spacing w:line="336" w:lineRule="auto"/>
        <w:rPr>
          <w:rFonts w:hint="eastAsia" w:ascii="仿宋" w:hAnsi="仿宋" w:eastAsia="仿宋" w:cs="仿宋"/>
          <w:color w:val="auto"/>
          <w:sz w:val="24"/>
          <w:highlight w:val="none"/>
        </w:rPr>
      </w:pPr>
    </w:p>
    <w:p w14:paraId="3F6108D4">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EDE9482">
      <w:pPr>
        <w:spacing w:line="336" w:lineRule="auto"/>
        <w:rPr>
          <w:rFonts w:hint="eastAsia" w:ascii="仿宋" w:hAnsi="仿宋" w:eastAsia="仿宋" w:cs="仿宋"/>
          <w:color w:val="auto"/>
          <w:sz w:val="24"/>
          <w:highlight w:val="none"/>
        </w:rPr>
      </w:pPr>
    </w:p>
    <w:p w14:paraId="0F71AD0A">
      <w:pPr>
        <w:widowControl/>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D34976E">
      <w:pPr>
        <w:spacing w:line="336" w:lineRule="auto"/>
        <w:rPr>
          <w:rFonts w:hint="eastAsia" w:ascii="仿宋" w:hAnsi="仿宋" w:eastAsia="仿宋" w:cs="仿宋"/>
          <w:color w:val="auto"/>
          <w:sz w:val="24"/>
          <w:highlight w:val="none"/>
        </w:rPr>
      </w:pPr>
    </w:p>
    <w:p w14:paraId="411807C1">
      <w:pPr>
        <w:spacing w:line="336" w:lineRule="auto"/>
        <w:rPr>
          <w:rFonts w:hint="eastAsia" w:ascii="仿宋" w:hAnsi="仿宋" w:eastAsia="仿宋" w:cs="仿宋"/>
          <w:color w:val="auto"/>
          <w:sz w:val="24"/>
          <w:highlight w:val="none"/>
        </w:rPr>
      </w:pPr>
    </w:p>
    <w:p w14:paraId="34CE2613">
      <w:pPr>
        <w:spacing w:line="336" w:lineRule="auto"/>
        <w:jc w:val="right"/>
        <w:rPr>
          <w:rFonts w:hint="eastAsia" w:ascii="仿宋" w:hAnsi="仿宋" w:eastAsia="仿宋" w:cs="仿宋"/>
          <w:color w:val="auto"/>
          <w:highlight w:val="none"/>
        </w:rPr>
      </w:pPr>
    </w:p>
    <w:p w14:paraId="38735F14">
      <w:pPr>
        <w:snapToGrid w:val="0"/>
        <w:spacing w:line="336"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704FE61">
      <w:pPr>
        <w:snapToGrid w:val="0"/>
        <w:spacing w:line="336"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4CBE166">
      <w:pPr>
        <w:snapToGrid w:val="0"/>
        <w:spacing w:line="336"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4FB0672">
      <w:pPr>
        <w:snapToGrid w:val="0"/>
        <w:spacing w:line="336"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06F3197">
      <w:pPr>
        <w:spacing w:line="336" w:lineRule="auto"/>
        <w:ind w:firstLine="4320" w:firstLineChars="1800"/>
        <w:rPr>
          <w:rFonts w:hint="eastAsia" w:ascii="仿宋" w:hAnsi="仿宋" w:eastAsia="仿宋" w:cs="仿宋"/>
          <w:color w:val="auto"/>
          <w:sz w:val="24"/>
          <w:highlight w:val="none"/>
        </w:rPr>
      </w:pPr>
    </w:p>
    <w:p w14:paraId="637D0F97">
      <w:pPr>
        <w:spacing w:line="336" w:lineRule="auto"/>
        <w:ind w:firstLine="4337" w:firstLineChars="1800"/>
        <w:rPr>
          <w:rFonts w:hint="eastAsia" w:ascii="仿宋" w:hAnsi="仿宋" w:eastAsia="仿宋" w:cs="仿宋"/>
          <w:b/>
          <w:color w:val="auto"/>
          <w:sz w:val="24"/>
          <w:highlight w:val="none"/>
        </w:rPr>
      </w:pPr>
    </w:p>
    <w:p w14:paraId="3142E4E5">
      <w:pPr>
        <w:spacing w:line="336" w:lineRule="auto"/>
        <w:rPr>
          <w:rFonts w:hint="eastAsia" w:ascii="仿宋" w:hAnsi="仿宋" w:eastAsia="仿宋" w:cs="仿宋"/>
          <w:b/>
          <w:color w:val="auto"/>
          <w:sz w:val="30"/>
          <w:szCs w:val="30"/>
          <w:highlight w:val="none"/>
        </w:rPr>
      </w:pPr>
    </w:p>
    <w:p w14:paraId="28291CB0">
      <w:pPr>
        <w:spacing w:line="336" w:lineRule="auto"/>
        <w:rPr>
          <w:rFonts w:hint="eastAsia" w:ascii="仿宋" w:hAnsi="仿宋" w:eastAsia="仿宋" w:cs="仿宋"/>
          <w:b/>
          <w:color w:val="auto"/>
          <w:sz w:val="30"/>
          <w:szCs w:val="30"/>
          <w:highlight w:val="none"/>
        </w:rPr>
      </w:pPr>
    </w:p>
    <w:p w14:paraId="77F57355">
      <w:pPr>
        <w:spacing w:line="336" w:lineRule="auto"/>
        <w:jc w:val="center"/>
        <w:rPr>
          <w:rFonts w:hint="eastAsia" w:ascii="仿宋" w:hAnsi="仿宋" w:eastAsia="仿宋" w:cs="仿宋"/>
          <w:b/>
          <w:color w:val="auto"/>
          <w:sz w:val="30"/>
          <w:szCs w:val="30"/>
          <w:highlight w:val="none"/>
        </w:rPr>
      </w:pPr>
    </w:p>
    <w:p w14:paraId="71B23DD4">
      <w:pPr>
        <w:spacing w:line="336" w:lineRule="auto"/>
        <w:jc w:val="center"/>
        <w:rPr>
          <w:rFonts w:hint="eastAsia" w:ascii="仿宋" w:hAnsi="仿宋" w:eastAsia="仿宋" w:cs="仿宋"/>
          <w:b/>
          <w:color w:val="auto"/>
          <w:sz w:val="30"/>
          <w:szCs w:val="30"/>
          <w:highlight w:val="none"/>
        </w:rPr>
      </w:pPr>
    </w:p>
    <w:p w14:paraId="1149CDC4">
      <w:pPr>
        <w:pageBreakBefore/>
        <w:spacing w:line="800" w:lineRule="exact"/>
        <w:jc w:val="center"/>
        <w:rPr>
          <w:rFonts w:hint="eastAsia" w:ascii="仿宋" w:hAnsi="仿宋" w:eastAsia="仿宋" w:cs="仿宋"/>
          <w:color w:val="auto"/>
          <w:sz w:val="24"/>
          <w:highlight w:val="none"/>
        </w:rPr>
      </w:pPr>
      <w:r>
        <w:rPr>
          <w:rFonts w:hint="eastAsia" w:ascii="仿宋" w:hAnsi="仿宋" w:eastAsia="仿宋" w:cs="仿宋"/>
          <w:b/>
          <w:color w:val="auto"/>
          <w:sz w:val="30"/>
          <w:szCs w:val="30"/>
          <w:highlight w:val="none"/>
        </w:rPr>
        <w:t>三、授权代表社保证明</w:t>
      </w:r>
    </w:p>
    <w:p w14:paraId="77F5CAF1">
      <w:pPr>
        <w:spacing w:line="336" w:lineRule="auto"/>
        <w:ind w:firstLine="480" w:firstLineChars="200"/>
        <w:jc w:val="left"/>
        <w:rPr>
          <w:rFonts w:hint="eastAsia" w:ascii="仿宋" w:hAnsi="仿宋" w:eastAsia="仿宋" w:cs="仿宋"/>
          <w:color w:val="auto"/>
          <w:sz w:val="24"/>
          <w:highlight w:val="none"/>
        </w:rPr>
      </w:pPr>
    </w:p>
    <w:p w14:paraId="64A8A950">
      <w:pPr>
        <w:spacing w:line="336" w:lineRule="auto"/>
        <w:ind w:firstLine="480" w:firstLineChars="200"/>
        <w:jc w:val="left"/>
        <w:rPr>
          <w:rFonts w:hint="eastAsia" w:ascii="仿宋" w:hAnsi="仿宋" w:eastAsia="仿宋" w:cs="仿宋"/>
          <w:b/>
          <w:color w:val="auto"/>
          <w:sz w:val="30"/>
          <w:szCs w:val="30"/>
          <w:highlight w:val="none"/>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E90E16A">
      <w:pPr>
        <w:spacing w:line="336" w:lineRule="auto"/>
        <w:jc w:val="center"/>
        <w:rPr>
          <w:rFonts w:hint="eastAsia" w:ascii="仿宋" w:hAnsi="仿宋" w:eastAsia="仿宋" w:cs="仿宋"/>
          <w:b/>
          <w:color w:val="auto"/>
          <w:sz w:val="30"/>
          <w:szCs w:val="30"/>
          <w:highlight w:val="none"/>
        </w:rPr>
      </w:pPr>
    </w:p>
    <w:p w14:paraId="2EE91019">
      <w:pPr>
        <w:spacing w:line="336" w:lineRule="auto"/>
        <w:jc w:val="center"/>
        <w:rPr>
          <w:rFonts w:hint="eastAsia" w:ascii="仿宋" w:hAnsi="仿宋" w:eastAsia="仿宋" w:cs="仿宋"/>
          <w:b/>
          <w:color w:val="auto"/>
          <w:sz w:val="30"/>
          <w:szCs w:val="30"/>
          <w:highlight w:val="none"/>
          <w:lang w:val="en-US" w:eastAsia="zh-CN"/>
        </w:rPr>
      </w:pPr>
    </w:p>
    <w:p w14:paraId="466E1AEE">
      <w:pPr>
        <w:spacing w:line="336" w:lineRule="auto"/>
        <w:jc w:val="center"/>
        <w:rPr>
          <w:rFonts w:hint="eastAsia" w:ascii="仿宋" w:hAnsi="仿宋" w:eastAsia="仿宋" w:cs="仿宋"/>
          <w:b/>
          <w:color w:val="auto"/>
          <w:sz w:val="30"/>
          <w:szCs w:val="30"/>
          <w:highlight w:val="none"/>
          <w:lang w:val="en-US" w:eastAsia="zh-CN"/>
        </w:rPr>
      </w:pPr>
    </w:p>
    <w:p w14:paraId="544D9B3A">
      <w:pPr>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6ADA1A0D">
      <w:pPr>
        <w:pStyle w:val="73"/>
        <w:ind w:left="0" w:leftChars="0" w:firstLine="0" w:firstLineChars="0"/>
        <w:rPr>
          <w:rFonts w:hint="eastAsia" w:ascii="仿宋" w:hAnsi="仿宋" w:eastAsia="仿宋" w:cs="仿宋"/>
          <w:b/>
          <w:color w:val="auto"/>
          <w:sz w:val="24"/>
          <w:highlight w:val="none"/>
        </w:rPr>
      </w:pPr>
    </w:p>
    <w:p w14:paraId="2AE98629">
      <w:pPr>
        <w:rPr>
          <w:rFonts w:hint="eastAsia" w:ascii="仿宋" w:hAnsi="仿宋" w:eastAsia="仿宋" w:cs="仿宋"/>
          <w:color w:val="auto"/>
          <w:highlight w:val="none"/>
        </w:rPr>
      </w:pPr>
    </w:p>
    <w:p w14:paraId="245482B5">
      <w:pPr>
        <w:spacing w:line="336" w:lineRule="auto"/>
        <w:jc w:val="center"/>
        <w:rPr>
          <w:rFonts w:hint="eastAsia" w:ascii="仿宋" w:hAnsi="仿宋" w:eastAsia="仿宋" w:cs="仿宋"/>
          <w:b/>
          <w:color w:val="auto"/>
          <w:sz w:val="30"/>
          <w:szCs w:val="30"/>
          <w:highlight w:val="none"/>
          <w:lang w:val="en-US" w:eastAsia="zh-CN"/>
        </w:rPr>
      </w:pPr>
    </w:p>
    <w:p w14:paraId="24F1ACB5">
      <w:pPr>
        <w:spacing w:line="336" w:lineRule="auto"/>
        <w:jc w:val="center"/>
        <w:rPr>
          <w:rFonts w:hint="eastAsia" w:ascii="仿宋" w:hAnsi="仿宋" w:eastAsia="仿宋" w:cs="仿宋"/>
          <w:b/>
          <w:color w:val="auto"/>
          <w:sz w:val="30"/>
          <w:szCs w:val="30"/>
          <w:highlight w:val="none"/>
          <w:lang w:val="en-US" w:eastAsia="zh-CN"/>
        </w:rPr>
      </w:pPr>
    </w:p>
    <w:p w14:paraId="76160670">
      <w:pPr>
        <w:spacing w:line="336" w:lineRule="auto"/>
        <w:jc w:val="center"/>
        <w:rPr>
          <w:rFonts w:hint="eastAsia" w:ascii="仿宋" w:hAnsi="仿宋" w:eastAsia="仿宋" w:cs="仿宋"/>
          <w:b/>
          <w:color w:val="auto"/>
          <w:sz w:val="30"/>
          <w:szCs w:val="30"/>
          <w:highlight w:val="none"/>
          <w:lang w:val="en-US" w:eastAsia="zh-CN"/>
        </w:rPr>
      </w:pPr>
    </w:p>
    <w:p w14:paraId="4BDFC7B4">
      <w:pPr>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6D3B5916">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9E84189">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719AC21">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F917362">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3BB1D6A6">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3466DE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（填写供应商名称）</w:t>
      </w:r>
      <w:r>
        <w:rPr>
          <w:rFonts w:hint="eastAsia" w:ascii="仿宋" w:hAnsi="仿宋" w:eastAsia="仿宋" w:cs="仿宋"/>
          <w:color w:val="auto"/>
          <w:sz w:val="24"/>
          <w:highlight w:val="none"/>
        </w:rPr>
        <w:t>的法定代表人。</w:t>
      </w:r>
    </w:p>
    <w:p w14:paraId="0510748B">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1F6ADB7">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091CBF33">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03D46CF4">
      <w:pPr>
        <w:spacing w:line="336" w:lineRule="auto"/>
        <w:jc w:val="both"/>
        <w:rPr>
          <w:rFonts w:hint="eastAsia" w:ascii="仿宋" w:hAnsi="仿宋" w:eastAsia="仿宋" w:cs="仿宋"/>
          <w:b/>
          <w:color w:val="auto"/>
          <w:kern w:val="0"/>
          <w:sz w:val="32"/>
          <w:szCs w:val="32"/>
          <w:highlight w:val="none"/>
          <w:lang w:eastAsia="zh-CN"/>
        </w:rPr>
      </w:pPr>
    </w:p>
    <w:p w14:paraId="6C4D1242">
      <w:pPr>
        <w:spacing w:line="336" w:lineRule="auto"/>
        <w:jc w:val="center"/>
        <w:rPr>
          <w:rFonts w:hint="eastAsia" w:ascii="仿宋" w:hAnsi="仿宋" w:eastAsia="仿宋" w:cs="仿宋"/>
          <w:b/>
          <w:color w:val="auto"/>
          <w:kern w:val="0"/>
          <w:sz w:val="32"/>
          <w:szCs w:val="32"/>
          <w:highlight w:val="none"/>
          <w:lang w:val="en-US" w:eastAsia="zh-CN"/>
        </w:rPr>
      </w:pPr>
    </w:p>
    <w:p w14:paraId="13D19D0B">
      <w:pPr>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F29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98C1EB">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232D671">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3546" w:type="dxa"/>
          </w:tcPr>
          <w:p w14:paraId="17D30E97">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1276" w:type="dxa"/>
          </w:tcPr>
          <w:p w14:paraId="76BE2BF7">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6B1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FF1D6F4">
            <w:pPr>
              <w:spacing w:line="336"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1D09FDE">
            <w:pPr>
              <w:spacing w:line="336" w:lineRule="auto"/>
              <w:jc w:val="center"/>
              <w:rPr>
                <w:rFonts w:hint="eastAsia" w:ascii="仿宋" w:hAnsi="仿宋" w:eastAsia="仿宋" w:cs="仿宋"/>
                <w:b/>
                <w:color w:val="auto"/>
                <w:kern w:val="0"/>
                <w:sz w:val="32"/>
                <w:szCs w:val="32"/>
                <w:highlight w:val="none"/>
              </w:rPr>
            </w:pPr>
          </w:p>
        </w:tc>
        <w:tc>
          <w:tcPr>
            <w:tcW w:w="3546" w:type="dxa"/>
          </w:tcPr>
          <w:p w14:paraId="2EF65BCA">
            <w:pPr>
              <w:spacing w:line="336" w:lineRule="auto"/>
              <w:jc w:val="center"/>
              <w:rPr>
                <w:rFonts w:hint="eastAsia" w:ascii="仿宋" w:hAnsi="仿宋" w:eastAsia="仿宋" w:cs="仿宋"/>
                <w:b/>
                <w:color w:val="auto"/>
                <w:kern w:val="0"/>
                <w:sz w:val="32"/>
                <w:szCs w:val="32"/>
                <w:highlight w:val="none"/>
              </w:rPr>
            </w:pPr>
          </w:p>
        </w:tc>
        <w:tc>
          <w:tcPr>
            <w:tcW w:w="1276" w:type="dxa"/>
          </w:tcPr>
          <w:p w14:paraId="0654AF61">
            <w:pPr>
              <w:spacing w:line="336" w:lineRule="auto"/>
              <w:jc w:val="center"/>
              <w:rPr>
                <w:rFonts w:hint="eastAsia" w:ascii="仿宋" w:hAnsi="仿宋" w:eastAsia="仿宋" w:cs="仿宋"/>
                <w:b/>
                <w:color w:val="auto"/>
                <w:kern w:val="0"/>
                <w:sz w:val="32"/>
                <w:szCs w:val="32"/>
                <w:highlight w:val="none"/>
              </w:rPr>
            </w:pPr>
          </w:p>
        </w:tc>
      </w:tr>
      <w:tr w14:paraId="5047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41BAD50">
            <w:pPr>
              <w:spacing w:line="336"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D0DE6C5">
            <w:pPr>
              <w:spacing w:line="336" w:lineRule="auto"/>
              <w:jc w:val="center"/>
              <w:rPr>
                <w:rFonts w:hint="eastAsia" w:ascii="仿宋" w:hAnsi="仿宋" w:eastAsia="仿宋" w:cs="仿宋"/>
                <w:b/>
                <w:color w:val="auto"/>
                <w:kern w:val="0"/>
                <w:sz w:val="32"/>
                <w:szCs w:val="32"/>
                <w:highlight w:val="none"/>
              </w:rPr>
            </w:pPr>
          </w:p>
        </w:tc>
        <w:tc>
          <w:tcPr>
            <w:tcW w:w="3546" w:type="dxa"/>
          </w:tcPr>
          <w:p w14:paraId="7EFDFE9C">
            <w:pPr>
              <w:spacing w:line="336" w:lineRule="auto"/>
              <w:jc w:val="center"/>
              <w:rPr>
                <w:rFonts w:hint="eastAsia" w:ascii="仿宋" w:hAnsi="仿宋" w:eastAsia="仿宋" w:cs="仿宋"/>
                <w:b/>
                <w:color w:val="auto"/>
                <w:kern w:val="0"/>
                <w:sz w:val="32"/>
                <w:szCs w:val="32"/>
                <w:highlight w:val="none"/>
              </w:rPr>
            </w:pPr>
          </w:p>
        </w:tc>
        <w:tc>
          <w:tcPr>
            <w:tcW w:w="1276" w:type="dxa"/>
          </w:tcPr>
          <w:p w14:paraId="17DAC752">
            <w:pPr>
              <w:spacing w:line="336" w:lineRule="auto"/>
              <w:jc w:val="center"/>
              <w:rPr>
                <w:rFonts w:hint="eastAsia" w:ascii="仿宋" w:hAnsi="仿宋" w:eastAsia="仿宋" w:cs="仿宋"/>
                <w:b/>
                <w:color w:val="auto"/>
                <w:kern w:val="0"/>
                <w:sz w:val="32"/>
                <w:szCs w:val="32"/>
                <w:highlight w:val="none"/>
              </w:rPr>
            </w:pPr>
          </w:p>
        </w:tc>
      </w:tr>
      <w:tr w14:paraId="1FBD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3E1ECD6">
            <w:pPr>
              <w:spacing w:line="336"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B8740D7">
            <w:pPr>
              <w:spacing w:line="336" w:lineRule="auto"/>
              <w:jc w:val="center"/>
              <w:rPr>
                <w:rFonts w:hint="eastAsia" w:ascii="仿宋" w:hAnsi="仿宋" w:eastAsia="仿宋" w:cs="仿宋"/>
                <w:b/>
                <w:color w:val="auto"/>
                <w:kern w:val="0"/>
                <w:sz w:val="32"/>
                <w:szCs w:val="32"/>
                <w:highlight w:val="none"/>
              </w:rPr>
            </w:pPr>
          </w:p>
        </w:tc>
        <w:tc>
          <w:tcPr>
            <w:tcW w:w="3546" w:type="dxa"/>
          </w:tcPr>
          <w:p w14:paraId="6A54EE5D">
            <w:pPr>
              <w:spacing w:line="336" w:lineRule="auto"/>
              <w:jc w:val="center"/>
              <w:rPr>
                <w:rFonts w:hint="eastAsia" w:ascii="仿宋" w:hAnsi="仿宋" w:eastAsia="仿宋" w:cs="仿宋"/>
                <w:b/>
                <w:color w:val="auto"/>
                <w:kern w:val="0"/>
                <w:sz w:val="32"/>
                <w:szCs w:val="32"/>
                <w:highlight w:val="none"/>
              </w:rPr>
            </w:pPr>
          </w:p>
        </w:tc>
        <w:tc>
          <w:tcPr>
            <w:tcW w:w="1276" w:type="dxa"/>
          </w:tcPr>
          <w:p w14:paraId="6DDDBF5B">
            <w:pPr>
              <w:spacing w:line="336" w:lineRule="auto"/>
              <w:jc w:val="center"/>
              <w:rPr>
                <w:rFonts w:hint="eastAsia" w:ascii="仿宋" w:hAnsi="仿宋" w:eastAsia="仿宋" w:cs="仿宋"/>
                <w:b/>
                <w:color w:val="auto"/>
                <w:kern w:val="0"/>
                <w:sz w:val="32"/>
                <w:szCs w:val="32"/>
                <w:highlight w:val="none"/>
              </w:rPr>
            </w:pPr>
          </w:p>
        </w:tc>
      </w:tr>
    </w:tbl>
    <w:p w14:paraId="05F2C79B">
      <w:pPr>
        <w:spacing w:line="336" w:lineRule="auto"/>
        <w:jc w:val="left"/>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t>供应商保证：除商务技术偏离表列出的偏离外，供应商响应磋商文件的全部要求</w:t>
      </w:r>
    </w:p>
    <w:p w14:paraId="77613BF0">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13545BF">
      <w:pPr>
        <w:pStyle w:val="72"/>
        <w:rPr>
          <w:rFonts w:hint="eastAsia" w:ascii="仿宋" w:hAnsi="仿宋" w:eastAsia="仿宋" w:cs="仿宋"/>
          <w:color w:val="auto"/>
          <w:highlight w:val="none"/>
        </w:rPr>
      </w:pPr>
    </w:p>
    <w:p w14:paraId="614076DE">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9A03BEC">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9706B37">
      <w:pPr>
        <w:pStyle w:val="72"/>
        <w:rPr>
          <w:rFonts w:hint="eastAsia" w:ascii="仿宋" w:hAnsi="仿宋" w:eastAsia="仿宋" w:cs="仿宋"/>
          <w:color w:val="auto"/>
          <w:highlight w:val="none"/>
        </w:rPr>
      </w:pPr>
    </w:p>
    <w:p w14:paraId="09DE137B">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1EC0CF67">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3BF95430">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21E660B9">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20E18F33">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3402EE46">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320DFA3E">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1ACAACE5">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1BF381CF">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2E5924A3">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40AA938F">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5351B3AB">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6E914463">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051FBB68">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62FCA43A">
      <w:pPr>
        <w:widowControl/>
        <w:adjustRightInd/>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ACB6883">
      <w:pPr>
        <w:snapToGrid w:val="0"/>
        <w:spacing w:line="336" w:lineRule="auto"/>
        <w:rPr>
          <w:rFonts w:hint="eastAsia" w:ascii="仿宋" w:hAnsi="仿宋" w:eastAsia="仿宋" w:cs="仿宋"/>
          <w:color w:val="auto"/>
          <w:sz w:val="24"/>
          <w:highlight w:val="none"/>
        </w:rPr>
      </w:pPr>
    </w:p>
    <w:p w14:paraId="62D99259">
      <w:pPr>
        <w:snapToGrid w:val="0"/>
        <w:spacing w:line="336"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739565C">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项目磋商要求参加磋商。在这次磋商过程中和中标后，我们将严格遵守国家法律法规要求，并郑重承诺：</w:t>
      </w:r>
    </w:p>
    <w:p w14:paraId="767DC4A2">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8CCB65A">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FC6AC2D">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631C673">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A34E1C1">
      <w:pPr>
        <w:autoSpaceDE w:val="0"/>
        <w:autoSpaceDN w:val="0"/>
        <w:spacing w:line="336"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C41C3B1">
      <w:pPr>
        <w:autoSpaceDE w:val="0"/>
        <w:autoSpaceDN w:val="0"/>
        <w:spacing w:line="336"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E2CAA20">
      <w:pPr>
        <w:autoSpaceDE w:val="0"/>
        <w:autoSpaceDN w:val="0"/>
        <w:spacing w:line="336"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912ABE5">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有权立即取消我单位磋商、中标或在建项目的建设资格，有权拒绝我单位在一定时期内进入你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054063A">
      <w:pPr>
        <w:autoSpaceDE w:val="0"/>
        <w:autoSpaceDN w:val="0"/>
        <w:spacing w:line="336" w:lineRule="auto"/>
        <w:jc w:val="left"/>
        <w:rPr>
          <w:rFonts w:hint="eastAsia" w:ascii="仿宋" w:hAnsi="仿宋" w:eastAsia="仿宋" w:cs="仿宋"/>
          <w:color w:val="auto"/>
          <w:kern w:val="0"/>
          <w:sz w:val="24"/>
          <w:highlight w:val="none"/>
          <w:lang w:val="zh-CN"/>
        </w:rPr>
      </w:pPr>
    </w:p>
    <w:p w14:paraId="2A263976">
      <w:pPr>
        <w:autoSpaceDE w:val="0"/>
        <w:autoSpaceDN w:val="0"/>
        <w:spacing w:line="336" w:lineRule="auto"/>
        <w:jc w:val="left"/>
        <w:rPr>
          <w:rFonts w:hint="eastAsia" w:ascii="仿宋" w:hAnsi="仿宋" w:eastAsia="仿宋" w:cs="仿宋"/>
          <w:color w:val="auto"/>
          <w:kern w:val="0"/>
          <w:sz w:val="24"/>
          <w:highlight w:val="none"/>
          <w:lang w:val="zh-CN"/>
        </w:rPr>
      </w:pPr>
    </w:p>
    <w:p w14:paraId="03FCDB92">
      <w:pPr>
        <w:autoSpaceDE w:val="0"/>
        <w:autoSpaceDN w:val="0"/>
        <w:spacing w:line="336" w:lineRule="auto"/>
        <w:jc w:val="left"/>
        <w:rPr>
          <w:rFonts w:hint="eastAsia" w:ascii="仿宋" w:hAnsi="仿宋" w:eastAsia="仿宋" w:cs="仿宋"/>
          <w:color w:val="auto"/>
          <w:kern w:val="0"/>
          <w:sz w:val="24"/>
          <w:highlight w:val="none"/>
          <w:lang w:val="zh-CN"/>
        </w:rPr>
      </w:pPr>
    </w:p>
    <w:p w14:paraId="15445957">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0C5A1330">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5FB50517">
      <w:pPr>
        <w:spacing w:line="336" w:lineRule="auto"/>
        <w:jc w:val="center"/>
        <w:rPr>
          <w:rFonts w:hint="eastAsia" w:ascii="仿宋" w:hAnsi="仿宋" w:eastAsia="仿宋" w:cs="仿宋"/>
          <w:b/>
          <w:bCs/>
          <w:color w:val="auto"/>
          <w:sz w:val="24"/>
          <w:highlight w:val="none"/>
        </w:rPr>
      </w:pPr>
    </w:p>
    <w:p w14:paraId="0FF9F959">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6E003B0">
      <w:pPr>
        <w:spacing w:line="336" w:lineRule="auto"/>
        <w:jc w:val="center"/>
        <w:rPr>
          <w:rFonts w:hint="eastAsia" w:ascii="仿宋" w:hAnsi="仿宋" w:eastAsia="仿宋" w:cs="仿宋"/>
          <w:b/>
          <w:bCs/>
          <w:color w:val="auto"/>
          <w:sz w:val="24"/>
          <w:highlight w:val="none"/>
        </w:rPr>
      </w:pPr>
    </w:p>
    <w:p w14:paraId="28503B89">
      <w:pPr>
        <w:spacing w:line="360" w:lineRule="auto"/>
        <w:rPr>
          <w:rFonts w:hint="eastAsia" w:ascii="仿宋" w:hAnsi="仿宋" w:eastAsia="仿宋" w:cs="仿宋"/>
          <w:b/>
          <w:color w:val="auto"/>
          <w:sz w:val="32"/>
          <w:szCs w:val="32"/>
          <w:highlight w:val="none"/>
          <w:lang w:eastAsia="zh-CN"/>
        </w:rPr>
      </w:pPr>
    </w:p>
    <w:p w14:paraId="53B6519E">
      <w:pPr>
        <w:spacing w:line="360" w:lineRule="auto"/>
        <w:jc w:val="center"/>
        <w:rPr>
          <w:rFonts w:hint="eastAsia" w:ascii="仿宋" w:hAnsi="仿宋" w:eastAsia="仿宋" w:cs="仿宋"/>
          <w:b/>
          <w:color w:val="auto"/>
          <w:sz w:val="32"/>
          <w:szCs w:val="32"/>
          <w:highlight w:val="none"/>
          <w:lang w:eastAsia="zh-CN"/>
        </w:rPr>
      </w:pPr>
    </w:p>
    <w:p w14:paraId="007CFA1A">
      <w:pPr>
        <w:spacing w:line="360" w:lineRule="auto"/>
        <w:jc w:val="center"/>
        <w:rPr>
          <w:rFonts w:hint="eastAsia" w:ascii="仿宋" w:hAnsi="仿宋" w:eastAsia="仿宋" w:cs="仿宋"/>
          <w:b/>
          <w:color w:val="auto"/>
          <w:sz w:val="32"/>
          <w:szCs w:val="32"/>
          <w:highlight w:val="none"/>
          <w:lang w:eastAsia="zh-CN"/>
        </w:rPr>
      </w:pPr>
    </w:p>
    <w:p w14:paraId="29A5209C">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val="en-US" w:eastAsia="zh-CN"/>
        </w:rPr>
        <w:t>八</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0469CE13">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E33AA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38201C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BD5ABE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0D56758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0A0D29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F8992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13941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00EB3DD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34A84D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BE48F3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B45F73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32DAEA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F7A8A">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BB2546A">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663C14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091364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10CCCC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D2D0ABF">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1FBA9EC">
            <w:pPr>
              <w:autoSpaceDE w:val="0"/>
              <w:autoSpaceDN w:val="0"/>
              <w:spacing w:line="360" w:lineRule="auto"/>
              <w:rPr>
                <w:rFonts w:hint="eastAsia" w:ascii="仿宋" w:hAnsi="仿宋" w:eastAsia="仿宋" w:cs="仿宋"/>
                <w:color w:val="auto"/>
                <w:sz w:val="24"/>
                <w:highlight w:val="none"/>
              </w:rPr>
            </w:pPr>
          </w:p>
        </w:tc>
      </w:tr>
      <w:tr w14:paraId="3149B16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64EB2C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D1B3A2B">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156573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7AFD2A2">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2B9397A">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3016777">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A7D0DD8">
            <w:pPr>
              <w:autoSpaceDE w:val="0"/>
              <w:autoSpaceDN w:val="0"/>
              <w:spacing w:line="360" w:lineRule="auto"/>
              <w:rPr>
                <w:rFonts w:hint="eastAsia" w:ascii="仿宋" w:hAnsi="仿宋" w:eastAsia="仿宋" w:cs="仿宋"/>
                <w:color w:val="auto"/>
                <w:sz w:val="24"/>
                <w:highlight w:val="none"/>
              </w:rPr>
            </w:pPr>
          </w:p>
        </w:tc>
      </w:tr>
      <w:tr w14:paraId="54E6465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C2E2F31">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2DCD1D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1D125C6">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59E5D32">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A783D9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F0D65F7">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F5DB68A">
            <w:pPr>
              <w:autoSpaceDE w:val="0"/>
              <w:autoSpaceDN w:val="0"/>
              <w:spacing w:line="360" w:lineRule="auto"/>
              <w:rPr>
                <w:rFonts w:hint="eastAsia" w:ascii="仿宋" w:hAnsi="仿宋" w:eastAsia="仿宋" w:cs="仿宋"/>
                <w:color w:val="auto"/>
                <w:sz w:val="24"/>
                <w:highlight w:val="none"/>
              </w:rPr>
            </w:pPr>
          </w:p>
        </w:tc>
      </w:tr>
    </w:tbl>
    <w:p w14:paraId="7C5CFE9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0D19F098">
      <w:pPr>
        <w:autoSpaceDE w:val="0"/>
        <w:autoSpaceDN w:val="0"/>
        <w:spacing w:line="360" w:lineRule="auto"/>
        <w:rPr>
          <w:rFonts w:hint="eastAsia" w:ascii="仿宋" w:hAnsi="仿宋" w:eastAsia="仿宋" w:cs="仿宋"/>
          <w:b/>
          <w:color w:val="auto"/>
          <w:sz w:val="24"/>
          <w:highlight w:val="none"/>
        </w:rPr>
      </w:pPr>
    </w:p>
    <w:p w14:paraId="5ACDC947">
      <w:pPr>
        <w:autoSpaceDE w:val="0"/>
        <w:autoSpaceDN w:val="0"/>
        <w:spacing w:line="360" w:lineRule="auto"/>
        <w:rPr>
          <w:rFonts w:hint="eastAsia" w:ascii="仿宋" w:hAnsi="仿宋" w:eastAsia="仿宋" w:cs="仿宋"/>
          <w:color w:val="auto"/>
          <w:sz w:val="24"/>
          <w:highlight w:val="none"/>
        </w:rPr>
      </w:pPr>
    </w:p>
    <w:p w14:paraId="365FE6E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1D0BF9C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ADB372">
      <w:pPr>
        <w:pStyle w:val="85"/>
        <w:ind w:firstLine="0"/>
        <w:jc w:val="both"/>
        <w:rPr>
          <w:rFonts w:hint="eastAsia" w:ascii="仿宋" w:hAnsi="仿宋" w:eastAsia="仿宋" w:cs="仿宋"/>
          <w:color w:val="auto"/>
          <w:highlight w:val="none"/>
        </w:rPr>
      </w:pPr>
    </w:p>
    <w:p w14:paraId="63E0CDCC">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九</w:t>
      </w:r>
      <w:r>
        <w:rPr>
          <w:rFonts w:hint="eastAsia" w:ascii="仿宋" w:hAnsi="仿宋" w:eastAsia="仿宋" w:cs="仿宋"/>
          <w:b/>
          <w:bCs/>
          <w:color w:val="auto"/>
          <w:sz w:val="32"/>
          <w:szCs w:val="32"/>
          <w:highlight w:val="none"/>
        </w:rPr>
        <w:t>、技术解决方案</w:t>
      </w:r>
    </w:p>
    <w:p w14:paraId="2A9949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4630F421">
      <w:pPr>
        <w:spacing w:line="360" w:lineRule="auto"/>
        <w:jc w:val="center"/>
        <w:rPr>
          <w:rFonts w:hint="eastAsia" w:ascii="仿宋" w:hAnsi="仿宋" w:eastAsia="仿宋" w:cs="仿宋"/>
          <w:color w:val="auto"/>
          <w:sz w:val="24"/>
          <w:highlight w:val="none"/>
        </w:rPr>
      </w:pPr>
    </w:p>
    <w:p w14:paraId="51376EEC">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磋商产品规格配置清单</w:t>
      </w:r>
    </w:p>
    <w:tbl>
      <w:tblPr>
        <w:tblStyle w:val="6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C84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A84467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DD73AD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1FC103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磋商品牌及型号</w:t>
            </w:r>
          </w:p>
        </w:tc>
        <w:tc>
          <w:tcPr>
            <w:tcW w:w="2340" w:type="dxa"/>
            <w:vAlign w:val="center"/>
          </w:tcPr>
          <w:p w14:paraId="5148E54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57896E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6B92F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831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C9FD1E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25D1A22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B2F2D4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9DF04C0">
            <w:pPr>
              <w:spacing w:line="360" w:lineRule="auto"/>
              <w:jc w:val="center"/>
              <w:rPr>
                <w:rFonts w:hint="eastAsia" w:ascii="仿宋" w:hAnsi="仿宋" w:eastAsia="仿宋" w:cs="仿宋"/>
                <w:color w:val="auto"/>
                <w:sz w:val="24"/>
                <w:highlight w:val="none"/>
              </w:rPr>
            </w:pPr>
          </w:p>
        </w:tc>
        <w:tc>
          <w:tcPr>
            <w:tcW w:w="1080" w:type="dxa"/>
            <w:vAlign w:val="center"/>
          </w:tcPr>
          <w:p w14:paraId="4FD336D3">
            <w:pPr>
              <w:spacing w:line="360" w:lineRule="auto"/>
              <w:jc w:val="center"/>
              <w:rPr>
                <w:rFonts w:hint="eastAsia" w:ascii="仿宋" w:hAnsi="仿宋" w:eastAsia="仿宋" w:cs="仿宋"/>
                <w:color w:val="auto"/>
                <w:sz w:val="24"/>
                <w:highlight w:val="none"/>
              </w:rPr>
            </w:pPr>
          </w:p>
        </w:tc>
        <w:tc>
          <w:tcPr>
            <w:tcW w:w="1332" w:type="dxa"/>
            <w:vAlign w:val="center"/>
          </w:tcPr>
          <w:p w14:paraId="1FEB88AD">
            <w:pPr>
              <w:spacing w:line="360" w:lineRule="auto"/>
              <w:jc w:val="center"/>
              <w:rPr>
                <w:rFonts w:hint="eastAsia" w:ascii="仿宋" w:hAnsi="仿宋" w:eastAsia="仿宋" w:cs="仿宋"/>
                <w:color w:val="auto"/>
                <w:sz w:val="24"/>
                <w:highlight w:val="none"/>
              </w:rPr>
            </w:pPr>
          </w:p>
        </w:tc>
      </w:tr>
      <w:tr w14:paraId="1E06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FD0D1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01EF624D">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0A06E67">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717F563">
            <w:pPr>
              <w:spacing w:line="360" w:lineRule="auto"/>
              <w:jc w:val="center"/>
              <w:rPr>
                <w:rFonts w:hint="eastAsia" w:ascii="仿宋" w:hAnsi="仿宋" w:eastAsia="仿宋" w:cs="仿宋"/>
                <w:color w:val="auto"/>
                <w:sz w:val="24"/>
                <w:highlight w:val="none"/>
              </w:rPr>
            </w:pPr>
          </w:p>
        </w:tc>
        <w:tc>
          <w:tcPr>
            <w:tcW w:w="1080" w:type="dxa"/>
            <w:vAlign w:val="center"/>
          </w:tcPr>
          <w:p w14:paraId="5EA64DE9">
            <w:pPr>
              <w:spacing w:line="360" w:lineRule="auto"/>
              <w:jc w:val="center"/>
              <w:rPr>
                <w:rFonts w:hint="eastAsia" w:ascii="仿宋" w:hAnsi="仿宋" w:eastAsia="仿宋" w:cs="仿宋"/>
                <w:color w:val="auto"/>
                <w:sz w:val="24"/>
                <w:highlight w:val="none"/>
              </w:rPr>
            </w:pPr>
          </w:p>
        </w:tc>
        <w:tc>
          <w:tcPr>
            <w:tcW w:w="1332" w:type="dxa"/>
            <w:vAlign w:val="center"/>
          </w:tcPr>
          <w:p w14:paraId="4AE8ACF5">
            <w:pPr>
              <w:spacing w:line="360" w:lineRule="auto"/>
              <w:jc w:val="center"/>
              <w:rPr>
                <w:rFonts w:hint="eastAsia" w:ascii="仿宋" w:hAnsi="仿宋" w:eastAsia="仿宋" w:cs="仿宋"/>
                <w:color w:val="auto"/>
                <w:sz w:val="24"/>
                <w:highlight w:val="none"/>
              </w:rPr>
            </w:pPr>
          </w:p>
        </w:tc>
      </w:tr>
      <w:tr w14:paraId="353D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AD4E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584525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7CF493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ADD0DEB">
            <w:pPr>
              <w:spacing w:line="360" w:lineRule="auto"/>
              <w:jc w:val="center"/>
              <w:rPr>
                <w:rFonts w:hint="eastAsia" w:ascii="仿宋" w:hAnsi="仿宋" w:eastAsia="仿宋" w:cs="仿宋"/>
                <w:color w:val="auto"/>
                <w:sz w:val="24"/>
                <w:highlight w:val="none"/>
              </w:rPr>
            </w:pPr>
          </w:p>
        </w:tc>
        <w:tc>
          <w:tcPr>
            <w:tcW w:w="1080" w:type="dxa"/>
            <w:vAlign w:val="center"/>
          </w:tcPr>
          <w:p w14:paraId="230E842C">
            <w:pPr>
              <w:spacing w:line="360" w:lineRule="auto"/>
              <w:jc w:val="center"/>
              <w:rPr>
                <w:rFonts w:hint="eastAsia" w:ascii="仿宋" w:hAnsi="仿宋" w:eastAsia="仿宋" w:cs="仿宋"/>
                <w:color w:val="auto"/>
                <w:sz w:val="24"/>
                <w:highlight w:val="none"/>
              </w:rPr>
            </w:pPr>
          </w:p>
        </w:tc>
        <w:tc>
          <w:tcPr>
            <w:tcW w:w="1332" w:type="dxa"/>
            <w:vAlign w:val="center"/>
          </w:tcPr>
          <w:p w14:paraId="0B7B9DBF">
            <w:pPr>
              <w:spacing w:line="360" w:lineRule="auto"/>
              <w:jc w:val="center"/>
              <w:rPr>
                <w:rFonts w:hint="eastAsia" w:ascii="仿宋" w:hAnsi="仿宋" w:eastAsia="仿宋" w:cs="仿宋"/>
                <w:color w:val="auto"/>
                <w:sz w:val="24"/>
                <w:highlight w:val="none"/>
              </w:rPr>
            </w:pPr>
          </w:p>
        </w:tc>
      </w:tr>
      <w:tr w14:paraId="7028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ED255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7BB5AD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53E3DA7">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E1367DB">
            <w:pPr>
              <w:spacing w:line="360" w:lineRule="auto"/>
              <w:jc w:val="center"/>
              <w:rPr>
                <w:rFonts w:hint="eastAsia" w:ascii="仿宋" w:hAnsi="仿宋" w:eastAsia="仿宋" w:cs="仿宋"/>
                <w:color w:val="auto"/>
                <w:sz w:val="24"/>
                <w:highlight w:val="none"/>
              </w:rPr>
            </w:pPr>
          </w:p>
        </w:tc>
        <w:tc>
          <w:tcPr>
            <w:tcW w:w="1080" w:type="dxa"/>
            <w:vAlign w:val="center"/>
          </w:tcPr>
          <w:p w14:paraId="1CF82179">
            <w:pPr>
              <w:spacing w:line="360" w:lineRule="auto"/>
              <w:jc w:val="center"/>
              <w:rPr>
                <w:rFonts w:hint="eastAsia" w:ascii="仿宋" w:hAnsi="仿宋" w:eastAsia="仿宋" w:cs="仿宋"/>
                <w:color w:val="auto"/>
                <w:sz w:val="24"/>
                <w:highlight w:val="none"/>
              </w:rPr>
            </w:pPr>
          </w:p>
        </w:tc>
        <w:tc>
          <w:tcPr>
            <w:tcW w:w="1332" w:type="dxa"/>
            <w:vAlign w:val="center"/>
          </w:tcPr>
          <w:p w14:paraId="116EE7C0">
            <w:pPr>
              <w:spacing w:line="360" w:lineRule="auto"/>
              <w:jc w:val="center"/>
              <w:rPr>
                <w:rFonts w:hint="eastAsia" w:ascii="仿宋" w:hAnsi="仿宋" w:eastAsia="仿宋" w:cs="仿宋"/>
                <w:color w:val="auto"/>
                <w:sz w:val="24"/>
                <w:highlight w:val="none"/>
              </w:rPr>
            </w:pPr>
          </w:p>
        </w:tc>
      </w:tr>
      <w:tr w14:paraId="396B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EC8986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326FB652">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0400F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727B532">
            <w:pPr>
              <w:spacing w:line="360" w:lineRule="auto"/>
              <w:jc w:val="center"/>
              <w:rPr>
                <w:rFonts w:hint="eastAsia" w:ascii="仿宋" w:hAnsi="仿宋" w:eastAsia="仿宋" w:cs="仿宋"/>
                <w:color w:val="auto"/>
                <w:sz w:val="24"/>
                <w:highlight w:val="none"/>
              </w:rPr>
            </w:pPr>
          </w:p>
        </w:tc>
        <w:tc>
          <w:tcPr>
            <w:tcW w:w="1080" w:type="dxa"/>
            <w:vAlign w:val="center"/>
          </w:tcPr>
          <w:p w14:paraId="158A8561">
            <w:pPr>
              <w:spacing w:line="360" w:lineRule="auto"/>
              <w:jc w:val="center"/>
              <w:rPr>
                <w:rFonts w:hint="eastAsia" w:ascii="仿宋" w:hAnsi="仿宋" w:eastAsia="仿宋" w:cs="仿宋"/>
                <w:color w:val="auto"/>
                <w:sz w:val="24"/>
                <w:highlight w:val="none"/>
              </w:rPr>
            </w:pPr>
          </w:p>
        </w:tc>
        <w:tc>
          <w:tcPr>
            <w:tcW w:w="1332" w:type="dxa"/>
            <w:vAlign w:val="center"/>
          </w:tcPr>
          <w:p w14:paraId="01417293">
            <w:pPr>
              <w:spacing w:line="360" w:lineRule="auto"/>
              <w:jc w:val="center"/>
              <w:rPr>
                <w:rFonts w:hint="eastAsia" w:ascii="仿宋" w:hAnsi="仿宋" w:eastAsia="仿宋" w:cs="仿宋"/>
                <w:color w:val="auto"/>
                <w:sz w:val="24"/>
                <w:highlight w:val="none"/>
              </w:rPr>
            </w:pPr>
          </w:p>
        </w:tc>
      </w:tr>
    </w:tbl>
    <w:p w14:paraId="7D27AF89">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注：</w:t>
      </w:r>
    </w:p>
    <w:p w14:paraId="0AD0610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1.</w:t>
      </w:r>
      <w:r>
        <w:rPr>
          <w:rFonts w:hint="eastAsia" w:ascii="仿宋" w:hAnsi="仿宋" w:eastAsia="仿宋" w:cs="仿宋"/>
          <w:b/>
          <w:color w:val="auto"/>
          <w:sz w:val="24"/>
          <w:highlight w:val="none"/>
        </w:rPr>
        <w:t>如果本项目涉及硬件设备采购，须在商务技术（资信）文件中提供此配置清单，提供主要磋商产品的技术参数证明材料（如官网截图、产品彩页、原厂技术说明等）。</w:t>
      </w:r>
    </w:p>
    <w:p w14:paraId="222E994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本项目如需采购政府强制采购的节能产品的或磋商响应人提供的产品是环境标志产品，磋商响应人须提供节能产品、环境标志产品认证证书复印件。</w:t>
      </w:r>
    </w:p>
    <w:p w14:paraId="5C80B2BF">
      <w:pPr>
        <w:autoSpaceDE w:val="0"/>
        <w:autoSpaceDN w:val="0"/>
        <w:spacing w:line="360" w:lineRule="auto"/>
        <w:ind w:firstLine="496" w:firstLineChars="196"/>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附：</w:t>
      </w:r>
    </w:p>
    <w:p w14:paraId="2F785A10">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object>
          <v:shape id="_x0000_i1025" o:spt="75" type="#_x0000_t75" style="height:42.1pt;width:442.2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 w:hAnsi="仿宋" w:eastAsia="仿宋" w:cs="仿宋"/>
          <w:b/>
          <w:color w:val="auto"/>
          <w:kern w:val="0"/>
          <w:sz w:val="24"/>
          <w:highlight w:val="none"/>
        </w:rPr>
        <w:object>
          <v:shape id="_x0000_i1026" o:spt="75" type="#_x0000_t75" style="height:42.1pt;width:442.2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6FAB8F98">
      <w:pPr>
        <w:autoSpaceDE w:val="0"/>
        <w:autoSpaceDN w:val="0"/>
        <w:spacing w:line="360" w:lineRule="auto"/>
        <w:ind w:firstLine="4560" w:firstLineChars="1900"/>
        <w:rPr>
          <w:rFonts w:hint="eastAsia" w:ascii="仿宋" w:hAnsi="仿宋" w:eastAsia="仿宋" w:cs="仿宋"/>
          <w:color w:val="auto"/>
          <w:kern w:val="0"/>
          <w:sz w:val="24"/>
          <w:highlight w:val="none"/>
        </w:rPr>
      </w:pPr>
    </w:p>
    <w:p w14:paraId="3CB9EFB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DCE614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40EEDD">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3CB8A90">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2A68DF8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4ABF49B6">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59F56CE4">
      <w:pPr>
        <w:tabs>
          <w:tab w:val="left" w:pos="2790"/>
          <w:tab w:val="center" w:pos="3835"/>
          <w:tab w:val="left" w:pos="4230"/>
          <w:tab w:val="left" w:pos="4695"/>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en-US" w:eastAsia="zh-CN"/>
        </w:rPr>
        <w:t>十</w:t>
      </w:r>
      <w:r>
        <w:rPr>
          <w:rFonts w:hint="eastAsia" w:ascii="仿宋" w:hAnsi="仿宋" w:eastAsia="仿宋" w:cs="仿宋"/>
          <w:b/>
          <w:bCs/>
          <w:color w:val="auto"/>
          <w:kern w:val="0"/>
          <w:sz w:val="32"/>
          <w:szCs w:val="32"/>
          <w:highlight w:val="none"/>
          <w:lang w:val="zh-CN"/>
        </w:rPr>
        <w:t>、组织实施方案</w:t>
      </w:r>
    </w:p>
    <w:p w14:paraId="138697C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3950659A">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F53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B2C322E">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658731D5">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2A3AD12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5062EAC7">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2568DB8F">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3BC1BDC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0BC653D3">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32814F6">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22A0532">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18733BB0">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6059929">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AF3BFB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096BCC6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2C027B0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3D825CF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2D7335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5AFF6C3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0E9E6A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6878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C51531">
            <w:pPr>
              <w:spacing w:line="360" w:lineRule="auto"/>
              <w:rPr>
                <w:rFonts w:hint="eastAsia" w:ascii="仿宋" w:hAnsi="仿宋" w:eastAsia="仿宋" w:cs="仿宋"/>
                <w:color w:val="auto"/>
                <w:sz w:val="24"/>
                <w:highlight w:val="none"/>
              </w:rPr>
            </w:pPr>
          </w:p>
        </w:tc>
        <w:tc>
          <w:tcPr>
            <w:tcW w:w="552" w:type="dxa"/>
          </w:tcPr>
          <w:p w14:paraId="5F29634E">
            <w:pPr>
              <w:spacing w:line="360" w:lineRule="auto"/>
              <w:rPr>
                <w:rFonts w:hint="eastAsia" w:ascii="仿宋" w:hAnsi="仿宋" w:eastAsia="仿宋" w:cs="仿宋"/>
                <w:color w:val="auto"/>
                <w:sz w:val="24"/>
                <w:highlight w:val="none"/>
              </w:rPr>
            </w:pPr>
          </w:p>
        </w:tc>
        <w:tc>
          <w:tcPr>
            <w:tcW w:w="552" w:type="dxa"/>
          </w:tcPr>
          <w:p w14:paraId="1B45012B">
            <w:pPr>
              <w:spacing w:line="360" w:lineRule="auto"/>
              <w:rPr>
                <w:rFonts w:hint="eastAsia" w:ascii="仿宋" w:hAnsi="仿宋" w:eastAsia="仿宋" w:cs="仿宋"/>
                <w:color w:val="auto"/>
                <w:sz w:val="24"/>
                <w:highlight w:val="none"/>
              </w:rPr>
            </w:pPr>
          </w:p>
        </w:tc>
        <w:tc>
          <w:tcPr>
            <w:tcW w:w="552" w:type="dxa"/>
          </w:tcPr>
          <w:p w14:paraId="4C1CEEB9">
            <w:pPr>
              <w:spacing w:line="360" w:lineRule="auto"/>
              <w:rPr>
                <w:rFonts w:hint="eastAsia" w:ascii="仿宋" w:hAnsi="仿宋" w:eastAsia="仿宋" w:cs="仿宋"/>
                <w:color w:val="auto"/>
                <w:sz w:val="24"/>
                <w:highlight w:val="none"/>
              </w:rPr>
            </w:pPr>
          </w:p>
        </w:tc>
        <w:tc>
          <w:tcPr>
            <w:tcW w:w="552" w:type="dxa"/>
          </w:tcPr>
          <w:p w14:paraId="0EF0DA49">
            <w:pPr>
              <w:spacing w:line="360" w:lineRule="auto"/>
              <w:rPr>
                <w:rFonts w:hint="eastAsia" w:ascii="仿宋" w:hAnsi="仿宋" w:eastAsia="仿宋" w:cs="仿宋"/>
                <w:color w:val="auto"/>
                <w:sz w:val="24"/>
                <w:highlight w:val="none"/>
              </w:rPr>
            </w:pPr>
          </w:p>
        </w:tc>
        <w:tc>
          <w:tcPr>
            <w:tcW w:w="552" w:type="dxa"/>
          </w:tcPr>
          <w:p w14:paraId="1F8C0168">
            <w:pPr>
              <w:spacing w:line="360" w:lineRule="auto"/>
              <w:rPr>
                <w:rFonts w:hint="eastAsia" w:ascii="仿宋" w:hAnsi="仿宋" w:eastAsia="仿宋" w:cs="仿宋"/>
                <w:color w:val="auto"/>
                <w:sz w:val="24"/>
                <w:highlight w:val="none"/>
              </w:rPr>
            </w:pPr>
          </w:p>
        </w:tc>
        <w:tc>
          <w:tcPr>
            <w:tcW w:w="552" w:type="dxa"/>
          </w:tcPr>
          <w:p w14:paraId="4AF65EEB">
            <w:pPr>
              <w:spacing w:line="360" w:lineRule="auto"/>
              <w:rPr>
                <w:rFonts w:hint="eastAsia" w:ascii="仿宋" w:hAnsi="仿宋" w:eastAsia="仿宋" w:cs="仿宋"/>
                <w:color w:val="auto"/>
                <w:sz w:val="24"/>
                <w:highlight w:val="none"/>
              </w:rPr>
            </w:pPr>
          </w:p>
        </w:tc>
        <w:tc>
          <w:tcPr>
            <w:tcW w:w="553" w:type="dxa"/>
          </w:tcPr>
          <w:p w14:paraId="2225F6EB">
            <w:pPr>
              <w:spacing w:line="360" w:lineRule="auto"/>
              <w:rPr>
                <w:rFonts w:hint="eastAsia" w:ascii="仿宋" w:hAnsi="仿宋" w:eastAsia="仿宋" w:cs="仿宋"/>
                <w:color w:val="auto"/>
                <w:sz w:val="24"/>
                <w:highlight w:val="none"/>
              </w:rPr>
            </w:pPr>
          </w:p>
        </w:tc>
        <w:tc>
          <w:tcPr>
            <w:tcW w:w="553" w:type="dxa"/>
          </w:tcPr>
          <w:p w14:paraId="10E30A8A">
            <w:pPr>
              <w:spacing w:line="360" w:lineRule="auto"/>
              <w:rPr>
                <w:rFonts w:hint="eastAsia" w:ascii="仿宋" w:hAnsi="仿宋" w:eastAsia="仿宋" w:cs="仿宋"/>
                <w:color w:val="auto"/>
                <w:sz w:val="24"/>
                <w:highlight w:val="none"/>
              </w:rPr>
            </w:pPr>
          </w:p>
        </w:tc>
        <w:tc>
          <w:tcPr>
            <w:tcW w:w="553" w:type="dxa"/>
          </w:tcPr>
          <w:p w14:paraId="67D72621">
            <w:pPr>
              <w:spacing w:line="360" w:lineRule="auto"/>
              <w:rPr>
                <w:rFonts w:hint="eastAsia" w:ascii="仿宋" w:hAnsi="仿宋" w:eastAsia="仿宋" w:cs="仿宋"/>
                <w:color w:val="auto"/>
                <w:sz w:val="24"/>
                <w:highlight w:val="none"/>
              </w:rPr>
            </w:pPr>
          </w:p>
        </w:tc>
        <w:tc>
          <w:tcPr>
            <w:tcW w:w="553" w:type="dxa"/>
          </w:tcPr>
          <w:p w14:paraId="1DAFC618">
            <w:pPr>
              <w:spacing w:line="360" w:lineRule="auto"/>
              <w:rPr>
                <w:rFonts w:hint="eastAsia" w:ascii="仿宋" w:hAnsi="仿宋" w:eastAsia="仿宋" w:cs="仿宋"/>
                <w:color w:val="auto"/>
                <w:sz w:val="24"/>
                <w:highlight w:val="none"/>
              </w:rPr>
            </w:pPr>
          </w:p>
        </w:tc>
        <w:tc>
          <w:tcPr>
            <w:tcW w:w="553" w:type="dxa"/>
          </w:tcPr>
          <w:p w14:paraId="73EA3339">
            <w:pPr>
              <w:spacing w:line="360" w:lineRule="auto"/>
              <w:rPr>
                <w:rFonts w:hint="eastAsia" w:ascii="仿宋" w:hAnsi="仿宋" w:eastAsia="仿宋" w:cs="仿宋"/>
                <w:color w:val="auto"/>
                <w:sz w:val="24"/>
                <w:highlight w:val="none"/>
              </w:rPr>
            </w:pPr>
          </w:p>
        </w:tc>
        <w:tc>
          <w:tcPr>
            <w:tcW w:w="553" w:type="dxa"/>
          </w:tcPr>
          <w:p w14:paraId="7A3D0672">
            <w:pPr>
              <w:spacing w:line="360" w:lineRule="auto"/>
              <w:rPr>
                <w:rFonts w:hint="eastAsia" w:ascii="仿宋" w:hAnsi="仿宋" w:eastAsia="仿宋" w:cs="仿宋"/>
                <w:color w:val="auto"/>
                <w:sz w:val="24"/>
                <w:highlight w:val="none"/>
              </w:rPr>
            </w:pPr>
          </w:p>
        </w:tc>
        <w:tc>
          <w:tcPr>
            <w:tcW w:w="553" w:type="dxa"/>
          </w:tcPr>
          <w:p w14:paraId="6994F05B">
            <w:pPr>
              <w:spacing w:line="360" w:lineRule="auto"/>
              <w:rPr>
                <w:rFonts w:hint="eastAsia" w:ascii="仿宋" w:hAnsi="仿宋" w:eastAsia="仿宋" w:cs="仿宋"/>
                <w:color w:val="auto"/>
                <w:sz w:val="24"/>
                <w:highlight w:val="none"/>
              </w:rPr>
            </w:pPr>
          </w:p>
        </w:tc>
        <w:tc>
          <w:tcPr>
            <w:tcW w:w="553" w:type="dxa"/>
          </w:tcPr>
          <w:p w14:paraId="31B1B3DD">
            <w:pPr>
              <w:spacing w:line="360" w:lineRule="auto"/>
              <w:rPr>
                <w:rFonts w:hint="eastAsia" w:ascii="仿宋" w:hAnsi="仿宋" w:eastAsia="仿宋" w:cs="仿宋"/>
                <w:color w:val="auto"/>
                <w:sz w:val="24"/>
                <w:highlight w:val="none"/>
              </w:rPr>
            </w:pPr>
          </w:p>
        </w:tc>
        <w:tc>
          <w:tcPr>
            <w:tcW w:w="553" w:type="dxa"/>
          </w:tcPr>
          <w:p w14:paraId="10BAE689">
            <w:pPr>
              <w:spacing w:line="360" w:lineRule="auto"/>
              <w:rPr>
                <w:rFonts w:hint="eastAsia" w:ascii="仿宋" w:hAnsi="仿宋" w:eastAsia="仿宋" w:cs="仿宋"/>
                <w:color w:val="auto"/>
                <w:sz w:val="24"/>
                <w:highlight w:val="none"/>
              </w:rPr>
            </w:pPr>
          </w:p>
        </w:tc>
        <w:tc>
          <w:tcPr>
            <w:tcW w:w="553" w:type="dxa"/>
          </w:tcPr>
          <w:p w14:paraId="703E9897">
            <w:pPr>
              <w:spacing w:line="360" w:lineRule="auto"/>
              <w:rPr>
                <w:rFonts w:hint="eastAsia" w:ascii="仿宋" w:hAnsi="仿宋" w:eastAsia="仿宋" w:cs="仿宋"/>
                <w:color w:val="auto"/>
                <w:sz w:val="24"/>
                <w:highlight w:val="none"/>
              </w:rPr>
            </w:pPr>
          </w:p>
        </w:tc>
      </w:tr>
      <w:tr w14:paraId="5682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4ED1243">
            <w:pPr>
              <w:spacing w:line="360" w:lineRule="auto"/>
              <w:rPr>
                <w:rFonts w:hint="eastAsia" w:ascii="仿宋" w:hAnsi="仿宋" w:eastAsia="仿宋" w:cs="仿宋"/>
                <w:color w:val="auto"/>
                <w:sz w:val="24"/>
                <w:highlight w:val="none"/>
              </w:rPr>
            </w:pPr>
          </w:p>
        </w:tc>
        <w:tc>
          <w:tcPr>
            <w:tcW w:w="552" w:type="dxa"/>
          </w:tcPr>
          <w:p w14:paraId="69D06F59">
            <w:pPr>
              <w:spacing w:line="360" w:lineRule="auto"/>
              <w:rPr>
                <w:rFonts w:hint="eastAsia" w:ascii="仿宋" w:hAnsi="仿宋" w:eastAsia="仿宋" w:cs="仿宋"/>
                <w:color w:val="auto"/>
                <w:sz w:val="24"/>
                <w:highlight w:val="none"/>
              </w:rPr>
            </w:pPr>
          </w:p>
        </w:tc>
        <w:tc>
          <w:tcPr>
            <w:tcW w:w="552" w:type="dxa"/>
          </w:tcPr>
          <w:p w14:paraId="4455AA0C">
            <w:pPr>
              <w:spacing w:line="360" w:lineRule="auto"/>
              <w:rPr>
                <w:rFonts w:hint="eastAsia" w:ascii="仿宋" w:hAnsi="仿宋" w:eastAsia="仿宋" w:cs="仿宋"/>
                <w:color w:val="auto"/>
                <w:sz w:val="24"/>
                <w:highlight w:val="none"/>
              </w:rPr>
            </w:pPr>
          </w:p>
        </w:tc>
        <w:tc>
          <w:tcPr>
            <w:tcW w:w="552" w:type="dxa"/>
          </w:tcPr>
          <w:p w14:paraId="6625608C">
            <w:pPr>
              <w:spacing w:line="360" w:lineRule="auto"/>
              <w:rPr>
                <w:rFonts w:hint="eastAsia" w:ascii="仿宋" w:hAnsi="仿宋" w:eastAsia="仿宋" w:cs="仿宋"/>
                <w:color w:val="auto"/>
                <w:sz w:val="24"/>
                <w:highlight w:val="none"/>
              </w:rPr>
            </w:pPr>
          </w:p>
        </w:tc>
        <w:tc>
          <w:tcPr>
            <w:tcW w:w="552" w:type="dxa"/>
          </w:tcPr>
          <w:p w14:paraId="7AAE6266">
            <w:pPr>
              <w:spacing w:line="360" w:lineRule="auto"/>
              <w:rPr>
                <w:rFonts w:hint="eastAsia" w:ascii="仿宋" w:hAnsi="仿宋" w:eastAsia="仿宋" w:cs="仿宋"/>
                <w:color w:val="auto"/>
                <w:sz w:val="24"/>
                <w:highlight w:val="none"/>
              </w:rPr>
            </w:pPr>
          </w:p>
        </w:tc>
        <w:tc>
          <w:tcPr>
            <w:tcW w:w="552" w:type="dxa"/>
          </w:tcPr>
          <w:p w14:paraId="3995C7B3">
            <w:pPr>
              <w:spacing w:line="360" w:lineRule="auto"/>
              <w:rPr>
                <w:rFonts w:hint="eastAsia" w:ascii="仿宋" w:hAnsi="仿宋" w:eastAsia="仿宋" w:cs="仿宋"/>
                <w:color w:val="auto"/>
                <w:sz w:val="24"/>
                <w:highlight w:val="none"/>
              </w:rPr>
            </w:pPr>
          </w:p>
        </w:tc>
        <w:tc>
          <w:tcPr>
            <w:tcW w:w="552" w:type="dxa"/>
          </w:tcPr>
          <w:p w14:paraId="00999DE4">
            <w:pPr>
              <w:spacing w:line="360" w:lineRule="auto"/>
              <w:rPr>
                <w:rFonts w:hint="eastAsia" w:ascii="仿宋" w:hAnsi="仿宋" w:eastAsia="仿宋" w:cs="仿宋"/>
                <w:color w:val="auto"/>
                <w:sz w:val="24"/>
                <w:highlight w:val="none"/>
              </w:rPr>
            </w:pPr>
          </w:p>
        </w:tc>
        <w:tc>
          <w:tcPr>
            <w:tcW w:w="553" w:type="dxa"/>
          </w:tcPr>
          <w:p w14:paraId="6F353C6A">
            <w:pPr>
              <w:spacing w:line="360" w:lineRule="auto"/>
              <w:rPr>
                <w:rFonts w:hint="eastAsia" w:ascii="仿宋" w:hAnsi="仿宋" w:eastAsia="仿宋" w:cs="仿宋"/>
                <w:color w:val="auto"/>
                <w:sz w:val="24"/>
                <w:highlight w:val="none"/>
              </w:rPr>
            </w:pPr>
          </w:p>
        </w:tc>
        <w:tc>
          <w:tcPr>
            <w:tcW w:w="553" w:type="dxa"/>
          </w:tcPr>
          <w:p w14:paraId="55546297">
            <w:pPr>
              <w:spacing w:line="360" w:lineRule="auto"/>
              <w:rPr>
                <w:rFonts w:hint="eastAsia" w:ascii="仿宋" w:hAnsi="仿宋" w:eastAsia="仿宋" w:cs="仿宋"/>
                <w:color w:val="auto"/>
                <w:sz w:val="24"/>
                <w:highlight w:val="none"/>
              </w:rPr>
            </w:pPr>
          </w:p>
        </w:tc>
        <w:tc>
          <w:tcPr>
            <w:tcW w:w="553" w:type="dxa"/>
          </w:tcPr>
          <w:p w14:paraId="017E99E7">
            <w:pPr>
              <w:spacing w:line="360" w:lineRule="auto"/>
              <w:rPr>
                <w:rFonts w:hint="eastAsia" w:ascii="仿宋" w:hAnsi="仿宋" w:eastAsia="仿宋" w:cs="仿宋"/>
                <w:color w:val="auto"/>
                <w:sz w:val="24"/>
                <w:highlight w:val="none"/>
              </w:rPr>
            </w:pPr>
          </w:p>
        </w:tc>
        <w:tc>
          <w:tcPr>
            <w:tcW w:w="553" w:type="dxa"/>
          </w:tcPr>
          <w:p w14:paraId="47E0D58C">
            <w:pPr>
              <w:spacing w:line="360" w:lineRule="auto"/>
              <w:rPr>
                <w:rFonts w:hint="eastAsia" w:ascii="仿宋" w:hAnsi="仿宋" w:eastAsia="仿宋" w:cs="仿宋"/>
                <w:color w:val="auto"/>
                <w:sz w:val="24"/>
                <w:highlight w:val="none"/>
              </w:rPr>
            </w:pPr>
          </w:p>
        </w:tc>
        <w:tc>
          <w:tcPr>
            <w:tcW w:w="553" w:type="dxa"/>
          </w:tcPr>
          <w:p w14:paraId="365A44DB">
            <w:pPr>
              <w:spacing w:line="360" w:lineRule="auto"/>
              <w:rPr>
                <w:rFonts w:hint="eastAsia" w:ascii="仿宋" w:hAnsi="仿宋" w:eastAsia="仿宋" w:cs="仿宋"/>
                <w:color w:val="auto"/>
                <w:sz w:val="24"/>
                <w:highlight w:val="none"/>
              </w:rPr>
            </w:pPr>
          </w:p>
        </w:tc>
        <w:tc>
          <w:tcPr>
            <w:tcW w:w="553" w:type="dxa"/>
          </w:tcPr>
          <w:p w14:paraId="4F0528CD">
            <w:pPr>
              <w:spacing w:line="360" w:lineRule="auto"/>
              <w:rPr>
                <w:rFonts w:hint="eastAsia" w:ascii="仿宋" w:hAnsi="仿宋" w:eastAsia="仿宋" w:cs="仿宋"/>
                <w:color w:val="auto"/>
                <w:sz w:val="24"/>
                <w:highlight w:val="none"/>
              </w:rPr>
            </w:pPr>
          </w:p>
        </w:tc>
        <w:tc>
          <w:tcPr>
            <w:tcW w:w="553" w:type="dxa"/>
          </w:tcPr>
          <w:p w14:paraId="7466F9B1">
            <w:pPr>
              <w:spacing w:line="360" w:lineRule="auto"/>
              <w:rPr>
                <w:rFonts w:hint="eastAsia" w:ascii="仿宋" w:hAnsi="仿宋" w:eastAsia="仿宋" w:cs="仿宋"/>
                <w:color w:val="auto"/>
                <w:sz w:val="24"/>
                <w:highlight w:val="none"/>
              </w:rPr>
            </w:pPr>
          </w:p>
        </w:tc>
        <w:tc>
          <w:tcPr>
            <w:tcW w:w="553" w:type="dxa"/>
          </w:tcPr>
          <w:p w14:paraId="6DC5FE55">
            <w:pPr>
              <w:spacing w:line="360" w:lineRule="auto"/>
              <w:rPr>
                <w:rFonts w:hint="eastAsia" w:ascii="仿宋" w:hAnsi="仿宋" w:eastAsia="仿宋" w:cs="仿宋"/>
                <w:color w:val="auto"/>
                <w:sz w:val="24"/>
                <w:highlight w:val="none"/>
              </w:rPr>
            </w:pPr>
          </w:p>
        </w:tc>
        <w:tc>
          <w:tcPr>
            <w:tcW w:w="553" w:type="dxa"/>
          </w:tcPr>
          <w:p w14:paraId="76AC6D08">
            <w:pPr>
              <w:spacing w:line="360" w:lineRule="auto"/>
              <w:rPr>
                <w:rFonts w:hint="eastAsia" w:ascii="仿宋" w:hAnsi="仿宋" w:eastAsia="仿宋" w:cs="仿宋"/>
                <w:color w:val="auto"/>
                <w:sz w:val="24"/>
                <w:highlight w:val="none"/>
              </w:rPr>
            </w:pPr>
          </w:p>
        </w:tc>
        <w:tc>
          <w:tcPr>
            <w:tcW w:w="553" w:type="dxa"/>
          </w:tcPr>
          <w:p w14:paraId="1B20572D">
            <w:pPr>
              <w:spacing w:line="360" w:lineRule="auto"/>
              <w:rPr>
                <w:rFonts w:hint="eastAsia" w:ascii="仿宋" w:hAnsi="仿宋" w:eastAsia="仿宋" w:cs="仿宋"/>
                <w:color w:val="auto"/>
                <w:sz w:val="24"/>
                <w:highlight w:val="none"/>
              </w:rPr>
            </w:pPr>
          </w:p>
        </w:tc>
      </w:tr>
      <w:tr w14:paraId="1BEF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036DE9">
            <w:pPr>
              <w:spacing w:line="360" w:lineRule="auto"/>
              <w:rPr>
                <w:rFonts w:hint="eastAsia" w:ascii="仿宋" w:hAnsi="仿宋" w:eastAsia="仿宋" w:cs="仿宋"/>
                <w:color w:val="auto"/>
                <w:sz w:val="24"/>
                <w:highlight w:val="none"/>
              </w:rPr>
            </w:pPr>
          </w:p>
        </w:tc>
        <w:tc>
          <w:tcPr>
            <w:tcW w:w="552" w:type="dxa"/>
          </w:tcPr>
          <w:p w14:paraId="41E2692F">
            <w:pPr>
              <w:spacing w:line="360" w:lineRule="auto"/>
              <w:rPr>
                <w:rFonts w:hint="eastAsia" w:ascii="仿宋" w:hAnsi="仿宋" w:eastAsia="仿宋" w:cs="仿宋"/>
                <w:color w:val="auto"/>
                <w:sz w:val="24"/>
                <w:highlight w:val="none"/>
              </w:rPr>
            </w:pPr>
          </w:p>
        </w:tc>
        <w:tc>
          <w:tcPr>
            <w:tcW w:w="552" w:type="dxa"/>
          </w:tcPr>
          <w:p w14:paraId="6DFDDBF0">
            <w:pPr>
              <w:spacing w:line="360" w:lineRule="auto"/>
              <w:rPr>
                <w:rFonts w:hint="eastAsia" w:ascii="仿宋" w:hAnsi="仿宋" w:eastAsia="仿宋" w:cs="仿宋"/>
                <w:color w:val="auto"/>
                <w:sz w:val="24"/>
                <w:highlight w:val="none"/>
              </w:rPr>
            </w:pPr>
          </w:p>
        </w:tc>
        <w:tc>
          <w:tcPr>
            <w:tcW w:w="552" w:type="dxa"/>
          </w:tcPr>
          <w:p w14:paraId="72581459">
            <w:pPr>
              <w:spacing w:line="360" w:lineRule="auto"/>
              <w:rPr>
                <w:rFonts w:hint="eastAsia" w:ascii="仿宋" w:hAnsi="仿宋" w:eastAsia="仿宋" w:cs="仿宋"/>
                <w:color w:val="auto"/>
                <w:sz w:val="24"/>
                <w:highlight w:val="none"/>
              </w:rPr>
            </w:pPr>
          </w:p>
        </w:tc>
        <w:tc>
          <w:tcPr>
            <w:tcW w:w="552" w:type="dxa"/>
          </w:tcPr>
          <w:p w14:paraId="0529705C">
            <w:pPr>
              <w:spacing w:line="360" w:lineRule="auto"/>
              <w:rPr>
                <w:rFonts w:hint="eastAsia" w:ascii="仿宋" w:hAnsi="仿宋" w:eastAsia="仿宋" w:cs="仿宋"/>
                <w:color w:val="auto"/>
                <w:sz w:val="24"/>
                <w:highlight w:val="none"/>
              </w:rPr>
            </w:pPr>
          </w:p>
        </w:tc>
        <w:tc>
          <w:tcPr>
            <w:tcW w:w="552" w:type="dxa"/>
          </w:tcPr>
          <w:p w14:paraId="3CDE626B">
            <w:pPr>
              <w:spacing w:line="360" w:lineRule="auto"/>
              <w:rPr>
                <w:rFonts w:hint="eastAsia" w:ascii="仿宋" w:hAnsi="仿宋" w:eastAsia="仿宋" w:cs="仿宋"/>
                <w:color w:val="auto"/>
                <w:sz w:val="24"/>
                <w:highlight w:val="none"/>
              </w:rPr>
            </w:pPr>
          </w:p>
        </w:tc>
        <w:tc>
          <w:tcPr>
            <w:tcW w:w="552" w:type="dxa"/>
          </w:tcPr>
          <w:p w14:paraId="12F8A3F9">
            <w:pPr>
              <w:spacing w:line="360" w:lineRule="auto"/>
              <w:rPr>
                <w:rFonts w:hint="eastAsia" w:ascii="仿宋" w:hAnsi="仿宋" w:eastAsia="仿宋" w:cs="仿宋"/>
                <w:color w:val="auto"/>
                <w:sz w:val="24"/>
                <w:highlight w:val="none"/>
              </w:rPr>
            </w:pPr>
          </w:p>
        </w:tc>
        <w:tc>
          <w:tcPr>
            <w:tcW w:w="553" w:type="dxa"/>
          </w:tcPr>
          <w:p w14:paraId="0A431EE6">
            <w:pPr>
              <w:spacing w:line="360" w:lineRule="auto"/>
              <w:rPr>
                <w:rFonts w:hint="eastAsia" w:ascii="仿宋" w:hAnsi="仿宋" w:eastAsia="仿宋" w:cs="仿宋"/>
                <w:color w:val="auto"/>
                <w:sz w:val="24"/>
                <w:highlight w:val="none"/>
              </w:rPr>
            </w:pPr>
          </w:p>
        </w:tc>
        <w:tc>
          <w:tcPr>
            <w:tcW w:w="553" w:type="dxa"/>
          </w:tcPr>
          <w:p w14:paraId="0CED34D1">
            <w:pPr>
              <w:spacing w:line="360" w:lineRule="auto"/>
              <w:rPr>
                <w:rFonts w:hint="eastAsia" w:ascii="仿宋" w:hAnsi="仿宋" w:eastAsia="仿宋" w:cs="仿宋"/>
                <w:color w:val="auto"/>
                <w:sz w:val="24"/>
                <w:highlight w:val="none"/>
              </w:rPr>
            </w:pPr>
          </w:p>
        </w:tc>
        <w:tc>
          <w:tcPr>
            <w:tcW w:w="553" w:type="dxa"/>
          </w:tcPr>
          <w:p w14:paraId="4478A5F3">
            <w:pPr>
              <w:spacing w:line="360" w:lineRule="auto"/>
              <w:rPr>
                <w:rFonts w:hint="eastAsia" w:ascii="仿宋" w:hAnsi="仿宋" w:eastAsia="仿宋" w:cs="仿宋"/>
                <w:color w:val="auto"/>
                <w:sz w:val="24"/>
                <w:highlight w:val="none"/>
              </w:rPr>
            </w:pPr>
          </w:p>
        </w:tc>
        <w:tc>
          <w:tcPr>
            <w:tcW w:w="553" w:type="dxa"/>
          </w:tcPr>
          <w:p w14:paraId="20564866">
            <w:pPr>
              <w:spacing w:line="360" w:lineRule="auto"/>
              <w:rPr>
                <w:rFonts w:hint="eastAsia" w:ascii="仿宋" w:hAnsi="仿宋" w:eastAsia="仿宋" w:cs="仿宋"/>
                <w:color w:val="auto"/>
                <w:sz w:val="24"/>
                <w:highlight w:val="none"/>
              </w:rPr>
            </w:pPr>
          </w:p>
        </w:tc>
        <w:tc>
          <w:tcPr>
            <w:tcW w:w="553" w:type="dxa"/>
          </w:tcPr>
          <w:p w14:paraId="0FD1AE91">
            <w:pPr>
              <w:spacing w:line="360" w:lineRule="auto"/>
              <w:rPr>
                <w:rFonts w:hint="eastAsia" w:ascii="仿宋" w:hAnsi="仿宋" w:eastAsia="仿宋" w:cs="仿宋"/>
                <w:color w:val="auto"/>
                <w:sz w:val="24"/>
                <w:highlight w:val="none"/>
              </w:rPr>
            </w:pPr>
          </w:p>
        </w:tc>
        <w:tc>
          <w:tcPr>
            <w:tcW w:w="553" w:type="dxa"/>
          </w:tcPr>
          <w:p w14:paraId="7B73F331">
            <w:pPr>
              <w:spacing w:line="360" w:lineRule="auto"/>
              <w:rPr>
                <w:rFonts w:hint="eastAsia" w:ascii="仿宋" w:hAnsi="仿宋" w:eastAsia="仿宋" w:cs="仿宋"/>
                <w:color w:val="auto"/>
                <w:sz w:val="24"/>
                <w:highlight w:val="none"/>
              </w:rPr>
            </w:pPr>
          </w:p>
        </w:tc>
        <w:tc>
          <w:tcPr>
            <w:tcW w:w="553" w:type="dxa"/>
          </w:tcPr>
          <w:p w14:paraId="48C8812F">
            <w:pPr>
              <w:spacing w:line="360" w:lineRule="auto"/>
              <w:rPr>
                <w:rFonts w:hint="eastAsia" w:ascii="仿宋" w:hAnsi="仿宋" w:eastAsia="仿宋" w:cs="仿宋"/>
                <w:color w:val="auto"/>
                <w:sz w:val="24"/>
                <w:highlight w:val="none"/>
              </w:rPr>
            </w:pPr>
          </w:p>
        </w:tc>
        <w:tc>
          <w:tcPr>
            <w:tcW w:w="553" w:type="dxa"/>
          </w:tcPr>
          <w:p w14:paraId="7B96241B">
            <w:pPr>
              <w:spacing w:line="360" w:lineRule="auto"/>
              <w:rPr>
                <w:rFonts w:hint="eastAsia" w:ascii="仿宋" w:hAnsi="仿宋" w:eastAsia="仿宋" w:cs="仿宋"/>
                <w:color w:val="auto"/>
                <w:sz w:val="24"/>
                <w:highlight w:val="none"/>
              </w:rPr>
            </w:pPr>
          </w:p>
        </w:tc>
        <w:tc>
          <w:tcPr>
            <w:tcW w:w="553" w:type="dxa"/>
          </w:tcPr>
          <w:p w14:paraId="0A267A9E">
            <w:pPr>
              <w:spacing w:line="360" w:lineRule="auto"/>
              <w:rPr>
                <w:rFonts w:hint="eastAsia" w:ascii="仿宋" w:hAnsi="仿宋" w:eastAsia="仿宋" w:cs="仿宋"/>
                <w:color w:val="auto"/>
                <w:sz w:val="24"/>
                <w:highlight w:val="none"/>
              </w:rPr>
            </w:pPr>
          </w:p>
        </w:tc>
        <w:tc>
          <w:tcPr>
            <w:tcW w:w="553" w:type="dxa"/>
          </w:tcPr>
          <w:p w14:paraId="7A6AAC98">
            <w:pPr>
              <w:spacing w:line="360" w:lineRule="auto"/>
              <w:rPr>
                <w:rFonts w:hint="eastAsia" w:ascii="仿宋" w:hAnsi="仿宋" w:eastAsia="仿宋" w:cs="仿宋"/>
                <w:color w:val="auto"/>
                <w:sz w:val="24"/>
                <w:highlight w:val="none"/>
              </w:rPr>
            </w:pPr>
          </w:p>
        </w:tc>
      </w:tr>
    </w:tbl>
    <w:p w14:paraId="674686BF">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注：供应商可按上述时间表的格式自行编制切合实际的具体时间表。</w:t>
      </w:r>
    </w:p>
    <w:p w14:paraId="671C84A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E71545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240357">
      <w:pPr>
        <w:spacing w:line="360" w:lineRule="auto"/>
        <w:jc w:val="both"/>
        <w:rPr>
          <w:rFonts w:hint="eastAsia" w:ascii="仿宋" w:hAnsi="仿宋" w:eastAsia="仿宋" w:cs="仿宋"/>
          <w:b/>
          <w:bCs/>
          <w:color w:val="auto"/>
          <w:sz w:val="32"/>
          <w:szCs w:val="32"/>
          <w:highlight w:val="none"/>
          <w:lang w:eastAsia="zh-CN"/>
        </w:rPr>
      </w:pPr>
    </w:p>
    <w:p w14:paraId="21CE7E1D">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一</w:t>
      </w:r>
      <w:r>
        <w:rPr>
          <w:rFonts w:hint="eastAsia" w:ascii="仿宋" w:hAnsi="仿宋" w:eastAsia="仿宋" w:cs="仿宋"/>
          <w:b/>
          <w:bCs/>
          <w:color w:val="auto"/>
          <w:sz w:val="32"/>
          <w:szCs w:val="32"/>
          <w:highlight w:val="none"/>
        </w:rPr>
        <w:t>、售后服务方案</w:t>
      </w:r>
    </w:p>
    <w:p w14:paraId="54D4A74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2F1A6722">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2B0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372559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FC56B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6469069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52D516F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0FBDB1D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0F580A9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319E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DF5618A">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0F75D2E1">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38B8461">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BE30E15">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ACDE2F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D216101">
            <w:pPr>
              <w:autoSpaceDE w:val="0"/>
              <w:autoSpaceDN w:val="0"/>
              <w:spacing w:line="360" w:lineRule="auto"/>
              <w:jc w:val="center"/>
              <w:rPr>
                <w:rFonts w:hint="eastAsia" w:ascii="仿宋" w:hAnsi="仿宋" w:eastAsia="仿宋" w:cs="仿宋"/>
                <w:color w:val="auto"/>
                <w:sz w:val="24"/>
                <w:highlight w:val="none"/>
              </w:rPr>
            </w:pPr>
          </w:p>
        </w:tc>
      </w:tr>
      <w:tr w14:paraId="49C1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ACEE16">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E1D4E63">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18C7383">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B0FC304">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2799D04">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F7DE1ED">
            <w:pPr>
              <w:autoSpaceDE w:val="0"/>
              <w:autoSpaceDN w:val="0"/>
              <w:spacing w:line="360" w:lineRule="auto"/>
              <w:jc w:val="center"/>
              <w:rPr>
                <w:rFonts w:hint="eastAsia" w:ascii="仿宋" w:hAnsi="仿宋" w:eastAsia="仿宋" w:cs="仿宋"/>
                <w:color w:val="auto"/>
                <w:sz w:val="24"/>
                <w:highlight w:val="none"/>
              </w:rPr>
            </w:pPr>
          </w:p>
        </w:tc>
      </w:tr>
      <w:tr w14:paraId="34FD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8AD2CE">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A62CF2E">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F6D89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30ED637">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4147E64">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3A1C509">
            <w:pPr>
              <w:autoSpaceDE w:val="0"/>
              <w:autoSpaceDN w:val="0"/>
              <w:spacing w:line="360" w:lineRule="auto"/>
              <w:jc w:val="center"/>
              <w:rPr>
                <w:rFonts w:hint="eastAsia" w:ascii="仿宋" w:hAnsi="仿宋" w:eastAsia="仿宋" w:cs="仿宋"/>
                <w:color w:val="auto"/>
                <w:sz w:val="24"/>
                <w:highlight w:val="none"/>
              </w:rPr>
            </w:pPr>
          </w:p>
        </w:tc>
      </w:tr>
    </w:tbl>
    <w:p w14:paraId="41081418">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注：关于项目涉及的所有售后服务机构均在本表注明，包括供应商本单位和符合条件的第三方服务机构；</w:t>
      </w:r>
    </w:p>
    <w:p w14:paraId="09A69757">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A9015D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F9B2D2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EFFA7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7C8E37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6F12A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2C5EFF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8FC949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9C9D4E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A000AB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075308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9E0517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CC9F575">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72938B9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B9364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1E6EFE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315E7B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B72A7B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357C5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9A65C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66554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144234">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C7249A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09D9C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BCD30B8">
            <w:pPr>
              <w:autoSpaceDE w:val="0"/>
              <w:autoSpaceDN w:val="0"/>
              <w:spacing w:line="240" w:lineRule="exact"/>
              <w:rPr>
                <w:rFonts w:hint="eastAsia" w:ascii="仿宋" w:hAnsi="仿宋" w:eastAsia="仿宋" w:cs="仿宋"/>
                <w:color w:val="auto"/>
                <w:sz w:val="24"/>
                <w:highlight w:val="none"/>
              </w:rPr>
            </w:pPr>
          </w:p>
        </w:tc>
      </w:tr>
      <w:tr w14:paraId="3D1D6F4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F8C2D4C">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FAEE2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C23C27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50724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E2FAF9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34A23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1E832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6D739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A0CCFA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12964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707B87">
            <w:pPr>
              <w:autoSpaceDE w:val="0"/>
              <w:autoSpaceDN w:val="0"/>
              <w:spacing w:line="240" w:lineRule="exact"/>
              <w:rPr>
                <w:rFonts w:hint="eastAsia" w:ascii="仿宋" w:hAnsi="仿宋" w:eastAsia="仿宋" w:cs="仿宋"/>
                <w:color w:val="auto"/>
                <w:sz w:val="24"/>
                <w:highlight w:val="none"/>
              </w:rPr>
            </w:pPr>
          </w:p>
        </w:tc>
      </w:tr>
      <w:tr w14:paraId="2CE778F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9D462A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058693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02EEB2D">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3540A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98CE6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C010A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24C57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62EB76">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EAF535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DD3FF2">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AE08529">
            <w:pPr>
              <w:autoSpaceDE w:val="0"/>
              <w:autoSpaceDN w:val="0"/>
              <w:spacing w:line="240" w:lineRule="exact"/>
              <w:rPr>
                <w:rFonts w:hint="eastAsia" w:ascii="仿宋" w:hAnsi="仿宋" w:eastAsia="仿宋" w:cs="仿宋"/>
                <w:color w:val="auto"/>
                <w:sz w:val="24"/>
                <w:highlight w:val="none"/>
              </w:rPr>
            </w:pPr>
          </w:p>
        </w:tc>
      </w:tr>
    </w:tbl>
    <w:p w14:paraId="291E6E8D">
      <w:pPr>
        <w:autoSpaceDE w:val="0"/>
        <w:autoSpaceDN w:val="0"/>
        <w:spacing w:line="360" w:lineRule="auto"/>
        <w:rPr>
          <w:rFonts w:hint="eastAsia" w:ascii="仿宋" w:hAnsi="仿宋" w:eastAsia="仿宋" w:cs="仿宋"/>
          <w:color w:val="auto"/>
          <w:kern w:val="0"/>
          <w:sz w:val="24"/>
          <w:highlight w:val="none"/>
        </w:rPr>
      </w:pPr>
    </w:p>
    <w:p w14:paraId="6BF48B6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7B8E253E">
      <w:pPr>
        <w:spacing w:line="336" w:lineRule="auto"/>
        <w:jc w:val="center"/>
        <w:rPr>
          <w:rFonts w:hint="eastAsia" w:ascii="仿宋" w:hAnsi="仿宋" w:eastAsia="仿宋" w:cs="仿宋"/>
          <w:b/>
          <w:color w:val="auto"/>
          <w:sz w:val="30"/>
          <w:szCs w:val="30"/>
          <w:highlight w:val="none"/>
          <w:lang w:eastAsia="zh-CN"/>
        </w:rPr>
      </w:pPr>
      <w:r>
        <w:rPr>
          <w:rFonts w:hint="eastAsia" w:ascii="仿宋" w:hAnsi="仿宋" w:eastAsia="仿宋" w:cs="仿宋"/>
          <w:color w:val="auto"/>
          <w:sz w:val="24"/>
          <w:highlight w:val="none"/>
        </w:rPr>
        <w:t xml:space="preserve">     日期：  年   月   日</w:t>
      </w:r>
    </w:p>
    <w:p w14:paraId="1900B74A">
      <w:pPr>
        <w:rPr>
          <w:rFonts w:hint="eastAsia" w:ascii="仿宋" w:hAnsi="仿宋" w:eastAsia="仿宋" w:cs="仿宋"/>
          <w:color w:val="auto"/>
          <w:highlight w:val="none"/>
          <w:lang w:eastAsia="zh-CN"/>
        </w:rPr>
      </w:pPr>
    </w:p>
    <w:p w14:paraId="1C357705">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w:t>
      </w: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rPr>
        <w:t>、供应商售后服务能力证明材料</w:t>
      </w:r>
    </w:p>
    <w:p w14:paraId="2192718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17BD0CCE">
      <w:pPr>
        <w:spacing w:line="336" w:lineRule="auto"/>
        <w:ind w:firstLine="3600" w:firstLineChars="1500"/>
        <w:rPr>
          <w:rFonts w:hint="eastAsia" w:ascii="仿宋" w:hAnsi="仿宋" w:eastAsia="仿宋" w:cs="仿宋"/>
          <w:color w:val="auto"/>
          <w:sz w:val="24"/>
          <w:highlight w:val="none"/>
        </w:rPr>
      </w:pPr>
    </w:p>
    <w:p w14:paraId="42A0EEA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F54CAC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6E99D8">
      <w:pPr>
        <w:pStyle w:val="72"/>
        <w:rPr>
          <w:rFonts w:hint="eastAsia" w:ascii="仿宋" w:hAnsi="仿宋" w:eastAsia="仿宋" w:cs="仿宋"/>
          <w:color w:val="auto"/>
          <w:highlight w:val="none"/>
        </w:rPr>
      </w:pPr>
    </w:p>
    <w:p w14:paraId="2F584A1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rPr>
        <w:t>、项目小组人员名单</w:t>
      </w:r>
    </w:p>
    <w:p w14:paraId="57A8D7AC">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（由供应商根据采购需求及磋商文件要求编制）</w:t>
      </w:r>
    </w:p>
    <w:p w14:paraId="6E3AE75F">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1"/>
        <w:tblW w:w="9058" w:type="dxa"/>
        <w:tblInd w:w="0" w:type="dxa"/>
        <w:tblLayout w:type="fixed"/>
        <w:tblCellMar>
          <w:top w:w="0" w:type="dxa"/>
          <w:left w:w="108" w:type="dxa"/>
          <w:bottom w:w="0" w:type="dxa"/>
          <w:right w:w="108" w:type="dxa"/>
        </w:tblCellMar>
      </w:tblPr>
      <w:tblGrid>
        <w:gridCol w:w="2132"/>
        <w:gridCol w:w="1331"/>
        <w:gridCol w:w="1303"/>
        <w:gridCol w:w="4292"/>
      </w:tblGrid>
      <w:tr w14:paraId="0196B5C9">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0946F3C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14:paraId="37262DAF">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1E9022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5210662C">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截止磋商时间近3年业绩及承担的主要工作情况，曾担任项目经理的项目应列明细</w:t>
            </w:r>
          </w:p>
        </w:tc>
      </w:tr>
      <w:tr w14:paraId="4026F7F3">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705287A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44B8D50">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1486A1F7">
            <w:pPr>
              <w:autoSpaceDE w:val="0"/>
              <w:autoSpaceDN w:val="0"/>
              <w:spacing w:line="360" w:lineRule="auto"/>
              <w:jc w:val="center"/>
              <w:rPr>
                <w:rFonts w:hint="eastAsia" w:ascii="仿宋" w:hAnsi="仿宋" w:eastAsia="仿宋" w:cs="仿宋"/>
                <w:color w:val="auto"/>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633FE6B1">
            <w:pPr>
              <w:autoSpaceDE w:val="0"/>
              <w:autoSpaceDN w:val="0"/>
              <w:spacing w:line="360" w:lineRule="auto"/>
              <w:jc w:val="center"/>
              <w:rPr>
                <w:rFonts w:hint="eastAsia" w:ascii="仿宋" w:hAnsi="仿宋" w:eastAsia="仿宋" w:cs="仿宋"/>
                <w:color w:val="auto"/>
                <w:sz w:val="24"/>
                <w:highlight w:val="none"/>
              </w:rPr>
            </w:pPr>
          </w:p>
        </w:tc>
      </w:tr>
      <w:tr w14:paraId="3271D26B">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73AD134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50B1B34A">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53DA892B">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401F3EC">
            <w:pPr>
              <w:autoSpaceDE w:val="0"/>
              <w:autoSpaceDN w:val="0"/>
              <w:spacing w:line="360" w:lineRule="auto"/>
              <w:jc w:val="center"/>
              <w:rPr>
                <w:rFonts w:hint="eastAsia" w:ascii="仿宋" w:hAnsi="仿宋" w:eastAsia="仿宋" w:cs="仿宋"/>
                <w:color w:val="auto"/>
                <w:sz w:val="24"/>
                <w:highlight w:val="none"/>
              </w:rPr>
            </w:pPr>
          </w:p>
        </w:tc>
      </w:tr>
      <w:tr w14:paraId="26419523">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1C2E5E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21A3B08E">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3168196E">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B00DDF7">
            <w:pPr>
              <w:autoSpaceDE w:val="0"/>
              <w:autoSpaceDN w:val="0"/>
              <w:spacing w:line="360" w:lineRule="auto"/>
              <w:jc w:val="center"/>
              <w:rPr>
                <w:rFonts w:hint="eastAsia" w:ascii="仿宋" w:hAnsi="仿宋" w:eastAsia="仿宋" w:cs="仿宋"/>
                <w:color w:val="auto"/>
                <w:sz w:val="24"/>
                <w:highlight w:val="none"/>
              </w:rPr>
            </w:pPr>
          </w:p>
        </w:tc>
      </w:tr>
      <w:tr w14:paraId="1A1F113C">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13CA96B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77611C2A">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4A9AB5EC">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6419B67">
            <w:pPr>
              <w:autoSpaceDE w:val="0"/>
              <w:autoSpaceDN w:val="0"/>
              <w:spacing w:line="360" w:lineRule="auto"/>
              <w:jc w:val="center"/>
              <w:rPr>
                <w:rFonts w:hint="eastAsia" w:ascii="仿宋" w:hAnsi="仿宋" w:eastAsia="仿宋" w:cs="仿宋"/>
                <w:color w:val="auto"/>
                <w:sz w:val="24"/>
                <w:highlight w:val="none"/>
              </w:rPr>
            </w:pPr>
          </w:p>
        </w:tc>
      </w:tr>
      <w:tr w14:paraId="42FF97A6">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C00297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2F47AA2F">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09D2E34B">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EEA13DA">
            <w:pPr>
              <w:autoSpaceDE w:val="0"/>
              <w:autoSpaceDN w:val="0"/>
              <w:spacing w:line="360" w:lineRule="auto"/>
              <w:jc w:val="center"/>
              <w:rPr>
                <w:rFonts w:hint="eastAsia" w:ascii="仿宋" w:hAnsi="仿宋" w:eastAsia="仿宋" w:cs="仿宋"/>
                <w:color w:val="auto"/>
                <w:sz w:val="24"/>
                <w:highlight w:val="none"/>
              </w:rPr>
            </w:pPr>
          </w:p>
        </w:tc>
      </w:tr>
      <w:tr w14:paraId="03693F59">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268CC17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3A6A2ACA">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3B87D6DC">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54E388A4">
            <w:pPr>
              <w:autoSpaceDE w:val="0"/>
              <w:autoSpaceDN w:val="0"/>
              <w:spacing w:line="360" w:lineRule="auto"/>
              <w:jc w:val="center"/>
              <w:rPr>
                <w:rFonts w:hint="eastAsia" w:ascii="仿宋" w:hAnsi="仿宋" w:eastAsia="仿宋" w:cs="仿宋"/>
                <w:color w:val="auto"/>
                <w:sz w:val="24"/>
                <w:highlight w:val="none"/>
              </w:rPr>
            </w:pPr>
          </w:p>
        </w:tc>
      </w:tr>
      <w:tr w14:paraId="63E4924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799B05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082F7DD3">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43250400">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F802654">
            <w:pPr>
              <w:autoSpaceDE w:val="0"/>
              <w:autoSpaceDN w:val="0"/>
              <w:spacing w:line="360" w:lineRule="auto"/>
              <w:jc w:val="center"/>
              <w:rPr>
                <w:rFonts w:hint="eastAsia" w:ascii="仿宋" w:hAnsi="仿宋" w:eastAsia="仿宋" w:cs="仿宋"/>
                <w:color w:val="auto"/>
                <w:sz w:val="24"/>
                <w:highlight w:val="none"/>
              </w:rPr>
            </w:pPr>
          </w:p>
        </w:tc>
      </w:tr>
      <w:tr w14:paraId="403D88FE">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1AAD0BF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5B7B04BC">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362B2B12">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75C2A15">
            <w:pPr>
              <w:autoSpaceDE w:val="0"/>
              <w:autoSpaceDN w:val="0"/>
              <w:spacing w:line="360" w:lineRule="auto"/>
              <w:jc w:val="center"/>
              <w:rPr>
                <w:rFonts w:hint="eastAsia" w:ascii="仿宋" w:hAnsi="仿宋" w:eastAsia="仿宋" w:cs="仿宋"/>
                <w:color w:val="auto"/>
                <w:sz w:val="24"/>
                <w:highlight w:val="none"/>
              </w:rPr>
            </w:pPr>
          </w:p>
        </w:tc>
      </w:tr>
      <w:tr w14:paraId="2288333A">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19B7A35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0E2212B">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080CD101">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A9756CA">
            <w:pPr>
              <w:autoSpaceDE w:val="0"/>
              <w:autoSpaceDN w:val="0"/>
              <w:spacing w:line="360" w:lineRule="auto"/>
              <w:jc w:val="center"/>
              <w:rPr>
                <w:rFonts w:hint="eastAsia" w:ascii="仿宋" w:hAnsi="仿宋" w:eastAsia="仿宋" w:cs="仿宋"/>
                <w:color w:val="auto"/>
                <w:sz w:val="24"/>
                <w:highlight w:val="none"/>
              </w:rPr>
            </w:pPr>
          </w:p>
        </w:tc>
      </w:tr>
    </w:tbl>
    <w:p w14:paraId="065C0B8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注：须随表提交相应的证书复印件并注明所在磋商商务技术（资信）文件页码。</w:t>
      </w:r>
    </w:p>
    <w:p w14:paraId="7040B2CE">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B8171D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A040A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6FEC3F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00824F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B1781B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B9052E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085D23B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BC1F6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06B70B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C835C4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6929CA8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4C1B8D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9266E8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FB21C2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DFB7A9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BB3233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5FECE37">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7F6C60">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2AF8E5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26FE10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B922D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5A4631">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7A617C7">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4FAD7A">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0993EEF">
            <w:pPr>
              <w:autoSpaceDE w:val="0"/>
              <w:autoSpaceDN w:val="0"/>
              <w:spacing w:line="360" w:lineRule="auto"/>
              <w:rPr>
                <w:rFonts w:hint="eastAsia" w:ascii="仿宋" w:hAnsi="仿宋" w:eastAsia="仿宋" w:cs="仿宋"/>
                <w:color w:val="auto"/>
                <w:sz w:val="24"/>
                <w:highlight w:val="none"/>
              </w:rPr>
            </w:pPr>
          </w:p>
        </w:tc>
      </w:tr>
      <w:tr w14:paraId="2E6F8AE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7D19BC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80C3C44">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801B8BE">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0CE6607">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087BDE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950880">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9F95F6">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8D077B">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2E950B">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5596A01">
            <w:pPr>
              <w:autoSpaceDE w:val="0"/>
              <w:autoSpaceDN w:val="0"/>
              <w:spacing w:line="360" w:lineRule="auto"/>
              <w:rPr>
                <w:rFonts w:hint="eastAsia" w:ascii="仿宋" w:hAnsi="仿宋" w:eastAsia="仿宋" w:cs="仿宋"/>
                <w:color w:val="auto"/>
                <w:sz w:val="24"/>
                <w:highlight w:val="none"/>
              </w:rPr>
            </w:pPr>
          </w:p>
        </w:tc>
      </w:tr>
    </w:tbl>
    <w:p w14:paraId="01F7903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注：供应商可按上述的格式自行编制，须随表提交相应的证书复印件并注明所在磋商响应商务技术（资信）文件页码。</w:t>
      </w:r>
    </w:p>
    <w:p w14:paraId="495C55D1">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附表C:本项目的项目经理和小组人员提供交纳社保记录情况表</w:t>
      </w:r>
      <w:r>
        <w:rPr>
          <w:rFonts w:hint="eastAsia" w:ascii="仿宋" w:hAnsi="仿宋" w:eastAsia="仿宋" w:cs="仿宋"/>
          <w:color w:val="auto"/>
          <w:sz w:val="24"/>
          <w:highlight w:val="none"/>
        </w:rPr>
        <w:t>（以社保局缴纳凭证作附件）</w:t>
      </w:r>
    </w:p>
    <w:p w14:paraId="536D0F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0685F1B">
      <w:pPr>
        <w:spacing w:line="336"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 xml:space="preserve">     日期：  年   月   日</w:t>
      </w:r>
    </w:p>
    <w:p w14:paraId="63CA41F8">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27E0170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51EA572F">
      <w:pPr>
        <w:spacing w:line="360" w:lineRule="auto"/>
        <w:rPr>
          <w:rFonts w:hint="eastAsia" w:ascii="仿宋" w:hAnsi="仿宋" w:eastAsia="仿宋" w:cs="仿宋"/>
          <w:color w:val="auto"/>
          <w:sz w:val="18"/>
          <w:szCs w:val="18"/>
          <w:highlight w:val="none"/>
        </w:rPr>
      </w:pPr>
    </w:p>
    <w:p w14:paraId="783355C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E91B6A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B45CE3">
      <w:pPr>
        <w:spacing w:line="360" w:lineRule="auto"/>
        <w:rPr>
          <w:rFonts w:hint="eastAsia" w:ascii="仿宋" w:hAnsi="仿宋" w:eastAsia="仿宋" w:cs="仿宋"/>
          <w:b/>
          <w:bCs/>
          <w:color w:val="auto"/>
          <w:sz w:val="18"/>
          <w:szCs w:val="18"/>
          <w:highlight w:val="none"/>
        </w:rPr>
      </w:pPr>
    </w:p>
    <w:p w14:paraId="008E0E56">
      <w:pPr>
        <w:spacing w:line="360" w:lineRule="auto"/>
        <w:rPr>
          <w:rFonts w:hint="eastAsia" w:ascii="仿宋" w:hAnsi="仿宋" w:eastAsia="仿宋" w:cs="仿宋"/>
          <w:b/>
          <w:bCs/>
          <w:color w:val="auto"/>
          <w:sz w:val="32"/>
          <w:szCs w:val="32"/>
          <w:highlight w:val="none"/>
        </w:rPr>
      </w:pPr>
    </w:p>
    <w:p w14:paraId="0B1C3471">
      <w:pPr>
        <w:spacing w:line="360" w:lineRule="auto"/>
        <w:rPr>
          <w:rFonts w:hint="eastAsia" w:ascii="仿宋" w:hAnsi="仿宋" w:eastAsia="仿宋" w:cs="仿宋"/>
          <w:b/>
          <w:bCs/>
          <w:color w:val="auto"/>
          <w:sz w:val="32"/>
          <w:szCs w:val="32"/>
          <w:highlight w:val="none"/>
          <w:lang w:eastAsia="zh-CN"/>
        </w:rPr>
      </w:pPr>
    </w:p>
    <w:p w14:paraId="2809641F">
      <w:pPr>
        <w:spacing w:line="360" w:lineRule="auto"/>
        <w:rPr>
          <w:rFonts w:hint="eastAsia" w:ascii="仿宋" w:hAnsi="仿宋" w:eastAsia="仿宋" w:cs="仿宋"/>
          <w:b/>
          <w:bCs/>
          <w:color w:val="auto"/>
          <w:sz w:val="32"/>
          <w:szCs w:val="32"/>
          <w:highlight w:val="none"/>
          <w:lang w:eastAsia="zh-CN"/>
        </w:rPr>
      </w:pPr>
    </w:p>
    <w:p w14:paraId="73C0A9C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2CDD0BB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747843DC">
      <w:pPr>
        <w:snapToGrid w:val="0"/>
        <w:spacing w:line="360" w:lineRule="auto"/>
        <w:ind w:right="960"/>
        <w:jc w:val="right"/>
        <w:rPr>
          <w:rFonts w:hint="eastAsia" w:ascii="仿宋" w:hAnsi="仿宋" w:eastAsia="仿宋" w:cs="仿宋"/>
          <w:color w:val="auto"/>
          <w:kern w:val="0"/>
          <w:sz w:val="24"/>
          <w:highlight w:val="none"/>
          <w:lang w:val="zh-CN"/>
        </w:rPr>
      </w:pPr>
    </w:p>
    <w:p w14:paraId="45A4DF95">
      <w:pPr>
        <w:snapToGrid w:val="0"/>
        <w:spacing w:line="360" w:lineRule="auto"/>
        <w:ind w:right="960"/>
        <w:jc w:val="right"/>
        <w:rPr>
          <w:rFonts w:hint="eastAsia" w:ascii="仿宋" w:hAnsi="仿宋" w:eastAsia="仿宋" w:cs="仿宋"/>
          <w:color w:val="auto"/>
          <w:kern w:val="0"/>
          <w:sz w:val="24"/>
          <w:highlight w:val="none"/>
          <w:lang w:val="zh-CN"/>
        </w:rPr>
      </w:pPr>
    </w:p>
    <w:p w14:paraId="7DE794B1">
      <w:pPr>
        <w:snapToGrid w:val="0"/>
        <w:spacing w:line="360" w:lineRule="auto"/>
        <w:ind w:right="960"/>
        <w:jc w:val="right"/>
        <w:rPr>
          <w:rFonts w:hint="eastAsia" w:ascii="仿宋" w:hAnsi="仿宋" w:eastAsia="仿宋" w:cs="仿宋"/>
          <w:color w:val="auto"/>
          <w:kern w:val="0"/>
          <w:sz w:val="24"/>
          <w:highlight w:val="none"/>
          <w:lang w:val="zh-CN"/>
        </w:rPr>
      </w:pPr>
    </w:p>
    <w:p w14:paraId="35E7B6D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BB29A0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A64D4A">
      <w:pPr>
        <w:spacing w:line="360" w:lineRule="auto"/>
        <w:rPr>
          <w:rFonts w:hint="eastAsia" w:ascii="仿宋" w:hAnsi="仿宋" w:eastAsia="仿宋" w:cs="仿宋"/>
          <w:b/>
          <w:bCs/>
          <w:color w:val="auto"/>
          <w:sz w:val="32"/>
          <w:szCs w:val="32"/>
          <w:highlight w:val="none"/>
        </w:rPr>
      </w:pPr>
    </w:p>
    <w:p w14:paraId="52518BF2">
      <w:pPr>
        <w:spacing w:line="360" w:lineRule="auto"/>
        <w:rPr>
          <w:rFonts w:hint="eastAsia" w:ascii="仿宋" w:hAnsi="仿宋" w:eastAsia="仿宋" w:cs="仿宋"/>
          <w:b/>
          <w:bCs/>
          <w:color w:val="auto"/>
          <w:sz w:val="32"/>
          <w:szCs w:val="32"/>
          <w:highlight w:val="none"/>
        </w:rPr>
      </w:pPr>
    </w:p>
    <w:p w14:paraId="70336210">
      <w:pPr>
        <w:spacing w:line="360" w:lineRule="auto"/>
        <w:rPr>
          <w:rFonts w:hint="eastAsia" w:ascii="仿宋" w:hAnsi="仿宋" w:eastAsia="仿宋" w:cs="仿宋"/>
          <w:b/>
          <w:bCs/>
          <w:color w:val="auto"/>
          <w:sz w:val="32"/>
          <w:szCs w:val="32"/>
          <w:highlight w:val="none"/>
        </w:rPr>
      </w:pPr>
    </w:p>
    <w:p w14:paraId="3F1954C6">
      <w:pPr>
        <w:spacing w:line="360" w:lineRule="auto"/>
        <w:rPr>
          <w:rFonts w:hint="eastAsia" w:ascii="仿宋" w:hAnsi="仿宋" w:eastAsia="仿宋" w:cs="仿宋"/>
          <w:b/>
          <w:bCs/>
          <w:color w:val="auto"/>
          <w:sz w:val="32"/>
          <w:szCs w:val="32"/>
          <w:highlight w:val="none"/>
        </w:rPr>
      </w:pPr>
    </w:p>
    <w:p w14:paraId="0FD951C7">
      <w:pPr>
        <w:spacing w:line="360" w:lineRule="auto"/>
        <w:jc w:val="center"/>
        <w:rPr>
          <w:rFonts w:hint="eastAsia" w:ascii="仿宋" w:hAnsi="仿宋" w:eastAsia="仿宋" w:cs="仿宋"/>
          <w:b/>
          <w:bCs/>
          <w:color w:val="auto"/>
          <w:sz w:val="32"/>
          <w:szCs w:val="32"/>
          <w:highlight w:val="none"/>
          <w:lang w:eastAsia="zh-CN"/>
        </w:rPr>
      </w:pPr>
    </w:p>
    <w:p w14:paraId="5C716AA4">
      <w:pPr>
        <w:spacing w:line="360" w:lineRule="auto"/>
        <w:jc w:val="center"/>
        <w:rPr>
          <w:rFonts w:hint="eastAsia" w:ascii="仿宋" w:hAnsi="仿宋" w:eastAsia="仿宋" w:cs="仿宋"/>
          <w:b/>
          <w:bCs/>
          <w:color w:val="auto"/>
          <w:sz w:val="32"/>
          <w:szCs w:val="32"/>
          <w:highlight w:val="none"/>
          <w:lang w:eastAsia="zh-CN"/>
        </w:rPr>
      </w:pPr>
    </w:p>
    <w:p w14:paraId="53EBA6CA">
      <w:pPr>
        <w:spacing w:line="360" w:lineRule="auto"/>
        <w:jc w:val="center"/>
        <w:rPr>
          <w:rFonts w:hint="eastAsia" w:ascii="仿宋" w:hAnsi="仿宋" w:eastAsia="仿宋" w:cs="仿宋"/>
          <w:b/>
          <w:bCs/>
          <w:color w:val="auto"/>
          <w:sz w:val="32"/>
          <w:szCs w:val="32"/>
          <w:highlight w:val="none"/>
          <w:lang w:eastAsia="zh-CN"/>
        </w:rPr>
      </w:pPr>
    </w:p>
    <w:p w14:paraId="26702020">
      <w:pPr>
        <w:spacing w:line="360" w:lineRule="auto"/>
        <w:jc w:val="center"/>
        <w:rPr>
          <w:rFonts w:hint="eastAsia" w:ascii="仿宋" w:hAnsi="仿宋" w:eastAsia="仿宋" w:cs="仿宋"/>
          <w:b/>
          <w:bCs/>
          <w:color w:val="auto"/>
          <w:sz w:val="32"/>
          <w:szCs w:val="32"/>
          <w:highlight w:val="none"/>
          <w:lang w:eastAsia="zh-CN"/>
        </w:rPr>
      </w:pPr>
    </w:p>
    <w:p w14:paraId="149C1369">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B28C11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5264D9CD">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D944BC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218134B">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9C11D40">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BE1145D">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068EBF6">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A5DC6F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D7BC491">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9929CF4">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454C504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859A88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7CC714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35D406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5DAC09F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6A1AE2D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7C6E80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D0AC741">
            <w:pPr>
              <w:suppressAutoHyphens/>
              <w:autoSpaceDE w:val="0"/>
              <w:autoSpaceDN w:val="0"/>
              <w:spacing w:line="360" w:lineRule="auto"/>
              <w:rPr>
                <w:rFonts w:hint="eastAsia" w:ascii="仿宋" w:hAnsi="仿宋" w:eastAsia="仿宋" w:cs="仿宋"/>
                <w:color w:val="auto"/>
                <w:sz w:val="24"/>
                <w:highlight w:val="none"/>
              </w:rPr>
            </w:pPr>
          </w:p>
        </w:tc>
      </w:tr>
      <w:tr w14:paraId="40590EF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540026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C62C8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132828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AE5F50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D3E314A">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B0DBAEE">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2721EA0">
            <w:pPr>
              <w:suppressAutoHyphens/>
              <w:autoSpaceDE w:val="0"/>
              <w:autoSpaceDN w:val="0"/>
              <w:spacing w:line="360" w:lineRule="auto"/>
              <w:rPr>
                <w:rFonts w:hint="eastAsia" w:ascii="仿宋" w:hAnsi="仿宋" w:eastAsia="仿宋" w:cs="仿宋"/>
                <w:color w:val="auto"/>
                <w:sz w:val="24"/>
                <w:highlight w:val="none"/>
              </w:rPr>
            </w:pPr>
          </w:p>
        </w:tc>
      </w:tr>
    </w:tbl>
    <w:p w14:paraId="6A80B12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08B18DCC">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课程概要</w:t>
      </w:r>
    </w:p>
    <w:p w14:paraId="53AFCB55">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课程目的</w:t>
      </w:r>
    </w:p>
    <w:p w14:paraId="415B1FD3">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教学方式</w:t>
      </w:r>
    </w:p>
    <w:p w14:paraId="52B108E8">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先决条件</w:t>
      </w:r>
    </w:p>
    <w:p w14:paraId="29870AA7">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教材目录</w:t>
      </w:r>
    </w:p>
    <w:p w14:paraId="6D4602BF">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53EC1FA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注：须随表提交相应的证书复印件并注明所在磋商商务技术（资信）文件页码。</w:t>
      </w:r>
    </w:p>
    <w:p w14:paraId="4C71597B">
      <w:pPr>
        <w:spacing w:line="336" w:lineRule="auto"/>
        <w:ind w:firstLine="3600" w:firstLineChars="1500"/>
        <w:rPr>
          <w:rFonts w:hint="eastAsia" w:ascii="仿宋" w:hAnsi="仿宋" w:eastAsia="仿宋" w:cs="仿宋"/>
          <w:color w:val="auto"/>
          <w:sz w:val="24"/>
          <w:highlight w:val="none"/>
        </w:rPr>
      </w:pPr>
    </w:p>
    <w:p w14:paraId="436E313F">
      <w:pPr>
        <w:spacing w:line="336" w:lineRule="auto"/>
        <w:ind w:firstLine="3600" w:firstLineChars="1500"/>
        <w:rPr>
          <w:rFonts w:hint="eastAsia" w:ascii="仿宋" w:hAnsi="仿宋" w:eastAsia="仿宋" w:cs="仿宋"/>
          <w:color w:val="auto"/>
          <w:sz w:val="24"/>
          <w:highlight w:val="none"/>
        </w:rPr>
      </w:pPr>
    </w:p>
    <w:p w14:paraId="3BDF853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DC860F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A572E5">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rPr>
        <w:t>、验收方案</w:t>
      </w:r>
    </w:p>
    <w:p w14:paraId="743866F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104FC19C">
      <w:pPr>
        <w:spacing w:line="360" w:lineRule="auto"/>
        <w:jc w:val="center"/>
        <w:rPr>
          <w:rFonts w:hint="eastAsia" w:ascii="仿宋" w:hAnsi="仿宋" w:eastAsia="仿宋" w:cs="仿宋"/>
          <w:color w:val="auto"/>
          <w:sz w:val="24"/>
          <w:highlight w:val="none"/>
        </w:rPr>
      </w:pPr>
    </w:p>
    <w:p w14:paraId="3E00C61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E74924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1515834">
      <w:pPr>
        <w:spacing w:line="360" w:lineRule="auto"/>
        <w:jc w:val="center"/>
        <w:rPr>
          <w:rFonts w:hint="eastAsia" w:ascii="仿宋" w:hAnsi="仿宋" w:eastAsia="仿宋" w:cs="仿宋"/>
          <w:b/>
          <w:bCs/>
          <w:color w:val="auto"/>
          <w:sz w:val="30"/>
          <w:szCs w:val="30"/>
          <w:highlight w:val="none"/>
        </w:rPr>
      </w:pPr>
    </w:p>
    <w:p w14:paraId="081BF920">
      <w:pPr>
        <w:spacing w:line="360" w:lineRule="auto"/>
        <w:jc w:val="center"/>
        <w:rPr>
          <w:rFonts w:hint="eastAsia" w:ascii="仿宋" w:hAnsi="仿宋" w:eastAsia="仿宋" w:cs="仿宋"/>
          <w:b/>
          <w:bCs/>
          <w:color w:val="auto"/>
          <w:sz w:val="30"/>
          <w:szCs w:val="30"/>
          <w:highlight w:val="none"/>
        </w:rPr>
      </w:pPr>
    </w:p>
    <w:p w14:paraId="73C638B4">
      <w:pPr>
        <w:spacing w:line="360" w:lineRule="auto"/>
        <w:jc w:val="center"/>
        <w:rPr>
          <w:rFonts w:hint="eastAsia" w:ascii="仿宋" w:hAnsi="仿宋" w:eastAsia="仿宋" w:cs="仿宋"/>
          <w:b/>
          <w:bCs/>
          <w:color w:val="auto"/>
          <w:sz w:val="24"/>
          <w:highlight w:val="none"/>
        </w:rPr>
      </w:pPr>
    </w:p>
    <w:p w14:paraId="504FE42D">
      <w:pPr>
        <w:spacing w:line="360" w:lineRule="auto"/>
        <w:jc w:val="center"/>
        <w:rPr>
          <w:rFonts w:hint="eastAsia" w:ascii="仿宋" w:hAnsi="仿宋" w:eastAsia="仿宋" w:cs="仿宋"/>
          <w:b/>
          <w:bCs/>
          <w:color w:val="auto"/>
          <w:sz w:val="24"/>
          <w:highlight w:val="none"/>
        </w:rPr>
      </w:pPr>
    </w:p>
    <w:p w14:paraId="1A1B7461">
      <w:pPr>
        <w:spacing w:line="360" w:lineRule="auto"/>
        <w:jc w:val="center"/>
        <w:rPr>
          <w:rFonts w:hint="eastAsia" w:ascii="仿宋" w:hAnsi="仿宋" w:eastAsia="仿宋" w:cs="仿宋"/>
          <w:b/>
          <w:bCs/>
          <w:color w:val="auto"/>
          <w:sz w:val="32"/>
          <w:szCs w:val="32"/>
          <w:highlight w:val="none"/>
          <w:lang w:eastAsia="zh-CN"/>
        </w:rPr>
      </w:pPr>
    </w:p>
    <w:p w14:paraId="026F63AA">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1A58462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62A3873B">
      <w:pPr>
        <w:spacing w:line="360" w:lineRule="auto"/>
        <w:rPr>
          <w:rFonts w:hint="eastAsia" w:ascii="仿宋" w:hAnsi="仿宋" w:eastAsia="仿宋" w:cs="仿宋"/>
          <w:color w:val="auto"/>
          <w:sz w:val="24"/>
          <w:highlight w:val="none"/>
        </w:rPr>
      </w:pPr>
    </w:p>
    <w:p w14:paraId="5ADE619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5CB0D43">
      <w:pPr>
        <w:spacing w:line="336" w:lineRule="auto"/>
        <w:jc w:val="center"/>
        <w:rPr>
          <w:rFonts w:hint="eastAsia" w:ascii="仿宋" w:hAnsi="仿宋" w:eastAsia="仿宋" w:cs="仿宋"/>
          <w:color w:val="auto"/>
          <w:highlight w:val="none"/>
          <w:lang w:val="en-US" w:eastAsia="zh-CN"/>
        </w:rPr>
        <w:sectPr>
          <w:headerReference r:id="rId12" w:type="first"/>
          <w:footerReference r:id="rId14" w:type="first"/>
          <w:headerReference r:id="rId11" w:type="default"/>
          <w:footerReference r:id="rId13" w:type="default"/>
          <w:pgSz w:w="11906" w:h="16838"/>
          <w:pgMar w:top="1814" w:right="1474" w:bottom="1814" w:left="1474" w:header="851" w:footer="992" w:gutter="0"/>
          <w:pgNumType w:fmt="decimal"/>
          <w:cols w:space="720" w:num="1"/>
          <w:titlePg/>
          <w:docGrid w:linePitch="312" w:charSpace="0"/>
        </w:sectPr>
      </w:pPr>
      <w:r>
        <w:rPr>
          <w:rFonts w:hint="eastAsia" w:ascii="仿宋" w:hAnsi="仿宋" w:eastAsia="仿宋" w:cs="仿宋"/>
          <w:color w:val="auto"/>
          <w:sz w:val="24"/>
          <w:highlight w:val="none"/>
        </w:rPr>
        <w:t xml:space="preserve">     日期：  年  月 </w:t>
      </w:r>
      <w:r>
        <w:rPr>
          <w:rFonts w:hint="eastAsia" w:ascii="仿宋" w:hAnsi="仿宋" w:eastAsia="仿宋" w:cs="仿宋"/>
          <w:color w:val="auto"/>
          <w:sz w:val="24"/>
          <w:highlight w:val="none"/>
          <w:lang w:val="en-US" w:eastAsia="zh-CN"/>
        </w:rPr>
        <w:t xml:space="preserve"> 日</w:t>
      </w:r>
    </w:p>
    <w:p w14:paraId="6A30CDEB">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D09B640">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2814D15">
      <w:pPr>
        <w:spacing w:line="336" w:lineRule="auto"/>
        <w:jc w:val="center"/>
        <w:outlineLvl w:val="0"/>
        <w:rPr>
          <w:rFonts w:hint="eastAsia" w:ascii="仿宋" w:hAnsi="仿宋" w:eastAsia="仿宋" w:cs="仿宋"/>
          <w:b/>
          <w:color w:val="auto"/>
          <w:kern w:val="0"/>
          <w:sz w:val="36"/>
          <w:szCs w:val="36"/>
          <w:highlight w:val="none"/>
        </w:rPr>
      </w:pPr>
    </w:p>
    <w:p w14:paraId="41A21F7A">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（1）磋商一览表（报价表）………………………………………………………（页码）</w:t>
      </w:r>
    </w:p>
    <w:p w14:paraId="455FBC07">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F863149">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残疾人福利性单位声明函……………………………………………………（页码）</w:t>
      </w:r>
    </w:p>
    <w:p w14:paraId="43BA9B3A">
      <w:pPr>
        <w:pStyle w:val="72"/>
        <w:rPr>
          <w:rFonts w:hint="eastAsia" w:ascii="仿宋" w:hAnsi="仿宋" w:eastAsia="仿宋" w:cs="仿宋"/>
          <w:color w:val="auto"/>
          <w:highlight w:val="none"/>
          <w:lang w:eastAsia="zh-CN"/>
        </w:rPr>
      </w:pPr>
    </w:p>
    <w:p w14:paraId="49A45CEC">
      <w:pPr>
        <w:snapToGrid w:val="0"/>
        <w:spacing w:line="336" w:lineRule="auto"/>
        <w:jc w:val="center"/>
        <w:rPr>
          <w:rFonts w:hint="eastAsia" w:ascii="仿宋" w:hAnsi="仿宋" w:eastAsia="仿宋" w:cs="仿宋"/>
          <w:b/>
          <w:color w:val="auto"/>
          <w:kern w:val="0"/>
          <w:sz w:val="32"/>
          <w:szCs w:val="32"/>
          <w:highlight w:val="none"/>
        </w:rPr>
      </w:pPr>
    </w:p>
    <w:p w14:paraId="62CED969">
      <w:pPr>
        <w:spacing w:line="336" w:lineRule="auto"/>
        <w:jc w:val="center"/>
        <w:rPr>
          <w:rFonts w:hint="eastAsia" w:ascii="仿宋" w:hAnsi="仿宋" w:eastAsia="仿宋" w:cs="仿宋"/>
          <w:b/>
          <w:bCs/>
          <w:color w:val="auto"/>
          <w:sz w:val="32"/>
          <w:szCs w:val="32"/>
          <w:highlight w:val="none"/>
        </w:rPr>
      </w:pPr>
    </w:p>
    <w:p w14:paraId="0065391F">
      <w:pPr>
        <w:widowControl/>
        <w:adjustRightInd/>
        <w:spacing w:line="336" w:lineRule="auto"/>
        <w:jc w:val="left"/>
        <w:rPr>
          <w:rFonts w:hint="eastAsia" w:ascii="仿宋" w:hAnsi="仿宋" w:eastAsia="仿宋" w:cs="仿宋"/>
          <w:b/>
          <w:bCs/>
          <w:color w:val="auto"/>
          <w:sz w:val="30"/>
          <w:szCs w:val="30"/>
          <w:highlight w:val="none"/>
        </w:rPr>
      </w:pPr>
    </w:p>
    <w:p w14:paraId="4DA2A379">
      <w:pPr>
        <w:widowControl/>
        <w:adjustRightInd/>
        <w:spacing w:line="336" w:lineRule="auto"/>
        <w:jc w:val="left"/>
        <w:rPr>
          <w:rFonts w:hint="eastAsia" w:ascii="仿宋" w:hAnsi="仿宋" w:eastAsia="仿宋" w:cs="仿宋"/>
          <w:color w:val="auto"/>
          <w:kern w:val="2"/>
          <w:sz w:val="32"/>
          <w:szCs w:val="32"/>
          <w:highlight w:val="none"/>
        </w:rPr>
        <w:sectPr>
          <w:headerReference r:id="rId16" w:type="first"/>
          <w:footerReference r:id="rId19" w:type="first"/>
          <w:headerReference r:id="rId15" w:type="default"/>
          <w:footerReference r:id="rId17" w:type="default"/>
          <w:footerReference r:id="rId18" w:type="even"/>
          <w:pgSz w:w="11906" w:h="16838"/>
          <w:pgMar w:top="1814" w:right="1474" w:bottom="1814" w:left="1474" w:header="851" w:footer="992" w:gutter="0"/>
          <w:pgNumType w:fmt="decimal"/>
          <w:cols w:space="720" w:num="1"/>
          <w:titlePg/>
          <w:docGrid w:linePitch="312" w:charSpace="0"/>
        </w:sectPr>
      </w:pPr>
      <w:r>
        <w:rPr>
          <w:rFonts w:hint="eastAsia" w:ascii="仿宋" w:hAnsi="仿宋" w:eastAsia="仿宋" w:cs="仿宋"/>
          <w:b/>
          <w:color w:val="auto"/>
          <w:sz w:val="36"/>
          <w:szCs w:val="36"/>
          <w:highlight w:val="none"/>
        </w:rPr>
        <w:br w:type="page"/>
      </w:r>
    </w:p>
    <w:p w14:paraId="1203B1EB">
      <w:pPr>
        <w:pStyle w:val="116"/>
        <w:keepNext w:val="0"/>
        <w:keepLines w:val="0"/>
        <w:pageBreakBefore w:val="0"/>
        <w:tabs>
          <w:tab w:val="clear" w:pos="720"/>
        </w:tabs>
        <w:kinsoku/>
        <w:wordWrap/>
        <w:overflowPunct/>
        <w:topLinePunct w:val="0"/>
        <w:autoSpaceDE/>
        <w:autoSpaceDN/>
        <w:bidi w:val="0"/>
        <w:spacing w:line="288" w:lineRule="auto"/>
        <w:ind w:firstLine="640"/>
        <w:textAlignment w:val="auto"/>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（一）磋商一览表（报价表）</w:t>
      </w:r>
    </w:p>
    <w:p w14:paraId="7784F2AF">
      <w:pPr>
        <w:pStyle w:val="33"/>
        <w:keepNext w:val="0"/>
        <w:keepLines w:val="0"/>
        <w:pageBreakBefore w:val="0"/>
        <w:kinsoku/>
        <w:wordWrap/>
        <w:overflowPunct/>
        <w:topLinePunct w:val="0"/>
        <w:autoSpaceDE/>
        <w:autoSpaceDN/>
        <w:bidi w:val="0"/>
        <w:spacing w:line="288" w:lineRule="auto"/>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初次报价一览表</w:t>
      </w:r>
    </w:p>
    <w:p w14:paraId="5F9F367B">
      <w:pPr>
        <w:keepNext w:val="0"/>
        <w:keepLines w:val="0"/>
        <w:pageBreakBefore w:val="0"/>
        <w:kinsoku/>
        <w:wordWrap/>
        <w:overflowPunct/>
        <w:topLinePunct w:val="0"/>
        <w:autoSpaceDE/>
        <w:autoSpaceDN/>
        <w:bidi w:val="0"/>
        <w:snapToGrid w:val="0"/>
        <w:spacing w:line="288" w:lineRule="auto"/>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4F3C210">
      <w:pPr>
        <w:keepNext w:val="0"/>
        <w:keepLines w:val="0"/>
        <w:pageBreakBefore w:val="0"/>
        <w:kinsoku/>
        <w:wordWrap/>
        <w:overflowPunct/>
        <w:topLinePunct w:val="0"/>
        <w:autoSpaceDE/>
        <w:autoSpaceDN/>
        <w:bidi w:val="0"/>
        <w:snapToGrid w:val="0"/>
        <w:spacing w:line="288" w:lineRule="auto"/>
        <w:ind w:firstLine="482"/>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DBA521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磋商一览表（报价表）(单位均为人民币元)</w:t>
      </w:r>
    </w:p>
    <w:tbl>
      <w:tblPr>
        <w:tblStyle w:val="61"/>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2780"/>
        <w:gridCol w:w="2607"/>
      </w:tblGrid>
      <w:tr w14:paraId="035C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64" w:type="dxa"/>
            <w:vAlign w:val="center"/>
          </w:tcPr>
          <w:p w14:paraId="3ADE1D0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185" w:type="dxa"/>
            <w:vAlign w:val="center"/>
          </w:tcPr>
          <w:p w14:paraId="0F7DF29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780" w:type="dxa"/>
            <w:vAlign w:val="center"/>
          </w:tcPr>
          <w:p w14:paraId="097C3BA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工期</w:t>
            </w:r>
          </w:p>
        </w:tc>
        <w:tc>
          <w:tcPr>
            <w:tcW w:w="2607" w:type="dxa"/>
          </w:tcPr>
          <w:p w14:paraId="26D8DE8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p>
          <w:p w14:paraId="0AE56F0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tc>
      </w:tr>
      <w:tr w14:paraId="562B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14:paraId="6462A8E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185" w:type="dxa"/>
            <w:vAlign w:val="center"/>
          </w:tcPr>
          <w:p w14:paraId="1C3D326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color w:val="auto"/>
                <w:sz w:val="24"/>
                <w:highlight w:val="none"/>
              </w:rPr>
            </w:pPr>
          </w:p>
        </w:tc>
        <w:tc>
          <w:tcPr>
            <w:tcW w:w="2780" w:type="dxa"/>
            <w:vAlign w:val="center"/>
          </w:tcPr>
          <w:p w14:paraId="7C08E60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c>
          <w:tcPr>
            <w:tcW w:w="2607" w:type="dxa"/>
          </w:tcPr>
          <w:p w14:paraId="13ED549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r w14:paraId="087D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14:paraId="186A81C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磋商报价（小写）</w:t>
            </w:r>
          </w:p>
        </w:tc>
        <w:tc>
          <w:tcPr>
            <w:tcW w:w="5387" w:type="dxa"/>
            <w:gridSpan w:val="2"/>
          </w:tcPr>
          <w:p w14:paraId="0709EE5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r w14:paraId="1969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949" w:type="dxa"/>
            <w:gridSpan w:val="2"/>
            <w:vAlign w:val="center"/>
          </w:tcPr>
          <w:p w14:paraId="3672B24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磋商报价（大写）</w:t>
            </w:r>
          </w:p>
        </w:tc>
        <w:tc>
          <w:tcPr>
            <w:tcW w:w="5387" w:type="dxa"/>
            <w:gridSpan w:val="2"/>
          </w:tcPr>
          <w:p w14:paraId="11A2AED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bl>
    <w:p w14:paraId="42CE68FE">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注：</w:t>
      </w: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14:paraId="05D10957">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14:paraId="59874191">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9B33286">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56DF7E65">
      <w:pPr>
        <w:keepNext w:val="0"/>
        <w:keepLines w:val="0"/>
        <w:pageBreakBefore w:val="0"/>
        <w:widowControl w:val="0"/>
        <w:kinsoku/>
        <w:wordWrap/>
        <w:overflowPunct/>
        <w:topLinePunct w:val="0"/>
        <w:autoSpaceDE/>
        <w:autoSpaceDN/>
        <w:bidi w:val="0"/>
        <w:adjustRightInd w:val="0"/>
        <w:spacing w:line="288" w:lineRule="auto"/>
        <w:ind w:firstLine="4080" w:firstLineChars="17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93226F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0B5589B2">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highlight w:val="none"/>
          <w:lang w:val="zh-CN"/>
        </w:rPr>
        <w:sectPr>
          <w:pgSz w:w="11906" w:h="16838"/>
          <w:pgMar w:top="1474" w:right="1814" w:bottom="1474" w:left="1814" w:header="851" w:footer="992" w:gutter="0"/>
          <w:pgNumType w:fmt="decimal"/>
          <w:cols w:space="720" w:num="1"/>
          <w:titlePg/>
          <w:docGrid w:linePitch="312" w:charSpace="0"/>
        </w:sectPr>
      </w:pPr>
    </w:p>
    <w:p w14:paraId="5C3FAA30">
      <w:pPr>
        <w:widowControl/>
        <w:adjustRightInd/>
        <w:spacing w:line="336" w:lineRule="auto"/>
        <w:jc w:val="both"/>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2、二</w:t>
      </w:r>
      <w:r>
        <w:rPr>
          <w:rFonts w:hint="eastAsia" w:ascii="仿宋" w:hAnsi="仿宋" w:eastAsia="仿宋" w:cs="仿宋"/>
          <w:b/>
          <w:bCs/>
          <w:color w:val="auto"/>
          <w:sz w:val="28"/>
          <w:szCs w:val="28"/>
          <w:highlight w:val="none"/>
        </w:rPr>
        <w:t>次报价一览表（磋商响应文件中不提供，此格式用于二次报价）</w:t>
      </w:r>
    </w:p>
    <w:p w14:paraId="312FACA0">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C6E1D4B">
      <w:pPr>
        <w:widowControl/>
        <w:adjustRightInd/>
        <w:spacing w:line="336" w:lineRule="auto"/>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BB9A55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磋商一览表（报价表）(单位均为人民币元)</w:t>
      </w:r>
    </w:p>
    <w:tbl>
      <w:tblPr>
        <w:tblStyle w:val="61"/>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2780"/>
        <w:gridCol w:w="2607"/>
      </w:tblGrid>
      <w:tr w14:paraId="79C0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64" w:type="dxa"/>
            <w:vAlign w:val="center"/>
          </w:tcPr>
          <w:p w14:paraId="6EB8354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185" w:type="dxa"/>
            <w:vAlign w:val="center"/>
          </w:tcPr>
          <w:p w14:paraId="1D1FE38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780" w:type="dxa"/>
            <w:vAlign w:val="center"/>
          </w:tcPr>
          <w:p w14:paraId="6FE64B1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工期</w:t>
            </w:r>
          </w:p>
        </w:tc>
        <w:tc>
          <w:tcPr>
            <w:tcW w:w="2607" w:type="dxa"/>
          </w:tcPr>
          <w:p w14:paraId="54C82A6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p>
          <w:p w14:paraId="3A01948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tc>
      </w:tr>
      <w:tr w14:paraId="4439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14:paraId="7452926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185" w:type="dxa"/>
            <w:vAlign w:val="center"/>
          </w:tcPr>
          <w:p w14:paraId="60970A0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color w:val="auto"/>
                <w:sz w:val="24"/>
                <w:highlight w:val="none"/>
              </w:rPr>
            </w:pPr>
          </w:p>
        </w:tc>
        <w:tc>
          <w:tcPr>
            <w:tcW w:w="2780" w:type="dxa"/>
            <w:vAlign w:val="center"/>
          </w:tcPr>
          <w:p w14:paraId="4A10FA2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c>
          <w:tcPr>
            <w:tcW w:w="2607" w:type="dxa"/>
          </w:tcPr>
          <w:p w14:paraId="14A8DE6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r w14:paraId="393A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14:paraId="1B55463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磋商报价（小写）</w:t>
            </w:r>
          </w:p>
        </w:tc>
        <w:tc>
          <w:tcPr>
            <w:tcW w:w="5387" w:type="dxa"/>
            <w:gridSpan w:val="2"/>
          </w:tcPr>
          <w:p w14:paraId="48986BC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r w14:paraId="2977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949" w:type="dxa"/>
            <w:gridSpan w:val="2"/>
            <w:vAlign w:val="center"/>
          </w:tcPr>
          <w:p w14:paraId="7C51F57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磋商报价（大写）</w:t>
            </w:r>
          </w:p>
        </w:tc>
        <w:tc>
          <w:tcPr>
            <w:tcW w:w="5387" w:type="dxa"/>
            <w:gridSpan w:val="2"/>
          </w:tcPr>
          <w:p w14:paraId="66BF2CD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bl>
    <w:p w14:paraId="236418E6">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注：</w:t>
      </w: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14:paraId="37740D6B">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14:paraId="56E2D21C">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6128492">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69507003">
      <w:pPr>
        <w:keepNext w:val="0"/>
        <w:keepLines w:val="0"/>
        <w:pageBreakBefore w:val="0"/>
        <w:widowControl w:val="0"/>
        <w:kinsoku/>
        <w:wordWrap/>
        <w:overflowPunct/>
        <w:topLinePunct w:val="0"/>
        <w:autoSpaceDE/>
        <w:autoSpaceDN/>
        <w:bidi w:val="0"/>
        <w:adjustRightInd w:val="0"/>
        <w:spacing w:line="288" w:lineRule="auto"/>
        <w:ind w:firstLine="4560" w:firstLineChars="1900"/>
        <w:textAlignment w:val="auto"/>
        <w:rPr>
          <w:rFonts w:hint="eastAsia" w:ascii="仿宋" w:hAnsi="仿宋" w:eastAsia="仿宋" w:cs="仿宋"/>
          <w:color w:val="auto"/>
          <w:sz w:val="24"/>
          <w:highlight w:val="none"/>
        </w:rPr>
      </w:pPr>
    </w:p>
    <w:p w14:paraId="6B1CD15F">
      <w:pPr>
        <w:keepNext w:val="0"/>
        <w:keepLines w:val="0"/>
        <w:pageBreakBefore w:val="0"/>
        <w:widowControl w:val="0"/>
        <w:kinsoku/>
        <w:wordWrap/>
        <w:overflowPunct/>
        <w:topLinePunct w:val="0"/>
        <w:autoSpaceDE/>
        <w:autoSpaceDN/>
        <w:bidi w:val="0"/>
        <w:adjustRightInd w:val="0"/>
        <w:spacing w:line="288" w:lineRule="auto"/>
        <w:ind w:firstLine="4560" w:firstLineChars="19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7F3A8AD">
      <w:pPr>
        <w:widowControl/>
        <w:adjustRightInd/>
        <w:spacing w:line="336" w:lineRule="auto"/>
        <w:jc w:val="center"/>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6BE06168">
      <w:pPr>
        <w:widowControl/>
        <w:adjustRightInd/>
        <w:spacing w:line="336" w:lineRule="auto"/>
        <w:jc w:val="center"/>
        <w:rPr>
          <w:rFonts w:hint="eastAsia" w:ascii="仿宋" w:hAnsi="仿宋" w:eastAsia="仿宋" w:cs="仿宋"/>
          <w:b/>
          <w:color w:val="auto"/>
          <w:sz w:val="32"/>
          <w:szCs w:val="32"/>
          <w:highlight w:val="none"/>
        </w:rPr>
      </w:pPr>
    </w:p>
    <w:p w14:paraId="2FC4B766">
      <w:pPr>
        <w:widowControl/>
        <w:adjustRightInd/>
        <w:spacing w:line="336" w:lineRule="auto"/>
        <w:jc w:val="center"/>
        <w:rPr>
          <w:rFonts w:hint="eastAsia" w:ascii="仿宋" w:hAnsi="仿宋" w:eastAsia="仿宋" w:cs="仿宋"/>
          <w:b/>
          <w:color w:val="auto"/>
          <w:sz w:val="32"/>
          <w:szCs w:val="32"/>
          <w:highlight w:val="none"/>
        </w:rPr>
      </w:pPr>
    </w:p>
    <w:p w14:paraId="26183B33">
      <w:pPr>
        <w:widowControl/>
        <w:adjustRightInd/>
        <w:spacing w:line="336"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（二）中小企业声明函</w:t>
      </w:r>
      <w:bookmarkStart w:id="188" w:name="_Toc465665161"/>
      <w:r>
        <w:rPr>
          <w:rFonts w:hint="eastAsia" w:ascii="仿宋" w:hAnsi="仿宋" w:eastAsia="仿宋" w:cs="仿宋"/>
          <w:b/>
          <w:color w:val="auto"/>
          <w:sz w:val="32"/>
          <w:szCs w:val="32"/>
          <w:highlight w:val="none"/>
        </w:rPr>
        <w:t>（如果有）</w:t>
      </w:r>
    </w:p>
    <w:p w14:paraId="5C08AFDB">
      <w:pPr>
        <w:widowControl/>
        <w:spacing w:line="336" w:lineRule="auto"/>
        <w:ind w:firstLine="120" w:firstLineChars="50"/>
        <w:jc w:val="left"/>
        <w:rPr>
          <w:rFonts w:hint="eastAsia" w:ascii="仿宋" w:hAnsi="仿宋" w:eastAsia="仿宋" w:cs="仿宋"/>
          <w:b/>
          <w:color w:val="auto"/>
          <w:sz w:val="24"/>
          <w:highlight w:val="none"/>
        </w:rPr>
      </w:pPr>
    </w:p>
    <w:p w14:paraId="34D27E09">
      <w:pPr>
        <w:widowControl/>
        <w:spacing w:line="336"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w:t>
      </w:r>
      <w:r>
        <w:rPr>
          <w:rFonts w:hint="eastAsia" w:ascii="仿宋" w:hAnsi="仿宋" w:eastAsia="仿宋" w:cs="仿宋"/>
          <w:b/>
          <w:bCs/>
          <w:color w:val="auto"/>
          <w:sz w:val="24"/>
          <w:highlight w:val="none"/>
        </w:rPr>
        <w:t>竞争性磋商邀请公告</w:t>
      </w:r>
      <w:r>
        <w:rPr>
          <w:rFonts w:hint="eastAsia" w:ascii="仿宋" w:hAnsi="仿宋" w:eastAsia="仿宋" w:cs="仿宋"/>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739FA2C">
      <w:pPr>
        <w:widowControl/>
        <w:spacing w:line="336" w:lineRule="auto"/>
        <w:ind w:firstLine="120" w:firstLineChars="50"/>
        <w:jc w:val="left"/>
        <w:rPr>
          <w:rFonts w:hint="eastAsia" w:ascii="仿宋" w:hAnsi="仿宋" w:eastAsia="仿宋" w:cs="仿宋"/>
          <w:b/>
          <w:color w:val="auto"/>
          <w:sz w:val="24"/>
          <w:highlight w:val="none"/>
        </w:rPr>
      </w:pPr>
    </w:p>
    <w:p w14:paraId="739CC5BB">
      <w:pPr>
        <w:pStyle w:val="72"/>
        <w:rPr>
          <w:rFonts w:hint="eastAsia" w:ascii="仿宋" w:hAnsi="仿宋" w:eastAsia="仿宋" w:cs="仿宋"/>
          <w:b/>
          <w:color w:val="auto"/>
          <w:sz w:val="24"/>
          <w:highlight w:val="none"/>
        </w:rPr>
      </w:pPr>
    </w:p>
    <w:p w14:paraId="4EC6B04E">
      <w:pPr>
        <w:pStyle w:val="73"/>
        <w:rPr>
          <w:rFonts w:hint="eastAsia" w:ascii="仿宋" w:hAnsi="仿宋" w:eastAsia="仿宋" w:cs="仿宋"/>
          <w:b/>
          <w:color w:val="auto"/>
          <w:sz w:val="24"/>
          <w:highlight w:val="none"/>
        </w:rPr>
      </w:pPr>
    </w:p>
    <w:p w14:paraId="45DE72F2">
      <w:pPr>
        <w:rPr>
          <w:rFonts w:hint="eastAsia" w:ascii="仿宋" w:hAnsi="仿宋" w:eastAsia="仿宋" w:cs="仿宋"/>
          <w:b/>
          <w:color w:val="auto"/>
          <w:sz w:val="24"/>
          <w:highlight w:val="none"/>
        </w:rPr>
      </w:pPr>
    </w:p>
    <w:p w14:paraId="63ECF3AA">
      <w:pPr>
        <w:pStyle w:val="72"/>
        <w:rPr>
          <w:rFonts w:hint="eastAsia" w:ascii="仿宋" w:hAnsi="仿宋" w:eastAsia="仿宋" w:cs="仿宋"/>
          <w:color w:val="auto"/>
          <w:highlight w:val="none"/>
        </w:rPr>
      </w:pPr>
    </w:p>
    <w:p w14:paraId="65F650FA">
      <w:pPr>
        <w:widowControl/>
        <w:spacing w:line="336"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color w:val="auto"/>
          <w:sz w:val="32"/>
          <w:szCs w:val="32"/>
          <w:highlight w:val="none"/>
          <w:lang w:eastAsia="zh-CN"/>
        </w:rPr>
        <w:t>（三）</w:t>
      </w:r>
      <w:r>
        <w:rPr>
          <w:rFonts w:hint="eastAsia" w:ascii="仿宋" w:hAnsi="仿宋" w:eastAsia="仿宋" w:cs="仿宋"/>
          <w:b/>
          <w:color w:val="auto"/>
          <w:sz w:val="32"/>
          <w:szCs w:val="32"/>
          <w:highlight w:val="none"/>
        </w:rPr>
        <w:t>残疾人福利性单位声明函（如果有）</w:t>
      </w:r>
    </w:p>
    <w:p w14:paraId="4BD5F5C8">
      <w:pPr>
        <w:widowControl/>
        <w:spacing w:line="336"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[符合条件的残疾人福利性单位，提供残疾人福利性单位声明函(附件</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否</w:t>
      </w:r>
      <w:r>
        <w:rPr>
          <w:rFonts w:hint="eastAsia" w:ascii="仿宋" w:hAnsi="仿宋" w:eastAsia="仿宋" w:cs="仿宋"/>
          <w:b/>
          <w:color w:val="auto"/>
          <w:sz w:val="24"/>
          <w:highlight w:val="none"/>
        </w:rPr>
        <w:t>则不需要提供。]</w:t>
      </w:r>
    </w:p>
    <w:p w14:paraId="24B12FE3">
      <w:pPr>
        <w:widowControl/>
        <w:adjustRightInd/>
        <w:spacing w:line="336" w:lineRule="auto"/>
        <w:jc w:val="center"/>
        <w:rPr>
          <w:rFonts w:hint="eastAsia" w:ascii="仿宋" w:hAnsi="仿宋" w:eastAsia="仿宋" w:cs="仿宋"/>
          <w:color w:val="auto"/>
          <w:sz w:val="24"/>
          <w:highlight w:val="none"/>
        </w:rPr>
      </w:pPr>
    </w:p>
    <w:p w14:paraId="7BA1F5A8">
      <w:pPr>
        <w:widowControl/>
        <w:adjustRightInd/>
        <w:spacing w:line="336" w:lineRule="auto"/>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24DA16C9">
      <w:pPr>
        <w:pStyle w:val="3"/>
        <w:keepNext w:val="0"/>
        <w:keepLines w:val="0"/>
        <w:pageBreakBefore/>
        <w:widowControl/>
        <w:numPr>
          <w:ilvl w:val="0"/>
          <w:numId w:val="0"/>
        </w:numPr>
        <w:adjustRightInd/>
        <w:spacing w:before="0" w:after="0" w:line="336"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附件</w:t>
      </w:r>
      <w:bookmarkEnd w:id="188"/>
    </w:p>
    <w:p w14:paraId="498DF1EF">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E28128F">
      <w:pPr>
        <w:spacing w:line="336"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CB0A721">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C802621">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5135D35">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6073FD4">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9A33C33">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0B5A87D">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D3A4B15">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D833EA0">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7A5C017">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3D0D23E">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C608BC2">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E91DFC0">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68BAE26">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EA1C4CE">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38D7433">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743B1D0">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CEE5534">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DFC29D4">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7410310">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1F720C8">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0D99854">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F1E5E50">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E6B0497">
      <w:pPr>
        <w:spacing w:line="336" w:lineRule="auto"/>
        <w:rPr>
          <w:rFonts w:hint="eastAsia" w:ascii="仿宋" w:hAnsi="仿宋" w:eastAsia="仿宋" w:cs="仿宋"/>
          <w:color w:val="auto"/>
          <w:sz w:val="24"/>
          <w:highlight w:val="none"/>
        </w:rPr>
      </w:pPr>
    </w:p>
    <w:p w14:paraId="228A2CEB">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D5A520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A8A9554">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74601F8">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53F82A0">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25284AA">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0AD428A">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C25294C">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162E739">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D70062F">
      <w:pPr>
        <w:widowControl/>
        <w:spacing w:line="336" w:lineRule="auto"/>
        <w:ind w:firstLine="600" w:firstLineChars="200"/>
        <w:jc w:val="left"/>
        <w:rPr>
          <w:rFonts w:hint="eastAsia" w:ascii="仿宋" w:hAnsi="仿宋" w:eastAsia="仿宋" w:cs="仿宋"/>
          <w:color w:val="auto"/>
          <w:sz w:val="30"/>
          <w:szCs w:val="30"/>
          <w:highlight w:val="none"/>
        </w:rPr>
      </w:pPr>
    </w:p>
    <w:p w14:paraId="18243F56">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pacing w:val="6"/>
          <w:sz w:val="32"/>
          <w:szCs w:val="32"/>
          <w:highlight w:val="none"/>
        </w:rPr>
        <w:t>附件2：投诉书范本及制作说明</w:t>
      </w:r>
    </w:p>
    <w:p w14:paraId="1B9A1EEF">
      <w:pPr>
        <w:spacing w:line="336" w:lineRule="auto"/>
        <w:jc w:val="center"/>
        <w:rPr>
          <w:rFonts w:hint="eastAsia" w:ascii="仿宋" w:hAnsi="仿宋" w:eastAsia="仿宋" w:cs="仿宋"/>
          <w:b/>
          <w:color w:val="auto"/>
          <w:sz w:val="24"/>
          <w:highlight w:val="none"/>
        </w:rPr>
      </w:pPr>
    </w:p>
    <w:p w14:paraId="57A9E218">
      <w:pPr>
        <w:spacing w:line="336"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925A36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6699996">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3BC93CF">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3FD59AB">
      <w:pPr>
        <w:tabs>
          <w:tab w:val="left" w:pos="6510"/>
        </w:tabs>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C0984DF">
      <w:pPr>
        <w:tabs>
          <w:tab w:val="left" w:pos="6510"/>
        </w:tabs>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66E745B">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E74C6EF">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5222C27">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BEF05F8">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3D46C4">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B1FD1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41E446C">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BBBD251">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1E966D">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2F402AE">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0C3B4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B787689">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D018215">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C47543D">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AD80A99">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604621A">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001DF65">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E5608FF">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00B6688">
      <w:pPr>
        <w:spacing w:line="336"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CD8612A">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5E88E24">
      <w:pPr>
        <w:spacing w:line="336"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1DA8E69">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F280249">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2DC91B6">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80717DF">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8214378">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A2E1AC1">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014488A">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02DBA5B">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4CEF12A">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0AF624B">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3BB7EDE">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4131EF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2711210">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9038C2F">
      <w:pPr>
        <w:spacing w:line="336" w:lineRule="auto"/>
        <w:rPr>
          <w:rFonts w:hint="eastAsia" w:ascii="仿宋" w:hAnsi="仿宋" w:eastAsia="仿宋" w:cs="仿宋"/>
          <w:b/>
          <w:color w:val="auto"/>
          <w:sz w:val="24"/>
          <w:highlight w:val="none"/>
        </w:rPr>
      </w:pPr>
    </w:p>
    <w:p w14:paraId="00B4806E">
      <w:pPr>
        <w:spacing w:line="336" w:lineRule="auto"/>
        <w:rPr>
          <w:rFonts w:hint="eastAsia" w:ascii="仿宋" w:hAnsi="仿宋" w:eastAsia="仿宋" w:cs="仿宋"/>
          <w:b/>
          <w:color w:val="auto"/>
          <w:sz w:val="24"/>
          <w:highlight w:val="none"/>
        </w:rPr>
      </w:pPr>
    </w:p>
    <w:p w14:paraId="280BAD3D">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E600895">
      <w:pPr>
        <w:widowControl/>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770C117">
      <w:pPr>
        <w:widowControl/>
        <w:spacing w:line="336"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47F4BFC">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F038E86">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2582F32">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40BEF76">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0C31D2F">
      <w:pPr>
        <w:widowControl/>
        <w:spacing w:line="336"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9ED5F90">
      <w:pPr>
        <w:spacing w:line="336" w:lineRule="auto"/>
        <w:rPr>
          <w:rFonts w:hint="eastAsia" w:ascii="仿宋" w:hAnsi="仿宋" w:eastAsia="仿宋" w:cs="仿宋"/>
          <w:b/>
          <w:color w:val="auto"/>
          <w:sz w:val="24"/>
          <w:highlight w:val="none"/>
        </w:rPr>
      </w:pPr>
    </w:p>
    <w:p w14:paraId="3A23800C">
      <w:pPr>
        <w:widowControl/>
        <w:adjustRightInd/>
        <w:spacing w:line="336" w:lineRule="auto"/>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br w:type="page"/>
      </w:r>
    </w:p>
    <w:p w14:paraId="6A93C3FC">
      <w:pPr>
        <w:autoSpaceDE w:val="0"/>
        <w:autoSpaceDN w:val="0"/>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附件3：</w:t>
      </w:r>
      <w:r>
        <w:rPr>
          <w:rFonts w:hint="eastAsia" w:ascii="仿宋" w:hAnsi="仿宋" w:eastAsia="仿宋" w:cs="仿宋"/>
          <w:b/>
          <w:bCs/>
          <w:color w:val="auto"/>
          <w:sz w:val="32"/>
          <w:szCs w:val="32"/>
          <w:highlight w:val="none"/>
        </w:rPr>
        <w:t>业务专用章使用说明函</w:t>
      </w:r>
    </w:p>
    <w:p w14:paraId="460EA3B3">
      <w:pPr>
        <w:autoSpaceDE w:val="0"/>
        <w:autoSpaceDN w:val="0"/>
        <w:spacing w:line="336" w:lineRule="auto"/>
        <w:jc w:val="center"/>
        <w:rPr>
          <w:rFonts w:hint="eastAsia" w:ascii="仿宋" w:hAnsi="仿宋" w:eastAsia="仿宋" w:cs="仿宋"/>
          <w:b/>
          <w:bCs/>
          <w:color w:val="auto"/>
          <w:sz w:val="32"/>
          <w:szCs w:val="32"/>
          <w:highlight w:val="none"/>
        </w:rPr>
      </w:pPr>
    </w:p>
    <w:p w14:paraId="2271D4C2">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A6E7935">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贵方组织的（项目名称）【项目编号：（采购编号）】</w:t>
      </w:r>
      <w:r>
        <w:rPr>
          <w:rFonts w:hint="eastAsia" w:ascii="仿宋" w:hAnsi="仿宋" w:eastAsia="仿宋" w:cs="仿宋"/>
          <w:bCs/>
          <w:color w:val="auto"/>
          <w:sz w:val="24"/>
          <w:highlight w:val="none"/>
        </w:rPr>
        <w:t>采购活动中作如下说明：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E2B787C">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EC7ECE6">
      <w:pPr>
        <w:spacing w:line="336" w:lineRule="auto"/>
        <w:ind w:firstLine="494"/>
        <w:rPr>
          <w:rFonts w:hint="eastAsia" w:ascii="仿宋" w:hAnsi="仿宋" w:eastAsia="仿宋" w:cs="仿宋"/>
          <w:color w:val="auto"/>
          <w:sz w:val="24"/>
          <w:highlight w:val="none"/>
        </w:rPr>
      </w:pPr>
    </w:p>
    <w:p w14:paraId="4BF0CE69">
      <w:pPr>
        <w:spacing w:line="336" w:lineRule="auto"/>
        <w:ind w:firstLine="494"/>
        <w:rPr>
          <w:rFonts w:hint="eastAsia" w:ascii="仿宋" w:hAnsi="仿宋" w:eastAsia="仿宋" w:cs="仿宋"/>
          <w:color w:val="auto"/>
          <w:sz w:val="24"/>
          <w:highlight w:val="none"/>
        </w:rPr>
      </w:pPr>
    </w:p>
    <w:p w14:paraId="6823E33D">
      <w:pPr>
        <w:spacing w:line="336" w:lineRule="auto"/>
        <w:ind w:firstLine="494"/>
        <w:rPr>
          <w:rFonts w:hint="eastAsia" w:ascii="仿宋" w:hAnsi="仿宋" w:eastAsia="仿宋" w:cs="仿宋"/>
          <w:color w:val="auto"/>
          <w:sz w:val="24"/>
          <w:highlight w:val="none"/>
        </w:rPr>
      </w:pPr>
    </w:p>
    <w:p w14:paraId="78798849">
      <w:pPr>
        <w:spacing w:line="336" w:lineRule="auto"/>
        <w:ind w:firstLine="494"/>
        <w:rPr>
          <w:rFonts w:hint="eastAsia" w:ascii="仿宋" w:hAnsi="仿宋" w:eastAsia="仿宋" w:cs="仿宋"/>
          <w:color w:val="auto"/>
          <w:sz w:val="24"/>
          <w:highlight w:val="none"/>
        </w:rPr>
      </w:pPr>
    </w:p>
    <w:p w14:paraId="44461922">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17C59BB2">
      <w:pPr>
        <w:spacing w:line="336" w:lineRule="auto"/>
        <w:ind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2C0300D">
      <w:pPr>
        <w:spacing w:line="336" w:lineRule="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50F330F">
      <w:pPr>
        <w:spacing w:line="336" w:lineRule="auto"/>
        <w:rPr>
          <w:rFonts w:hint="eastAsia" w:ascii="仿宋" w:hAnsi="仿宋" w:eastAsia="仿宋" w:cs="仿宋"/>
          <w:bCs/>
          <w:color w:val="auto"/>
          <w:sz w:val="24"/>
          <w:highlight w:val="none"/>
        </w:rPr>
      </w:pPr>
      <w:r>
        <w:rPr>
          <w:rFonts w:hint="eastAsia" w:ascii="仿宋" w:hAnsi="仿宋" w:eastAsia="仿宋" w:cs="仿宋"/>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供应商法定名称章（印模）                供应商“XX专用章”（印模）</w:t>
      </w:r>
    </w:p>
    <w:p w14:paraId="19A78E52">
      <w:pPr>
        <w:widowControl/>
        <w:spacing w:line="336" w:lineRule="auto"/>
        <w:ind w:firstLine="480" w:firstLineChars="200"/>
        <w:jc w:val="left"/>
        <w:rPr>
          <w:rFonts w:hint="eastAsia" w:ascii="仿宋" w:hAnsi="仿宋" w:eastAsia="仿宋" w:cs="仿宋"/>
          <w:color w:val="auto"/>
          <w:kern w:val="0"/>
          <w:sz w:val="24"/>
          <w:highlight w:val="none"/>
        </w:rPr>
      </w:pPr>
    </w:p>
    <w:p w14:paraId="43E69DF2">
      <w:pPr>
        <w:snapToGrid w:val="0"/>
        <w:spacing w:line="336" w:lineRule="auto"/>
        <w:jc w:val="center"/>
        <w:rPr>
          <w:rFonts w:hint="eastAsia" w:ascii="仿宋" w:hAnsi="仿宋" w:eastAsia="仿宋" w:cs="仿宋"/>
          <w:b/>
          <w:color w:val="auto"/>
          <w:sz w:val="24"/>
          <w:highlight w:val="none"/>
        </w:rPr>
      </w:pPr>
    </w:p>
    <w:p w14:paraId="6C77C5D4">
      <w:pPr>
        <w:widowControl/>
        <w:adjustRightInd/>
        <w:spacing w:line="336"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3B409C66">
      <w:pPr>
        <w:autoSpaceDE w:val="0"/>
        <w:autoSpaceDN w:val="0"/>
        <w:spacing w:line="336"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z w:val="32"/>
          <w:szCs w:val="32"/>
          <w:highlight w:val="none"/>
        </w:rPr>
        <w:t>附件4：</w:t>
      </w:r>
      <w:r>
        <w:rPr>
          <w:rFonts w:hint="eastAsia" w:ascii="仿宋" w:hAnsi="仿宋" w:eastAsia="仿宋" w:cs="仿宋"/>
          <w:b/>
          <w:color w:val="auto"/>
          <w:kern w:val="0"/>
          <w:sz w:val="32"/>
          <w:szCs w:val="32"/>
          <w:highlight w:val="none"/>
          <w:lang w:val="zh-CN"/>
        </w:rPr>
        <w:t>联合协议</w:t>
      </w:r>
    </w:p>
    <w:p w14:paraId="32FDDB61">
      <w:pPr>
        <w:widowControl/>
        <w:spacing w:line="336"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（以联合体形式磋商的，提供联合协议；本项目不接受联合体磋商或者供应商不以联合体形式磋商的，则不需要提供）</w:t>
      </w:r>
    </w:p>
    <w:p w14:paraId="3C648D03">
      <w:pPr>
        <w:snapToGrid w:val="0"/>
        <w:spacing w:line="336" w:lineRule="auto"/>
        <w:jc w:val="center"/>
        <w:rPr>
          <w:rFonts w:hint="eastAsia" w:ascii="仿宋" w:hAnsi="仿宋" w:eastAsia="仿宋" w:cs="仿宋"/>
          <w:b/>
          <w:color w:val="auto"/>
          <w:kern w:val="0"/>
          <w:sz w:val="32"/>
          <w:szCs w:val="32"/>
          <w:highlight w:val="none"/>
          <w:lang w:val="zh-CN"/>
        </w:rPr>
      </w:pPr>
    </w:p>
    <w:p w14:paraId="07CF4926">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组成一个联合体，以一个供应商的身份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 xml:space="preserve">【项目编号：（采购编号）】响应。 </w:t>
      </w:r>
    </w:p>
    <w:p w14:paraId="5A7D567C">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，代表所有联合体成员负责响应和合同实施阶段的主办、协调工作</w:t>
      </w:r>
      <w:r>
        <w:rPr>
          <w:rFonts w:hint="eastAsia" w:ascii="仿宋" w:hAnsi="仿宋" w:eastAsia="仿宋" w:cs="仿宋"/>
          <w:color w:val="auto"/>
          <w:kern w:val="0"/>
          <w:sz w:val="24"/>
          <w:highlight w:val="none"/>
          <w:lang w:val="zh-CN"/>
        </w:rPr>
        <w:t>。</w:t>
      </w:r>
    </w:p>
    <w:p w14:paraId="70FC6845">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授权代表根据磋商文件规定及采购内容而对采购人、采购代理机构所作的任何合法承诺，包括书面澄清及相应等均对联合体各方产生约束力。</w:t>
      </w:r>
    </w:p>
    <w:p w14:paraId="1D60E7DD">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三、本次联合响应中，分工如下：</w:t>
      </w:r>
    </w:p>
    <w:p w14:paraId="0F5F8BDB">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DAC602F">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212924C">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0ED1DC0">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四、联合体成员中小企业合同份额（如果有）。</w:t>
      </w:r>
    </w:p>
    <w:p w14:paraId="3BBFBFE3">
      <w:pPr>
        <w:snapToGrid w:val="0"/>
        <w:spacing w:line="336"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89" w:name="_Hlk101131882"/>
      <w:r>
        <w:rPr>
          <w:rFonts w:hint="eastAsia" w:ascii="仿宋" w:hAnsi="仿宋" w:eastAsia="仿宋" w:cs="仿宋"/>
          <w:color w:val="auto"/>
          <w:kern w:val="0"/>
          <w:sz w:val="24"/>
          <w:highlight w:val="none"/>
          <w:u w:val="single"/>
        </w:rPr>
        <w:t>联合体成员X,……</w:t>
      </w:r>
      <w:bookmarkEnd w:id="18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9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90"/>
      <w:r>
        <w:rPr>
          <w:rFonts w:hint="eastAsia" w:ascii="仿宋" w:hAnsi="仿宋" w:eastAsia="仿宋" w:cs="仿宋"/>
          <w:b/>
          <w:color w:val="auto"/>
          <w:kern w:val="0"/>
          <w:sz w:val="24"/>
          <w:highlight w:val="none"/>
          <w:lang w:val="zh-CN"/>
        </w:rPr>
        <w:t>）</w:t>
      </w:r>
    </w:p>
    <w:p w14:paraId="2DE41064">
      <w:pPr>
        <w:spacing w:line="336"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91"/>
    </w:p>
    <w:p w14:paraId="701BCFB1">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五、如果成交，</w:t>
      </w:r>
      <w:r>
        <w:rPr>
          <w:rFonts w:hint="eastAsia" w:ascii="仿宋" w:hAnsi="仿宋" w:eastAsia="仿宋" w:cs="仿宋"/>
          <w:color w:val="auto"/>
          <w:sz w:val="24"/>
          <w:highlight w:val="none"/>
        </w:rPr>
        <w:t>联合体各成员方共同与采购人签订合同，并就采购合同约定的事项对采购人承担连带责任。</w:t>
      </w:r>
    </w:p>
    <w:p w14:paraId="3E482688">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六、有关本次联合响应的其他事宜：</w:t>
      </w:r>
    </w:p>
    <w:p w14:paraId="05BAAFA1">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63DA00">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877E034">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0308744">
      <w:pPr>
        <w:snapToGrid w:val="0"/>
        <w:spacing w:line="336"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B432DDF">
      <w:pPr>
        <w:snapToGrid w:val="0"/>
        <w:spacing w:line="336" w:lineRule="auto"/>
        <w:ind w:firstLine="5040" w:firstLineChars="2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AA6C748">
      <w:pPr>
        <w:snapToGrid w:val="0"/>
        <w:spacing w:line="336"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FC003A7">
      <w:pPr>
        <w:snapToGrid w:val="0"/>
        <w:spacing w:line="336"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118A703">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1824DE4">
      <w:pPr>
        <w:widowControl/>
        <w:adjustRightInd/>
        <w:spacing w:line="336" w:lineRule="auto"/>
        <w:jc w:val="left"/>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14:paraId="5453DA13">
      <w:pPr>
        <w:snapToGrid w:val="0"/>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25DECCFF">
      <w:pPr>
        <w:widowControl/>
        <w:spacing w:line="336"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color w:val="auto"/>
          <w:sz w:val="24"/>
          <w:highlight w:val="none"/>
        </w:rPr>
        <w:t>）</w:t>
      </w:r>
    </w:p>
    <w:p w14:paraId="70D400FC">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（项目名称）【项目编号：（采购编号）】</w:t>
      </w:r>
      <w:r>
        <w:rPr>
          <w:rFonts w:hint="eastAsia" w:ascii="仿宋" w:hAnsi="仿宋" w:eastAsia="仿宋" w:cs="仿宋"/>
          <w:color w:val="auto"/>
          <w:kern w:val="0"/>
          <w:sz w:val="24"/>
          <w:highlight w:val="none"/>
          <w:lang w:val="zh-CN"/>
        </w:rPr>
        <w:t>的成交供应商，将依法采取分包方式履行合同。</w:t>
      </w: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258FA45">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0A5E940">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CF6DA18">
      <w:pPr>
        <w:pStyle w:val="4"/>
        <w:spacing w:line="336" w:lineRule="auto"/>
        <w:ind w:left="0"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B8AB7E8">
      <w:pPr>
        <w:spacing w:line="336" w:lineRule="auto"/>
        <w:ind w:firstLine="305"/>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5406FFE">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二、分包供应商中小企业合同份额（如果有）</w:t>
      </w:r>
    </w:p>
    <w:p w14:paraId="17B79B5D">
      <w:pPr>
        <w:snapToGrid w:val="0"/>
        <w:spacing w:line="336"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4327581">
      <w:pPr>
        <w:spacing w:line="336"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5339777">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1C3CDC6">
      <w:pPr>
        <w:snapToGrid w:val="0"/>
        <w:spacing w:line="336"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23EC5FA">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1F03AEC">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941AE75">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DDFBEBA">
      <w:pPr>
        <w:snapToGrid w:val="0"/>
        <w:spacing w:line="336" w:lineRule="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7BCBA5">
      <w:pPr>
        <w:snapToGrid w:val="0"/>
        <w:spacing w:line="336"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4BD7B59">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F4E4CD8">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7025A79">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30333B4">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6403F80E">
      <w:pPr>
        <w:snapToGrid w:val="0"/>
        <w:spacing w:line="336" w:lineRule="auto"/>
        <w:ind w:left="5039" w:leftChars="228" w:hanging="4560" w:hanging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供应商名称(电子签名)：</w:t>
      </w:r>
    </w:p>
    <w:p w14:paraId="0586A1C0">
      <w:pPr>
        <w:snapToGrid w:val="0"/>
        <w:spacing w:line="336"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8735472">
      <w:pPr>
        <w:snapToGrid w:val="0"/>
        <w:spacing w:line="336"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29D45A5">
      <w:pPr>
        <w:spacing w:line="336"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BB584A2">
      <w:pPr>
        <w:widowControl/>
        <w:adjustRightInd/>
        <w:spacing w:line="336" w:lineRule="auto"/>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14:paraId="0710C5CD">
      <w:pPr>
        <w:spacing w:line="336"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p w14:paraId="7E1FEC09">
      <w:pPr>
        <w:spacing w:line="336" w:lineRule="auto"/>
        <w:rPr>
          <w:rFonts w:hint="eastAsia" w:ascii="仿宋" w:hAnsi="仿宋" w:eastAsia="仿宋" w:cs="仿宋"/>
          <w:b/>
          <w:color w:val="auto"/>
          <w:spacing w:val="6"/>
          <w:sz w:val="30"/>
          <w:szCs w:val="30"/>
          <w:highlight w:val="none"/>
        </w:rPr>
      </w:pPr>
    </w:p>
    <w:p w14:paraId="17629549">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BE18EB6">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D7D26A5">
      <w:pPr>
        <w:spacing w:line="336" w:lineRule="auto"/>
        <w:ind w:firstLine="480" w:firstLineChars="200"/>
        <w:rPr>
          <w:rFonts w:hint="eastAsia" w:ascii="仿宋" w:hAnsi="仿宋" w:eastAsia="仿宋" w:cs="仿宋"/>
          <w:color w:val="auto"/>
          <w:sz w:val="24"/>
          <w:highlight w:val="none"/>
        </w:rPr>
      </w:pPr>
    </w:p>
    <w:p w14:paraId="39B2BBD2">
      <w:pPr>
        <w:spacing w:line="336" w:lineRule="auto"/>
        <w:ind w:firstLine="480" w:firstLineChars="200"/>
        <w:rPr>
          <w:rFonts w:hint="eastAsia" w:ascii="仿宋" w:hAnsi="仿宋" w:eastAsia="仿宋" w:cs="仿宋"/>
          <w:color w:val="auto"/>
          <w:sz w:val="24"/>
          <w:highlight w:val="none"/>
        </w:rPr>
      </w:pPr>
    </w:p>
    <w:p w14:paraId="3BAE938E">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供应商名称（电子签名）：</w:t>
      </w:r>
    </w:p>
    <w:p w14:paraId="7777EA24">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09D1FEE">
      <w:pPr>
        <w:tabs>
          <w:tab w:val="left" w:pos="4860"/>
        </w:tabs>
        <w:spacing w:line="336" w:lineRule="auto"/>
        <w:ind w:firstLine="480" w:firstLineChars="200"/>
        <w:jc w:val="center"/>
        <w:rPr>
          <w:rFonts w:hint="eastAsia" w:ascii="仿宋" w:hAnsi="仿宋" w:eastAsia="仿宋" w:cs="仿宋"/>
          <w:color w:val="auto"/>
          <w:sz w:val="24"/>
          <w:highlight w:val="none"/>
        </w:rPr>
      </w:pPr>
    </w:p>
    <w:p w14:paraId="13CDF364">
      <w:pPr>
        <w:pStyle w:val="72"/>
        <w:rPr>
          <w:rFonts w:hint="eastAsia" w:ascii="仿宋" w:hAnsi="仿宋" w:eastAsia="仿宋" w:cs="仿宋"/>
          <w:color w:val="auto"/>
          <w:sz w:val="24"/>
          <w:highlight w:val="none"/>
        </w:rPr>
      </w:pPr>
    </w:p>
    <w:p w14:paraId="653B5B62">
      <w:pPr>
        <w:pStyle w:val="73"/>
        <w:rPr>
          <w:rFonts w:hint="eastAsia" w:ascii="仿宋" w:hAnsi="仿宋" w:eastAsia="仿宋" w:cs="仿宋"/>
          <w:color w:val="auto"/>
          <w:sz w:val="24"/>
          <w:highlight w:val="none"/>
        </w:rPr>
      </w:pPr>
    </w:p>
    <w:p w14:paraId="145D45E4">
      <w:pPr>
        <w:rPr>
          <w:rFonts w:hint="eastAsia" w:ascii="仿宋" w:hAnsi="仿宋" w:eastAsia="仿宋" w:cs="仿宋"/>
          <w:color w:val="auto"/>
          <w:sz w:val="24"/>
          <w:highlight w:val="none"/>
        </w:rPr>
      </w:pPr>
    </w:p>
    <w:p w14:paraId="61A63642">
      <w:pPr>
        <w:pStyle w:val="72"/>
        <w:rPr>
          <w:rFonts w:hint="eastAsia" w:ascii="仿宋" w:hAnsi="仿宋" w:eastAsia="仿宋" w:cs="仿宋"/>
          <w:color w:val="auto"/>
          <w:sz w:val="24"/>
          <w:highlight w:val="none"/>
        </w:rPr>
      </w:pPr>
    </w:p>
    <w:p w14:paraId="4B2D4445">
      <w:pPr>
        <w:pStyle w:val="73"/>
        <w:rPr>
          <w:rFonts w:hint="eastAsia" w:ascii="仿宋" w:hAnsi="仿宋" w:eastAsia="仿宋" w:cs="仿宋"/>
          <w:color w:val="auto"/>
          <w:sz w:val="24"/>
          <w:highlight w:val="none"/>
        </w:rPr>
      </w:pPr>
    </w:p>
    <w:p w14:paraId="50EA1B36">
      <w:pPr>
        <w:rPr>
          <w:rFonts w:hint="eastAsia" w:ascii="仿宋" w:hAnsi="仿宋" w:eastAsia="仿宋" w:cs="仿宋"/>
          <w:color w:val="auto"/>
          <w:sz w:val="24"/>
          <w:highlight w:val="none"/>
        </w:rPr>
      </w:pPr>
    </w:p>
    <w:p w14:paraId="48CB2AC1">
      <w:pPr>
        <w:pStyle w:val="72"/>
        <w:rPr>
          <w:rFonts w:hint="eastAsia" w:ascii="仿宋" w:hAnsi="仿宋" w:eastAsia="仿宋" w:cs="仿宋"/>
          <w:color w:val="auto"/>
          <w:sz w:val="24"/>
          <w:highlight w:val="none"/>
        </w:rPr>
      </w:pPr>
    </w:p>
    <w:p w14:paraId="1EF04669">
      <w:pPr>
        <w:pStyle w:val="73"/>
        <w:rPr>
          <w:rFonts w:hint="eastAsia" w:ascii="仿宋" w:hAnsi="仿宋" w:eastAsia="仿宋" w:cs="仿宋"/>
          <w:color w:val="auto"/>
          <w:sz w:val="24"/>
          <w:highlight w:val="none"/>
        </w:rPr>
      </w:pPr>
    </w:p>
    <w:p w14:paraId="77FE3ACF">
      <w:pPr>
        <w:rPr>
          <w:rFonts w:hint="eastAsia" w:ascii="仿宋" w:hAnsi="仿宋" w:eastAsia="仿宋" w:cs="仿宋"/>
          <w:color w:val="auto"/>
          <w:sz w:val="24"/>
          <w:highlight w:val="none"/>
        </w:rPr>
      </w:pPr>
    </w:p>
    <w:p w14:paraId="07B425D6">
      <w:pPr>
        <w:pStyle w:val="72"/>
        <w:rPr>
          <w:rFonts w:hint="eastAsia" w:ascii="仿宋" w:hAnsi="仿宋" w:eastAsia="仿宋" w:cs="仿宋"/>
          <w:color w:val="auto"/>
          <w:sz w:val="24"/>
          <w:highlight w:val="none"/>
        </w:rPr>
      </w:pPr>
    </w:p>
    <w:p w14:paraId="1FA656A4">
      <w:pPr>
        <w:pStyle w:val="73"/>
        <w:rPr>
          <w:rFonts w:hint="eastAsia" w:ascii="仿宋" w:hAnsi="仿宋" w:eastAsia="仿宋" w:cs="仿宋"/>
          <w:color w:val="auto"/>
          <w:sz w:val="24"/>
          <w:highlight w:val="none"/>
        </w:rPr>
      </w:pPr>
    </w:p>
    <w:p w14:paraId="02DE59BA">
      <w:pPr>
        <w:rPr>
          <w:rFonts w:hint="eastAsia" w:ascii="仿宋" w:hAnsi="仿宋" w:eastAsia="仿宋" w:cs="仿宋"/>
          <w:color w:val="auto"/>
          <w:sz w:val="24"/>
          <w:highlight w:val="none"/>
        </w:rPr>
      </w:pPr>
    </w:p>
    <w:p w14:paraId="3509B414">
      <w:pPr>
        <w:pStyle w:val="72"/>
        <w:rPr>
          <w:rFonts w:hint="eastAsia" w:ascii="仿宋" w:hAnsi="仿宋" w:eastAsia="仿宋" w:cs="仿宋"/>
          <w:color w:val="auto"/>
          <w:sz w:val="24"/>
          <w:highlight w:val="none"/>
        </w:rPr>
      </w:pPr>
    </w:p>
    <w:p w14:paraId="41FF2FFC">
      <w:pPr>
        <w:pStyle w:val="73"/>
        <w:rPr>
          <w:rFonts w:hint="eastAsia" w:ascii="仿宋" w:hAnsi="仿宋" w:eastAsia="仿宋" w:cs="仿宋"/>
          <w:color w:val="auto"/>
          <w:sz w:val="24"/>
          <w:highlight w:val="none"/>
        </w:rPr>
      </w:pPr>
    </w:p>
    <w:p w14:paraId="1E2D21D5">
      <w:pPr>
        <w:rPr>
          <w:rFonts w:hint="eastAsia" w:ascii="仿宋" w:hAnsi="仿宋" w:eastAsia="仿宋" w:cs="仿宋"/>
          <w:color w:val="auto"/>
          <w:sz w:val="24"/>
          <w:highlight w:val="none"/>
        </w:rPr>
      </w:pPr>
    </w:p>
    <w:p w14:paraId="262DFDB0">
      <w:pPr>
        <w:pStyle w:val="72"/>
        <w:rPr>
          <w:rFonts w:hint="eastAsia" w:ascii="仿宋" w:hAnsi="仿宋" w:eastAsia="仿宋" w:cs="仿宋"/>
          <w:color w:val="auto"/>
          <w:sz w:val="24"/>
          <w:highlight w:val="none"/>
        </w:rPr>
      </w:pPr>
    </w:p>
    <w:p w14:paraId="62731D01">
      <w:pPr>
        <w:pStyle w:val="73"/>
        <w:rPr>
          <w:rFonts w:hint="eastAsia" w:ascii="仿宋" w:hAnsi="仿宋" w:eastAsia="仿宋" w:cs="仿宋"/>
          <w:color w:val="auto"/>
          <w:sz w:val="24"/>
          <w:highlight w:val="none"/>
        </w:rPr>
      </w:pPr>
    </w:p>
    <w:p w14:paraId="5022DC46">
      <w:pPr>
        <w:rPr>
          <w:rFonts w:hint="eastAsia" w:ascii="仿宋" w:hAnsi="仿宋" w:eastAsia="仿宋" w:cs="仿宋"/>
          <w:color w:val="auto"/>
          <w:sz w:val="24"/>
          <w:highlight w:val="none"/>
        </w:rPr>
      </w:pPr>
    </w:p>
    <w:p w14:paraId="368BB260">
      <w:pPr>
        <w:pStyle w:val="72"/>
        <w:rPr>
          <w:rFonts w:hint="eastAsia" w:ascii="仿宋" w:hAnsi="仿宋" w:eastAsia="仿宋" w:cs="仿宋"/>
          <w:color w:val="auto"/>
          <w:highlight w:val="none"/>
        </w:rPr>
      </w:pPr>
    </w:p>
    <w:p w14:paraId="571630D9">
      <w:pPr>
        <w:snapToGrid w:val="0"/>
        <w:spacing w:line="336" w:lineRule="auto"/>
        <w:jc w:val="both"/>
        <w:rPr>
          <w:rFonts w:hint="eastAsia" w:ascii="仿宋" w:hAnsi="仿宋" w:eastAsia="仿宋" w:cs="仿宋"/>
          <w:b/>
          <w:color w:val="auto"/>
          <w:kern w:val="0"/>
          <w:sz w:val="32"/>
          <w:szCs w:val="32"/>
          <w:highlight w:val="none"/>
        </w:rPr>
      </w:pPr>
    </w:p>
    <w:p w14:paraId="38C0B9A3">
      <w:pPr>
        <w:snapToGrid w:val="0"/>
        <w:spacing w:line="336" w:lineRule="auto"/>
        <w:jc w:val="both"/>
        <w:rPr>
          <w:rFonts w:hint="eastAsia" w:ascii="仿宋" w:hAnsi="仿宋" w:eastAsia="仿宋" w:cs="仿宋"/>
          <w:b/>
          <w:color w:val="auto"/>
          <w:kern w:val="0"/>
          <w:sz w:val="32"/>
          <w:szCs w:val="32"/>
          <w:highlight w:val="none"/>
        </w:rPr>
      </w:pPr>
    </w:p>
    <w:p w14:paraId="6B131BC7">
      <w:pPr>
        <w:snapToGrid w:val="0"/>
        <w:spacing w:line="336" w:lineRule="auto"/>
        <w:jc w:val="both"/>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444F11B4">
      <w:pPr>
        <w:autoSpaceDE w:val="0"/>
        <w:autoSpaceDN w:val="0"/>
        <w:spacing w:line="336" w:lineRule="auto"/>
        <w:jc w:val="left"/>
        <w:rPr>
          <w:rFonts w:hint="eastAsia" w:ascii="仿宋" w:hAnsi="仿宋" w:eastAsia="仿宋" w:cs="仿宋"/>
          <w:b/>
          <w:color w:val="auto"/>
          <w:sz w:val="32"/>
          <w:szCs w:val="32"/>
          <w:highlight w:val="none"/>
        </w:rPr>
      </w:pPr>
    </w:p>
    <w:p w14:paraId="28FE7595">
      <w:pPr>
        <w:spacing w:line="336" w:lineRule="auto"/>
        <w:jc w:val="center"/>
        <w:rPr>
          <w:rFonts w:hint="eastAsia" w:ascii="仿宋" w:hAnsi="仿宋" w:eastAsia="仿宋" w:cs="仿宋"/>
          <w:b/>
          <w:color w:val="auto"/>
          <w:sz w:val="32"/>
          <w:szCs w:val="32"/>
          <w:highlight w:val="none"/>
        </w:rPr>
      </w:pPr>
    </w:p>
    <w:p w14:paraId="0D89196C">
      <w:pPr>
        <w:adjustRightInd/>
        <w:spacing w:line="336"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中小企业声明函（服务）</w:t>
      </w:r>
    </w:p>
    <w:p w14:paraId="343E0052">
      <w:pPr>
        <w:spacing w:line="336" w:lineRule="auto"/>
        <w:jc w:val="center"/>
        <w:rPr>
          <w:rFonts w:hint="eastAsia" w:ascii="仿宋" w:hAnsi="仿宋" w:eastAsia="仿宋" w:cs="仿宋"/>
          <w:b/>
          <w:color w:val="auto"/>
          <w:sz w:val="32"/>
          <w:szCs w:val="32"/>
          <w:highlight w:val="none"/>
        </w:rPr>
      </w:pPr>
    </w:p>
    <w:p w14:paraId="20992E08">
      <w:pPr>
        <w:spacing w:line="336"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50274FE5">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AD3EE6D">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51D7CEE">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69F8873">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9623A42">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F3A0F5C">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5EF1CACC">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7FF9D296">
      <w:pPr>
        <w:spacing w:line="336"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25FD3F6">
      <w:pPr>
        <w:spacing w:line="336" w:lineRule="auto"/>
        <w:rPr>
          <w:rFonts w:hint="eastAsia" w:ascii="仿宋" w:hAnsi="仿宋" w:eastAsia="仿宋" w:cs="仿宋"/>
          <w:color w:val="auto"/>
          <w:sz w:val="24"/>
          <w:highlight w:val="none"/>
        </w:rPr>
      </w:pPr>
    </w:p>
    <w:p w14:paraId="3DF0F88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2488C62">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615DF569">
      <w:pPr>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6046D715">
      <w:pPr>
        <w:spacing w:line="336" w:lineRule="auto"/>
        <w:rPr>
          <w:rFonts w:hint="eastAsia" w:ascii="仿宋" w:hAnsi="仿宋" w:eastAsia="仿宋" w:cs="仿宋"/>
          <w:b/>
          <w:color w:val="auto"/>
          <w:sz w:val="24"/>
          <w:highlight w:val="none"/>
        </w:rPr>
      </w:pPr>
    </w:p>
    <w:p w14:paraId="13EB9694">
      <w:pPr>
        <w:pageBreakBefore/>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3E496E5">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073CA79">
      <w:pPr>
        <w:widowControl/>
        <w:shd w:val="clear" w:color="auto" w:fill="FFFFFF"/>
        <w:spacing w:line="336" w:lineRule="auto"/>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99E6A99">
      <w:pPr>
        <w:widowControl/>
        <w:spacing w:line="336"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0763FD5">
      <w:pPr>
        <w:widowControl/>
        <w:shd w:val="clear" w:color="auto" w:fill="FFFFFF"/>
        <w:spacing w:line="336" w:lineRule="auto"/>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4872536">
      <w:pPr>
        <w:widowControl/>
        <w:shd w:val="clear" w:color="auto" w:fill="FFFFFF"/>
        <w:spacing w:line="336" w:lineRule="auto"/>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88FF8EA">
      <w:pPr>
        <w:pStyle w:val="23"/>
        <w:spacing w:line="336" w:lineRule="auto"/>
        <w:rPr>
          <w:rFonts w:hint="eastAsia" w:ascii="仿宋" w:hAnsi="仿宋" w:eastAsia="仿宋" w:cs="仿宋"/>
          <w:color w:val="auto"/>
          <w:highlight w:val="none"/>
          <w:lang w:val="en-US"/>
        </w:rPr>
      </w:pPr>
    </w:p>
    <w:p w14:paraId="6BD7D1D2">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D400CE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691769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2EA3E30">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DF3D365">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927EACD">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225C21E">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8B295C6">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91C7FD1">
      <w:pPr>
        <w:widowControl/>
        <w:spacing w:line="336" w:lineRule="auto"/>
        <w:jc w:val="left"/>
        <w:rPr>
          <w:rFonts w:hint="eastAsia" w:ascii="仿宋" w:hAnsi="仿宋" w:eastAsia="仿宋" w:cs="仿宋"/>
          <w:color w:val="auto"/>
          <w:kern w:val="0"/>
          <w:sz w:val="24"/>
          <w:highlight w:val="none"/>
        </w:rPr>
      </w:pPr>
    </w:p>
    <w:p w14:paraId="597AE752">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1"/>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BBD5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C07E830">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FB172EE">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5F6267C">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8E87C90">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E5B2596">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DF28410">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BF8D25C">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0301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19B29D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4C070D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2FE3F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D472C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144A56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53A136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D1508E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E28E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7FF58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C89E76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96773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AE475C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5160B1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BE259C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E0FE7C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EB21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4C654C">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3E24D3F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70FB5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3D178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0FA508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12EE6A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2638D5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404E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59192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5FFC4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744C3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4A684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992188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1E9D85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2C1CE2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661A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64ED70">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221243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E34A6D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EE110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B2D79E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3856EE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7AA650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6A0D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2A965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20BFC3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42768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70B89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D640A5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9AE175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7F3861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578C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9DA593">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629B565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E0BE8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ECA5B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7FB6E3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DE6342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55EE3F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0EA8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A9610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966962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1B72B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BE966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C41FD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C183F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08BA51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A999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C57668">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1A5C701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64D8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E9801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9EB7F6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947A84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12BAB4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B56A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135F9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352EB7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83955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F7B2A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9425B2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E49145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ABF35C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1FA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58F815">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1C73D05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25E6B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C1553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24497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6E736A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533057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931E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3DB41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FC413F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80BC2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2A0B0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003863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F1A4AA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8ED886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881E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E2C930">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0939D70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58970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3A4E4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8B796A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FCDCBC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FDC373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BE5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8A400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556544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475A4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EDABF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ECC62E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DA594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BE0995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DFEE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DAC0F0">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2655D52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D5C28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C9807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F3C66C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DE4225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E3E9E8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47D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EBA2B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0E133E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29735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5E91DA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059A5D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12D1E2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51B139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1BB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72FFBF">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3D9EB3F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F9A07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01321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35F61A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C9E072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2F81D3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F79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D3F33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40D71E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0FA38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4F6DB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90092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729CCE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D8B1D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BAFD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9F15D1">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43BC555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B1F807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05D2C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A75ABD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A1031C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6EA32E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1BC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B4E57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4F749D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8D92E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94B5F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26F456A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9C05DA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B3B05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2CD5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0F3652">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65978B6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62E127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A679F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F55B3D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C468D4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BCD241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68B3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256F8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5F07AD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5B4B3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3408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4EDEBF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8730FB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96CAB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3408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BD6C96">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3A75038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56DB5C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587D2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1B327B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EAAEFB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1FCC30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358E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3498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48AC8D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71CAF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54D5E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0D8E2D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2D951C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12FE18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EAAD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6BFB5A">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404878A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7E84CD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77E0A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CEC5AC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7A861C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5382A9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462B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B5AFA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3BA321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69D8C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DD934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52D115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04537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652D79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7BA1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B021BC">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2AE4A34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C9AFF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CE15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E5A9C3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634EB2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3D3A8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5F87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66D5A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A813F0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42194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7484A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448E63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4DAA12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A98D27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BA18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FA9EE6">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03E6930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814640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D50AC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E6D15F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48276D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03214F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7754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FB7A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CA4DEC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A8A5A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EC00A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A7A403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6CF3BD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A1403F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29BF967">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FB7A8F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396E485">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56F7C7F">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312F69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B0F84E1">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ACCE7F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F28065A">
      <w:pPr>
        <w:widowControl/>
        <w:spacing w:line="336" w:lineRule="auto"/>
        <w:jc w:val="left"/>
        <w:rPr>
          <w:rFonts w:hint="eastAsia" w:ascii="仿宋" w:hAnsi="仿宋" w:eastAsia="仿宋" w:cs="仿宋"/>
          <w:color w:val="auto"/>
          <w:kern w:val="0"/>
          <w:sz w:val="24"/>
          <w:highlight w:val="none"/>
        </w:rPr>
      </w:pPr>
    </w:p>
    <w:p w14:paraId="4A1CE2F9">
      <w:pPr>
        <w:widowControl/>
        <w:spacing w:line="336" w:lineRule="auto"/>
        <w:jc w:val="left"/>
        <w:rPr>
          <w:rFonts w:hint="eastAsia" w:ascii="仿宋" w:hAnsi="仿宋" w:eastAsia="仿宋" w:cs="仿宋"/>
          <w:color w:val="auto"/>
          <w:kern w:val="0"/>
          <w:sz w:val="24"/>
          <w:highlight w:val="none"/>
        </w:rPr>
      </w:pPr>
    </w:p>
    <w:p w14:paraId="3851CE41">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36641CEB">
      <w:pPr>
        <w:widowControl/>
        <w:shd w:val="clear" w:color="auto" w:fill="FFFFFF"/>
        <w:spacing w:line="336" w:lineRule="auto"/>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039D4F7">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7ADD22">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AF85FC3">
      <w:pPr>
        <w:widowControl/>
        <w:shd w:val="clear" w:color="auto" w:fill="FFFFFF"/>
        <w:spacing w:line="336" w:lineRule="auto"/>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BAD9F63">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03485D0">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CCA11F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CFFCD25">
      <w:pPr>
        <w:widowControl/>
        <w:spacing w:line="336" w:lineRule="auto"/>
        <w:jc w:val="left"/>
        <w:rPr>
          <w:rFonts w:hint="eastAsia" w:ascii="仿宋" w:hAnsi="仿宋" w:eastAsia="仿宋" w:cs="仿宋"/>
          <w:color w:val="auto"/>
          <w:kern w:val="0"/>
          <w:sz w:val="18"/>
          <w:szCs w:val="18"/>
          <w:highlight w:val="none"/>
        </w:rPr>
      </w:pPr>
    </w:p>
    <w:p w14:paraId="44D0E811">
      <w:pPr>
        <w:widowControl/>
        <w:spacing w:line="336" w:lineRule="auto"/>
        <w:jc w:val="left"/>
        <w:rPr>
          <w:rFonts w:hint="eastAsia" w:ascii="仿宋" w:hAnsi="仿宋" w:eastAsia="仿宋" w:cs="仿宋"/>
          <w:color w:val="auto"/>
          <w:kern w:val="0"/>
          <w:sz w:val="18"/>
          <w:szCs w:val="18"/>
          <w:highlight w:val="none"/>
        </w:rPr>
      </w:pPr>
    </w:p>
    <w:p w14:paraId="59B9A5C9">
      <w:pPr>
        <w:widowControl/>
        <w:spacing w:line="336" w:lineRule="auto"/>
        <w:jc w:val="left"/>
        <w:rPr>
          <w:rFonts w:hint="eastAsia" w:ascii="仿宋" w:hAnsi="仿宋" w:eastAsia="仿宋" w:cs="仿宋"/>
          <w:color w:val="auto"/>
          <w:kern w:val="0"/>
          <w:sz w:val="18"/>
          <w:szCs w:val="18"/>
          <w:highlight w:val="none"/>
        </w:rPr>
      </w:pPr>
    </w:p>
    <w:p w14:paraId="491367B3">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22A12BF">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A05E03D">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40D5B6B">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819D5DB">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F62707F">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D2EBE8E">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0270380">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98F08A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2C5FCA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02FAB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CE8E2CA">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F4A32C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D494743">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6F359A4">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93EA05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E099FD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A1432E3">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71BA5FB">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4E333EA">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55B237">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2FA8382">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0249BB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F1F2CE4">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167D5EC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53C940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2EBB7A5">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CCCC09C">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1"/>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B18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7623A36">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162A88A">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E53872D">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3C05EEE">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2B8F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6467D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B959EC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24EC12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B30658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5B6CA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CEFF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130EBF">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28E21D62">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4FAFB10C">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492E7C2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612BF8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D47D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110991">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430C914A">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3BA04B1">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5717144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FF4EA3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46EA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236F7A">
            <w:pPr>
              <w:widowControl/>
              <w:spacing w:line="336" w:lineRule="auto"/>
              <w:jc w:val="left"/>
              <w:rPr>
                <w:rFonts w:hint="eastAsia" w:ascii="仿宋" w:hAnsi="仿宋" w:eastAsia="仿宋" w:cs="仿宋"/>
                <w:color w:val="auto"/>
                <w:kern w:val="0"/>
                <w:sz w:val="24"/>
                <w:highlight w:val="none"/>
              </w:rPr>
            </w:pPr>
          </w:p>
        </w:tc>
        <w:tc>
          <w:tcPr>
            <w:tcW w:w="1025" w:type="dxa"/>
            <w:vMerge w:val="restart"/>
            <w:vAlign w:val="center"/>
          </w:tcPr>
          <w:p w14:paraId="73960DE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A4998F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D8C8C2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5ED03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44C3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74E34D">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AA15D8E">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4C746FB">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28840E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2C02F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0687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7EADA6">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1BF0A4A">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E49DCE7">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4F3525C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FE6A7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A57D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C4912A">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0D7C5B9D">
            <w:pPr>
              <w:widowControl/>
              <w:spacing w:line="336" w:lineRule="auto"/>
              <w:jc w:val="left"/>
              <w:rPr>
                <w:rFonts w:hint="eastAsia" w:ascii="仿宋" w:hAnsi="仿宋" w:eastAsia="仿宋" w:cs="仿宋"/>
                <w:color w:val="auto"/>
                <w:kern w:val="0"/>
                <w:sz w:val="24"/>
                <w:highlight w:val="none"/>
              </w:rPr>
            </w:pPr>
          </w:p>
        </w:tc>
        <w:tc>
          <w:tcPr>
            <w:tcW w:w="2836" w:type="dxa"/>
            <w:vMerge w:val="restart"/>
            <w:vAlign w:val="center"/>
          </w:tcPr>
          <w:p w14:paraId="744A1AD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990C49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ACE2F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161C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BAFC52">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2987FFCA">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E560AAE">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60E37E6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9516F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95D0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3FF72A">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7CFBD2FB">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7950B37">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108C510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A01C4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70BB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27606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F37EDB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A2D2FB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C59330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0110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D77310">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AA9D001">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4E31439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79834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3A91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B62EFFB">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79025945">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77B8969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5EF853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D724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616AA3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0FBBC5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B6B4F4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61DE2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D34E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5B3934">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DB9960A">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0CE6834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86BF9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9E3F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0A5E97">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E5670EC">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027F62E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6998B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8B5B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F2087E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13A91C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6C2721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F87522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7CD1A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7D41D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FF9D9A">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36DA88E">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08E4829">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5B0D02C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8518A8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F633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D7AE05">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AE138D4">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27796943">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07B2AC6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9A8D2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34DB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831C55">
            <w:pPr>
              <w:widowControl/>
              <w:spacing w:line="336" w:lineRule="auto"/>
              <w:jc w:val="left"/>
              <w:rPr>
                <w:rFonts w:hint="eastAsia" w:ascii="仿宋" w:hAnsi="仿宋" w:eastAsia="仿宋" w:cs="仿宋"/>
                <w:color w:val="auto"/>
                <w:kern w:val="0"/>
                <w:sz w:val="24"/>
                <w:highlight w:val="none"/>
              </w:rPr>
            </w:pPr>
          </w:p>
        </w:tc>
        <w:tc>
          <w:tcPr>
            <w:tcW w:w="1025" w:type="dxa"/>
            <w:vMerge w:val="restart"/>
            <w:vAlign w:val="center"/>
          </w:tcPr>
          <w:p w14:paraId="3AF9DA1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8B71C7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B9F894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B2788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A1E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3913E6">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35C8E86">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26D57375">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770C9B9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0C8D39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87E2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FE4BA3">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45D61742">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75947087">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1DB3F71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B9ADAF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1AE1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DD78AE">
            <w:pPr>
              <w:widowControl/>
              <w:spacing w:line="336" w:lineRule="auto"/>
              <w:jc w:val="left"/>
              <w:rPr>
                <w:rFonts w:hint="eastAsia" w:ascii="仿宋" w:hAnsi="仿宋" w:eastAsia="仿宋" w:cs="仿宋"/>
                <w:color w:val="auto"/>
                <w:kern w:val="0"/>
                <w:sz w:val="24"/>
                <w:highlight w:val="none"/>
              </w:rPr>
            </w:pPr>
          </w:p>
        </w:tc>
        <w:tc>
          <w:tcPr>
            <w:tcW w:w="1025" w:type="dxa"/>
            <w:vMerge w:val="restart"/>
            <w:vAlign w:val="center"/>
          </w:tcPr>
          <w:p w14:paraId="4F06C51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3E6B71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8A28DA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FB0329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0C0E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9AD1C5">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A2A7274">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837C606">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2B3D686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D5FAFE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666B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F6BA74">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00419A3D">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C7E382F">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373C340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FC09FE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CE7E301">
      <w:pPr>
        <w:spacing w:line="336" w:lineRule="auto"/>
        <w:rPr>
          <w:rFonts w:hint="eastAsia" w:ascii="仿宋" w:hAnsi="仿宋" w:eastAsia="仿宋" w:cs="仿宋"/>
          <w:color w:val="auto"/>
          <w:sz w:val="24"/>
          <w:highlight w:val="none"/>
        </w:rPr>
      </w:pPr>
    </w:p>
    <w:p w14:paraId="0757A7E0">
      <w:pPr>
        <w:spacing w:line="336" w:lineRule="auto"/>
        <w:ind w:firstLine="420" w:firstLineChars="200"/>
        <w:rPr>
          <w:rFonts w:hint="eastAsia" w:ascii="仿宋" w:hAnsi="仿宋" w:eastAsia="仿宋" w:cs="仿宋"/>
          <w:color w:val="auto"/>
          <w:highlight w:val="none"/>
        </w:rPr>
      </w:pPr>
    </w:p>
    <w:p w14:paraId="271060CE">
      <w:pPr>
        <w:spacing w:line="336" w:lineRule="auto"/>
        <w:rPr>
          <w:rFonts w:hint="eastAsia" w:ascii="仿宋" w:hAnsi="仿宋" w:eastAsia="仿宋" w:cs="仿宋"/>
          <w:color w:val="auto"/>
          <w:highlight w:val="none"/>
        </w:rPr>
      </w:pPr>
    </w:p>
    <w:p w14:paraId="755867FD">
      <w:pPr>
        <w:spacing w:line="360" w:lineRule="auto"/>
        <w:ind w:firstLine="482" w:firstLineChars="200"/>
        <w:rPr>
          <w:rFonts w:hint="eastAsia" w:ascii="仿宋" w:hAnsi="仿宋" w:eastAsia="仿宋" w:cs="仿宋"/>
          <w:b/>
          <w:color w:val="auto"/>
          <w:sz w:val="24"/>
          <w:highlight w:val="none"/>
        </w:rPr>
      </w:pPr>
    </w:p>
    <w:bookmarkEnd w:id="192"/>
    <w:sectPr>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Lucida Sans">
    <w:altName w:val="Lucida Sans Unicode"/>
    <w:panose1 w:val="020B0602030000020204"/>
    <w:charset w:val="00"/>
    <w:family w:val="swiss"/>
    <w:pitch w:val="default"/>
    <w:sig w:usb0="00000000" w:usb1="00000000" w:usb2="00000000" w:usb3="00000000" w:csb0="00000001" w:csb1="00000000"/>
  </w:font>
  <w:font w:name="Futura Bk">
    <w:altName w:val="Segoe Print"/>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auto"/>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000020204"/>
    <w:charset w:val="86"/>
    <w:family w:val="swiss"/>
    <w:pitch w:val="default"/>
    <w:sig w:usb0="00000000" w:usb1="00000000" w:usb2="0000003F" w:usb3="00000000" w:csb0="003F01FF" w:csb1="0000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wis721 WGL4 BT"/>
    <w:panose1 w:val="020B05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19AFE">
    <w:pPr>
      <w:pStyle w:val="3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A7CF9">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8DC075">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78DC075">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04E0D">
    <w:pPr>
      <w:pStyle w:val="39"/>
      <w:framePr w:wrap="around" w:vAnchor="text" w:hAnchor="margin" w:xAlign="right" w:y="1"/>
      <w:rPr>
        <w:rStyle w:val="65"/>
      </w:rPr>
    </w:pPr>
    <w:r>
      <w:fldChar w:fldCharType="begin"/>
    </w:r>
    <w:r>
      <w:rPr>
        <w:rStyle w:val="65"/>
      </w:rPr>
      <w:instrText xml:space="preserve">PAGE  </w:instrText>
    </w:r>
    <w:r>
      <w:fldChar w:fldCharType="end"/>
    </w:r>
  </w:p>
  <w:p w14:paraId="785F1A2A">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24325">
    <w:pPr>
      <w:pStyle w:val="3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81B88">
    <w:pPr>
      <w:pStyle w:val="39"/>
      <w:rPr>
        <w:rFonts w:ascii="仿宋" w:hAnsi="仿宋" w:eastAsia="仿宋" w:cs="仿宋"/>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E04C9">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F1E04C9">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AD939">
    <w:pPr>
      <w:pStyle w:val="39"/>
      <w:jc w:val="center"/>
      <w:rPr>
        <w:rFonts w:ascii="仿宋" w:hAnsi="仿宋" w:eastAsia="仿宋" w:cs="仿宋"/>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F89369">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0F89369">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B8574">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1A544">
                          <w:pPr>
                            <w:pStyle w:val="39"/>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271A544">
                    <w:pPr>
                      <w:pStyle w:val="39"/>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7702FD8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C3E59">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E002C">
                          <w:pPr>
                            <w:pStyle w:val="39"/>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B9E002C">
                    <w:pPr>
                      <w:pStyle w:val="39"/>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0011078C">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611F1">
    <w:pPr>
      <w:pStyle w:val="39"/>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C68B7">
                          <w:pPr>
                            <w:pStyle w:val="39"/>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7CC68B7">
                    <w:pPr>
                      <w:pStyle w:val="39"/>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42005">
    <w:pPr>
      <w:pStyle w:val="39"/>
      <w:framePr w:wrap="around" w:vAnchor="text" w:hAnchor="margin" w:xAlign="right" w:y="1"/>
      <w:rPr>
        <w:rStyle w:val="65"/>
      </w:rPr>
    </w:pPr>
    <w:r>
      <w:fldChar w:fldCharType="begin"/>
    </w:r>
    <w:r>
      <w:rPr>
        <w:rStyle w:val="65"/>
      </w:rPr>
      <w:instrText xml:space="preserve">PAGE  </w:instrText>
    </w:r>
    <w:r>
      <w:fldChar w:fldCharType="end"/>
    </w:r>
  </w:p>
  <w:p w14:paraId="12B294AC">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1848F">
    <w:pPr>
      <w:pStyle w:val="40"/>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YH2024-11024</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FDDD4">
    <w:pPr>
      <w:pStyle w:val="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EED08">
    <w:pPr>
      <w:pStyle w:val="40"/>
      <w:tabs>
        <w:tab w:val="center" w:pos="0"/>
      </w:tabs>
      <w:jc w:val="left"/>
      <w:rPr>
        <w:rFonts w:eastAsia="仿宋_GB2312"/>
      </w:rPr>
    </w:pPr>
    <w:r>
      <w:rPr>
        <w:rFonts w:hint="eastAsia" w:ascii="仿宋" w:hAnsi="仿宋" w:eastAsia="仿宋" w:cs="仿宋"/>
        <w:lang w:val="en-US"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YH2024-11024</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1741B">
    <w:pPr>
      <w:pStyle w:val="40"/>
      <w:tabs>
        <w:tab w:val="center" w:pos="0"/>
      </w:tabs>
      <w:jc w:val="left"/>
      <w:rPr>
        <w:rFonts w:ascii="仿宋_GB2312" w:eastAsia="仿宋_GB2312"/>
        <w:b/>
        <w:i/>
        <w:sz w:val="18"/>
        <w:u w:val="single"/>
      </w:rPr>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YH2024-11024</w:t>
    </w:r>
    <w:r>
      <w:rPr>
        <w:rFonts w:hint="eastAsia" w:ascii="仿宋" w:hAnsi="仿宋" w:eastAsia="仿宋" w:cs="仿宋"/>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69BA4">
    <w:pPr>
      <w:pStyle w:val="40"/>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YH2024-11024</w:t>
    </w:r>
    <w:r>
      <w:rPr>
        <w:rFonts w:hint="eastAsia" w:ascii="仿宋" w:hAnsi="仿宋" w:eastAsia="仿宋" w:cs="仿宋"/>
      </w:rPr>
      <w:t xml:space="preserve">  </w:t>
    </w:r>
  </w:p>
  <w:p w14:paraId="43B24849">
    <w:pPr>
      <w:pStyle w:val="40"/>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842D1">
    <w:pPr>
      <w:pStyle w:val="40"/>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YH2024-11024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361B1">
    <w:pPr>
      <w:pStyle w:val="40"/>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YH2024-11024</w:t>
    </w:r>
    <w:r>
      <w:rPr>
        <w:rFonts w:hint="eastAsia" w:ascii="仿宋" w:hAnsi="仿宋" w:eastAsia="仿宋" w:cs="仿宋"/>
      </w:rPr>
      <w:t xml:space="preserve">  </w:t>
    </w:r>
  </w:p>
  <w:p w14:paraId="3CA19719">
    <w:pPr>
      <w:pStyle w:val="40"/>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bullet"/>
      <w:pStyle w:val="15"/>
      <w:lvlText w:val=""/>
      <w:lvlJc w:val="left"/>
      <w:pPr>
        <w:tabs>
          <w:tab w:val="left" w:pos="1440"/>
        </w:tabs>
        <w:ind w:left="1440" w:hanging="360"/>
      </w:pPr>
      <w:rPr>
        <w:rFonts w:hint="default" w:ascii="Symbol" w:hAnsi="Symbol" w:eastAsia="Symbol"/>
      </w:rPr>
    </w:lvl>
  </w:abstractNum>
  <w:abstractNum w:abstractNumId="1">
    <w:nsid w:val="00000003"/>
    <w:multiLevelType w:val="multilevel"/>
    <w:tmpl w:val="00000003"/>
    <w:lvl w:ilvl="0" w:tentative="0">
      <w:start w:val="1"/>
      <w:numFmt w:val="bullet"/>
      <w:pStyle w:val="410"/>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4"/>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2"/>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9"/>
      <w:lvlText w:val=""/>
      <w:lvlJc w:val="left"/>
      <w:pPr>
        <w:tabs>
          <w:tab w:val="left" w:pos="3780"/>
        </w:tabs>
        <w:ind w:left="3780" w:hanging="420"/>
      </w:pPr>
      <w:rPr>
        <w:rFonts w:hint="default" w:ascii="Wingdings" w:hAnsi="Wingdings"/>
      </w:rPr>
    </w:lvl>
    <w:lvl w:ilvl="8" w:tentative="0">
      <w:start w:val="1"/>
      <w:numFmt w:val="bullet"/>
      <w:pStyle w:val="372"/>
      <w:lvlText w:val=""/>
      <w:lvlJc w:val="left"/>
      <w:pPr>
        <w:tabs>
          <w:tab w:val="left" w:pos="4200"/>
        </w:tabs>
        <w:ind w:left="4200" w:hanging="420"/>
      </w:pPr>
      <w:rPr>
        <w:rFonts w:hint="default" w:ascii="Wingdings" w:hAnsi="Wingdings"/>
      </w:rPr>
    </w:lvl>
  </w:abstractNum>
  <w:abstractNum w:abstractNumId="2">
    <w:nsid w:val="00000004"/>
    <w:multiLevelType w:val="multilevel"/>
    <w:tmpl w:val="00000004"/>
    <w:lvl w:ilvl="0" w:tentative="0">
      <w:start w:val="1"/>
      <w:numFmt w:val="decimal"/>
      <w:pStyle w:val="4"/>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00000005"/>
    <w:multiLevelType w:val="multilevel"/>
    <w:tmpl w:val="00000005"/>
    <w:lvl w:ilvl="0" w:tentative="0">
      <w:start w:val="1"/>
      <w:numFmt w:val="decimal"/>
      <w:pStyle w:val="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6"/>
      <w:lvlText w:val="%1.%2.%3"/>
      <w:lvlJc w:val="left"/>
      <w:pPr>
        <w:tabs>
          <w:tab w:val="left" w:pos="900"/>
        </w:tabs>
        <w:ind w:left="900" w:hanging="720"/>
      </w:pPr>
    </w:lvl>
    <w:lvl w:ilvl="3" w:tentative="0">
      <w:start w:val="1"/>
      <w:numFmt w:val="decimal"/>
      <w:pStyle w:val="7"/>
      <w:lvlText w:val="%1.%2.%3.%4"/>
      <w:lvlJc w:val="left"/>
      <w:pPr>
        <w:tabs>
          <w:tab w:val="left" w:pos="864"/>
        </w:tabs>
        <w:ind w:left="864" w:hanging="864"/>
      </w:pPr>
    </w:lvl>
    <w:lvl w:ilvl="4" w:tentative="0">
      <w:start w:val="1"/>
      <w:numFmt w:val="decimal"/>
      <w:pStyle w:val="8"/>
      <w:lvlText w:val="%1.%2.%3.%4.%5"/>
      <w:lvlJc w:val="left"/>
      <w:pPr>
        <w:tabs>
          <w:tab w:val="left" w:pos="1008"/>
        </w:tabs>
        <w:ind w:left="1008" w:hanging="1008"/>
      </w:pPr>
    </w:lvl>
    <w:lvl w:ilvl="5" w:tentative="0">
      <w:start w:val="1"/>
      <w:numFmt w:val="decimal"/>
      <w:pStyle w:val="9"/>
      <w:lvlText w:val="%1.%2.%3.%4.%5.%6"/>
      <w:lvlJc w:val="left"/>
      <w:pPr>
        <w:tabs>
          <w:tab w:val="left" w:pos="1152"/>
        </w:tabs>
        <w:ind w:left="1152" w:hanging="1152"/>
      </w:pPr>
    </w:lvl>
    <w:lvl w:ilvl="6" w:tentative="0">
      <w:start w:val="1"/>
      <w:numFmt w:val="decimal"/>
      <w:pStyle w:val="10"/>
      <w:lvlText w:val="%1.%2.%3.%4.%5.%6.%7"/>
      <w:lvlJc w:val="left"/>
      <w:pPr>
        <w:tabs>
          <w:tab w:val="left" w:pos="1296"/>
        </w:tabs>
        <w:ind w:left="1296" w:hanging="1296"/>
      </w:pPr>
    </w:lvl>
    <w:lvl w:ilvl="7" w:tentative="0">
      <w:start w:val="1"/>
      <w:numFmt w:val="decimal"/>
      <w:pStyle w:val="11"/>
      <w:lvlText w:val="%1.%2.%3.%4.%5.%6.%7.%8"/>
      <w:lvlJc w:val="left"/>
      <w:pPr>
        <w:tabs>
          <w:tab w:val="left" w:pos="1440"/>
        </w:tabs>
        <w:ind w:left="1440" w:hanging="1440"/>
      </w:pPr>
    </w:lvl>
    <w:lvl w:ilvl="8" w:tentative="0">
      <w:start w:val="1"/>
      <w:numFmt w:val="decimal"/>
      <w:pStyle w:val="12"/>
      <w:lvlText w:val="%1.%2.%3.%4.%5.%6.%7.%8.%9"/>
      <w:lvlJc w:val="left"/>
      <w:pPr>
        <w:tabs>
          <w:tab w:val="left" w:pos="1584"/>
        </w:tabs>
        <w:ind w:left="1584" w:hanging="1584"/>
      </w:pPr>
    </w:lvl>
  </w:abstractNum>
  <w:abstractNum w:abstractNumId="4">
    <w:nsid w:val="00000007"/>
    <w:multiLevelType w:val="multilevel"/>
    <w:tmpl w:val="00000007"/>
    <w:lvl w:ilvl="0" w:tentative="0">
      <w:start w:val="1"/>
      <w:numFmt w:val="decimal"/>
      <w:pStyle w:val="413"/>
      <w:lvlText w:val="%1"/>
      <w:lvlJc w:val="left"/>
      <w:pPr>
        <w:tabs>
          <w:tab w:val="left" w:pos="480"/>
        </w:tabs>
        <w:ind w:left="480" w:hanging="480"/>
      </w:pPr>
      <w:rPr>
        <w:rFonts w:hint="eastAsia"/>
        <w:sz w:val="44"/>
        <w:szCs w:val="44"/>
      </w:rPr>
    </w:lvl>
    <w:lvl w:ilvl="1" w:tentative="0">
      <w:start w:val="1"/>
      <w:numFmt w:val="decimal"/>
      <w:pStyle w:val="334"/>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5">
    <w:nsid w:val="00000008"/>
    <w:multiLevelType w:val="multilevel"/>
    <w:tmpl w:val="00000008"/>
    <w:lvl w:ilvl="0" w:tentative="0">
      <w:start w:val="1"/>
      <w:numFmt w:val="bullet"/>
      <w:pStyle w:val="320"/>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09511553"/>
    <w:multiLevelType w:val="singleLevel"/>
    <w:tmpl w:val="09511553"/>
    <w:lvl w:ilvl="0" w:tentative="0">
      <w:start w:val="1"/>
      <w:numFmt w:val="japaneseCounting"/>
      <w:lvlText w:val="（%1）"/>
      <w:lvlJc w:val="left"/>
      <w:pPr>
        <w:tabs>
          <w:tab w:val="left" w:pos="1305"/>
        </w:tabs>
        <w:ind w:left="1305" w:hanging="825"/>
      </w:pPr>
      <w:rPr>
        <w:rFonts w:hint="eastAsia"/>
      </w:rPr>
    </w:lvl>
  </w:abstractNum>
  <w:num w:numId="1">
    <w:abstractNumId w:val="3"/>
  </w:num>
  <w:num w:numId="2">
    <w:abstractNumId w:val="2"/>
  </w:num>
  <w:num w:numId="3">
    <w:abstractNumId w:val="0"/>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000000"/>
    <w:rsid w:val="006E4875"/>
    <w:rsid w:val="009C5C46"/>
    <w:rsid w:val="04372FD3"/>
    <w:rsid w:val="05030C6E"/>
    <w:rsid w:val="05AD1F2C"/>
    <w:rsid w:val="061A6258"/>
    <w:rsid w:val="079E4577"/>
    <w:rsid w:val="08FA71B8"/>
    <w:rsid w:val="09A60DC8"/>
    <w:rsid w:val="0BDB744F"/>
    <w:rsid w:val="0C6F6D82"/>
    <w:rsid w:val="0DC94585"/>
    <w:rsid w:val="0DDD4AF9"/>
    <w:rsid w:val="0ED662BA"/>
    <w:rsid w:val="114809B7"/>
    <w:rsid w:val="12506B92"/>
    <w:rsid w:val="127C663B"/>
    <w:rsid w:val="12830C09"/>
    <w:rsid w:val="12A937C6"/>
    <w:rsid w:val="133438E9"/>
    <w:rsid w:val="16942972"/>
    <w:rsid w:val="16AC0D70"/>
    <w:rsid w:val="17660C7E"/>
    <w:rsid w:val="17C355BE"/>
    <w:rsid w:val="17E44DF6"/>
    <w:rsid w:val="19EB57F7"/>
    <w:rsid w:val="1C231041"/>
    <w:rsid w:val="1DD75C8E"/>
    <w:rsid w:val="1ECF473E"/>
    <w:rsid w:val="1F1C10F7"/>
    <w:rsid w:val="21030D54"/>
    <w:rsid w:val="24A26904"/>
    <w:rsid w:val="25747412"/>
    <w:rsid w:val="27946EA5"/>
    <w:rsid w:val="29114058"/>
    <w:rsid w:val="29936B4B"/>
    <w:rsid w:val="29BD209E"/>
    <w:rsid w:val="29CC3362"/>
    <w:rsid w:val="2A045FD7"/>
    <w:rsid w:val="2AAA769A"/>
    <w:rsid w:val="2CF55A3F"/>
    <w:rsid w:val="30FC739C"/>
    <w:rsid w:val="31026EC9"/>
    <w:rsid w:val="31F1357D"/>
    <w:rsid w:val="321E7159"/>
    <w:rsid w:val="326C24BA"/>
    <w:rsid w:val="34A51472"/>
    <w:rsid w:val="36C83CC8"/>
    <w:rsid w:val="37B908A3"/>
    <w:rsid w:val="38433B03"/>
    <w:rsid w:val="392B413E"/>
    <w:rsid w:val="39841613"/>
    <w:rsid w:val="3A1C6495"/>
    <w:rsid w:val="3BD12312"/>
    <w:rsid w:val="3CF655E7"/>
    <w:rsid w:val="3D3B414E"/>
    <w:rsid w:val="3D605157"/>
    <w:rsid w:val="41207887"/>
    <w:rsid w:val="41211E1F"/>
    <w:rsid w:val="419F0177"/>
    <w:rsid w:val="41EC49F5"/>
    <w:rsid w:val="425C3B7A"/>
    <w:rsid w:val="429A0AF9"/>
    <w:rsid w:val="448065D6"/>
    <w:rsid w:val="44D40ED0"/>
    <w:rsid w:val="457B0213"/>
    <w:rsid w:val="462651F0"/>
    <w:rsid w:val="46842723"/>
    <w:rsid w:val="48050DD4"/>
    <w:rsid w:val="492079E2"/>
    <w:rsid w:val="4B1E169B"/>
    <w:rsid w:val="4B7F4E5D"/>
    <w:rsid w:val="4BD8751F"/>
    <w:rsid w:val="4C3C2940"/>
    <w:rsid w:val="4E1425C3"/>
    <w:rsid w:val="5081239E"/>
    <w:rsid w:val="54416B9F"/>
    <w:rsid w:val="54444D28"/>
    <w:rsid w:val="555A4967"/>
    <w:rsid w:val="55D14930"/>
    <w:rsid w:val="56CC38D1"/>
    <w:rsid w:val="584C07BB"/>
    <w:rsid w:val="597B6FC9"/>
    <w:rsid w:val="5A6A4308"/>
    <w:rsid w:val="5C040F68"/>
    <w:rsid w:val="5F347C5C"/>
    <w:rsid w:val="5FCA4513"/>
    <w:rsid w:val="60614E11"/>
    <w:rsid w:val="607120BC"/>
    <w:rsid w:val="624F410D"/>
    <w:rsid w:val="63882262"/>
    <w:rsid w:val="63E8275C"/>
    <w:rsid w:val="66EA7B14"/>
    <w:rsid w:val="67AD52D6"/>
    <w:rsid w:val="67E95DF1"/>
    <w:rsid w:val="68C25D53"/>
    <w:rsid w:val="6B07794E"/>
    <w:rsid w:val="6B733295"/>
    <w:rsid w:val="6B90226A"/>
    <w:rsid w:val="6BFD4436"/>
    <w:rsid w:val="6C114623"/>
    <w:rsid w:val="6C487CD8"/>
    <w:rsid w:val="6E56161A"/>
    <w:rsid w:val="6EB802EE"/>
    <w:rsid w:val="6F041309"/>
    <w:rsid w:val="6F2F2215"/>
    <w:rsid w:val="70CC4BC0"/>
    <w:rsid w:val="721D353F"/>
    <w:rsid w:val="73C002D4"/>
    <w:rsid w:val="77EC5C9A"/>
    <w:rsid w:val="78CF7210"/>
    <w:rsid w:val="79031B5E"/>
    <w:rsid w:val="794D3DCD"/>
    <w:rsid w:val="7A4B13A5"/>
    <w:rsid w:val="7C3640B7"/>
    <w:rsid w:val="7CE02C9B"/>
    <w:rsid w:val="7E125510"/>
    <w:rsid w:val="7F541BAA"/>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9"/>
    <w:qFormat/>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5"/>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7">
    <w:name w:val="heading 4"/>
    <w:basedOn w:val="1"/>
    <w:next w:val="1"/>
    <w:link w:val="599"/>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8">
    <w:name w:val="heading 5"/>
    <w:basedOn w:val="1"/>
    <w:next w:val="1"/>
    <w:link w:val="573"/>
    <w:autoRedefine/>
    <w:qFormat/>
    <w:uiPriority w:val="0"/>
    <w:pPr>
      <w:keepNext/>
      <w:keepLines/>
      <w:numPr>
        <w:ilvl w:val="4"/>
        <w:numId w:val="1"/>
      </w:numPr>
      <w:spacing w:before="280" w:after="290" w:line="376" w:lineRule="auto"/>
      <w:outlineLvl w:val="4"/>
    </w:pPr>
    <w:rPr>
      <w:b/>
      <w:bCs/>
      <w:sz w:val="28"/>
      <w:szCs w:val="28"/>
    </w:rPr>
  </w:style>
  <w:style w:type="paragraph" w:styleId="9">
    <w:name w:val="heading 6"/>
    <w:basedOn w:val="1"/>
    <w:next w:val="1"/>
    <w:link w:val="612"/>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10">
    <w:name w:val="heading 7"/>
    <w:basedOn w:val="1"/>
    <w:next w:val="1"/>
    <w:link w:val="481"/>
    <w:autoRedefine/>
    <w:qFormat/>
    <w:uiPriority w:val="0"/>
    <w:pPr>
      <w:keepNext/>
      <w:keepLines/>
      <w:numPr>
        <w:ilvl w:val="6"/>
        <w:numId w:val="1"/>
      </w:numPr>
      <w:spacing w:before="240" w:after="64" w:line="320" w:lineRule="auto"/>
      <w:outlineLvl w:val="6"/>
    </w:pPr>
    <w:rPr>
      <w:b/>
      <w:bCs/>
      <w:sz w:val="24"/>
    </w:rPr>
  </w:style>
  <w:style w:type="paragraph" w:styleId="11">
    <w:name w:val="heading 8"/>
    <w:basedOn w:val="1"/>
    <w:next w:val="1"/>
    <w:link w:val="471"/>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1"/>
    <w:link w:val="519"/>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3">
    <w:name w:val="Default Paragraph Font"/>
    <w:autoRedefine/>
    <w:qFormat/>
    <w:uiPriority w:val="1"/>
  </w:style>
  <w:style w:type="table" w:default="1" w:styleId="61">
    <w:name w:val="Normal Table"/>
    <w:autoRedefine/>
    <w:qFormat/>
    <w:uiPriority w:val="99"/>
    <w:tblPr>
      <w:tblCellMar>
        <w:top w:w="0" w:type="dxa"/>
        <w:left w:w="108" w:type="dxa"/>
        <w:bottom w:w="0" w:type="dxa"/>
        <w:right w:w="108" w:type="dxa"/>
      </w:tblCellMar>
    </w:tblPr>
  </w:style>
  <w:style w:type="paragraph" w:styleId="2">
    <w:name w:val="index 4"/>
    <w:basedOn w:val="1"/>
    <w:next w:val="1"/>
    <w:qFormat/>
    <w:uiPriority w:val="0"/>
    <w:pPr>
      <w:ind w:left="600" w:leftChars="600"/>
    </w:pPr>
  </w:style>
  <w:style w:type="paragraph" w:styleId="5">
    <w:name w:val="Normal Indent"/>
    <w:basedOn w:val="1"/>
    <w:next w:val="1"/>
    <w:link w:val="613"/>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autoRedefine/>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autoRedefine/>
    <w:qFormat/>
    <w:uiPriority w:val="0"/>
    <w:pPr>
      <w:shd w:val="clear" w:color="auto" w:fill="000080"/>
    </w:pPr>
  </w:style>
  <w:style w:type="paragraph" w:styleId="20">
    <w:name w:val="annotation text"/>
    <w:basedOn w:val="1"/>
    <w:link w:val="614"/>
    <w:autoRedefine/>
    <w:qFormat/>
    <w:uiPriority w:val="99"/>
    <w:pPr>
      <w:jc w:val="left"/>
    </w:pPr>
  </w:style>
  <w:style w:type="paragraph" w:styleId="21">
    <w:name w:val="Salutation"/>
    <w:basedOn w:val="1"/>
    <w:next w:val="1"/>
    <w:link w:val="482"/>
    <w:autoRedefine/>
    <w:qFormat/>
    <w:uiPriority w:val="0"/>
    <w:rPr>
      <w:rFonts w:ascii="仿宋_GB2312" w:eastAsia="仿宋_GB2312"/>
      <w:sz w:val="28"/>
      <w:szCs w:val="20"/>
    </w:rPr>
  </w:style>
  <w:style w:type="paragraph" w:styleId="22">
    <w:name w:val="Body Text 3"/>
    <w:basedOn w:val="1"/>
    <w:link w:val="581"/>
    <w:autoRedefine/>
    <w:qFormat/>
    <w:uiPriority w:val="0"/>
    <w:pPr>
      <w:jc w:val="center"/>
    </w:pPr>
    <w:rPr>
      <w:szCs w:val="20"/>
    </w:rPr>
  </w:style>
  <w:style w:type="paragraph" w:styleId="23">
    <w:name w:val="Body Text"/>
    <w:basedOn w:val="1"/>
    <w:next w:val="24"/>
    <w:link w:val="512"/>
    <w:autoRedefine/>
    <w:qFormat/>
    <w:uiPriority w:val="0"/>
    <w:pPr>
      <w:autoSpaceDE w:val="0"/>
      <w:autoSpaceDN w:val="0"/>
      <w:spacing w:line="360" w:lineRule="auto"/>
    </w:pPr>
    <w:rPr>
      <w:rFonts w:ascii="宋体"/>
      <w:sz w:val="24"/>
      <w:szCs w:val="21"/>
      <w:lang w:val="zh-CN"/>
    </w:rPr>
  </w:style>
  <w:style w:type="paragraph" w:styleId="24">
    <w:name w:val="Body Text First Indent"/>
    <w:basedOn w:val="23"/>
    <w:next w:val="1"/>
    <w:link w:val="545"/>
    <w:autoRedefine/>
    <w:qFormat/>
    <w:uiPriority w:val="0"/>
    <w:pPr>
      <w:ind w:firstLine="420"/>
    </w:pPr>
    <w:rPr>
      <w:szCs w:val="20"/>
    </w:rPr>
  </w:style>
  <w:style w:type="paragraph" w:styleId="25">
    <w:name w:val="Body Text Indent"/>
    <w:basedOn w:val="1"/>
    <w:next w:val="5"/>
    <w:link w:val="475"/>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571"/>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489"/>
    <w:autoRedefine/>
    <w:qFormat/>
    <w:uiPriority w:val="0"/>
    <w:rPr>
      <w:rFonts w:ascii="宋体" w:hAnsi="Courier New"/>
      <w:szCs w:val="20"/>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598"/>
    <w:autoRedefine/>
    <w:qFormat/>
    <w:uiPriority w:val="0"/>
    <w:pPr>
      <w:ind w:left="100" w:leftChars="2500"/>
    </w:pPr>
    <w:rPr>
      <w:rFonts w:ascii="宋体"/>
      <w:sz w:val="24"/>
      <w:szCs w:val="21"/>
      <w:lang w:val="zh-CN"/>
    </w:rPr>
  </w:style>
  <w:style w:type="paragraph" w:styleId="37">
    <w:name w:val="Body Text Indent 2"/>
    <w:basedOn w:val="1"/>
    <w:link w:val="503"/>
    <w:autoRedefine/>
    <w:qFormat/>
    <w:uiPriority w:val="0"/>
    <w:pPr>
      <w:spacing w:line="360" w:lineRule="auto"/>
      <w:ind w:firstLine="601"/>
      <w:textAlignment w:val="baseline"/>
    </w:pPr>
    <w:rPr>
      <w:rFonts w:ascii="宋体"/>
      <w:kern w:val="0"/>
      <w:sz w:val="28"/>
      <w:szCs w:val="20"/>
    </w:rPr>
  </w:style>
  <w:style w:type="paragraph" w:styleId="38">
    <w:name w:val="Balloon Text"/>
    <w:basedOn w:val="1"/>
    <w:link w:val="615"/>
    <w:autoRedefine/>
    <w:qFormat/>
    <w:uiPriority w:val="0"/>
    <w:rPr>
      <w:sz w:val="18"/>
      <w:szCs w:val="18"/>
    </w:rPr>
  </w:style>
  <w:style w:type="paragraph" w:styleId="39">
    <w:name w:val="footer"/>
    <w:basedOn w:val="1"/>
    <w:autoRedefine/>
    <w:qFormat/>
    <w:uiPriority w:val="0"/>
    <w:pPr>
      <w:tabs>
        <w:tab w:val="center" w:pos="4153"/>
        <w:tab w:val="right" w:pos="8306"/>
      </w:tabs>
      <w:snapToGrid w:val="0"/>
      <w:jc w:val="left"/>
    </w:pPr>
    <w:rPr>
      <w:sz w:val="18"/>
      <w:szCs w:val="18"/>
    </w:rPr>
  </w:style>
  <w:style w:type="paragraph" w:styleId="4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41">
    <w:name w:val="Signature"/>
    <w:basedOn w:val="1"/>
    <w:link w:val="435"/>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488"/>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5"/>
    <w:link w:val="473"/>
    <w:autoRedefine/>
    <w:qFormat/>
    <w:uiPriority w:val="0"/>
    <w:pPr>
      <w:adjustRightInd/>
      <w:snapToGrid/>
      <w:spacing w:before="60" w:after="60" w:line="300" w:lineRule="exact"/>
      <w:ind w:firstLine="0"/>
    </w:pPr>
    <w:rPr>
      <w:rFonts w:ascii="Times New Roman"/>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588"/>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autoRedefine/>
    <w:qFormat/>
    <w:uiPriority w:val="0"/>
    <w:pPr>
      <w:spacing w:after="120" w:line="480" w:lineRule="auto"/>
    </w:pPr>
  </w:style>
  <w:style w:type="paragraph" w:styleId="56">
    <w:name w:val="HTML Preformatted"/>
    <w:basedOn w:val="1"/>
    <w:link w:val="54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autoRedefine/>
    <w:qFormat/>
    <w:uiPriority w:val="0"/>
    <w:rPr>
      <w:b/>
      <w:bCs/>
    </w:rPr>
  </w:style>
  <w:style w:type="paragraph" w:styleId="60">
    <w:name w:val="Body Text First Indent 2"/>
    <w:basedOn w:val="25"/>
    <w:link w:val="502"/>
    <w:autoRedefine/>
    <w:qFormat/>
    <w:uiPriority w:val="0"/>
    <w:pPr>
      <w:adjustRightInd/>
      <w:spacing w:after="120" w:line="240" w:lineRule="auto"/>
      <w:ind w:left="420" w:leftChars="200" w:firstLine="210"/>
    </w:pPr>
    <w:rPr>
      <w:sz w:val="21"/>
    </w:rPr>
  </w:style>
  <w:style w:type="table" w:styleId="62">
    <w:name w:val="Table Grid"/>
    <w:basedOn w:val="6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autoRedefine/>
    <w:qFormat/>
    <w:uiPriority w:val="22"/>
    <w:rPr>
      <w:b/>
      <w:bCs/>
    </w:rPr>
  </w:style>
  <w:style w:type="character" w:styleId="65">
    <w:name w:val="page number"/>
    <w:basedOn w:val="63"/>
    <w:autoRedefine/>
    <w:qFormat/>
    <w:uiPriority w:val="0"/>
  </w:style>
  <w:style w:type="character" w:styleId="66">
    <w:name w:val="FollowedHyperlink"/>
    <w:autoRedefine/>
    <w:qFormat/>
    <w:uiPriority w:val="0"/>
    <w:rPr>
      <w:rFonts w:ascii="Arial" w:hAnsi="Arial" w:eastAsia="黑体" w:cs="Arial"/>
      <w:snapToGrid w:val="0"/>
      <w:color w:val="000000"/>
      <w:kern w:val="0"/>
      <w:sz w:val="18"/>
      <w:szCs w:val="18"/>
      <w:u w:val="none"/>
    </w:rPr>
  </w:style>
  <w:style w:type="character" w:styleId="67">
    <w:name w:val="Emphasis"/>
    <w:autoRedefine/>
    <w:qFormat/>
    <w:uiPriority w:val="0"/>
    <w:rPr>
      <w:color w:val="CC0033"/>
    </w:rPr>
  </w:style>
  <w:style w:type="character" w:styleId="68">
    <w:name w:val="line number"/>
    <w:basedOn w:val="63"/>
    <w:autoRedefine/>
    <w:qFormat/>
    <w:uiPriority w:val="0"/>
  </w:style>
  <w:style w:type="character" w:styleId="69">
    <w:name w:val="Hyperlink"/>
    <w:autoRedefine/>
    <w:qFormat/>
    <w:uiPriority w:val="0"/>
    <w:rPr>
      <w:rFonts w:ascii="Arial" w:hAnsi="Arial" w:eastAsia="黑体" w:cs="Arial"/>
      <w:snapToGrid w:val="0"/>
      <w:color w:val="000000"/>
      <w:kern w:val="0"/>
      <w:sz w:val="18"/>
      <w:szCs w:val="18"/>
      <w:u w:val="none"/>
    </w:rPr>
  </w:style>
  <w:style w:type="character" w:styleId="70">
    <w:name w:val="HTML Code"/>
    <w:autoRedefine/>
    <w:qFormat/>
    <w:uiPriority w:val="0"/>
    <w:rPr>
      <w:rFonts w:ascii="黑体" w:hAnsi="Courier New" w:eastAsia="黑体" w:cs="楷体_GB2312"/>
      <w:sz w:val="20"/>
      <w:szCs w:val="20"/>
    </w:rPr>
  </w:style>
  <w:style w:type="character" w:styleId="71">
    <w:name w:val="annotation reference"/>
    <w:autoRedefine/>
    <w:qFormat/>
    <w:uiPriority w:val="99"/>
    <w:rPr>
      <w:sz w:val="21"/>
      <w:szCs w:val="21"/>
    </w:rPr>
  </w:style>
  <w:style w:type="paragraph" w:customStyle="1" w:styleId="72">
    <w:name w:val="Default"/>
    <w:next w:val="73"/>
    <w:link w:val="627"/>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74">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5">
    <w:name w:val="冯"/>
    <w:basedOn w:val="1"/>
    <w:link w:val="516"/>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76">
    <w:name w:val="样式3"/>
    <w:basedOn w:val="77"/>
    <w:autoRedefine/>
    <w:qFormat/>
    <w:uiPriority w:val="0"/>
    <w:pPr>
      <w:tabs>
        <w:tab w:val="left" w:pos="2790"/>
        <w:tab w:val="left" w:pos="4230"/>
      </w:tabs>
      <w:spacing w:beforeLines="100"/>
      <w:jc w:val="left"/>
    </w:pPr>
  </w:style>
  <w:style w:type="paragraph" w:customStyle="1" w:styleId="77">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8">
    <w:name w:val="P1"/>
    <w:basedOn w:val="1"/>
    <w:autoRedefine/>
    <w:qFormat/>
    <w:uiPriority w:val="0"/>
    <w:pPr>
      <w:adjustRightInd/>
      <w:spacing w:line="288" w:lineRule="auto"/>
      <w:ind w:firstLine="425" w:firstLineChars="200"/>
    </w:pPr>
  </w:style>
  <w:style w:type="paragraph" w:customStyle="1" w:styleId="79">
    <w:name w:val="Char1 Char Char Char"/>
    <w:basedOn w:val="1"/>
    <w:autoRedefine/>
    <w:qFormat/>
    <w:uiPriority w:val="0"/>
    <w:rPr>
      <w:rFonts w:ascii="Tahoma" w:hAnsi="Tahoma"/>
      <w:sz w:val="24"/>
      <w:szCs w:val="20"/>
    </w:rPr>
  </w:style>
  <w:style w:type="paragraph" w:customStyle="1" w:styleId="8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1">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2">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3">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4">
    <w:name w:val="样式7"/>
    <w:basedOn w:val="85"/>
    <w:next w:val="1"/>
    <w:autoRedefine/>
    <w:qFormat/>
    <w:uiPriority w:val="0"/>
    <w:pPr>
      <w:spacing w:afterLines="50"/>
      <w:jc w:val="left"/>
      <w:outlineLvl w:val="3"/>
    </w:pPr>
    <w:rPr>
      <w:sz w:val="24"/>
      <w:szCs w:val="24"/>
    </w:rPr>
  </w:style>
  <w:style w:type="paragraph" w:customStyle="1" w:styleId="85">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86">
    <w:name w:val="Bulleted List"/>
    <w:basedOn w:val="1"/>
    <w:autoRedefine/>
    <w:qFormat/>
    <w:uiPriority w:val="0"/>
    <w:pPr>
      <w:numPr>
        <w:ilvl w:val="1"/>
        <w:numId w:val="4"/>
      </w:numPr>
      <w:adjustRightInd/>
    </w:pPr>
  </w:style>
  <w:style w:type="paragraph" w:customStyle="1" w:styleId="87">
    <w:name w:val="Char3"/>
    <w:basedOn w:val="1"/>
    <w:autoRedefine/>
    <w:qFormat/>
    <w:uiPriority w:val="0"/>
    <w:pPr>
      <w:adjustRightInd/>
    </w:pPr>
    <w:rPr>
      <w:rFonts w:ascii="仿宋_GB2312" w:eastAsia="仿宋_GB2312"/>
      <w:b/>
      <w:sz w:val="32"/>
      <w:szCs w:val="32"/>
    </w:rPr>
  </w:style>
  <w:style w:type="paragraph" w:customStyle="1" w:styleId="88">
    <w:name w:val="Char Char1 Char Char Char Char Char Char"/>
    <w:basedOn w:val="1"/>
    <w:autoRedefine/>
    <w:qFormat/>
    <w:uiPriority w:val="0"/>
    <w:rPr>
      <w:rFonts w:ascii="仿宋_GB2312" w:eastAsia="仿宋_GB2312"/>
      <w:b/>
      <w:sz w:val="32"/>
      <w:szCs w:val="20"/>
    </w:rPr>
  </w:style>
  <w:style w:type="paragraph" w:customStyle="1" w:styleId="89">
    <w:name w:val="文本正文 Char"/>
    <w:basedOn w:val="1"/>
    <w:autoRedefine/>
    <w:qFormat/>
    <w:uiPriority w:val="0"/>
    <w:pPr>
      <w:spacing w:line="360" w:lineRule="auto"/>
      <w:ind w:firstLine="200" w:firstLineChars="200"/>
    </w:pPr>
    <w:rPr>
      <w:kern w:val="0"/>
      <w:sz w:val="24"/>
      <w:szCs w:val="20"/>
    </w:rPr>
  </w:style>
  <w:style w:type="paragraph" w:customStyle="1" w:styleId="9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1">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3">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95">
    <w:name w:val="样式 标题 22h2L1 Heading 2H2sect 1.2H21sect 1.21H22sect 1.2..."/>
    <w:basedOn w:val="4"/>
    <w:next w:val="1"/>
    <w:autoRedefine/>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6">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7">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99">
    <w:name w:val="Char1"/>
    <w:basedOn w:val="1"/>
    <w:autoRedefine/>
    <w:qFormat/>
    <w:uiPriority w:val="0"/>
    <w:rPr>
      <w:rFonts w:ascii="仿宋_GB2312" w:eastAsia="仿宋_GB2312"/>
      <w:b/>
      <w:sz w:val="32"/>
      <w:szCs w:val="32"/>
    </w:rPr>
  </w:style>
  <w:style w:type="paragraph" w:customStyle="1" w:styleId="100">
    <w:name w:val="CM14"/>
    <w:basedOn w:val="72"/>
    <w:next w:val="72"/>
    <w:autoRedefine/>
    <w:qFormat/>
    <w:uiPriority w:val="0"/>
    <w:pPr>
      <w:spacing w:after="68"/>
    </w:pPr>
    <w:rPr>
      <w:rFonts w:ascii="FHLHE E+ Futura Bk" w:eastAsia="FHLHE E+ Futura Bk" w:cs="Times New Roman"/>
      <w:color w:val="auto"/>
    </w:rPr>
  </w:style>
  <w:style w:type="paragraph" w:customStyle="1" w:styleId="101">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2">
    <w:name w:val="正文 编号"/>
    <w:basedOn w:val="1"/>
    <w:autoRedefine/>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3">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05">
    <w:name w:val="标书标题4"/>
    <w:basedOn w:val="7"/>
    <w:autoRedefine/>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6">
    <w:name w:val="List Paragraph"/>
    <w:basedOn w:val="1"/>
    <w:autoRedefine/>
    <w:qFormat/>
    <w:uiPriority w:val="0"/>
    <w:pPr>
      <w:spacing w:line="360" w:lineRule="auto"/>
      <w:ind w:firstLine="200" w:firstLineChars="200"/>
    </w:pPr>
    <w:rPr>
      <w:rFonts w:eastAsia="楷体_GB2312" w:cs="Lucida Sans"/>
      <w:sz w:val="24"/>
    </w:rPr>
  </w:style>
  <w:style w:type="paragraph" w:customStyle="1" w:styleId="107">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08">
    <w:name w:val="Char2 Char Char Char"/>
    <w:basedOn w:val="1"/>
    <w:autoRedefine/>
    <w:qFormat/>
    <w:uiPriority w:val="0"/>
    <w:rPr>
      <w:rFonts w:ascii="仿宋_GB2312" w:eastAsia="仿宋_GB2312"/>
      <w:b/>
      <w:sz w:val="32"/>
      <w:szCs w:val="32"/>
    </w:rPr>
  </w:style>
  <w:style w:type="paragraph" w:customStyle="1" w:styleId="109">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0">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1">
    <w:name w:val="Char Char Char"/>
    <w:basedOn w:val="1"/>
    <w:autoRedefine/>
    <w:qFormat/>
    <w:uiPriority w:val="0"/>
    <w:rPr>
      <w:rFonts w:ascii="Tahoma" w:hAnsi="Tahoma"/>
      <w:sz w:val="24"/>
      <w:szCs w:val="20"/>
    </w:rPr>
  </w:style>
  <w:style w:type="paragraph" w:customStyle="1" w:styleId="112">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3">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4">
    <w:name w:val="样式 正文缩进 + 首行缩进:  2 字符"/>
    <w:basedOn w:val="5"/>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5">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116">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11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20">
    <w:name w:val="FA正文"/>
    <w:basedOn w:val="1"/>
    <w:autoRedefine/>
    <w:qFormat/>
    <w:uiPriority w:val="0"/>
    <w:pPr>
      <w:spacing w:line="360" w:lineRule="auto"/>
      <w:ind w:firstLine="480" w:firstLineChars="200"/>
    </w:pPr>
    <w:rPr>
      <w:rFonts w:hAnsi="宋体"/>
      <w:sz w:val="24"/>
      <w:szCs w:val="20"/>
    </w:rPr>
  </w:style>
  <w:style w:type="paragraph" w:customStyle="1" w:styleId="121">
    <w:name w:val="MM Topic 4"/>
    <w:basedOn w:val="7"/>
    <w:autoRedefine/>
    <w:qFormat/>
    <w:uiPriority w:val="0"/>
    <w:pPr>
      <w:numPr>
        <w:ilvl w:val="0"/>
        <w:numId w:val="0"/>
      </w:numPr>
      <w:tabs>
        <w:tab w:val="clear" w:pos="864"/>
      </w:tabs>
      <w:adjustRightInd/>
      <w:ind w:left="2100" w:hanging="420"/>
    </w:pPr>
    <w:rPr>
      <w:lang w:val="en-US"/>
    </w:rPr>
  </w:style>
  <w:style w:type="paragraph" w:customStyle="1" w:styleId="122">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3">
    <w:name w:val="有符号正文"/>
    <w:basedOn w:val="1"/>
    <w:autoRedefine/>
    <w:qFormat/>
    <w:uiPriority w:val="0"/>
    <w:pPr>
      <w:adjustRightInd/>
      <w:spacing w:line="400" w:lineRule="exact"/>
      <w:ind w:firstLine="200" w:firstLineChars="200"/>
    </w:pPr>
    <w:rPr>
      <w:rFonts w:ascii="Arial" w:hAnsi="Arial"/>
    </w:rPr>
  </w:style>
  <w:style w:type="paragraph" w:customStyle="1" w:styleId="124">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25">
    <w:name w:val="默认段落字体 Para Char"/>
    <w:basedOn w:val="1"/>
    <w:autoRedefine/>
    <w:qFormat/>
    <w:uiPriority w:val="0"/>
    <w:rPr>
      <w:rFonts w:ascii="Tahoma" w:hAnsi="Tahoma"/>
      <w:sz w:val="24"/>
      <w:szCs w:val="20"/>
    </w:rPr>
  </w:style>
  <w:style w:type="paragraph" w:customStyle="1" w:styleId="126">
    <w:name w:val="Char1 Char Char Char2"/>
    <w:basedOn w:val="1"/>
    <w:autoRedefine/>
    <w:qFormat/>
    <w:uiPriority w:val="0"/>
    <w:pPr>
      <w:adjustRightInd/>
      <w:ind w:firstLine="200" w:firstLineChars="200"/>
    </w:pPr>
    <w:rPr>
      <w:rFonts w:ascii="Tahoma" w:hAnsi="Tahoma"/>
      <w:sz w:val="24"/>
      <w:szCs w:val="20"/>
    </w:rPr>
  </w:style>
  <w:style w:type="paragraph" w:customStyle="1" w:styleId="127">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8">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9">
    <w:name w:val="注释"/>
    <w:basedOn w:val="1"/>
    <w:autoRedefine/>
    <w:qFormat/>
    <w:uiPriority w:val="0"/>
    <w:pPr>
      <w:adjustRightInd/>
      <w:spacing w:line="360" w:lineRule="auto"/>
      <w:ind w:firstLine="480"/>
    </w:pPr>
    <w:rPr>
      <w:sz w:val="24"/>
    </w:rPr>
  </w:style>
  <w:style w:type="paragraph" w:customStyle="1" w:styleId="130">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1">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132">
    <w:name w:val="trademark"/>
    <w:autoRedefine/>
    <w:qFormat/>
    <w:uiPriority w:val="0"/>
    <w:pPr>
      <w:spacing w:after="60"/>
    </w:pPr>
    <w:rPr>
      <w:rFonts w:ascii="Futura Bk" w:hAnsi="Futura Bk" w:eastAsia="宋体" w:cs="Times New Roman"/>
      <w:sz w:val="15"/>
      <w:lang w:val="en-US" w:eastAsia="en-US" w:bidi="ar-SA"/>
    </w:rPr>
  </w:style>
  <w:style w:type="paragraph" w:customStyle="1" w:styleId="133">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4">
    <w:name w:val="EB_表格"/>
    <w:basedOn w:val="1"/>
    <w:autoRedefine/>
    <w:qFormat/>
    <w:uiPriority w:val="0"/>
    <w:pPr>
      <w:adjustRightInd/>
      <w:spacing w:line="300" w:lineRule="auto"/>
      <w:jc w:val="center"/>
    </w:pPr>
  </w:style>
  <w:style w:type="paragraph" w:customStyle="1" w:styleId="135">
    <w:name w:val="Char Char Char1 Char"/>
    <w:basedOn w:val="1"/>
    <w:autoRedefine/>
    <w:qFormat/>
    <w:uiPriority w:val="0"/>
    <w:rPr>
      <w:szCs w:val="20"/>
    </w:rPr>
  </w:style>
  <w:style w:type="paragraph" w:customStyle="1" w:styleId="13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138">
    <w:name w:val="章标题"/>
    <w:next w:val="139"/>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0">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141">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143">
    <w:name w:val="表文字"/>
    <w:autoRedefine/>
    <w:qFormat/>
    <w:uiPriority w:val="0"/>
    <w:rPr>
      <w:rFonts w:ascii="宋体" w:hAnsi="Times New Roman" w:eastAsia="宋体" w:cs="Times New Roman"/>
      <w:kern w:val="2"/>
      <w:lang w:val="en-US" w:eastAsia="zh-CN" w:bidi="ar-SA"/>
    </w:rPr>
  </w:style>
  <w:style w:type="paragraph" w:customStyle="1" w:styleId="144">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5">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6">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47">
    <w:name w:val="列表内容"/>
    <w:basedOn w:val="1"/>
    <w:next w:val="1"/>
    <w:autoRedefine/>
    <w:qFormat/>
    <w:uiPriority w:val="0"/>
    <w:pPr>
      <w:widowControl/>
      <w:tabs>
        <w:tab w:val="left" w:pos="840"/>
      </w:tabs>
      <w:ind w:left="840" w:hanging="420"/>
      <w:jc w:val="left"/>
    </w:pPr>
    <w:rPr>
      <w:kern w:val="0"/>
      <w:sz w:val="18"/>
    </w:rPr>
  </w:style>
  <w:style w:type="paragraph" w:customStyle="1" w:styleId="14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149">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0">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1">
    <w:name w:val="Char2 Char Char"/>
    <w:basedOn w:val="1"/>
    <w:autoRedefine/>
    <w:qFormat/>
    <w:uiPriority w:val="0"/>
    <w:pPr>
      <w:adjustRightInd/>
    </w:pPr>
    <w:rPr>
      <w:rFonts w:ascii="Tahoma" w:hAnsi="Tahoma"/>
      <w:sz w:val="24"/>
      <w:szCs w:val="20"/>
    </w:rPr>
  </w:style>
  <w:style w:type="paragraph" w:customStyle="1" w:styleId="15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3">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55">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6">
    <w:name w:val="Char Char1 Char Char Char"/>
    <w:basedOn w:val="1"/>
    <w:autoRedefine/>
    <w:qFormat/>
    <w:uiPriority w:val="0"/>
    <w:rPr>
      <w:rFonts w:ascii="仿宋_GB2312" w:eastAsia="仿宋_GB2312"/>
      <w:b/>
      <w:sz w:val="32"/>
      <w:szCs w:val="20"/>
    </w:rPr>
  </w:style>
  <w:style w:type="paragraph" w:customStyle="1" w:styleId="157">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8">
    <w:name w:val="WW-正文文字缩进 2"/>
    <w:basedOn w:val="1"/>
    <w:autoRedefine/>
    <w:qFormat/>
    <w:uiPriority w:val="0"/>
    <w:pPr>
      <w:suppressAutoHyphens/>
      <w:adjustRightInd/>
      <w:ind w:firstLine="420"/>
    </w:pPr>
    <w:rPr>
      <w:kern w:val="1"/>
      <w:szCs w:val="20"/>
    </w:rPr>
  </w:style>
  <w:style w:type="paragraph" w:customStyle="1" w:styleId="159">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0">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1">
    <w:name w:val="默认段落字体 Para Char Char Char Char"/>
    <w:basedOn w:val="1"/>
    <w:autoRedefine/>
    <w:qFormat/>
    <w:uiPriority w:val="0"/>
    <w:pPr>
      <w:spacing w:line="360" w:lineRule="auto"/>
    </w:pPr>
    <w:rPr>
      <w:szCs w:val="20"/>
    </w:rPr>
  </w:style>
  <w:style w:type="paragraph" w:customStyle="1" w:styleId="162">
    <w:name w:val="Char Char11 Char Char Char"/>
    <w:basedOn w:val="1"/>
    <w:autoRedefine/>
    <w:qFormat/>
    <w:uiPriority w:val="0"/>
    <w:pPr>
      <w:spacing w:line="360" w:lineRule="auto"/>
    </w:pPr>
    <w:rPr>
      <w:szCs w:val="20"/>
    </w:rPr>
  </w:style>
  <w:style w:type="paragraph" w:customStyle="1" w:styleId="163">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5">
    <w:name w:val="左对齐表格文字"/>
    <w:basedOn w:val="1"/>
    <w:autoRedefine/>
    <w:qFormat/>
    <w:uiPriority w:val="0"/>
    <w:pPr>
      <w:adjustRightInd/>
      <w:ind w:firstLine="200" w:firstLineChars="200"/>
      <w:jc w:val="right"/>
    </w:pPr>
  </w:style>
  <w:style w:type="paragraph" w:customStyle="1" w:styleId="166">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7">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8">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169">
    <w:name w:val="无间隔1"/>
    <w:link w:val="531"/>
    <w:autoRedefine/>
    <w:qFormat/>
    <w:uiPriority w:val="1"/>
    <w:rPr>
      <w:rFonts w:ascii="Calibri" w:hAnsi="Calibri" w:eastAsia="宋体" w:cs="Times New Roman"/>
      <w:sz w:val="22"/>
      <w:szCs w:val="22"/>
      <w:lang w:val="en-US" w:eastAsia="zh-CN" w:bidi="ar-SA"/>
    </w:rPr>
  </w:style>
  <w:style w:type="paragraph" w:customStyle="1" w:styleId="170">
    <w:name w:val="样式 样式 标题 4h4H4Fab-4T5Ref Heading 1rh1Heading sqlsect 1.2.3.... +..."/>
    <w:basedOn w:val="171"/>
    <w:link w:val="609"/>
    <w:autoRedefine/>
    <w:qFormat/>
    <w:uiPriority w:val="0"/>
    <w:pPr>
      <w:tabs>
        <w:tab w:val="left" w:pos="2356"/>
      </w:tabs>
    </w:pPr>
  </w:style>
  <w:style w:type="paragraph" w:customStyle="1" w:styleId="171">
    <w:name w:val="样式 标题 4h4H4Fab-4T5Ref Heading 1rh1Heading sqlsect 1.2.3...."/>
    <w:basedOn w:val="7"/>
    <w:link w:val="559"/>
    <w:autoRedefine/>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2">
    <w:name w:val="四级条标题"/>
    <w:basedOn w:val="173"/>
    <w:next w:val="139"/>
    <w:autoRedefine/>
    <w:qFormat/>
    <w:uiPriority w:val="0"/>
    <w:pPr>
      <w:numPr>
        <w:ilvl w:val="5"/>
        <w:numId w:val="4"/>
      </w:numPr>
      <w:tabs>
        <w:tab w:val="left" w:pos="1680"/>
        <w:tab w:val="left" w:pos="2100"/>
        <w:tab w:val="left" w:pos="2520"/>
      </w:tabs>
      <w:outlineLvl w:val="5"/>
    </w:pPr>
  </w:style>
  <w:style w:type="paragraph" w:customStyle="1" w:styleId="173">
    <w:name w:val="三级条标题"/>
    <w:basedOn w:val="174"/>
    <w:next w:val="139"/>
    <w:autoRedefine/>
    <w:qFormat/>
    <w:uiPriority w:val="0"/>
    <w:pPr>
      <w:numPr>
        <w:ilvl w:val="0"/>
        <w:numId w:val="0"/>
      </w:numPr>
      <w:tabs>
        <w:tab w:val="left" w:pos="1680"/>
        <w:tab w:val="left" w:pos="2100"/>
        <w:tab w:val="left" w:pos="2520"/>
      </w:tabs>
      <w:ind w:left="2520" w:hanging="420"/>
      <w:outlineLvl w:val="4"/>
    </w:pPr>
  </w:style>
  <w:style w:type="paragraph" w:customStyle="1" w:styleId="174">
    <w:name w:val="二级条标题"/>
    <w:basedOn w:val="175"/>
    <w:next w:val="139"/>
    <w:autoRedefine/>
    <w:qFormat/>
    <w:uiPriority w:val="0"/>
    <w:pPr>
      <w:numPr>
        <w:ilvl w:val="3"/>
        <w:numId w:val="4"/>
      </w:numPr>
      <w:tabs>
        <w:tab w:val="left" w:pos="1680"/>
      </w:tabs>
      <w:ind w:left="0"/>
      <w:outlineLvl w:val="3"/>
    </w:pPr>
  </w:style>
  <w:style w:type="paragraph" w:customStyle="1" w:styleId="175">
    <w:name w:val="一级条标题"/>
    <w:basedOn w:val="138"/>
    <w:next w:val="139"/>
    <w:autoRedefine/>
    <w:qFormat/>
    <w:uiPriority w:val="0"/>
    <w:pPr>
      <w:tabs>
        <w:tab w:val="clear" w:pos="1260"/>
      </w:tabs>
      <w:ind w:left="1680"/>
      <w:outlineLvl w:val="2"/>
    </w:pPr>
  </w:style>
  <w:style w:type="paragraph" w:customStyle="1" w:styleId="176">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7">
    <w:name w:val="标准小四"/>
    <w:basedOn w:val="1"/>
    <w:autoRedefine/>
    <w:qFormat/>
    <w:uiPriority w:val="0"/>
    <w:pPr>
      <w:spacing w:line="360" w:lineRule="auto"/>
      <w:ind w:firstLine="480" w:firstLineChars="200"/>
    </w:pPr>
    <w:rPr>
      <w:rFonts w:ascii="Arial" w:hAnsi="Arial"/>
      <w:sz w:val="24"/>
      <w:szCs w:val="21"/>
    </w:rPr>
  </w:style>
  <w:style w:type="paragraph" w:customStyle="1" w:styleId="178">
    <w:name w:val="表格"/>
    <w:basedOn w:val="1"/>
    <w:autoRedefine/>
    <w:qFormat/>
    <w:uiPriority w:val="0"/>
    <w:pPr>
      <w:snapToGrid w:val="0"/>
      <w:ind w:firstLine="42" w:firstLineChars="21"/>
    </w:pPr>
    <w:rPr>
      <w:rFonts w:ascii="宋体" w:hAnsi="宋体"/>
      <w:kern w:val="0"/>
      <w:sz w:val="20"/>
      <w:szCs w:val="20"/>
    </w:rPr>
  </w:style>
  <w:style w:type="paragraph" w:customStyle="1" w:styleId="179">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0">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3">
    <w:name w:val="Char2 Char Char Char1"/>
    <w:basedOn w:val="1"/>
    <w:autoRedefine/>
    <w:qFormat/>
    <w:uiPriority w:val="0"/>
    <w:rPr>
      <w:rFonts w:ascii="仿宋_GB2312" w:eastAsia="仿宋_GB2312"/>
      <w:b/>
      <w:sz w:val="32"/>
      <w:szCs w:val="32"/>
    </w:rPr>
  </w:style>
  <w:style w:type="paragraph" w:customStyle="1" w:styleId="1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8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87">
    <w:name w:val="Char2"/>
    <w:basedOn w:val="1"/>
    <w:autoRedefine/>
    <w:qFormat/>
    <w:uiPriority w:val="0"/>
    <w:rPr>
      <w:rFonts w:ascii="仿宋_GB2312" w:eastAsia="仿宋_GB2312"/>
      <w:b/>
      <w:sz w:val="32"/>
      <w:szCs w:val="32"/>
    </w:rPr>
  </w:style>
  <w:style w:type="paragraph" w:customStyle="1" w:styleId="18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9">
    <w:name w:val="小节"/>
    <w:basedOn w:val="6"/>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9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1">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2">
    <w:name w:val="!大节"/>
    <w:basedOn w:val="4"/>
    <w:autoRedefine/>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3">
    <w:name w:val="Char Char4 Char Char"/>
    <w:basedOn w:val="1"/>
    <w:qFormat/>
    <w:uiPriority w:val="0"/>
    <w:pPr>
      <w:widowControl/>
      <w:adjustRightInd/>
      <w:spacing w:after="160" w:line="240" w:lineRule="exact"/>
      <w:jc w:val="left"/>
    </w:pPr>
  </w:style>
  <w:style w:type="paragraph" w:customStyle="1" w:styleId="194">
    <w:name w:val="Char2 Char Char1"/>
    <w:basedOn w:val="1"/>
    <w:autoRedefine/>
    <w:qFormat/>
    <w:uiPriority w:val="0"/>
    <w:pPr>
      <w:adjustRightInd/>
    </w:pPr>
    <w:rPr>
      <w:rFonts w:ascii="Tahoma" w:hAnsi="Tahoma"/>
      <w:sz w:val="24"/>
      <w:szCs w:val="20"/>
    </w:rPr>
  </w:style>
  <w:style w:type="paragraph" w:customStyle="1" w:styleId="195">
    <w:name w:val="默认段落字体 Para Char Char Char Char Char Char Char"/>
    <w:basedOn w:val="1"/>
    <w:autoRedefine/>
    <w:qFormat/>
    <w:uiPriority w:val="0"/>
    <w:rPr>
      <w:rFonts w:eastAsia="仿宋_GB2312"/>
      <w:sz w:val="28"/>
      <w:szCs w:val="20"/>
    </w:rPr>
  </w:style>
  <w:style w:type="paragraph" w:customStyle="1" w:styleId="196">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197">
    <w:name w:val="正文21"/>
    <w:basedOn w:val="1"/>
    <w:qFormat/>
    <w:uiPriority w:val="0"/>
    <w:pPr>
      <w:adjustRightInd/>
      <w:spacing w:before="156" w:line="360" w:lineRule="auto"/>
      <w:ind w:firstLine="510" w:firstLineChars="200"/>
    </w:pPr>
    <w:rPr>
      <w:sz w:val="24"/>
      <w:szCs w:val="20"/>
    </w:rPr>
  </w:style>
  <w:style w:type="paragraph" w:customStyle="1" w:styleId="198">
    <w:name w:val="标题4_自定义"/>
    <w:basedOn w:val="7"/>
    <w:autoRedefine/>
    <w:qFormat/>
    <w:uiPriority w:val="0"/>
    <w:pPr>
      <w:numPr>
        <w:ilvl w:val="0"/>
        <w:numId w:val="0"/>
      </w:numPr>
      <w:adjustRightInd/>
      <w:spacing w:before="0" w:after="0" w:line="360" w:lineRule="auto"/>
    </w:pPr>
    <w:rPr>
      <w:rFonts w:ascii="Verdana" w:eastAsia="Verdana"/>
      <w:sz w:val="21"/>
      <w:lang w:val="en-US"/>
    </w:rPr>
  </w:style>
  <w:style w:type="paragraph" w:customStyle="1" w:styleId="199">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200">
    <w:name w:val="标题五"/>
    <w:basedOn w:val="1"/>
    <w:autoRedefine/>
    <w:qFormat/>
    <w:uiPriority w:val="0"/>
    <w:pPr>
      <w:adjustRightInd/>
      <w:spacing w:beforeLines="50" w:line="360" w:lineRule="auto"/>
    </w:pPr>
    <w:rPr>
      <w:b/>
      <w:sz w:val="24"/>
    </w:rPr>
  </w:style>
  <w:style w:type="paragraph" w:customStyle="1" w:styleId="201">
    <w:name w:val="样式 标题 3H3 + 两端对齐"/>
    <w:basedOn w:val="6"/>
    <w:qFormat/>
    <w:uiPriority w:val="0"/>
    <w:pPr>
      <w:keepLines w:val="0"/>
      <w:numPr>
        <w:ilvl w:val="0"/>
        <w:numId w:val="0"/>
      </w:numPr>
      <w:spacing w:before="0" w:after="0" w:line="240" w:lineRule="auto"/>
      <w:jc w:val="left"/>
    </w:pPr>
    <w:rPr>
      <w:rFonts w:cs="宋体"/>
      <w:sz w:val="21"/>
      <w:szCs w:val="20"/>
    </w:rPr>
  </w:style>
  <w:style w:type="paragraph" w:customStyle="1" w:styleId="202">
    <w:name w:val="Char Char11"/>
    <w:basedOn w:val="1"/>
    <w:autoRedefine/>
    <w:qFormat/>
    <w:uiPriority w:val="0"/>
    <w:pPr>
      <w:spacing w:line="360" w:lineRule="auto"/>
    </w:pPr>
    <w:rPr>
      <w:szCs w:val="20"/>
    </w:rPr>
  </w:style>
  <w:style w:type="paragraph" w:customStyle="1" w:styleId="203">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4">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205">
    <w:name w:val="样式 标题 1章节第一层h1H"/>
    <w:basedOn w:val="3"/>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8">
    <w:name w:val="Char Char11 Char Char Char Char Char Char Char Char Char"/>
    <w:basedOn w:val="1"/>
    <w:autoRedefine/>
    <w:qFormat/>
    <w:uiPriority w:val="0"/>
    <w:pPr>
      <w:spacing w:line="360" w:lineRule="auto"/>
    </w:pPr>
    <w:rPr>
      <w:szCs w:val="20"/>
    </w:rPr>
  </w:style>
  <w:style w:type="paragraph" w:customStyle="1" w:styleId="209">
    <w:name w:val="Char Char1 Char Char Char1"/>
    <w:basedOn w:val="1"/>
    <w:autoRedefine/>
    <w:qFormat/>
    <w:uiPriority w:val="0"/>
    <w:rPr>
      <w:rFonts w:ascii="仿宋_GB2312" w:eastAsia="仿宋_GB2312"/>
      <w:b/>
      <w:sz w:val="32"/>
      <w:szCs w:val="32"/>
    </w:rPr>
  </w:style>
  <w:style w:type="paragraph" w:customStyle="1" w:styleId="210">
    <w:name w:val="样式 标题 4PIM 4H4h4bulletblbbH41H42H43H44H45H46H47H48...1"/>
    <w:basedOn w:val="7"/>
    <w:qFormat/>
    <w:uiPriority w:val="0"/>
    <w:pPr>
      <w:widowControl/>
      <w:jc w:val="left"/>
    </w:pPr>
    <w:rPr>
      <w:rFonts w:cs="宋体"/>
      <w:sz w:val="24"/>
      <w:szCs w:val="20"/>
    </w:rPr>
  </w:style>
  <w:style w:type="paragraph" w:customStyle="1" w:styleId="21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2">
    <w:name w:val="表格标题2"/>
    <w:basedOn w:val="213"/>
    <w:autoRedefine/>
    <w:qFormat/>
    <w:uiPriority w:val="0"/>
    <w:rPr>
      <w:b/>
    </w:rPr>
  </w:style>
  <w:style w:type="paragraph" w:customStyle="1" w:styleId="213">
    <w:name w:val="表格内文"/>
    <w:basedOn w:val="1"/>
    <w:autoRedefine/>
    <w:qFormat/>
    <w:uiPriority w:val="0"/>
    <w:pPr>
      <w:adjustRightInd/>
      <w:spacing w:line="360" w:lineRule="auto"/>
    </w:pPr>
    <w:rPr>
      <w:rFonts w:ascii="宋体" w:hAnsi="宋体" w:cs="宋体"/>
      <w:color w:val="000000"/>
      <w:szCs w:val="20"/>
    </w:rPr>
  </w:style>
  <w:style w:type="paragraph" w:customStyle="1" w:styleId="214">
    <w:name w:val="Char Char Char Char Char Char Char"/>
    <w:basedOn w:val="1"/>
    <w:qFormat/>
    <w:uiPriority w:val="0"/>
    <w:rPr>
      <w:rFonts w:ascii="仿宋_GB2312" w:eastAsia="仿宋_GB2312"/>
      <w:b/>
      <w:sz w:val="32"/>
      <w:szCs w:val="32"/>
    </w:rPr>
  </w:style>
  <w:style w:type="paragraph" w:customStyle="1" w:styleId="21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216">
    <w:name w:val="数字标题6"/>
    <w:basedOn w:val="9"/>
    <w:next w:val="1"/>
    <w:qFormat/>
    <w:uiPriority w:val="0"/>
    <w:pPr>
      <w:numPr>
        <w:ilvl w:val="0"/>
        <w:numId w:val="5"/>
      </w:numPr>
      <w:tabs>
        <w:tab w:val="clear" w:pos="1152"/>
      </w:tabs>
    </w:pPr>
    <w:rPr>
      <w:rFonts w:ascii="Times New Roman" w:hAnsi="Times New Roman" w:eastAsia="宋体"/>
      <w:i/>
    </w:rPr>
  </w:style>
  <w:style w:type="paragraph" w:customStyle="1" w:styleId="217">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8">
    <w:name w:val="列出段落2"/>
    <w:basedOn w:val="1"/>
    <w:qFormat/>
    <w:uiPriority w:val="0"/>
    <w:pPr>
      <w:adjustRightInd/>
      <w:ind w:firstLine="420" w:firstLineChars="200"/>
    </w:pPr>
    <w:rPr>
      <w:rFonts w:ascii="宋体" w:hAnsi="宋体"/>
      <w:sz w:val="24"/>
    </w:rPr>
  </w:style>
  <w:style w:type="paragraph" w:customStyle="1" w:styleId="21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220">
    <w:name w:val="TOC 标题1"/>
    <w:basedOn w:val="3"/>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2">
    <w:name w:val="正文 首行缩进:  2 字符 Char"/>
    <w:basedOn w:val="1"/>
    <w:qFormat/>
    <w:uiPriority w:val="0"/>
    <w:pPr>
      <w:adjustRightInd/>
      <w:spacing w:line="360" w:lineRule="auto"/>
      <w:ind w:firstLine="480"/>
    </w:pPr>
    <w:rPr>
      <w:rFonts w:cs="宋体"/>
      <w:sz w:val="24"/>
      <w:szCs w:val="20"/>
    </w:rPr>
  </w:style>
  <w:style w:type="paragraph" w:customStyle="1" w:styleId="223">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24">
    <w:name w:val="Table Text"/>
    <w:basedOn w:val="1"/>
    <w:qFormat/>
    <w:uiPriority w:val="0"/>
    <w:pPr>
      <w:widowControl/>
      <w:spacing w:before="60" w:after="60"/>
      <w:jc w:val="left"/>
    </w:pPr>
    <w:rPr>
      <w:kern w:val="0"/>
      <w:sz w:val="24"/>
    </w:rPr>
  </w:style>
  <w:style w:type="paragraph" w:customStyle="1" w:styleId="22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7">
    <w:name w:val="Char Char Char Char Char Char Char Char Char Char"/>
    <w:basedOn w:val="1"/>
    <w:qFormat/>
    <w:uiPriority w:val="0"/>
    <w:rPr>
      <w:rFonts w:ascii="仿宋_GB2312" w:eastAsia="仿宋_GB2312"/>
      <w:b/>
      <w:sz w:val="32"/>
      <w:szCs w:val="32"/>
    </w:rPr>
  </w:style>
  <w:style w:type="paragraph" w:customStyle="1" w:styleId="228">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9">
    <w:name w:val="正文文字表格居中"/>
    <w:basedOn w:val="1"/>
    <w:next w:val="55"/>
    <w:autoRedefine/>
    <w:qFormat/>
    <w:uiPriority w:val="0"/>
    <w:pPr>
      <w:snapToGrid w:val="0"/>
      <w:spacing w:line="360" w:lineRule="auto"/>
    </w:pPr>
    <w:rPr>
      <w:rFonts w:ascii="宋体"/>
      <w:b/>
      <w:sz w:val="24"/>
      <w:szCs w:val="20"/>
    </w:rPr>
  </w:style>
  <w:style w:type="paragraph" w:customStyle="1" w:styleId="230">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23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4">
    <w:name w:val="Char"/>
    <w:basedOn w:val="1"/>
    <w:qFormat/>
    <w:uiPriority w:val="0"/>
    <w:rPr>
      <w:rFonts w:ascii="仿宋_GB2312" w:eastAsia="仿宋_GB2312"/>
      <w:b/>
      <w:sz w:val="32"/>
      <w:szCs w:val="32"/>
    </w:rPr>
  </w:style>
  <w:style w:type="paragraph" w:customStyle="1" w:styleId="235">
    <w:name w:val="冯广丽"/>
    <w:basedOn w:val="1"/>
    <w:link w:val="472"/>
    <w:autoRedefine/>
    <w:qFormat/>
    <w:uiPriority w:val="0"/>
    <w:pPr>
      <w:adjustRightInd/>
      <w:spacing w:line="360" w:lineRule="auto"/>
      <w:ind w:firstLine="480" w:firstLineChars="200"/>
    </w:pPr>
    <w:rPr>
      <w:rFonts w:ascii="宋体" w:hAnsi="宋体"/>
      <w:sz w:val="24"/>
      <w:szCs w:val="22"/>
    </w:rPr>
  </w:style>
  <w:style w:type="paragraph" w:customStyle="1" w:styleId="23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7">
    <w:name w:val="Char31"/>
    <w:basedOn w:val="1"/>
    <w:autoRedefine/>
    <w:qFormat/>
    <w:uiPriority w:val="0"/>
    <w:pPr>
      <w:adjustRightInd/>
      <w:ind w:firstLine="200" w:firstLineChars="200"/>
    </w:pPr>
    <w:rPr>
      <w:rFonts w:ascii="Tahoma" w:hAnsi="Tahoma"/>
      <w:sz w:val="24"/>
      <w:szCs w:val="20"/>
    </w:rPr>
  </w:style>
  <w:style w:type="paragraph" w:customStyle="1" w:styleId="238">
    <w:name w:val="Char Char11 Char Char Char1"/>
    <w:basedOn w:val="1"/>
    <w:qFormat/>
    <w:uiPriority w:val="0"/>
    <w:pPr>
      <w:spacing w:line="360" w:lineRule="auto"/>
    </w:pPr>
    <w:rPr>
      <w:szCs w:val="20"/>
    </w:rPr>
  </w:style>
  <w:style w:type="paragraph" w:customStyle="1" w:styleId="239">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40">
    <w:name w:val="_Style 236"/>
    <w:autoRedefine/>
    <w:qFormat/>
    <w:uiPriority w:val="0"/>
    <w:rPr>
      <w:rFonts w:ascii="Times New Roman" w:hAnsi="Times New Roman" w:eastAsia="宋体" w:cs="Times New Roman"/>
      <w:kern w:val="2"/>
      <w:sz w:val="21"/>
      <w:lang w:val="en-US" w:eastAsia="zh-CN" w:bidi="ar-SA"/>
    </w:rPr>
  </w:style>
  <w:style w:type="paragraph" w:customStyle="1" w:styleId="241">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242">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3">
    <w:name w:val="正文文字缩进项目"/>
    <w:basedOn w:val="25"/>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45">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6">
    <w:name w:val="文章标题"/>
    <w:next w:val="18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7">
    <w:name w:val="4"/>
    <w:basedOn w:val="1"/>
    <w:next w:val="37"/>
    <w:qFormat/>
    <w:uiPriority w:val="0"/>
    <w:pPr>
      <w:spacing w:after="120" w:line="480" w:lineRule="auto"/>
      <w:ind w:left="420" w:leftChars="200"/>
    </w:pPr>
    <w:rPr>
      <w:sz w:val="24"/>
      <w:szCs w:val="20"/>
    </w:rPr>
  </w:style>
  <w:style w:type="paragraph" w:customStyle="1" w:styleId="248">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9">
    <w:name w:val="Char Char Char Char Char Char Char Char Char Char Char1 Char"/>
    <w:basedOn w:val="1"/>
    <w:autoRedefine/>
    <w:qFormat/>
    <w:uiPriority w:val="0"/>
    <w:pPr>
      <w:adjustRightInd/>
    </w:pPr>
    <w:rPr>
      <w:rFonts w:ascii="Tahoma" w:hAnsi="Tahoma"/>
      <w:sz w:val="24"/>
    </w:rPr>
  </w:style>
  <w:style w:type="paragraph" w:customStyle="1" w:styleId="250">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251">
    <w:name w:val="标书表格字体格式"/>
    <w:next w:val="155"/>
    <w:autoRedefine/>
    <w:qFormat/>
    <w:uiPriority w:val="0"/>
    <w:rPr>
      <w:rFonts w:ascii="Times New Roman" w:hAnsi="Times New Roman" w:eastAsia="宋体" w:cs="Times New Roman"/>
      <w:kern w:val="2"/>
      <w:sz w:val="21"/>
      <w:szCs w:val="24"/>
      <w:lang w:val="en-US" w:eastAsia="zh-CN" w:bidi="ar-SA"/>
    </w:rPr>
  </w:style>
  <w:style w:type="paragraph" w:customStyle="1" w:styleId="252">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3">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4">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255">
    <w:name w:val="带编号样式"/>
    <w:basedOn w:val="89"/>
    <w:autoRedefine/>
    <w:qFormat/>
    <w:uiPriority w:val="0"/>
    <w:pPr>
      <w:tabs>
        <w:tab w:val="left" w:pos="840"/>
      </w:tabs>
      <w:snapToGrid w:val="0"/>
      <w:ind w:left="840" w:firstLine="0" w:firstLineChars="0"/>
    </w:pPr>
    <w:rPr>
      <w:rFonts w:ascii="仿宋_GB2312" w:eastAsia="仿宋_GB2312"/>
      <w:color w:val="000000"/>
    </w:rPr>
  </w:style>
  <w:style w:type="paragraph" w:customStyle="1" w:styleId="256">
    <w:name w:val="正文文字 2"/>
    <w:basedOn w:val="72"/>
    <w:next w:val="72"/>
    <w:autoRedefine/>
    <w:qFormat/>
    <w:uiPriority w:val="0"/>
    <w:rPr>
      <w:rFonts w:ascii="宋体" w:eastAsia="宋体" w:cs="Times New Roman"/>
      <w:color w:val="auto"/>
    </w:rPr>
  </w:style>
  <w:style w:type="paragraph" w:customStyle="1" w:styleId="257">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8">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259">
    <w:name w:val="Char5"/>
    <w:basedOn w:val="1"/>
    <w:autoRedefine/>
    <w:qFormat/>
    <w:uiPriority w:val="0"/>
    <w:rPr>
      <w:rFonts w:ascii="仿宋_GB2312" w:eastAsia="仿宋_GB2312"/>
      <w:b/>
      <w:sz w:val="32"/>
      <w:szCs w:val="32"/>
    </w:rPr>
  </w:style>
  <w:style w:type="paragraph" w:customStyle="1" w:styleId="26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2">
    <w:name w:val="Item List"/>
    <w:link w:val="47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4">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2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267">
    <w:name w:val="Char Char1 Char Char Char Char Char Char1"/>
    <w:basedOn w:val="1"/>
    <w:autoRedefine/>
    <w:qFormat/>
    <w:uiPriority w:val="0"/>
    <w:rPr>
      <w:rFonts w:ascii="仿宋_GB2312" w:eastAsia="仿宋_GB2312"/>
      <w:b/>
      <w:sz w:val="32"/>
      <w:szCs w:val="20"/>
    </w:rPr>
  </w:style>
  <w:style w:type="paragraph" w:customStyle="1" w:styleId="268">
    <w:name w:val="Char Char Char Char Char Char Char Char Char Char Char Char1 Char"/>
    <w:basedOn w:val="1"/>
    <w:autoRedefine/>
    <w:qFormat/>
    <w:uiPriority w:val="0"/>
    <w:rPr>
      <w:rFonts w:ascii="Tahoma" w:hAnsi="Tahoma" w:cs="仿宋_GB2312"/>
      <w:sz w:val="24"/>
      <w:szCs w:val="20"/>
    </w:rPr>
  </w:style>
  <w:style w:type="paragraph" w:customStyle="1" w:styleId="269">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271">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27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3">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74">
    <w:name w:val="Char1 Char Char Char3"/>
    <w:basedOn w:val="1"/>
    <w:autoRedefine/>
    <w:qFormat/>
    <w:uiPriority w:val="0"/>
    <w:pPr>
      <w:adjustRightInd/>
      <w:ind w:firstLine="200" w:firstLineChars="200"/>
    </w:pPr>
    <w:rPr>
      <w:rFonts w:ascii="Tahoma" w:hAnsi="Tahoma"/>
      <w:sz w:val="24"/>
      <w:szCs w:val="20"/>
    </w:rPr>
  </w:style>
  <w:style w:type="paragraph" w:customStyle="1" w:styleId="275">
    <w:name w:val="_Style 271"/>
    <w:basedOn w:val="3"/>
    <w:next w:val="1"/>
    <w:autoRedefine/>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6">
    <w:name w:val="Char Char Char Char Char Char Char Char Char Char Char Char1 Char1"/>
    <w:basedOn w:val="1"/>
    <w:autoRedefine/>
    <w:qFormat/>
    <w:uiPriority w:val="0"/>
    <w:rPr>
      <w:rFonts w:ascii="Tahoma" w:hAnsi="Tahoma" w:cs="仿宋_GB2312"/>
      <w:sz w:val="24"/>
      <w:szCs w:val="20"/>
    </w:rPr>
  </w:style>
  <w:style w:type="paragraph" w:customStyle="1" w:styleId="277">
    <w:name w:val="Char Char1 Char1"/>
    <w:basedOn w:val="1"/>
    <w:autoRedefine/>
    <w:qFormat/>
    <w:uiPriority w:val="0"/>
    <w:rPr>
      <w:rFonts w:ascii="仿宋_GB2312" w:eastAsia="仿宋_GB2312"/>
      <w:b/>
      <w:sz w:val="32"/>
      <w:szCs w:val="32"/>
    </w:rPr>
  </w:style>
  <w:style w:type="paragraph" w:customStyle="1" w:styleId="278">
    <w:name w:val="List Paragraph11"/>
    <w:basedOn w:val="1"/>
    <w:autoRedefine/>
    <w:qFormat/>
    <w:uiPriority w:val="0"/>
    <w:pPr>
      <w:adjustRightInd/>
      <w:spacing w:line="360" w:lineRule="auto"/>
      <w:ind w:firstLine="420" w:firstLineChars="200"/>
    </w:pPr>
    <w:rPr>
      <w:rFonts w:ascii="Calibri" w:hAnsi="Calibri"/>
      <w:sz w:val="24"/>
      <w:szCs w:val="22"/>
    </w:rPr>
  </w:style>
  <w:style w:type="paragraph" w:customStyle="1" w:styleId="279">
    <w:name w:val="插图题注"/>
    <w:next w:val="1"/>
    <w:autoRedefine/>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80">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1">
    <w:name w:val="Char Char1"/>
    <w:basedOn w:val="1"/>
    <w:autoRedefine/>
    <w:qFormat/>
    <w:uiPriority w:val="0"/>
    <w:pPr>
      <w:widowControl/>
      <w:spacing w:after="160" w:line="240" w:lineRule="exact"/>
      <w:jc w:val="left"/>
    </w:pPr>
    <w:rPr>
      <w:rFonts w:eastAsia="仿宋_GB2312"/>
      <w:sz w:val="28"/>
    </w:rPr>
  </w:style>
  <w:style w:type="paragraph" w:customStyle="1" w:styleId="282">
    <w:name w:val="单元格居中"/>
    <w:basedOn w:val="1"/>
    <w:qFormat/>
    <w:uiPriority w:val="0"/>
    <w:pPr>
      <w:adjustRightInd/>
      <w:spacing w:line="360" w:lineRule="auto"/>
      <w:jc w:val="center"/>
    </w:pPr>
    <w:rPr>
      <w:sz w:val="24"/>
    </w:rPr>
  </w:style>
  <w:style w:type="paragraph" w:customStyle="1" w:styleId="283">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4">
    <w:name w:val="样式 标题 1Level 1 HeadPIM 1Section Headh1l11Heading 0Datash..."/>
    <w:basedOn w:val="3"/>
    <w:autoRedefine/>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5">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286">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8">
    <w:name w:val="MM Empty"/>
    <w:basedOn w:val="1"/>
    <w:autoRedefine/>
    <w:qFormat/>
    <w:uiPriority w:val="0"/>
    <w:pPr>
      <w:adjustRightInd/>
    </w:pPr>
  </w:style>
  <w:style w:type="paragraph" w:customStyle="1" w:styleId="289">
    <w:name w:val="文档正文"/>
    <w:basedOn w:val="1"/>
    <w:autoRedefine/>
    <w:qFormat/>
    <w:uiPriority w:val="0"/>
    <w:pPr>
      <w:spacing w:line="480" w:lineRule="atLeast"/>
      <w:ind w:firstLine="567"/>
      <w:textAlignment w:val="baseline"/>
    </w:pPr>
    <w:rPr>
      <w:kern w:val="0"/>
      <w:sz w:val="24"/>
      <w:szCs w:val="20"/>
    </w:rPr>
  </w:style>
  <w:style w:type="paragraph" w:customStyle="1" w:styleId="290">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91">
    <w:name w:val="Char Char1 Char Char1 Char Char1"/>
    <w:basedOn w:val="1"/>
    <w:autoRedefine/>
    <w:qFormat/>
    <w:uiPriority w:val="0"/>
    <w:pPr>
      <w:tabs>
        <w:tab w:val="left" w:pos="840"/>
      </w:tabs>
      <w:ind w:left="840" w:hanging="420"/>
    </w:pPr>
    <w:rPr>
      <w:rFonts w:ascii="Tahoma" w:hAnsi="Tahoma"/>
      <w:sz w:val="24"/>
    </w:rPr>
  </w:style>
  <w:style w:type="paragraph" w:customStyle="1" w:styleId="292">
    <w:name w:val="样式 标题 2H2h2Underrubrik1prop2l2Chapter Titlesect 1.2DO NO..."/>
    <w:basedOn w:val="4"/>
    <w:autoRedefine/>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3">
    <w:name w:val="Char Char Char Char Char Char Char Char Char Char1"/>
    <w:basedOn w:val="1"/>
    <w:autoRedefine/>
    <w:qFormat/>
    <w:uiPriority w:val="0"/>
    <w:rPr>
      <w:rFonts w:ascii="仿宋_GB2312" w:eastAsia="仿宋_GB2312"/>
      <w:b/>
      <w:sz w:val="32"/>
      <w:szCs w:val="32"/>
    </w:rPr>
  </w:style>
  <w:style w:type="paragraph" w:customStyle="1" w:styleId="294">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5">
    <w:name w:val="默认段落字体 Para Char Char Char1 Char"/>
    <w:basedOn w:val="1"/>
    <w:autoRedefine/>
    <w:qFormat/>
    <w:uiPriority w:val="0"/>
    <w:pPr>
      <w:spacing w:line="240" w:lineRule="atLeast"/>
      <w:ind w:left="420" w:firstLine="420"/>
    </w:pPr>
    <w:rPr>
      <w:sz w:val="24"/>
    </w:rPr>
  </w:style>
  <w:style w:type="paragraph" w:customStyle="1" w:styleId="296">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7">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8">
    <w:name w:val="Char1 Char Char Char5"/>
    <w:basedOn w:val="1"/>
    <w:autoRedefine/>
    <w:qFormat/>
    <w:uiPriority w:val="0"/>
    <w:pPr>
      <w:adjustRightInd/>
      <w:ind w:firstLine="200" w:firstLineChars="200"/>
    </w:pPr>
    <w:rPr>
      <w:rFonts w:ascii="Tahoma" w:hAnsi="Tahoma"/>
      <w:sz w:val="24"/>
      <w:szCs w:val="20"/>
    </w:rPr>
  </w:style>
  <w:style w:type="paragraph" w:customStyle="1" w:styleId="299">
    <w:name w:val="Char Char Char Char Char Char Char1"/>
    <w:basedOn w:val="1"/>
    <w:qFormat/>
    <w:uiPriority w:val="0"/>
    <w:rPr>
      <w:rFonts w:ascii="仿宋_GB2312" w:eastAsia="仿宋_GB2312"/>
      <w:b/>
      <w:sz w:val="32"/>
      <w:szCs w:val="32"/>
    </w:rPr>
  </w:style>
  <w:style w:type="paragraph" w:customStyle="1" w:styleId="30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301">
    <w:name w:val="正文表标题"/>
    <w:next w:val="1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3">
    <w:name w:val="四号　首行缩进"/>
    <w:basedOn w:val="1"/>
    <w:autoRedefine/>
    <w:qFormat/>
    <w:uiPriority w:val="0"/>
    <w:pPr>
      <w:adjustRightInd/>
      <w:spacing w:line="360" w:lineRule="auto"/>
    </w:pPr>
    <w:rPr>
      <w:rFonts w:ascii="宋体" w:hAnsi="宋体"/>
      <w:szCs w:val="20"/>
    </w:rPr>
  </w:style>
  <w:style w:type="paragraph" w:customStyle="1" w:styleId="30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6">
    <w:name w:val="首行缩进"/>
    <w:basedOn w:val="1"/>
    <w:autoRedefine/>
    <w:qFormat/>
    <w:uiPriority w:val="0"/>
    <w:pPr>
      <w:spacing w:line="360" w:lineRule="auto"/>
      <w:ind w:firstLine="480" w:firstLineChars="200"/>
    </w:pPr>
    <w:rPr>
      <w:rFonts w:ascii="宋体"/>
      <w:sz w:val="24"/>
      <w:szCs w:val="20"/>
    </w:rPr>
  </w:style>
  <w:style w:type="paragraph" w:customStyle="1" w:styleId="307">
    <w:name w:val="Char1 Char Char Char1"/>
    <w:basedOn w:val="1"/>
    <w:autoRedefine/>
    <w:qFormat/>
    <w:uiPriority w:val="0"/>
    <w:pPr>
      <w:adjustRightInd/>
      <w:ind w:firstLine="200" w:firstLineChars="200"/>
    </w:pPr>
    <w:rPr>
      <w:rFonts w:ascii="Tahoma" w:hAnsi="Tahoma"/>
      <w:sz w:val="24"/>
      <w:szCs w:val="20"/>
    </w:rPr>
  </w:style>
  <w:style w:type="paragraph" w:customStyle="1" w:styleId="308">
    <w:name w:val="MM Topic 2"/>
    <w:basedOn w:val="4"/>
    <w:autoRedefine/>
    <w:qFormat/>
    <w:uiPriority w:val="0"/>
    <w:pPr>
      <w:numPr>
        <w:ilvl w:val="0"/>
        <w:numId w:val="0"/>
      </w:numPr>
      <w:tabs>
        <w:tab w:val="clear" w:pos="432"/>
      </w:tabs>
      <w:ind w:left="1260" w:hanging="420"/>
    </w:pPr>
    <w:rPr>
      <w:rFonts w:ascii="Arial" w:hAnsi="Arial" w:eastAsia="黑体"/>
      <w:lang w:val="en-US"/>
    </w:rPr>
  </w:style>
  <w:style w:type="paragraph" w:customStyle="1" w:styleId="309">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0">
    <w:name w:val="样式 样式2 + 左侧:  1 字符 右侧:  1 字符"/>
    <w:basedOn w:val="77"/>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1">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13">
    <w:name w:val="哈哈正文"/>
    <w:basedOn w:val="1"/>
    <w:link w:val="497"/>
    <w:autoRedefine/>
    <w:qFormat/>
    <w:uiPriority w:val="0"/>
    <w:pPr>
      <w:adjustRightInd/>
      <w:spacing w:line="360" w:lineRule="auto"/>
      <w:ind w:firstLine="200" w:firstLineChars="200"/>
    </w:pPr>
    <w:rPr>
      <w:rFonts w:ascii="宋体" w:hAnsi="宋体"/>
      <w:sz w:val="24"/>
      <w:szCs w:val="20"/>
    </w:rPr>
  </w:style>
  <w:style w:type="paragraph" w:customStyle="1" w:styleId="314">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31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316">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1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318">
    <w:name w:val="Char Char11 Char Char Char Char Char Char Char Char Char1"/>
    <w:basedOn w:val="1"/>
    <w:qFormat/>
    <w:uiPriority w:val="0"/>
    <w:pPr>
      <w:spacing w:line="360" w:lineRule="auto"/>
    </w:pPr>
    <w:rPr>
      <w:szCs w:val="20"/>
    </w:rPr>
  </w:style>
  <w:style w:type="paragraph" w:customStyle="1" w:styleId="319">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0">
    <w:name w:val="正文 项目2"/>
    <w:basedOn w:val="321"/>
    <w:autoRedefine/>
    <w:qFormat/>
    <w:uiPriority w:val="0"/>
    <w:pPr>
      <w:numPr>
        <w:ilvl w:val="0"/>
        <w:numId w:val="6"/>
      </w:numPr>
      <w:tabs>
        <w:tab w:val="left" w:pos="840"/>
      </w:tabs>
      <w:spacing w:after="0"/>
    </w:pPr>
  </w:style>
  <w:style w:type="paragraph" w:customStyle="1" w:styleId="32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2">
    <w:name w:val="Char Char Char1 Char1"/>
    <w:basedOn w:val="1"/>
    <w:autoRedefine/>
    <w:qFormat/>
    <w:uiPriority w:val="0"/>
    <w:rPr>
      <w:szCs w:val="20"/>
    </w:rPr>
  </w:style>
  <w:style w:type="paragraph" w:customStyle="1" w:styleId="323">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5">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26">
    <w:name w:val="正文（缩进2汉字）"/>
    <w:basedOn w:val="1"/>
    <w:link w:val="58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7">
    <w:name w:val="数字标题3"/>
    <w:basedOn w:val="6"/>
    <w:next w:val="1"/>
    <w:autoRedefine/>
    <w:qFormat/>
    <w:uiPriority w:val="0"/>
    <w:pPr>
      <w:numPr>
        <w:ilvl w:val="0"/>
        <w:numId w:val="0"/>
      </w:numPr>
      <w:spacing w:line="240" w:lineRule="auto"/>
    </w:pPr>
    <w:rPr>
      <w:sz w:val="28"/>
      <w:szCs w:val="28"/>
    </w:rPr>
  </w:style>
  <w:style w:type="paragraph" w:customStyle="1" w:styleId="328">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0">
    <w:name w:val="正文（首行缩进2字符）"/>
    <w:basedOn w:val="1"/>
    <w:autoRedefine/>
    <w:qFormat/>
    <w:uiPriority w:val="0"/>
    <w:pPr>
      <w:adjustRightInd/>
      <w:spacing w:line="360" w:lineRule="auto"/>
      <w:ind w:firstLine="480" w:firstLineChars="200"/>
    </w:pPr>
    <w:rPr>
      <w:sz w:val="24"/>
      <w:szCs w:val="20"/>
    </w:rPr>
  </w:style>
  <w:style w:type="paragraph" w:customStyle="1" w:styleId="331">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2">
    <w:name w:val="正文段"/>
    <w:basedOn w:val="1"/>
    <w:qFormat/>
    <w:uiPriority w:val="0"/>
    <w:pPr>
      <w:widowControl/>
      <w:snapToGrid w:val="0"/>
      <w:spacing w:afterLines="50"/>
      <w:ind w:firstLine="200" w:firstLineChars="200"/>
    </w:pPr>
    <w:rPr>
      <w:kern w:val="0"/>
      <w:sz w:val="24"/>
      <w:szCs w:val="20"/>
    </w:rPr>
  </w:style>
  <w:style w:type="paragraph" w:customStyle="1" w:styleId="333">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4">
    <w:name w:val="数字标题2"/>
    <w:basedOn w:val="4"/>
    <w:next w:val="1"/>
    <w:autoRedefine/>
    <w:qFormat/>
    <w:uiPriority w:val="0"/>
    <w:pPr>
      <w:numPr>
        <w:ilvl w:val="1"/>
        <w:numId w:val="5"/>
      </w:numPr>
      <w:tabs>
        <w:tab w:val="clear" w:pos="432"/>
      </w:tabs>
    </w:pPr>
    <w:rPr>
      <w:rFonts w:ascii="Times New Roman" w:eastAsia="宋体"/>
      <w:i/>
      <w:sz w:val="36"/>
      <w:szCs w:val="36"/>
      <w:lang w:val="en-US"/>
    </w:rPr>
  </w:style>
  <w:style w:type="paragraph" w:customStyle="1" w:styleId="335">
    <w:name w:val="彩色列表 - 强调文字颜色 11"/>
    <w:basedOn w:val="1"/>
    <w:autoRedefine/>
    <w:qFormat/>
    <w:uiPriority w:val="0"/>
    <w:pPr>
      <w:adjustRightInd/>
      <w:ind w:firstLine="420" w:firstLineChars="200"/>
    </w:pPr>
    <w:rPr>
      <w:rFonts w:ascii="Calibri" w:hAnsi="Calibri"/>
      <w:szCs w:val="22"/>
    </w:rPr>
  </w:style>
  <w:style w:type="paragraph" w:customStyle="1" w:styleId="336">
    <w:name w:val="数字标题4"/>
    <w:basedOn w:val="7"/>
    <w:autoRedefine/>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7">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38">
    <w:name w:val="样式1 + (中宋体"/>
    <w:basedOn w:val="160"/>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9">
    <w:name w:val="仿宋正文"/>
    <w:basedOn w:val="1"/>
    <w:link w:val="462"/>
    <w:autoRedefine/>
    <w:qFormat/>
    <w:uiPriority w:val="0"/>
    <w:pPr>
      <w:adjustRightInd/>
      <w:spacing w:line="360" w:lineRule="auto"/>
      <w:ind w:firstLine="480" w:firstLineChars="200"/>
    </w:pPr>
    <w:rPr>
      <w:rFonts w:ascii="仿宋_GB2312" w:eastAsia="仿宋_GB2312"/>
      <w:sz w:val="24"/>
      <w:szCs w:val="20"/>
    </w:rPr>
  </w:style>
  <w:style w:type="paragraph" w:customStyle="1" w:styleId="340">
    <w:name w:val="正文（标题三）"/>
    <w:basedOn w:val="1"/>
    <w:autoRedefine/>
    <w:qFormat/>
    <w:uiPriority w:val="0"/>
    <w:pPr>
      <w:spacing w:line="360" w:lineRule="auto"/>
      <w:ind w:firstLine="200" w:firstLineChars="200"/>
    </w:pPr>
    <w:rPr>
      <w:sz w:val="24"/>
    </w:rPr>
  </w:style>
  <w:style w:type="paragraph" w:customStyle="1" w:styleId="341">
    <w:name w:val="MM Topic 3"/>
    <w:basedOn w:val="6"/>
    <w:autoRedefine/>
    <w:qFormat/>
    <w:uiPriority w:val="0"/>
    <w:pPr>
      <w:numPr>
        <w:ilvl w:val="0"/>
        <w:numId w:val="4"/>
      </w:numPr>
      <w:tabs>
        <w:tab w:val="clear" w:pos="900"/>
      </w:tabs>
      <w:adjustRightInd/>
    </w:pPr>
  </w:style>
  <w:style w:type="paragraph" w:customStyle="1" w:styleId="342">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344">
    <w:name w:val="正文－恩普"/>
    <w:basedOn w:val="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5">
    <w:name w:val="Char21"/>
    <w:basedOn w:val="1"/>
    <w:autoRedefine/>
    <w:qFormat/>
    <w:uiPriority w:val="0"/>
    <w:pPr>
      <w:adjustRightInd/>
      <w:ind w:firstLine="200" w:firstLineChars="200"/>
    </w:pPr>
    <w:rPr>
      <w:rFonts w:ascii="仿宋_GB2312" w:eastAsia="仿宋_GB2312"/>
      <w:b/>
      <w:sz w:val="32"/>
      <w:szCs w:val="32"/>
    </w:rPr>
  </w:style>
  <w:style w:type="paragraph" w:customStyle="1" w:styleId="346">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7">
    <w:name w:val="标题4-dyf"/>
    <w:basedOn w:val="7"/>
    <w:link w:val="552"/>
    <w:autoRedefine/>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8">
    <w:name w:val="Char1 Char Char Char4"/>
    <w:basedOn w:val="1"/>
    <w:autoRedefine/>
    <w:qFormat/>
    <w:uiPriority w:val="0"/>
    <w:pPr>
      <w:adjustRightInd/>
      <w:ind w:firstLine="200" w:firstLineChars="200"/>
    </w:pPr>
    <w:rPr>
      <w:rFonts w:ascii="Tahoma" w:hAnsi="Tahoma"/>
      <w:sz w:val="24"/>
      <w:szCs w:val="20"/>
    </w:rPr>
  </w:style>
  <w:style w:type="paragraph" w:customStyle="1" w:styleId="349">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5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51">
    <w:name w:val="Char23"/>
    <w:basedOn w:val="1"/>
    <w:autoRedefine/>
    <w:qFormat/>
    <w:uiPriority w:val="0"/>
    <w:rPr>
      <w:rFonts w:ascii="仿宋_GB2312" w:eastAsia="仿宋_GB2312"/>
      <w:b/>
      <w:sz w:val="32"/>
      <w:szCs w:val="32"/>
    </w:rPr>
  </w:style>
  <w:style w:type="paragraph" w:customStyle="1" w:styleId="35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35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4">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55">
    <w:name w:val="此正文"/>
    <w:basedOn w:val="1"/>
    <w:link w:val="440"/>
    <w:autoRedefine/>
    <w:qFormat/>
    <w:uiPriority w:val="0"/>
    <w:pPr>
      <w:adjustRightInd/>
      <w:spacing w:line="360" w:lineRule="auto"/>
      <w:ind w:firstLine="200" w:firstLineChars="200"/>
    </w:pPr>
    <w:rPr>
      <w:sz w:val="24"/>
    </w:rPr>
  </w:style>
  <w:style w:type="paragraph" w:customStyle="1" w:styleId="3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7">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8">
    <w:name w:val="Char3 Char Char Char"/>
    <w:basedOn w:val="1"/>
    <w:autoRedefine/>
    <w:qFormat/>
    <w:uiPriority w:val="0"/>
    <w:pPr>
      <w:widowControl/>
      <w:adjustRightInd/>
      <w:spacing w:after="160" w:line="240" w:lineRule="exact"/>
      <w:jc w:val="left"/>
    </w:pPr>
    <w:rPr>
      <w:szCs w:val="20"/>
    </w:rPr>
  </w:style>
  <w:style w:type="paragraph" w:customStyle="1" w:styleId="359">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0">
    <w:name w:val="Normal0"/>
    <w:autoRedefine/>
    <w:qFormat/>
    <w:uiPriority w:val="0"/>
    <w:rPr>
      <w:rFonts w:ascii="Times New Roman" w:hAnsi="Times New Roman" w:eastAsia="宋体" w:cs="Times New Roman"/>
      <w:lang w:val="en-US" w:eastAsia="en-US" w:bidi="ar-SA"/>
    </w:rPr>
  </w:style>
  <w:style w:type="paragraph" w:customStyle="1" w:styleId="361">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2">
    <w:name w:val="a1"/>
    <w:basedOn w:val="1"/>
    <w:autoRedefine/>
    <w:qFormat/>
    <w:uiPriority w:val="0"/>
    <w:pPr>
      <w:widowControl/>
      <w:spacing w:line="300" w:lineRule="atLeast"/>
      <w:jc w:val="left"/>
    </w:pPr>
    <w:rPr>
      <w:rFonts w:ascii="宋体" w:hAnsi="宋体"/>
      <w:kern w:val="0"/>
      <w:sz w:val="18"/>
      <w:szCs w:val="20"/>
    </w:rPr>
  </w:style>
  <w:style w:type="paragraph" w:customStyle="1" w:styleId="363">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4">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65">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6">
    <w:name w:val="Thf"/>
    <w:basedOn w:val="92"/>
    <w:autoRedefine/>
    <w:qFormat/>
    <w:uiPriority w:val="0"/>
    <w:pPr>
      <w:ind w:left="0"/>
    </w:pPr>
  </w:style>
  <w:style w:type="paragraph" w:customStyle="1" w:styleId="367">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6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9">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1">
    <w:name w:val="_Style 12"/>
    <w:basedOn w:val="19"/>
    <w:autoRedefine/>
    <w:qFormat/>
    <w:uiPriority w:val="0"/>
    <w:pPr>
      <w:snapToGrid w:val="0"/>
      <w:spacing w:line="360" w:lineRule="auto"/>
    </w:pPr>
  </w:style>
  <w:style w:type="paragraph" w:customStyle="1" w:styleId="372">
    <w:name w:val="表格题注"/>
    <w:next w:val="1"/>
    <w:autoRedefine/>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374">
    <w:name w:val="标书标题2"/>
    <w:basedOn w:val="4"/>
    <w:autoRedefine/>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5">
    <w:name w:val="Char Char"/>
    <w:basedOn w:val="1"/>
    <w:autoRedefine/>
    <w:qFormat/>
    <w:uiPriority w:val="0"/>
    <w:pPr>
      <w:spacing w:line="360" w:lineRule="auto"/>
    </w:pPr>
    <w:rPr>
      <w:rFonts w:ascii="Tahoma" w:hAnsi="Tahoma"/>
      <w:sz w:val="24"/>
      <w:szCs w:val="20"/>
    </w:rPr>
  </w:style>
  <w:style w:type="paragraph" w:customStyle="1" w:styleId="376">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377">
    <w:name w:val="样式 标题 1 + 黑色 段前: 0.5 行 段后: 0.5 行1"/>
    <w:basedOn w:val="3"/>
    <w:autoRedefine/>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8">
    <w:name w:val="彩色列表 - 强调文字颜色 12"/>
    <w:basedOn w:val="1"/>
    <w:autoRedefine/>
    <w:qFormat/>
    <w:uiPriority w:val="0"/>
    <w:pPr>
      <w:adjustRightInd/>
      <w:ind w:firstLine="420" w:firstLineChars="200"/>
    </w:pPr>
    <w:rPr>
      <w:rFonts w:ascii="Calibri" w:hAnsi="Calibri"/>
      <w:szCs w:val="22"/>
    </w:rPr>
  </w:style>
  <w:style w:type="paragraph" w:customStyle="1" w:styleId="379">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0">
    <w:name w:val="Char19"/>
    <w:basedOn w:val="1"/>
    <w:autoRedefine/>
    <w:qFormat/>
    <w:uiPriority w:val="0"/>
    <w:pPr>
      <w:adjustRightInd/>
    </w:pPr>
    <w:rPr>
      <w:szCs w:val="20"/>
    </w:rPr>
  </w:style>
  <w:style w:type="paragraph" w:customStyle="1" w:styleId="381">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382">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4">
    <w:name w:val="表格（小）"/>
    <w:basedOn w:val="1"/>
    <w:autoRedefine/>
    <w:qFormat/>
    <w:uiPriority w:val="0"/>
    <w:pPr>
      <w:adjustRightInd/>
      <w:snapToGrid w:val="0"/>
      <w:spacing w:line="300" w:lineRule="auto"/>
    </w:pPr>
    <w:rPr>
      <w:rFonts w:eastAsia="仿宋"/>
      <w:szCs w:val="21"/>
    </w:rPr>
  </w:style>
  <w:style w:type="paragraph" w:customStyle="1" w:styleId="38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6">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7">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9">
    <w:name w:val="Char Char Char Char2"/>
    <w:basedOn w:val="1"/>
    <w:autoRedefine/>
    <w:qFormat/>
    <w:uiPriority w:val="0"/>
    <w:rPr>
      <w:rFonts w:ascii="Tahoma" w:hAnsi="Tahoma"/>
      <w:sz w:val="24"/>
      <w:szCs w:val="20"/>
    </w:rPr>
  </w:style>
  <w:style w:type="paragraph" w:customStyle="1" w:styleId="390">
    <w:name w:val="p0"/>
    <w:basedOn w:val="1"/>
    <w:autoRedefine/>
    <w:qFormat/>
    <w:uiPriority w:val="0"/>
    <w:pPr>
      <w:widowControl/>
      <w:adjustRightInd/>
    </w:pPr>
    <w:rPr>
      <w:kern w:val="0"/>
      <w:szCs w:val="21"/>
    </w:rPr>
  </w:style>
  <w:style w:type="paragraph" w:customStyle="1" w:styleId="391">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392">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3">
    <w:name w:val="默认段落样式"/>
    <w:basedOn w:val="394"/>
    <w:autoRedefine/>
    <w:qFormat/>
    <w:uiPriority w:val="0"/>
    <w:pPr>
      <w:spacing w:before="0"/>
      <w:ind w:firstLine="480"/>
      <w:outlineLvl w:val="2"/>
    </w:pPr>
    <w:rPr>
      <w:rFonts w:ascii="仿宋_GB2312" w:hAnsi="宋体" w:eastAsia="仿宋_GB2312"/>
      <w:color w:val="000000"/>
      <w:szCs w:val="24"/>
    </w:rPr>
  </w:style>
  <w:style w:type="paragraph" w:customStyle="1" w:styleId="394">
    <w:name w:val="正文2"/>
    <w:basedOn w:val="1"/>
    <w:link w:val="447"/>
    <w:autoRedefine/>
    <w:qFormat/>
    <w:uiPriority w:val="0"/>
    <w:pPr>
      <w:spacing w:before="156" w:line="360" w:lineRule="auto"/>
      <w:ind w:firstLine="510" w:firstLineChars="200"/>
    </w:pPr>
    <w:rPr>
      <w:sz w:val="24"/>
      <w:szCs w:val="20"/>
    </w:rPr>
  </w:style>
  <w:style w:type="paragraph" w:customStyle="1" w:styleId="395">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6">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8">
    <w:name w:val="bullet"/>
    <w:basedOn w:val="1"/>
    <w:qFormat/>
    <w:uiPriority w:val="0"/>
    <w:pPr>
      <w:tabs>
        <w:tab w:val="left" w:pos="840"/>
      </w:tabs>
      <w:adjustRightInd/>
      <w:ind w:left="840" w:hanging="420"/>
    </w:pPr>
  </w:style>
  <w:style w:type="paragraph" w:customStyle="1" w:styleId="399">
    <w:name w:val="五级条标题"/>
    <w:basedOn w:val="172"/>
    <w:next w:val="139"/>
    <w:autoRedefine/>
    <w:qFormat/>
    <w:uiPriority w:val="0"/>
    <w:pPr>
      <w:numPr>
        <w:ilvl w:val="6"/>
        <w:numId w:val="0"/>
      </w:numPr>
      <w:tabs>
        <w:tab w:val="clear" w:pos="2940"/>
      </w:tabs>
      <w:outlineLvl w:val="6"/>
    </w:pPr>
  </w:style>
  <w:style w:type="paragraph" w:customStyle="1" w:styleId="400">
    <w:name w:val="Char Char Char Char Char Char Char Char"/>
    <w:basedOn w:val="1"/>
    <w:autoRedefine/>
    <w:qFormat/>
    <w:uiPriority w:val="0"/>
    <w:pPr>
      <w:tabs>
        <w:tab w:val="left" w:pos="360"/>
      </w:tabs>
    </w:pPr>
    <w:rPr>
      <w:sz w:val="24"/>
      <w:szCs w:val="20"/>
    </w:rPr>
  </w:style>
  <w:style w:type="paragraph" w:customStyle="1" w:styleId="4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2">
    <w:name w:val="数字标题5"/>
    <w:basedOn w:val="8"/>
    <w:next w:val="1"/>
    <w:autoRedefine/>
    <w:qFormat/>
    <w:uiPriority w:val="0"/>
    <w:pPr>
      <w:numPr>
        <w:ilvl w:val="0"/>
        <w:numId w:val="5"/>
      </w:numPr>
      <w:tabs>
        <w:tab w:val="clear" w:pos="1008"/>
      </w:tabs>
    </w:pPr>
  </w:style>
  <w:style w:type="paragraph" w:customStyle="1" w:styleId="40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04">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05">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6">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407">
    <w:name w:val="0"/>
    <w:basedOn w:val="1"/>
    <w:autoRedefine/>
    <w:qFormat/>
    <w:uiPriority w:val="0"/>
    <w:pPr>
      <w:widowControl/>
    </w:pPr>
    <w:rPr>
      <w:kern w:val="0"/>
      <w:sz w:val="24"/>
      <w:szCs w:val="20"/>
    </w:rPr>
  </w:style>
  <w:style w:type="paragraph" w:customStyle="1" w:styleId="408">
    <w:name w:val="Char1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9">
    <w:name w:val="b11_01b"/>
    <w:basedOn w:val="1"/>
    <w:next w:val="1"/>
    <w:link w:val="551"/>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0">
    <w:name w:val="MM Topic 5"/>
    <w:basedOn w:val="8"/>
    <w:autoRedefine/>
    <w:qFormat/>
    <w:uiPriority w:val="0"/>
    <w:pPr>
      <w:numPr>
        <w:ilvl w:val="0"/>
        <w:numId w:val="4"/>
      </w:numPr>
      <w:tabs>
        <w:tab w:val="clear" w:pos="1008"/>
      </w:tabs>
      <w:adjustRightInd/>
    </w:pPr>
  </w:style>
  <w:style w:type="paragraph" w:customStyle="1" w:styleId="411">
    <w:name w:val="样式 标题 3标题 3 Char第二层条h33Bold Headbh章标题1小标题level_3PIM 3..."/>
    <w:basedOn w:val="6"/>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2">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3">
    <w:name w:val="数字标题1"/>
    <w:basedOn w:val="3"/>
    <w:next w:val="1"/>
    <w:autoRedefine/>
    <w:qFormat/>
    <w:uiPriority w:val="0"/>
    <w:pPr>
      <w:numPr>
        <w:ilvl w:val="0"/>
        <w:numId w:val="5"/>
      </w:numPr>
      <w:tabs>
        <w:tab w:val="clear" w:pos="432"/>
      </w:tabs>
    </w:pPr>
  </w:style>
  <w:style w:type="paragraph" w:customStyle="1" w:styleId="414">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5">
    <w:name w:val="标书标题3"/>
    <w:basedOn w:val="6"/>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6">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1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20">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1">
    <w:name w:val="MM Topic 1"/>
    <w:basedOn w:val="3"/>
    <w:autoRedefine/>
    <w:qFormat/>
    <w:uiPriority w:val="0"/>
    <w:pPr>
      <w:numPr>
        <w:ilvl w:val="0"/>
        <w:numId w:val="0"/>
      </w:numPr>
      <w:tabs>
        <w:tab w:val="clear" w:pos="432"/>
      </w:tabs>
      <w:adjustRightInd/>
      <w:ind w:left="840" w:hanging="420"/>
    </w:pPr>
  </w:style>
  <w:style w:type="paragraph" w:customStyle="1" w:styleId="422">
    <w:name w:val="Char Char Char Char Char Char Char Char1"/>
    <w:basedOn w:val="1"/>
    <w:autoRedefine/>
    <w:qFormat/>
    <w:uiPriority w:val="0"/>
    <w:pPr>
      <w:tabs>
        <w:tab w:val="left" w:pos="360"/>
      </w:tabs>
    </w:pPr>
    <w:rPr>
      <w:sz w:val="24"/>
      <w:szCs w:val="20"/>
    </w:rPr>
  </w:style>
  <w:style w:type="paragraph" w:customStyle="1" w:styleId="423">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4">
    <w:name w:val="Char3 Char Char Char1"/>
    <w:basedOn w:val="1"/>
    <w:autoRedefine/>
    <w:qFormat/>
    <w:uiPriority w:val="0"/>
    <w:pPr>
      <w:widowControl/>
      <w:adjustRightInd/>
      <w:spacing w:after="160" w:line="240" w:lineRule="exact"/>
      <w:jc w:val="left"/>
    </w:pPr>
    <w:rPr>
      <w:szCs w:val="20"/>
    </w:rPr>
  </w:style>
  <w:style w:type="paragraph" w:customStyle="1" w:styleId="425">
    <w:name w:val="Char Char12"/>
    <w:basedOn w:val="1"/>
    <w:autoRedefine/>
    <w:qFormat/>
    <w:uiPriority w:val="0"/>
    <w:pPr>
      <w:widowControl/>
      <w:spacing w:after="160" w:line="240" w:lineRule="exact"/>
      <w:jc w:val="left"/>
    </w:pPr>
    <w:rPr>
      <w:rFonts w:eastAsia="仿宋_GB2312"/>
      <w:sz w:val="28"/>
    </w:rPr>
  </w:style>
  <w:style w:type="paragraph" w:customStyle="1" w:styleId="426">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27">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8">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29">
    <w:name w:val="单元格左对齐"/>
    <w:basedOn w:val="1"/>
    <w:autoRedefine/>
    <w:qFormat/>
    <w:uiPriority w:val="0"/>
    <w:pPr>
      <w:adjustRightInd/>
      <w:spacing w:line="360" w:lineRule="auto"/>
    </w:pPr>
    <w:rPr>
      <w:sz w:val="24"/>
    </w:rPr>
  </w:style>
  <w:style w:type="paragraph" w:customStyle="1" w:styleId="430">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431">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2">
    <w:name w:val="正文文本 Char"/>
    <w:autoRedefine/>
    <w:qFormat/>
    <w:uiPriority w:val="0"/>
    <w:rPr>
      <w:rFonts w:eastAsia="宋体"/>
      <w:kern w:val="2"/>
      <w:sz w:val="24"/>
      <w:szCs w:val="24"/>
      <w:lang w:val="en-US" w:eastAsia="zh-CN" w:bidi="ar-SA"/>
    </w:rPr>
  </w:style>
  <w:style w:type="character" w:customStyle="1" w:styleId="433">
    <w:name w:val="myp1111"/>
    <w:autoRedefine/>
    <w:qFormat/>
    <w:uiPriority w:val="0"/>
    <w:rPr>
      <w:rFonts w:hint="default" w:ascii="ˎ̥" w:hAnsi="ˎ̥"/>
      <w:color w:val="000000"/>
      <w:sz w:val="20"/>
      <w:szCs w:val="20"/>
      <w:u w:val="none"/>
    </w:rPr>
  </w:style>
  <w:style w:type="character" w:customStyle="1" w:styleId="434">
    <w:name w:val="mdeck"/>
    <w:autoRedefine/>
    <w:qFormat/>
    <w:uiPriority w:val="0"/>
    <w:rPr>
      <w:rFonts w:ascii="仿宋_GB2312" w:eastAsia="微软雅黑"/>
      <w:b/>
      <w:kern w:val="2"/>
      <w:sz w:val="32"/>
      <w:szCs w:val="32"/>
      <w:lang w:val="en-US" w:eastAsia="zh-CN" w:bidi="ar-SA"/>
    </w:rPr>
  </w:style>
  <w:style w:type="character" w:customStyle="1" w:styleId="435">
    <w:name w:val="签名 Char"/>
    <w:link w:val="41"/>
    <w:autoRedefine/>
    <w:qFormat/>
    <w:uiPriority w:val="0"/>
    <w:rPr>
      <w:rFonts w:eastAsia="仿宋_GB2312"/>
      <w:sz w:val="24"/>
    </w:rPr>
  </w:style>
  <w:style w:type="character" w:customStyle="1" w:styleId="436">
    <w:name w:val="tw4winMark"/>
    <w:autoRedefine/>
    <w:qFormat/>
    <w:uiPriority w:val="0"/>
    <w:rPr>
      <w:rFonts w:ascii="Courier New" w:hAnsi="Courier New" w:cs="Courier New"/>
      <w:vanish/>
      <w:color w:val="800080"/>
      <w:sz w:val="24"/>
      <w:szCs w:val="24"/>
      <w:vertAlign w:val="subscript"/>
    </w:rPr>
  </w:style>
  <w:style w:type="character" w:customStyle="1" w:styleId="437">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438">
    <w:name w:val="Balloon Text Char"/>
    <w:autoRedefine/>
    <w:qFormat/>
    <w:uiPriority w:val="0"/>
    <w:rPr>
      <w:rFonts w:eastAsia="宋体"/>
      <w:kern w:val="2"/>
      <w:sz w:val="18"/>
      <w:szCs w:val="18"/>
      <w:lang w:val="en-US" w:eastAsia="zh-CN" w:bidi="ar-SA"/>
    </w:rPr>
  </w:style>
  <w:style w:type="character" w:customStyle="1" w:styleId="439">
    <w:name w:val="正文非缩进 Char"/>
    <w:autoRedefine/>
    <w:qFormat/>
    <w:uiPriority w:val="0"/>
    <w:rPr>
      <w:rFonts w:ascii="宋体" w:eastAsia="宋体"/>
      <w:snapToGrid w:val="0"/>
      <w:color w:val="000000"/>
      <w:kern w:val="28"/>
      <w:sz w:val="28"/>
      <w:lang w:val="en-US" w:eastAsia="zh-CN" w:bidi="ar-SA"/>
    </w:rPr>
  </w:style>
  <w:style w:type="character" w:customStyle="1" w:styleId="440">
    <w:name w:val="此正文 Char"/>
    <w:link w:val="355"/>
    <w:autoRedefine/>
    <w:qFormat/>
    <w:uiPriority w:val="0"/>
    <w:rPr>
      <w:kern w:val="2"/>
      <w:sz w:val="24"/>
      <w:szCs w:val="24"/>
    </w:rPr>
  </w:style>
  <w:style w:type="character" w:customStyle="1" w:styleId="441">
    <w:name w:val="Ò³Ã¼ Char Char"/>
    <w:autoRedefine/>
    <w:qFormat/>
    <w:uiPriority w:val="0"/>
    <w:rPr>
      <w:rFonts w:eastAsia="宋体"/>
      <w:kern w:val="2"/>
      <w:sz w:val="18"/>
      <w:lang w:val="en-US" w:eastAsia="zh-CN" w:bidi="ar-SA"/>
    </w:rPr>
  </w:style>
  <w:style w:type="character" w:customStyle="1" w:styleId="442">
    <w:name w:val="style91"/>
    <w:autoRedefine/>
    <w:qFormat/>
    <w:uiPriority w:val="0"/>
    <w:rPr>
      <w:color w:val="333333"/>
    </w:rPr>
  </w:style>
  <w:style w:type="character" w:customStyle="1" w:styleId="443">
    <w:name w:val="标书1 Char"/>
    <w:autoRedefine/>
    <w:qFormat/>
    <w:uiPriority w:val="0"/>
    <w:rPr>
      <w:rFonts w:eastAsia="宋体"/>
      <w:b/>
      <w:bCs/>
      <w:kern w:val="44"/>
      <w:sz w:val="44"/>
      <w:szCs w:val="44"/>
      <w:lang w:val="en-US" w:eastAsia="zh-CN" w:bidi="ar-SA"/>
    </w:rPr>
  </w:style>
  <w:style w:type="character" w:customStyle="1" w:styleId="444">
    <w:name w:val="ca-131"/>
    <w:autoRedefine/>
    <w:qFormat/>
    <w:uiPriority w:val="0"/>
    <w:rPr>
      <w:rFonts w:hint="eastAsia" w:ascii="仿宋_GB2312" w:eastAsia="仿宋_GB2312"/>
      <w:b/>
      <w:bCs/>
      <w:color w:val="000000"/>
      <w:spacing w:val="-20"/>
      <w:sz w:val="24"/>
      <w:szCs w:val="24"/>
    </w:rPr>
  </w:style>
  <w:style w:type="character" w:customStyle="1" w:styleId="445">
    <w:name w:val="标书正文格式 Char"/>
    <w:autoRedefine/>
    <w:qFormat/>
    <w:uiPriority w:val="0"/>
    <w:rPr>
      <w:rFonts w:eastAsia="楷体_GB2312"/>
      <w:kern w:val="2"/>
      <w:sz w:val="24"/>
      <w:szCs w:val="24"/>
      <w:lang w:bidi="ar-SA"/>
    </w:rPr>
  </w:style>
  <w:style w:type="character" w:customStyle="1" w:styleId="446">
    <w:name w:val="Char Char6"/>
    <w:autoRedefine/>
    <w:qFormat/>
    <w:uiPriority w:val="0"/>
    <w:rPr>
      <w:rFonts w:eastAsia="宋体"/>
      <w:kern w:val="2"/>
      <w:sz w:val="21"/>
      <w:szCs w:val="24"/>
      <w:lang w:val="en-US" w:eastAsia="zh-CN" w:bidi="ar-SA"/>
    </w:rPr>
  </w:style>
  <w:style w:type="character" w:customStyle="1" w:styleId="447">
    <w:name w:val="正文2 Char Char"/>
    <w:link w:val="394"/>
    <w:autoRedefine/>
    <w:qFormat/>
    <w:uiPriority w:val="0"/>
    <w:rPr>
      <w:rFonts w:eastAsia="宋体"/>
      <w:kern w:val="2"/>
      <w:sz w:val="24"/>
      <w:lang w:val="en-US" w:eastAsia="zh-CN" w:bidi="ar-SA"/>
    </w:rPr>
  </w:style>
  <w:style w:type="character" w:customStyle="1" w:styleId="448">
    <w:name w:val="content"/>
    <w:autoRedefine/>
    <w:qFormat/>
    <w:uiPriority w:val="0"/>
  </w:style>
  <w:style w:type="character" w:customStyle="1" w:styleId="449">
    <w:name w:val="正文文本 2 Char"/>
    <w:autoRedefine/>
    <w:qFormat/>
    <w:uiPriority w:val="0"/>
    <w:rPr>
      <w:rFonts w:eastAsia="宋体"/>
      <w:kern w:val="2"/>
      <w:sz w:val="21"/>
      <w:szCs w:val="24"/>
      <w:lang w:val="en-US" w:eastAsia="zh-CN" w:bidi="ar-SA"/>
    </w:rPr>
  </w:style>
  <w:style w:type="character" w:customStyle="1" w:styleId="450">
    <w:name w:val="Heading 2 Hidden Char"/>
    <w:autoRedefine/>
    <w:qFormat/>
    <w:uiPriority w:val="0"/>
    <w:rPr>
      <w:rFonts w:ascii="仿宋_GB2312" w:eastAsia="仿宋_GB2312"/>
      <w:b/>
      <w:bCs/>
      <w:kern w:val="2"/>
      <w:sz w:val="24"/>
      <w:szCs w:val="24"/>
      <w:lang w:val="zh-CN" w:eastAsia="zh-CN" w:bidi="ar-SA"/>
    </w:rPr>
  </w:style>
  <w:style w:type="character" w:customStyle="1" w:styleId="451">
    <w:name w:val="首行缩进 Char"/>
    <w:autoRedefine/>
    <w:qFormat/>
    <w:uiPriority w:val="0"/>
    <w:rPr>
      <w:rFonts w:ascii="宋体" w:eastAsia="宋体"/>
      <w:kern w:val="2"/>
      <w:sz w:val="24"/>
      <w:lang w:val="en-US" w:eastAsia="zh-CN" w:bidi="ar-SA"/>
    </w:rPr>
  </w:style>
  <w:style w:type="character" w:customStyle="1" w:styleId="45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53">
    <w:name w:val="普通文字 Char Char1"/>
    <w:autoRedefine/>
    <w:qFormat/>
    <w:uiPriority w:val="0"/>
    <w:rPr>
      <w:rFonts w:ascii="宋体" w:hAnsi="Courier New"/>
      <w:kern w:val="2"/>
      <w:sz w:val="21"/>
    </w:rPr>
  </w:style>
  <w:style w:type="character" w:customStyle="1" w:styleId="454">
    <w:name w:val="Footer-Even Char"/>
    <w:autoRedefine/>
    <w:qFormat/>
    <w:uiPriority w:val="0"/>
    <w:rPr>
      <w:rFonts w:eastAsia="宋体"/>
      <w:kern w:val="2"/>
      <w:sz w:val="18"/>
      <w:lang w:val="en-US" w:eastAsia="zh-CN" w:bidi="ar-SA"/>
    </w:rPr>
  </w:style>
  <w:style w:type="character" w:customStyle="1" w:styleId="455">
    <w:name w:val="dandyren_title1"/>
    <w:autoRedefine/>
    <w:qFormat/>
    <w:uiPriority w:val="0"/>
    <w:rPr>
      <w:b/>
      <w:bCs/>
      <w:color w:val="FF6633"/>
      <w:sz w:val="18"/>
      <w:szCs w:val="18"/>
    </w:rPr>
  </w:style>
  <w:style w:type="character" w:customStyle="1" w:styleId="456">
    <w:name w:val="标题 3 Char2"/>
    <w:autoRedefine/>
    <w:qFormat/>
    <w:uiPriority w:val="0"/>
    <w:rPr>
      <w:rFonts w:eastAsia="宋体"/>
      <w:b/>
      <w:bCs/>
      <w:kern w:val="2"/>
      <w:sz w:val="32"/>
      <w:szCs w:val="32"/>
      <w:lang w:val="en-US" w:eastAsia="zh-CN" w:bidi="ar-SA"/>
    </w:rPr>
  </w:style>
  <w:style w:type="character" w:customStyle="1" w:styleId="457">
    <w:name w:val="gray6"/>
    <w:basedOn w:val="63"/>
    <w:autoRedefine/>
    <w:qFormat/>
    <w:uiPriority w:val="0"/>
  </w:style>
  <w:style w:type="character" w:customStyle="1" w:styleId="458">
    <w:name w:val="标准正文格式 Char"/>
    <w:autoRedefine/>
    <w:qFormat/>
    <w:uiPriority w:val="0"/>
    <w:rPr>
      <w:rFonts w:ascii="宋体" w:eastAsia="仿宋_GB2312" w:cs="宋体"/>
      <w:color w:val="000000"/>
      <w:sz w:val="24"/>
      <w:lang w:val="en-US" w:eastAsia="zh-CN" w:bidi="ar-SA"/>
    </w:rPr>
  </w:style>
  <w:style w:type="character" w:customStyle="1" w:styleId="459">
    <w:name w:val="Char Char3"/>
    <w:autoRedefine/>
    <w:qFormat/>
    <w:uiPriority w:val="0"/>
    <w:rPr>
      <w:rFonts w:eastAsia="宋体"/>
      <w:kern w:val="2"/>
      <w:sz w:val="21"/>
      <w:szCs w:val="24"/>
      <w:lang w:val="en-US" w:eastAsia="zh-CN" w:bidi="ar-SA"/>
    </w:rPr>
  </w:style>
  <w:style w:type="character" w:customStyle="1" w:styleId="460">
    <w:name w:val="px14"/>
    <w:autoRedefine/>
    <w:qFormat/>
    <w:uiPriority w:val="0"/>
    <w:rPr>
      <w:rFonts w:ascii="仿宋_GB2312" w:eastAsia="微软雅黑" w:cs="Times New Roman"/>
      <w:b/>
      <w:kern w:val="2"/>
      <w:sz w:val="32"/>
      <w:szCs w:val="32"/>
      <w:lang w:val="en-US" w:eastAsia="zh-CN" w:bidi="ar-SA"/>
    </w:rPr>
  </w:style>
  <w:style w:type="character" w:customStyle="1" w:styleId="461">
    <w:name w:val="txt"/>
    <w:autoRedefine/>
    <w:qFormat/>
    <w:uiPriority w:val="0"/>
    <w:rPr>
      <w:rFonts w:ascii="仿宋_GB2312" w:eastAsia="微软雅黑"/>
      <w:b/>
      <w:kern w:val="2"/>
      <w:sz w:val="32"/>
      <w:szCs w:val="32"/>
      <w:lang w:val="en-US" w:eastAsia="zh-CN" w:bidi="ar-SA"/>
    </w:rPr>
  </w:style>
  <w:style w:type="character" w:customStyle="1" w:styleId="462">
    <w:name w:val="仿宋正文 Char"/>
    <w:link w:val="339"/>
    <w:autoRedefine/>
    <w:qFormat/>
    <w:uiPriority w:val="0"/>
    <w:rPr>
      <w:rFonts w:ascii="仿宋_GB2312" w:eastAsia="仿宋_GB2312"/>
      <w:kern w:val="2"/>
      <w:sz w:val="24"/>
      <w:lang w:val="en-US" w:eastAsia="zh-CN" w:bidi="ar-SA"/>
    </w:rPr>
  </w:style>
  <w:style w:type="character" w:customStyle="1" w:styleId="463">
    <w:name w:val="Comment Text Char"/>
    <w:autoRedefine/>
    <w:qFormat/>
    <w:uiPriority w:val="0"/>
    <w:rPr>
      <w:rFonts w:ascii="宋体" w:hAnsi="宋体" w:eastAsia="宋体"/>
      <w:kern w:val="2"/>
      <w:sz w:val="24"/>
      <w:lang w:val="en-US" w:eastAsia="zh-CN" w:bidi="ar-SA"/>
    </w:rPr>
  </w:style>
  <w:style w:type="character" w:customStyle="1" w:styleId="464">
    <w:name w:val="tw4winExternal"/>
    <w:autoRedefine/>
    <w:qFormat/>
    <w:uiPriority w:val="0"/>
    <w:rPr>
      <w:rFonts w:ascii="Courier New" w:hAnsi="Courier New" w:cs="Courier New"/>
      <w:color w:val="808080"/>
    </w:rPr>
  </w:style>
  <w:style w:type="character" w:customStyle="1" w:styleId="465">
    <w:name w:val="Char Char10"/>
    <w:autoRedefine/>
    <w:qFormat/>
    <w:uiPriority w:val="0"/>
    <w:rPr>
      <w:rFonts w:ascii="宋体" w:hAnsi="宋体"/>
      <w:kern w:val="2"/>
      <w:sz w:val="21"/>
      <w:szCs w:val="24"/>
    </w:rPr>
  </w:style>
  <w:style w:type="character" w:customStyle="1" w:styleId="466">
    <w:name w:val="Bold"/>
    <w:autoRedefine/>
    <w:qFormat/>
    <w:uiPriority w:val="0"/>
    <w:rPr>
      <w:rFonts w:ascii="Arial" w:hAnsi="Arial" w:eastAsia="黑体" w:cs="Times New Roman"/>
      <w:b/>
      <w:kern w:val="2"/>
      <w:sz w:val="32"/>
      <w:szCs w:val="32"/>
      <w:lang w:val="en-US" w:eastAsia="zh-CN" w:bidi="ar-SA"/>
    </w:rPr>
  </w:style>
  <w:style w:type="character" w:customStyle="1" w:styleId="467">
    <w:name w:val="Font Style82"/>
    <w:autoRedefine/>
    <w:qFormat/>
    <w:uiPriority w:val="99"/>
    <w:rPr>
      <w:rFonts w:ascii="宋体" w:eastAsia="宋体" w:cs="宋体"/>
      <w:color w:val="000000"/>
      <w:sz w:val="14"/>
      <w:szCs w:val="14"/>
    </w:rPr>
  </w:style>
  <w:style w:type="character" w:customStyle="1" w:styleId="468">
    <w:name w:val="标题 2 Char"/>
    <w:autoRedefine/>
    <w:qFormat/>
    <w:uiPriority w:val="0"/>
    <w:rPr>
      <w:rFonts w:ascii="Arial" w:hAnsi="Arial" w:eastAsia="黑体"/>
      <w:b/>
      <w:kern w:val="2"/>
      <w:sz w:val="32"/>
      <w:lang w:val="en-US" w:eastAsia="zh-CN"/>
    </w:rPr>
  </w:style>
  <w:style w:type="character" w:customStyle="1" w:styleId="469">
    <w:name w:val="h3 Char"/>
    <w:autoRedefine/>
    <w:qFormat/>
    <w:uiPriority w:val="0"/>
    <w:rPr>
      <w:rFonts w:eastAsia="宋体"/>
      <w:b/>
      <w:kern w:val="2"/>
      <w:sz w:val="32"/>
      <w:lang w:val="en-US" w:eastAsia="zh-CN" w:bidi="ar-SA"/>
    </w:rPr>
  </w:style>
  <w:style w:type="character" w:customStyle="1" w:styleId="470">
    <w:name w:val="页眉 Char1"/>
    <w:autoRedefine/>
    <w:qFormat/>
    <w:uiPriority w:val="0"/>
    <w:rPr>
      <w:rFonts w:eastAsia="宋体"/>
      <w:kern w:val="2"/>
      <w:sz w:val="18"/>
      <w:szCs w:val="18"/>
      <w:lang w:val="en-US" w:eastAsia="zh-CN" w:bidi="ar-SA"/>
    </w:rPr>
  </w:style>
  <w:style w:type="character" w:customStyle="1" w:styleId="471">
    <w:name w:val="标题 8 Char"/>
    <w:link w:val="11"/>
    <w:autoRedefine/>
    <w:qFormat/>
    <w:uiPriority w:val="0"/>
    <w:rPr>
      <w:rFonts w:ascii="Arial" w:hAnsi="Arial" w:eastAsia="黑体"/>
      <w:kern w:val="2"/>
      <w:sz w:val="24"/>
      <w:szCs w:val="24"/>
    </w:rPr>
  </w:style>
  <w:style w:type="character" w:customStyle="1" w:styleId="472">
    <w:name w:val="冯广丽 Char"/>
    <w:link w:val="235"/>
    <w:autoRedefine/>
    <w:qFormat/>
    <w:uiPriority w:val="0"/>
    <w:rPr>
      <w:rFonts w:ascii="宋体" w:hAnsi="宋体"/>
      <w:kern w:val="2"/>
      <w:sz w:val="24"/>
      <w:szCs w:val="22"/>
    </w:rPr>
  </w:style>
  <w:style w:type="character" w:customStyle="1" w:styleId="473">
    <w:name w:val="脚注文本 Char"/>
    <w:link w:val="49"/>
    <w:autoRedefine/>
    <w:qFormat/>
    <w:uiPriority w:val="0"/>
    <w:rPr>
      <w:color w:val="0000FF"/>
      <w:sz w:val="21"/>
    </w:rPr>
  </w:style>
  <w:style w:type="character" w:customStyle="1" w:styleId="474">
    <w:name w:val="font12gray1"/>
    <w:autoRedefine/>
    <w:qFormat/>
    <w:uiPriority w:val="0"/>
    <w:rPr>
      <w:rFonts w:ascii="仿宋_GB2312" w:eastAsia="微软雅黑"/>
      <w:b/>
      <w:spacing w:val="300"/>
      <w:kern w:val="2"/>
      <w:sz w:val="18"/>
      <w:szCs w:val="18"/>
      <w:lang w:val="en-US" w:eastAsia="zh-CN" w:bidi="ar-SA"/>
    </w:rPr>
  </w:style>
  <w:style w:type="character" w:customStyle="1" w:styleId="475">
    <w:name w:val="正文文本缩进 Char1"/>
    <w:link w:val="25"/>
    <w:autoRedefine/>
    <w:qFormat/>
    <w:uiPriority w:val="0"/>
    <w:rPr>
      <w:rFonts w:ascii="宋体" w:hAnsi="宋体"/>
      <w:kern w:val="2"/>
      <w:sz w:val="24"/>
      <w:szCs w:val="24"/>
    </w:rPr>
  </w:style>
  <w:style w:type="character" w:customStyle="1" w:styleId="476">
    <w:name w:val="方案正文 Char"/>
    <w:autoRedefine/>
    <w:qFormat/>
    <w:uiPriority w:val="0"/>
    <w:rPr>
      <w:rFonts w:ascii="仿宋_GB2312" w:eastAsia="仿宋_GB2312"/>
      <w:b/>
      <w:color w:val="000000"/>
      <w:kern w:val="2"/>
      <w:sz w:val="24"/>
      <w:lang w:val="en-US" w:eastAsia="zh-CN" w:bidi="ar-SA"/>
    </w:rPr>
  </w:style>
  <w:style w:type="character" w:customStyle="1" w:styleId="477">
    <w:name w:val="Item List Char"/>
    <w:link w:val="262"/>
    <w:autoRedefine/>
    <w:qFormat/>
    <w:uiPriority w:val="0"/>
    <w:rPr>
      <w:rFonts w:ascii="Arial"/>
      <w:bCs/>
      <w:sz w:val="21"/>
      <w:szCs w:val="21"/>
      <w:lang w:val="en-US" w:eastAsia="zh-CN" w:bidi="ar-SA"/>
    </w:rPr>
  </w:style>
  <w:style w:type="character" w:customStyle="1" w:styleId="478">
    <w:name w:val="Normal Indent Char Char"/>
    <w:autoRedefine/>
    <w:qFormat/>
    <w:uiPriority w:val="0"/>
    <w:rPr>
      <w:rFonts w:eastAsia="宋体"/>
      <w:kern w:val="2"/>
      <w:sz w:val="21"/>
      <w:lang w:val="en-US" w:eastAsia="zh-CN" w:bidi="ar-SA"/>
    </w:rPr>
  </w:style>
  <w:style w:type="character" w:customStyle="1" w:styleId="479">
    <w:name w:val="t21"/>
    <w:autoRedefine/>
    <w:qFormat/>
    <w:uiPriority w:val="0"/>
    <w:rPr>
      <w:rFonts w:ascii="仿宋_GB2312" w:eastAsia="微软雅黑"/>
      <w:b/>
      <w:kern w:val="2"/>
      <w:sz w:val="23"/>
      <w:szCs w:val="23"/>
      <w:lang w:val="en-US" w:eastAsia="zh-CN" w:bidi="ar-SA"/>
    </w:rPr>
  </w:style>
  <w:style w:type="character" w:customStyle="1" w:styleId="480">
    <w:name w:val="Char Char121"/>
    <w:autoRedefine/>
    <w:qFormat/>
    <w:uiPriority w:val="0"/>
    <w:rPr>
      <w:rFonts w:ascii="仿宋_GB2312" w:eastAsia="仿宋_GB2312"/>
      <w:b/>
      <w:bCs/>
      <w:kern w:val="2"/>
      <w:sz w:val="24"/>
      <w:szCs w:val="24"/>
      <w:lang w:val="zh-CN" w:eastAsia="zh-CN" w:bidi="ar-SA"/>
    </w:rPr>
  </w:style>
  <w:style w:type="character" w:customStyle="1" w:styleId="481">
    <w:name w:val="标题 7 Char"/>
    <w:link w:val="10"/>
    <w:autoRedefine/>
    <w:qFormat/>
    <w:uiPriority w:val="0"/>
    <w:rPr>
      <w:b/>
      <w:bCs/>
      <w:kern w:val="2"/>
      <w:sz w:val="24"/>
      <w:szCs w:val="24"/>
    </w:rPr>
  </w:style>
  <w:style w:type="character" w:customStyle="1" w:styleId="482">
    <w:name w:val="称呼 Char"/>
    <w:link w:val="21"/>
    <w:autoRedefine/>
    <w:qFormat/>
    <w:uiPriority w:val="0"/>
    <w:rPr>
      <w:rFonts w:ascii="仿宋_GB2312" w:eastAsia="仿宋_GB2312"/>
      <w:kern w:val="2"/>
      <w:sz w:val="28"/>
    </w:rPr>
  </w:style>
  <w:style w:type="character" w:customStyle="1" w:styleId="483">
    <w:name w:val="正文 项目 Char"/>
    <w:autoRedefine/>
    <w:qFormat/>
    <w:uiPriority w:val="0"/>
    <w:rPr>
      <w:rFonts w:ascii="仿宋_GB2312" w:hAnsi="仿宋_GB2312" w:eastAsia="仿宋_GB2312"/>
      <w:kern w:val="2"/>
      <w:sz w:val="24"/>
      <w:lang w:bidi="ar-SA"/>
    </w:rPr>
  </w:style>
  <w:style w:type="character" w:customStyle="1" w:styleId="484">
    <w:name w:val="普通文字 Char1"/>
    <w:autoRedefine/>
    <w:qFormat/>
    <w:uiPriority w:val="0"/>
    <w:rPr>
      <w:rFonts w:ascii="宋体" w:hAnsi="Courier New" w:eastAsia="宋体"/>
      <w:kern w:val="2"/>
      <w:sz w:val="21"/>
      <w:lang w:val="en-US" w:eastAsia="zh-CN"/>
    </w:rPr>
  </w:style>
  <w:style w:type="character" w:customStyle="1" w:styleId="485">
    <w:name w:val="正文1 Char1"/>
    <w:autoRedefine/>
    <w:qFormat/>
    <w:uiPriority w:val="0"/>
    <w:rPr>
      <w:rFonts w:ascii="仿宋_GB2312" w:hAnsi="Courier New" w:eastAsia="仿宋_GB2312"/>
      <w:kern w:val="28"/>
      <w:sz w:val="24"/>
      <w:szCs w:val="24"/>
    </w:rPr>
  </w:style>
  <w:style w:type="character" w:customStyle="1" w:styleId="486">
    <w:name w:val="hei16b1"/>
    <w:autoRedefine/>
    <w:qFormat/>
    <w:uiPriority w:val="0"/>
    <w:rPr>
      <w:rFonts w:hint="default" w:ascii="Arial" w:hAnsi="Arial" w:cs="Arial"/>
      <w:b/>
      <w:bCs/>
      <w:color w:val="000000"/>
      <w:sz w:val="24"/>
      <w:szCs w:val="24"/>
    </w:rPr>
  </w:style>
  <w:style w:type="character" w:customStyle="1" w:styleId="487">
    <w:name w:val="c7 style3"/>
    <w:autoRedefine/>
    <w:qFormat/>
    <w:uiPriority w:val="0"/>
  </w:style>
  <w:style w:type="character" w:customStyle="1" w:styleId="488">
    <w:name w:val="副标题 Char"/>
    <w:link w:val="46"/>
    <w:autoRedefine/>
    <w:qFormat/>
    <w:uiPriority w:val="0"/>
    <w:rPr>
      <w:rFonts w:ascii="Arial" w:hAnsi="Arial" w:eastAsia="隶书"/>
      <w:b/>
      <w:bCs/>
      <w:kern w:val="28"/>
      <w:sz w:val="44"/>
      <w:szCs w:val="32"/>
      <w:lang w:val="en-US" w:eastAsia="zh-CN" w:bidi="ar-SA"/>
    </w:rPr>
  </w:style>
  <w:style w:type="character" w:customStyle="1" w:styleId="489">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490">
    <w:name w:val="表正文 Char1"/>
    <w:autoRedefine/>
    <w:qFormat/>
    <w:uiPriority w:val="0"/>
    <w:rPr>
      <w:rFonts w:ascii="宋体" w:eastAsia="宋体"/>
      <w:snapToGrid w:val="0"/>
      <w:color w:val="000000"/>
      <w:kern w:val="28"/>
      <w:sz w:val="28"/>
    </w:rPr>
  </w:style>
  <w:style w:type="character" w:customStyle="1" w:styleId="491">
    <w:name w:val="Char Char5"/>
    <w:autoRedefine/>
    <w:qFormat/>
    <w:uiPriority w:val="0"/>
    <w:rPr>
      <w:rFonts w:ascii="宋体" w:hAnsi="Courier New" w:eastAsia="宋体"/>
      <w:kern w:val="2"/>
      <w:sz w:val="21"/>
      <w:lang w:val="en-US" w:eastAsia="zh-CN"/>
    </w:rPr>
  </w:style>
  <w:style w:type="character" w:customStyle="1" w:styleId="492">
    <w:name w:val="标题 1 Char Char"/>
    <w:autoRedefine/>
    <w:qFormat/>
    <w:uiPriority w:val="0"/>
    <w:rPr>
      <w:rFonts w:hint="eastAsia" w:ascii="宋体" w:hAnsi="宋体" w:eastAsia="宋体"/>
      <w:b/>
      <w:spacing w:val="-2"/>
      <w:sz w:val="24"/>
      <w:lang w:val="en-US" w:eastAsia="zh-CN" w:bidi="ar-SA"/>
    </w:rPr>
  </w:style>
  <w:style w:type="character" w:customStyle="1" w:styleId="493">
    <w:name w:val="Char Char4"/>
    <w:autoRedefine/>
    <w:qFormat/>
    <w:uiPriority w:val="0"/>
    <w:rPr>
      <w:rFonts w:eastAsia="宋体"/>
      <w:b/>
      <w:sz w:val="24"/>
      <w:lang w:val="en-GB" w:eastAsia="zh-CN" w:bidi="ar-SA"/>
    </w:rPr>
  </w:style>
  <w:style w:type="character" w:customStyle="1" w:styleId="494">
    <w:name w:val="zbggmain style9"/>
    <w:autoRedefine/>
    <w:qFormat/>
    <w:uiPriority w:val="0"/>
  </w:style>
  <w:style w:type="character" w:customStyle="1" w:styleId="495">
    <w:name w:val="Header Char_7802c35d-a7d5-483c-ad67-f53103fdfb58"/>
    <w:autoRedefine/>
    <w:qFormat/>
    <w:uiPriority w:val="0"/>
    <w:rPr>
      <w:rFonts w:eastAsia="宋体"/>
      <w:kern w:val="2"/>
      <w:sz w:val="18"/>
      <w:szCs w:val="18"/>
      <w:lang w:val="en-US" w:eastAsia="zh-CN" w:bidi="ar-SA"/>
    </w:rPr>
  </w:style>
  <w:style w:type="character" w:customStyle="1" w:styleId="496">
    <w:name w:val="样式 宋体"/>
    <w:autoRedefine/>
    <w:qFormat/>
    <w:uiPriority w:val="0"/>
    <w:rPr>
      <w:rFonts w:ascii="宋体" w:hAnsi="宋体"/>
      <w:sz w:val="24"/>
    </w:rPr>
  </w:style>
  <w:style w:type="character" w:customStyle="1" w:styleId="497">
    <w:name w:val="哈哈正文 Char"/>
    <w:link w:val="313"/>
    <w:autoRedefine/>
    <w:qFormat/>
    <w:uiPriority w:val="0"/>
    <w:rPr>
      <w:rFonts w:ascii="宋体" w:hAnsi="宋体" w:eastAsia="宋体"/>
      <w:kern w:val="2"/>
      <w:sz w:val="24"/>
      <w:lang w:bidi="ar-SA"/>
    </w:rPr>
  </w:style>
  <w:style w:type="character" w:customStyle="1" w:styleId="498">
    <w:name w:val="标题 Char"/>
    <w:autoRedefine/>
    <w:qFormat/>
    <w:uiPriority w:val="0"/>
    <w:rPr>
      <w:rFonts w:eastAsia="宋体"/>
      <w:b/>
      <w:sz w:val="24"/>
      <w:lang w:val="en-GB" w:eastAsia="zh-CN" w:bidi="ar-SA"/>
    </w:rPr>
  </w:style>
  <w:style w:type="character" w:customStyle="1" w:styleId="499">
    <w:name w:val="纯文本 Char Char Char"/>
    <w:autoRedefine/>
    <w:qFormat/>
    <w:uiPriority w:val="0"/>
    <w:rPr>
      <w:rFonts w:ascii="宋体" w:hAnsi="Courier New" w:eastAsia="宋体"/>
      <w:kern w:val="2"/>
      <w:sz w:val="21"/>
      <w:lang w:val="en-US" w:eastAsia="zh-CN" w:bidi="ar-SA"/>
    </w:rPr>
  </w:style>
  <w:style w:type="character" w:customStyle="1" w:styleId="500">
    <w:name w:val="正文 编号 Char"/>
    <w:autoRedefine/>
    <w:qFormat/>
    <w:uiPriority w:val="0"/>
    <w:rPr>
      <w:rFonts w:ascii="仿宋_GB2312" w:hAnsi="仿宋_GB2312" w:eastAsia="仿宋_GB2312"/>
      <w:kern w:val="2"/>
      <w:sz w:val="24"/>
      <w:lang w:bidi="ar-SA"/>
    </w:rPr>
  </w:style>
  <w:style w:type="character" w:customStyle="1" w:styleId="501">
    <w:name w:val="插图说明 Char"/>
    <w:autoRedefine/>
    <w:qFormat/>
    <w:uiPriority w:val="0"/>
    <w:rPr>
      <w:rFonts w:eastAsia="黑体"/>
      <w:sz w:val="24"/>
      <w:lang w:val="en-US" w:eastAsia="zh-CN"/>
    </w:rPr>
  </w:style>
  <w:style w:type="character" w:customStyle="1" w:styleId="502">
    <w:name w:val="正文首行缩进 2 Char"/>
    <w:link w:val="60"/>
    <w:autoRedefine/>
    <w:qFormat/>
    <w:uiPriority w:val="0"/>
    <w:rPr>
      <w:rFonts w:ascii="宋体" w:hAnsi="宋体"/>
      <w:kern w:val="2"/>
      <w:sz w:val="21"/>
      <w:szCs w:val="24"/>
    </w:rPr>
  </w:style>
  <w:style w:type="character" w:customStyle="1" w:styleId="503">
    <w:name w:val="正文文本缩进 2 Char"/>
    <w:link w:val="37"/>
    <w:autoRedefine/>
    <w:qFormat/>
    <w:uiPriority w:val="0"/>
    <w:rPr>
      <w:rFonts w:ascii="宋体"/>
      <w:sz w:val="28"/>
    </w:rPr>
  </w:style>
  <w:style w:type="character" w:customStyle="1" w:styleId="504">
    <w:name w:val="公文正文 Char"/>
    <w:autoRedefine/>
    <w:qFormat/>
    <w:uiPriority w:val="0"/>
    <w:rPr>
      <w:rFonts w:ascii="仿宋_GB2312" w:eastAsia="仿宋_GB2312"/>
      <w:kern w:val="2"/>
      <w:sz w:val="24"/>
      <w:szCs w:val="24"/>
      <w:lang w:val="en-US" w:eastAsia="zh-CN" w:bidi="ar-SA"/>
    </w:rPr>
  </w:style>
  <w:style w:type="character" w:customStyle="1" w:styleId="505">
    <w:name w:val="Char Char41"/>
    <w:autoRedefine/>
    <w:qFormat/>
    <w:uiPriority w:val="0"/>
    <w:rPr>
      <w:rFonts w:eastAsia="宋体"/>
      <w:b/>
      <w:sz w:val="24"/>
      <w:lang w:val="en-GB" w:eastAsia="zh-CN" w:bidi="ar-SA"/>
    </w:rPr>
  </w:style>
  <w:style w:type="character" w:customStyle="1" w:styleId="506">
    <w:name w:val="unnamed31"/>
    <w:autoRedefine/>
    <w:qFormat/>
    <w:uiPriority w:val="0"/>
    <w:rPr>
      <w:rFonts w:ascii="Tahoma" w:hAnsi="Tahoma" w:eastAsia="宋体"/>
      <w:b/>
      <w:kern w:val="2"/>
      <w:sz w:val="24"/>
      <w:szCs w:val="32"/>
      <w:u w:val="none"/>
      <w:lang w:val="en-US" w:eastAsia="zh-CN" w:bidi="ar-SA"/>
    </w:rPr>
  </w:style>
  <w:style w:type="character" w:customStyle="1" w:styleId="507">
    <w:name w:val="Char Char91"/>
    <w:autoRedefine/>
    <w:qFormat/>
    <w:uiPriority w:val="0"/>
    <w:rPr>
      <w:rFonts w:eastAsia="宋体"/>
      <w:kern w:val="2"/>
      <w:sz w:val="18"/>
      <w:szCs w:val="18"/>
      <w:lang w:val="en-US" w:eastAsia="zh-CN" w:bidi="ar-SA"/>
    </w:rPr>
  </w:style>
  <w:style w:type="character" w:customStyle="1" w:styleId="508">
    <w:name w:val="Footer-Even Char1"/>
    <w:autoRedefine/>
    <w:qFormat/>
    <w:uiPriority w:val="0"/>
    <w:rPr>
      <w:rFonts w:eastAsia="宋体"/>
      <w:kern w:val="2"/>
      <w:sz w:val="18"/>
      <w:szCs w:val="18"/>
      <w:lang w:val="en-US" w:eastAsia="zh-CN" w:bidi="ar-SA"/>
    </w:rPr>
  </w:style>
  <w:style w:type="character" w:customStyle="1" w:styleId="509">
    <w:name w:val="gf正文1 Char"/>
    <w:autoRedefine/>
    <w:qFormat/>
    <w:uiPriority w:val="0"/>
    <w:rPr>
      <w:rFonts w:ascii="宋体" w:hAnsi="宋体" w:eastAsia="宋体" w:cs="宋体"/>
      <w:kern w:val="2"/>
      <w:sz w:val="24"/>
      <w:szCs w:val="24"/>
      <w:lang w:val="en-US" w:eastAsia="zh-CN" w:bidi="ar-SA"/>
    </w:rPr>
  </w:style>
  <w:style w:type="character" w:customStyle="1" w:styleId="510">
    <w:name w:val="javascript"/>
    <w:autoRedefine/>
    <w:qFormat/>
    <w:uiPriority w:val="0"/>
  </w:style>
  <w:style w:type="character" w:customStyle="1" w:styleId="511">
    <w:name w:val="列出段落 Char"/>
    <w:autoRedefine/>
    <w:qFormat/>
    <w:uiPriority w:val="34"/>
    <w:rPr>
      <w:rFonts w:eastAsia="楷体_GB2312" w:cs="Lucida Sans"/>
      <w:kern w:val="2"/>
      <w:sz w:val="24"/>
      <w:szCs w:val="24"/>
      <w:lang w:val="en-US" w:eastAsia="zh-CN" w:bidi="ar-SA"/>
    </w:rPr>
  </w:style>
  <w:style w:type="character" w:customStyle="1" w:styleId="512">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513">
    <w:name w:val="标书表格字体格式 Char"/>
    <w:autoRedefine/>
    <w:qFormat/>
    <w:uiPriority w:val="0"/>
    <w:rPr>
      <w:kern w:val="2"/>
      <w:sz w:val="21"/>
      <w:szCs w:val="24"/>
      <w:lang w:bidi="ar-SA"/>
    </w:rPr>
  </w:style>
  <w:style w:type="character" w:customStyle="1" w:styleId="514">
    <w:name w:val="普通文字 Char3"/>
    <w:autoRedefine/>
    <w:qFormat/>
    <w:uiPriority w:val="0"/>
    <w:rPr>
      <w:rFonts w:ascii="宋体" w:hAnsi="Courier New" w:eastAsia="宋体"/>
      <w:kern w:val="2"/>
      <w:sz w:val="21"/>
      <w:lang w:val="en-US" w:eastAsia="zh-CN" w:bidi="ar-SA"/>
    </w:rPr>
  </w:style>
  <w:style w:type="character" w:customStyle="1" w:styleId="515">
    <w:name w:val="h Char Char1"/>
    <w:autoRedefine/>
    <w:qFormat/>
    <w:uiPriority w:val="0"/>
    <w:rPr>
      <w:rFonts w:eastAsia="宋体"/>
      <w:kern w:val="2"/>
      <w:sz w:val="18"/>
      <w:szCs w:val="18"/>
      <w:lang w:val="en-US" w:eastAsia="zh-CN" w:bidi="ar-SA"/>
    </w:rPr>
  </w:style>
  <w:style w:type="character" w:customStyle="1" w:styleId="516">
    <w:name w:val="冯 Char"/>
    <w:link w:val="75"/>
    <w:autoRedefine/>
    <w:qFormat/>
    <w:uiPriority w:val="0"/>
    <w:rPr>
      <w:rFonts w:ascii="宋体" w:hAnsi="宋体"/>
      <w:color w:val="000000"/>
      <w:sz w:val="24"/>
      <w:szCs w:val="24"/>
    </w:rPr>
  </w:style>
  <w:style w:type="character" w:customStyle="1" w:styleId="517">
    <w:name w:val="highlight1"/>
    <w:autoRedefine/>
    <w:qFormat/>
    <w:uiPriority w:val="0"/>
    <w:rPr>
      <w:rFonts w:ascii="仿宋_GB2312" w:eastAsia="微软雅黑"/>
      <w:b/>
      <w:kern w:val="2"/>
      <w:sz w:val="23"/>
      <w:szCs w:val="23"/>
      <w:lang w:val="en-US" w:eastAsia="zh-CN" w:bidi="ar-SA"/>
    </w:rPr>
  </w:style>
  <w:style w:type="character" w:customStyle="1" w:styleId="518">
    <w:name w:val="样式6 Char"/>
    <w:autoRedefine/>
    <w:qFormat/>
    <w:uiPriority w:val="0"/>
    <w:rPr>
      <w:rFonts w:ascii="仿宋_GB2312" w:hAnsi="宋体" w:eastAsia="仿宋_GB2312"/>
      <w:b/>
      <w:bCs/>
      <w:kern w:val="2"/>
      <w:sz w:val="24"/>
      <w:szCs w:val="24"/>
      <w:lang w:val="en-US" w:eastAsia="zh-CN" w:bidi="ar-SA"/>
    </w:rPr>
  </w:style>
  <w:style w:type="character" w:customStyle="1" w:styleId="519">
    <w:name w:val="标题 9 Char"/>
    <w:link w:val="12"/>
    <w:autoRedefine/>
    <w:qFormat/>
    <w:uiPriority w:val="0"/>
    <w:rPr>
      <w:rFonts w:ascii="Arial" w:hAnsi="Arial" w:eastAsia="黑体"/>
      <w:kern w:val="2"/>
      <w:sz w:val="21"/>
      <w:szCs w:val="21"/>
    </w:rPr>
  </w:style>
  <w:style w:type="character" w:customStyle="1" w:styleId="520">
    <w:name w:val="md"/>
    <w:basedOn w:val="63"/>
    <w:autoRedefine/>
    <w:qFormat/>
    <w:uiPriority w:val="0"/>
  </w:style>
  <w:style w:type="character" w:customStyle="1" w:styleId="521">
    <w:name w:val="myp11"/>
    <w:autoRedefine/>
    <w:qFormat/>
    <w:uiPriority w:val="0"/>
    <w:rPr>
      <w:rFonts w:ascii="仿宋_GB2312" w:eastAsia="微软雅黑"/>
      <w:b/>
      <w:kern w:val="2"/>
      <w:sz w:val="32"/>
      <w:szCs w:val="32"/>
      <w:lang w:val="en-US" w:eastAsia="zh-CN" w:bidi="ar-SA"/>
    </w:rPr>
  </w:style>
  <w:style w:type="character" w:customStyle="1" w:styleId="522">
    <w:name w:val="Ò³Ã¼ Char Char1"/>
    <w:autoRedefine/>
    <w:qFormat/>
    <w:uiPriority w:val="0"/>
    <w:rPr>
      <w:rFonts w:eastAsia="宋体"/>
      <w:kern w:val="2"/>
      <w:sz w:val="18"/>
      <w:szCs w:val="18"/>
      <w:lang w:val="en-US" w:eastAsia="zh-CN" w:bidi="ar-SA"/>
    </w:rPr>
  </w:style>
  <w:style w:type="character" w:customStyle="1" w:styleId="523">
    <w:name w:val="tw4winTerm"/>
    <w:autoRedefine/>
    <w:qFormat/>
    <w:uiPriority w:val="0"/>
    <w:rPr>
      <w:color w:val="0000FF"/>
    </w:rPr>
  </w:style>
  <w:style w:type="character" w:customStyle="1" w:styleId="524">
    <w:name w:val="表格 Char Char"/>
    <w:autoRedefine/>
    <w:qFormat/>
    <w:uiPriority w:val="0"/>
    <w:rPr>
      <w:rFonts w:ascii="宋体" w:hAnsi="宋体" w:eastAsia="宋体"/>
      <w:lang w:bidi="ar-SA"/>
    </w:rPr>
  </w:style>
  <w:style w:type="character" w:customStyle="1" w:styleId="525">
    <w:name w:val="样式8 Char"/>
    <w:autoRedefine/>
    <w:qFormat/>
    <w:uiPriority w:val="0"/>
    <w:rPr>
      <w:rFonts w:ascii="仿宋_GB2312" w:hAnsi="宋体" w:eastAsia="仿宋_GB2312"/>
      <w:b/>
      <w:bCs/>
      <w:kern w:val="2"/>
      <w:sz w:val="24"/>
      <w:szCs w:val="24"/>
    </w:rPr>
  </w:style>
  <w:style w:type="character" w:customStyle="1" w:styleId="526">
    <w:name w:val="样式5 Char"/>
    <w:autoRedefine/>
    <w:qFormat/>
    <w:uiPriority w:val="0"/>
    <w:rPr>
      <w:rFonts w:ascii="仿宋_GB2312" w:hAnsi="仿宋" w:eastAsia="仿宋_GB2312"/>
      <w:kern w:val="2"/>
      <w:sz w:val="24"/>
      <w:szCs w:val="24"/>
    </w:rPr>
  </w:style>
  <w:style w:type="character" w:customStyle="1" w:styleId="527">
    <w:name w:val="页脚 Char1"/>
    <w:autoRedefine/>
    <w:qFormat/>
    <w:uiPriority w:val="0"/>
    <w:rPr>
      <w:rFonts w:eastAsia="宋体"/>
      <w:kern w:val="2"/>
      <w:sz w:val="18"/>
      <w:szCs w:val="18"/>
      <w:lang w:val="en-US" w:eastAsia="zh-CN" w:bidi="ar-SA"/>
    </w:rPr>
  </w:style>
  <w:style w:type="character" w:customStyle="1" w:styleId="528">
    <w:name w:val="tw4winJump"/>
    <w:autoRedefine/>
    <w:qFormat/>
    <w:uiPriority w:val="0"/>
    <w:rPr>
      <w:rFonts w:ascii="Courier New" w:hAnsi="Courier New" w:cs="Courier New"/>
      <w:color w:val="008080"/>
    </w:rPr>
  </w:style>
  <w:style w:type="character" w:customStyle="1" w:styleId="529">
    <w:name w:val="批注文字 Char"/>
    <w:autoRedefine/>
    <w:qFormat/>
    <w:uiPriority w:val="99"/>
    <w:rPr>
      <w:kern w:val="2"/>
      <w:sz w:val="21"/>
      <w:szCs w:val="24"/>
    </w:rPr>
  </w:style>
  <w:style w:type="character" w:customStyle="1" w:styleId="530">
    <w:name w:val="Char Char122"/>
    <w:autoRedefine/>
    <w:qFormat/>
    <w:uiPriority w:val="0"/>
    <w:rPr>
      <w:rFonts w:ascii="仿宋_GB2312" w:eastAsia="仿宋_GB2312"/>
      <w:b/>
      <w:bCs/>
      <w:kern w:val="2"/>
      <w:sz w:val="24"/>
      <w:szCs w:val="24"/>
      <w:lang w:val="zh-CN" w:eastAsia="zh-CN" w:bidi="ar-SA"/>
    </w:rPr>
  </w:style>
  <w:style w:type="character" w:customStyle="1" w:styleId="531">
    <w:name w:val="No Spacing Char"/>
    <w:link w:val="169"/>
    <w:autoRedefine/>
    <w:qFormat/>
    <w:uiPriority w:val="1"/>
    <w:rPr>
      <w:rFonts w:ascii="Calibri" w:hAnsi="Calibri"/>
      <w:sz w:val="22"/>
      <w:szCs w:val="22"/>
      <w:lang w:val="en-US" w:eastAsia="zh-CN" w:bidi="ar-SA"/>
    </w:rPr>
  </w:style>
  <w:style w:type="character" w:customStyle="1" w:styleId="532">
    <w:name w:val="Char Char21"/>
    <w:autoRedefine/>
    <w:qFormat/>
    <w:uiPriority w:val="0"/>
    <w:rPr>
      <w:rFonts w:ascii="宋体" w:hAnsi="Courier New" w:eastAsia="宋体"/>
      <w:kern w:val="2"/>
      <w:sz w:val="21"/>
      <w:lang w:val="en-US" w:eastAsia="zh-CN" w:bidi="ar-SA"/>
    </w:rPr>
  </w:style>
  <w:style w:type="character" w:customStyle="1" w:styleId="533">
    <w:name w:val="Char Char8"/>
    <w:autoRedefine/>
    <w:qFormat/>
    <w:uiPriority w:val="0"/>
    <w:rPr>
      <w:rFonts w:eastAsia="宋体"/>
      <w:b/>
      <w:sz w:val="24"/>
      <w:lang w:val="en-GB" w:eastAsia="zh-CN"/>
    </w:rPr>
  </w:style>
  <w:style w:type="character" w:customStyle="1" w:styleId="534">
    <w:name w:val="font21"/>
    <w:basedOn w:val="63"/>
    <w:autoRedefine/>
    <w:qFormat/>
    <w:uiPriority w:val="0"/>
    <w:rPr>
      <w:rFonts w:hint="eastAsia" w:ascii="宋体" w:hAnsi="宋体" w:eastAsia="宋体"/>
      <w:kern w:val="2"/>
      <w:sz w:val="28"/>
      <w:szCs w:val="28"/>
      <w:lang w:val="en-US" w:eastAsia="zh-CN" w:bidi="ar-SA"/>
    </w:rPr>
  </w:style>
  <w:style w:type="character" w:customStyle="1" w:styleId="535">
    <w:name w:val="正文2 Char"/>
    <w:autoRedefine/>
    <w:qFormat/>
    <w:uiPriority w:val="0"/>
    <w:rPr>
      <w:rFonts w:eastAsia="宋体"/>
      <w:kern w:val="2"/>
      <w:sz w:val="24"/>
      <w:lang w:val="en-US" w:eastAsia="zh-CN" w:bidi="ar-SA"/>
    </w:rPr>
  </w:style>
  <w:style w:type="character" w:customStyle="1" w:styleId="536">
    <w:name w:val="big1"/>
    <w:autoRedefine/>
    <w:qFormat/>
    <w:uiPriority w:val="0"/>
    <w:rPr>
      <w:rFonts w:hint="eastAsia" w:ascii="宋体" w:hAnsi="宋体" w:eastAsia="宋体"/>
      <w:color w:val="333333"/>
      <w:sz w:val="22"/>
      <w:szCs w:val="22"/>
    </w:rPr>
  </w:style>
  <w:style w:type="character" w:customStyle="1" w:styleId="537">
    <w:name w:val="Body Text(ch) Char Char"/>
    <w:autoRedefine/>
    <w:qFormat/>
    <w:uiPriority w:val="0"/>
    <w:rPr>
      <w:rFonts w:ascii="宋体"/>
      <w:kern w:val="2"/>
      <w:sz w:val="24"/>
      <w:szCs w:val="21"/>
      <w:lang w:val="zh-CN"/>
    </w:rPr>
  </w:style>
  <w:style w:type="character" w:customStyle="1" w:styleId="538">
    <w:name w:val="blue1"/>
    <w:basedOn w:val="63"/>
    <w:autoRedefine/>
    <w:qFormat/>
    <w:uiPriority w:val="0"/>
  </w:style>
  <w:style w:type="character" w:customStyle="1" w:styleId="539">
    <w:name w:val="正文 项目2 Char"/>
    <w:basedOn w:val="483"/>
    <w:autoRedefine/>
    <w:qFormat/>
    <w:uiPriority w:val="0"/>
    <w:rPr>
      <w:rFonts w:ascii="仿宋_GB2312" w:hAnsi="仿宋_GB2312" w:eastAsia="仿宋_GB2312"/>
      <w:kern w:val="2"/>
      <w:sz w:val="24"/>
      <w:lang w:bidi="ar-SA"/>
    </w:rPr>
  </w:style>
  <w:style w:type="character" w:customStyle="1" w:styleId="540">
    <w:name w:val="solutionfonts"/>
    <w:autoRedefine/>
    <w:qFormat/>
    <w:uiPriority w:val="0"/>
  </w:style>
  <w:style w:type="character" w:customStyle="1" w:styleId="541">
    <w:name w:val="Char Char81"/>
    <w:autoRedefine/>
    <w:qFormat/>
    <w:uiPriority w:val="0"/>
    <w:rPr>
      <w:rFonts w:eastAsia="宋体"/>
      <w:b/>
      <w:sz w:val="24"/>
      <w:lang w:val="en-GB" w:eastAsia="zh-CN"/>
    </w:rPr>
  </w:style>
  <w:style w:type="character" w:customStyle="1" w:styleId="542">
    <w:name w:val="Char Char2"/>
    <w:autoRedefine/>
    <w:qFormat/>
    <w:uiPriority w:val="0"/>
    <w:rPr>
      <w:rFonts w:eastAsia="宋体"/>
      <w:b/>
      <w:bCs/>
      <w:kern w:val="2"/>
      <w:sz w:val="21"/>
      <w:szCs w:val="24"/>
      <w:lang w:val="en-US" w:eastAsia="zh-CN" w:bidi="ar-SA"/>
    </w:rPr>
  </w:style>
  <w:style w:type="character" w:customStyle="1" w:styleId="543">
    <w:name w:val="HTML 预设格式 Char"/>
    <w:link w:val="56"/>
    <w:autoRedefine/>
    <w:qFormat/>
    <w:uiPriority w:val="0"/>
    <w:rPr>
      <w:rFonts w:ascii="黑体" w:hAnsi="Courier New" w:eastAsia="黑体"/>
    </w:rPr>
  </w:style>
  <w:style w:type="character" w:customStyle="1" w:styleId="544">
    <w:name w:val="Heading 7 Char_dea5ac86-f135-4f85-b5d9-2b70739d98d4"/>
    <w:autoRedefine/>
    <w:qFormat/>
    <w:uiPriority w:val="0"/>
    <w:rPr>
      <w:rFonts w:ascii="宋体" w:hAnsi="宋体" w:eastAsia="宋体"/>
      <w:b/>
      <w:bCs/>
      <w:kern w:val="2"/>
      <w:sz w:val="24"/>
      <w:szCs w:val="24"/>
      <w:lang w:val="en-US" w:eastAsia="zh-CN" w:bidi="ar-SA"/>
    </w:rPr>
  </w:style>
  <w:style w:type="character" w:customStyle="1" w:styleId="545">
    <w:name w:val="正文首行缩进 Char"/>
    <w:link w:val="24"/>
    <w:autoRedefine/>
    <w:qFormat/>
    <w:uiPriority w:val="0"/>
    <w:rPr>
      <w:rFonts w:ascii="宋体"/>
      <w:kern w:val="2"/>
      <w:sz w:val="24"/>
      <w:lang w:val="zh-CN"/>
    </w:rPr>
  </w:style>
  <w:style w:type="character" w:customStyle="1" w:styleId="546">
    <w:name w:val="标题 2 Char Char"/>
    <w:autoRedefine/>
    <w:qFormat/>
    <w:uiPriority w:val="0"/>
    <w:rPr>
      <w:rFonts w:ascii="楷体_GB2312" w:hAnsi="Arial" w:eastAsia="楷体_GB2312"/>
      <w:b/>
      <w:bCs/>
      <w:kern w:val="2"/>
      <w:sz w:val="24"/>
      <w:szCs w:val="32"/>
      <w:lang w:val="en-US" w:eastAsia="zh-CN" w:bidi="ar-SA"/>
    </w:rPr>
  </w:style>
  <w:style w:type="character" w:customStyle="1" w:styleId="547">
    <w:name w:val="pt141"/>
    <w:autoRedefine/>
    <w:qFormat/>
    <w:uiPriority w:val="0"/>
    <w:rPr>
      <w:color w:val="330066"/>
      <w:sz w:val="22"/>
      <w:szCs w:val="22"/>
    </w:rPr>
  </w:style>
  <w:style w:type="character" w:customStyle="1" w:styleId="548">
    <w:name w:val="h Char Char"/>
    <w:autoRedefine/>
    <w:qFormat/>
    <w:uiPriority w:val="0"/>
    <w:rPr>
      <w:rFonts w:eastAsia="宋体"/>
      <w:kern w:val="2"/>
      <w:sz w:val="18"/>
      <w:lang w:val="en-US" w:eastAsia="zh-CN" w:bidi="ar-SA"/>
    </w:rPr>
  </w:style>
  <w:style w:type="character" w:customStyle="1" w:styleId="549">
    <w:name w:val="标题 1 Char"/>
    <w:link w:val="3"/>
    <w:autoRedefine/>
    <w:qFormat/>
    <w:uiPriority w:val="0"/>
    <w:rPr>
      <w:b/>
      <w:bCs/>
      <w:kern w:val="44"/>
      <w:sz w:val="44"/>
      <w:szCs w:val="44"/>
    </w:rPr>
  </w:style>
  <w:style w:type="character" w:customStyle="1" w:styleId="550">
    <w:name w:val="页眉 Char"/>
    <w:autoRedefine/>
    <w:qFormat/>
    <w:uiPriority w:val="0"/>
    <w:rPr>
      <w:rFonts w:eastAsia="仿宋_GB2312"/>
      <w:kern w:val="2"/>
      <w:sz w:val="18"/>
      <w:lang w:val="en-US" w:eastAsia="zh-CN"/>
    </w:rPr>
  </w:style>
  <w:style w:type="character" w:customStyle="1" w:styleId="551">
    <w:name w:val="b11_01b Char"/>
    <w:link w:val="409"/>
    <w:autoRedefine/>
    <w:qFormat/>
    <w:uiPriority w:val="0"/>
    <w:rPr>
      <w:rFonts w:ascii="Verdana" w:hAnsi="Verdana"/>
      <w:b/>
      <w:bCs/>
      <w:color w:val="4A82CA"/>
      <w:sz w:val="17"/>
      <w:szCs w:val="17"/>
    </w:rPr>
  </w:style>
  <w:style w:type="character" w:customStyle="1" w:styleId="552">
    <w:name w:val="标题4-dyf Char"/>
    <w:link w:val="347"/>
    <w:autoRedefine/>
    <w:qFormat/>
    <w:uiPriority w:val="0"/>
    <w:rPr>
      <w:rFonts w:ascii="Cambria" w:hAnsi="Cambria"/>
      <w:b/>
      <w:bCs/>
      <w:color w:val="000000"/>
      <w:kern w:val="2"/>
      <w:sz w:val="21"/>
      <w:szCs w:val="21"/>
    </w:rPr>
  </w:style>
  <w:style w:type="character" w:customStyle="1" w:styleId="553">
    <w:name w:val="批注主题 Char"/>
    <w:autoRedefine/>
    <w:qFormat/>
    <w:uiPriority w:val="0"/>
    <w:rPr>
      <w:rFonts w:eastAsia="宋体"/>
      <w:b/>
      <w:bCs/>
      <w:kern w:val="2"/>
      <w:sz w:val="21"/>
      <w:szCs w:val="24"/>
      <w:lang w:val="en-US" w:eastAsia="zh-CN" w:bidi="ar-SA"/>
    </w:rPr>
  </w:style>
  <w:style w:type="character" w:customStyle="1" w:styleId="554">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5">
    <w:name w:val="正文首行缩进两字 Char"/>
    <w:autoRedefine/>
    <w:qFormat/>
    <w:uiPriority w:val="0"/>
    <w:rPr>
      <w:sz w:val="24"/>
      <w:szCs w:val="24"/>
      <w:lang w:val="en-US" w:eastAsia="zh-CN" w:bidi="ar-SA"/>
    </w:rPr>
  </w:style>
  <w:style w:type="character" w:customStyle="1" w:styleId="556">
    <w:name w:val="Char Char51"/>
    <w:autoRedefine/>
    <w:qFormat/>
    <w:uiPriority w:val="0"/>
    <w:rPr>
      <w:rFonts w:ascii="宋体" w:hAnsi="Courier New" w:eastAsia="宋体"/>
      <w:kern w:val="2"/>
      <w:sz w:val="21"/>
      <w:lang w:val="en-US" w:eastAsia="zh-CN"/>
    </w:rPr>
  </w:style>
  <w:style w:type="character" w:customStyle="1" w:styleId="557">
    <w:name w:val="带编号样式 Char"/>
    <w:autoRedefine/>
    <w:qFormat/>
    <w:uiPriority w:val="0"/>
    <w:rPr>
      <w:rFonts w:ascii="仿宋_GB2312" w:eastAsia="仿宋_GB2312"/>
      <w:color w:val="000000"/>
      <w:sz w:val="24"/>
      <w:lang w:bidi="ar-SA"/>
    </w:rPr>
  </w:style>
  <w:style w:type="character" w:customStyle="1" w:styleId="558">
    <w:name w:val="样式4 Char"/>
    <w:autoRedefine/>
    <w:qFormat/>
    <w:uiPriority w:val="0"/>
    <w:rPr>
      <w:rFonts w:ascii="仿宋_GB2312" w:hAnsi="仿宋" w:eastAsia="仿宋_GB2312"/>
      <w:b/>
      <w:kern w:val="2"/>
      <w:sz w:val="32"/>
      <w:szCs w:val="32"/>
      <w:lang w:bidi="ar-SA"/>
    </w:rPr>
  </w:style>
  <w:style w:type="character" w:customStyle="1" w:styleId="559">
    <w:name w:val="样式 标题 4h4H4Fab-4T5Ref Heading 1rh1Heading sqlsect 1.2.3.... Char"/>
    <w:link w:val="171"/>
    <w:autoRedefine/>
    <w:qFormat/>
    <w:uiPriority w:val="0"/>
    <w:rPr>
      <w:rFonts w:ascii="微软雅黑" w:hAnsi="微软雅黑" w:eastAsia="微软雅黑"/>
      <w:b/>
      <w:bCs/>
      <w:kern w:val="2"/>
      <w:sz w:val="24"/>
      <w:szCs w:val="28"/>
    </w:rPr>
  </w:style>
  <w:style w:type="character" w:customStyle="1" w:styleId="560">
    <w:name w:val="PI Char"/>
    <w:autoRedefine/>
    <w:qFormat/>
    <w:uiPriority w:val="0"/>
    <w:rPr>
      <w:rFonts w:ascii="宋体" w:hAnsi="宋体" w:eastAsia="宋体"/>
      <w:kern w:val="2"/>
      <w:sz w:val="24"/>
      <w:szCs w:val="24"/>
      <w:lang w:val="en-US" w:eastAsia="zh-CN" w:bidi="ar-SA"/>
    </w:rPr>
  </w:style>
  <w:style w:type="character" w:customStyle="1" w:styleId="561">
    <w:name w:val="Char Char111"/>
    <w:autoRedefine/>
    <w:qFormat/>
    <w:uiPriority w:val="0"/>
    <w:rPr>
      <w:rFonts w:ascii="宋体" w:hAnsi="宋体" w:eastAsia="宋体"/>
      <w:b/>
      <w:kern w:val="2"/>
      <w:sz w:val="24"/>
      <w:szCs w:val="24"/>
      <w:lang w:val="en-US" w:eastAsia="zh-CN" w:bidi="ar-SA"/>
    </w:rPr>
  </w:style>
  <w:style w:type="character" w:customStyle="1" w:styleId="562">
    <w:name w:val="Document Map Char"/>
    <w:autoRedefine/>
    <w:qFormat/>
    <w:uiPriority w:val="0"/>
    <w:rPr>
      <w:rFonts w:eastAsia="宋体"/>
      <w:kern w:val="2"/>
      <w:sz w:val="21"/>
      <w:szCs w:val="24"/>
      <w:lang w:val="en-US" w:eastAsia="zh-CN" w:bidi="ar-SA"/>
    </w:rPr>
  </w:style>
  <w:style w:type="character" w:customStyle="1" w:styleId="563">
    <w:name w:val="正文文本缩进 Char"/>
    <w:autoRedefine/>
    <w:qFormat/>
    <w:uiPriority w:val="0"/>
    <w:rPr>
      <w:rFonts w:ascii="宋体" w:hAnsi="宋体"/>
      <w:kern w:val="2"/>
      <w:sz w:val="24"/>
      <w:szCs w:val="24"/>
    </w:rPr>
  </w:style>
  <w:style w:type="character" w:customStyle="1" w:styleId="564">
    <w:name w:val="文本正文 Char Char"/>
    <w:autoRedefine/>
    <w:qFormat/>
    <w:uiPriority w:val="0"/>
    <w:rPr>
      <w:sz w:val="24"/>
      <w:lang w:bidi="ar-SA"/>
    </w:rPr>
  </w:style>
  <w:style w:type="character" w:customStyle="1" w:styleId="565">
    <w:name w:val="样式7 Char"/>
    <w:autoRedefine/>
    <w:qFormat/>
    <w:uiPriority w:val="0"/>
    <w:rPr>
      <w:rFonts w:ascii="仿宋_GB2312" w:hAnsi="仿宋" w:eastAsia="仿宋_GB2312"/>
      <w:b/>
      <w:kern w:val="2"/>
      <w:sz w:val="24"/>
      <w:szCs w:val="24"/>
    </w:rPr>
  </w:style>
  <w:style w:type="character" w:customStyle="1" w:styleId="566">
    <w:name w:val="样式3 Char"/>
    <w:basedOn w:val="567"/>
    <w:autoRedefine/>
    <w:qFormat/>
    <w:uiPriority w:val="0"/>
    <w:rPr>
      <w:rFonts w:ascii="仿宋_GB2312" w:hAnsi="仿宋" w:eastAsia="仿宋_GB2312" w:cs="仿宋_GB2312"/>
      <w:sz w:val="32"/>
      <w:szCs w:val="30"/>
      <w:lang w:val="zh-CN"/>
    </w:rPr>
  </w:style>
  <w:style w:type="character" w:customStyle="1" w:styleId="567">
    <w:name w:val="样式2 Char"/>
    <w:autoRedefine/>
    <w:qFormat/>
    <w:uiPriority w:val="0"/>
    <w:rPr>
      <w:rFonts w:ascii="仿宋_GB2312" w:hAnsi="仿宋" w:eastAsia="仿宋_GB2312" w:cs="仿宋_GB2312"/>
      <w:b/>
      <w:bCs/>
      <w:sz w:val="32"/>
      <w:szCs w:val="30"/>
      <w:lang w:val="zh-CN"/>
    </w:rPr>
  </w:style>
  <w:style w:type="character" w:customStyle="1" w:styleId="568">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69">
    <w:name w:val="Table Text Char1"/>
    <w:autoRedefine/>
    <w:qFormat/>
    <w:uiPriority w:val="0"/>
    <w:rPr>
      <w:rFonts w:eastAsia="宋体"/>
      <w:sz w:val="24"/>
      <w:szCs w:val="24"/>
      <w:lang w:val="en-US" w:eastAsia="zh-CN" w:bidi="ar-SA"/>
    </w:rPr>
  </w:style>
  <w:style w:type="character" w:customStyle="1" w:styleId="570">
    <w:name w:val="shadow11"/>
    <w:autoRedefine/>
    <w:qFormat/>
    <w:uiPriority w:val="0"/>
    <w:rPr>
      <w:color w:val="000000"/>
      <w:sz w:val="21"/>
    </w:rPr>
  </w:style>
  <w:style w:type="character" w:customStyle="1" w:styleId="571">
    <w:name w:val="HTML 地址 Char"/>
    <w:link w:val="30"/>
    <w:autoRedefine/>
    <w:qFormat/>
    <w:uiPriority w:val="0"/>
    <w:rPr>
      <w:rFonts w:ascii="宋体" w:hAnsi="宋体"/>
      <w:i/>
      <w:iCs/>
      <w:sz w:val="24"/>
      <w:szCs w:val="24"/>
    </w:rPr>
  </w:style>
  <w:style w:type="character" w:customStyle="1" w:styleId="572">
    <w:name w:val="Char Char22"/>
    <w:autoRedefine/>
    <w:qFormat/>
    <w:uiPriority w:val="0"/>
    <w:rPr>
      <w:rFonts w:eastAsia="宋体"/>
      <w:b/>
      <w:bCs/>
      <w:kern w:val="2"/>
      <w:sz w:val="21"/>
      <w:szCs w:val="24"/>
      <w:lang w:val="en-US" w:eastAsia="zh-CN" w:bidi="ar-SA"/>
    </w:rPr>
  </w:style>
  <w:style w:type="character" w:customStyle="1" w:styleId="573">
    <w:name w:val="标题 5 Char"/>
    <w:link w:val="8"/>
    <w:autoRedefine/>
    <w:qFormat/>
    <w:uiPriority w:val="0"/>
    <w:rPr>
      <w:b/>
      <w:bCs/>
      <w:kern w:val="2"/>
      <w:sz w:val="28"/>
      <w:szCs w:val="28"/>
    </w:rPr>
  </w:style>
  <w:style w:type="character" w:customStyle="1" w:styleId="574">
    <w:name w:val="h3 Char1"/>
    <w:autoRedefine/>
    <w:qFormat/>
    <w:uiPriority w:val="0"/>
    <w:rPr>
      <w:rFonts w:eastAsia="宋体"/>
      <w:b/>
      <w:bCs/>
      <w:kern w:val="2"/>
      <w:sz w:val="32"/>
      <w:szCs w:val="32"/>
      <w:lang w:bidi="ar-SA"/>
    </w:rPr>
  </w:style>
  <w:style w:type="character" w:customStyle="1" w:styleId="575">
    <w:name w:val="FA正文 Char Char"/>
    <w:autoRedefine/>
    <w:qFormat/>
    <w:uiPriority w:val="0"/>
    <w:rPr>
      <w:rFonts w:hAnsi="宋体"/>
      <w:kern w:val="2"/>
      <w:sz w:val="24"/>
      <w:lang w:bidi="ar-SA"/>
    </w:rPr>
  </w:style>
  <w:style w:type="character" w:customStyle="1" w:styleId="576">
    <w:name w:val="Char Char7"/>
    <w:autoRedefine/>
    <w:qFormat/>
    <w:uiPriority w:val="0"/>
    <w:rPr>
      <w:rFonts w:eastAsia="宋体"/>
      <w:kern w:val="2"/>
      <w:sz w:val="21"/>
      <w:szCs w:val="24"/>
      <w:lang w:val="en-US" w:eastAsia="zh-CN" w:bidi="ar-SA"/>
    </w:rPr>
  </w:style>
  <w:style w:type="character" w:customStyle="1" w:styleId="577">
    <w:name w:val="hui"/>
    <w:basedOn w:val="63"/>
    <w:autoRedefine/>
    <w:qFormat/>
    <w:uiPriority w:val="0"/>
  </w:style>
  <w:style w:type="character" w:customStyle="1" w:styleId="578">
    <w:name w:val="正文缩进 Char"/>
    <w:autoRedefine/>
    <w:qFormat/>
    <w:uiPriority w:val="0"/>
    <w:rPr>
      <w:rFonts w:eastAsia="宋体"/>
      <w:kern w:val="2"/>
      <w:sz w:val="21"/>
      <w:lang w:val="en-US" w:eastAsia="zh-CN"/>
    </w:rPr>
  </w:style>
  <w:style w:type="character" w:customStyle="1" w:styleId="579">
    <w:name w:val="正文1 Char"/>
    <w:autoRedefine/>
    <w:qFormat/>
    <w:uiPriority w:val="0"/>
    <w:rPr>
      <w:rFonts w:ascii="宋体" w:eastAsia="宋体"/>
      <w:snapToGrid w:val="0"/>
      <w:color w:val="000000"/>
      <w:kern w:val="28"/>
      <w:sz w:val="28"/>
      <w:lang w:val="en-US" w:eastAsia="zh-CN" w:bidi="ar-SA"/>
    </w:rPr>
  </w:style>
  <w:style w:type="character" w:customStyle="1" w:styleId="580">
    <w:name w:val="Char Char61"/>
    <w:autoRedefine/>
    <w:qFormat/>
    <w:uiPriority w:val="0"/>
    <w:rPr>
      <w:rFonts w:eastAsia="宋体"/>
      <w:kern w:val="2"/>
      <w:sz w:val="21"/>
      <w:szCs w:val="24"/>
      <w:lang w:val="en-US" w:eastAsia="zh-CN" w:bidi="ar-SA"/>
    </w:rPr>
  </w:style>
  <w:style w:type="character" w:customStyle="1" w:styleId="581">
    <w:name w:val="正文文本 3 Char"/>
    <w:link w:val="22"/>
    <w:autoRedefine/>
    <w:qFormat/>
    <w:uiPriority w:val="0"/>
    <w:rPr>
      <w:kern w:val="2"/>
      <w:sz w:val="21"/>
    </w:rPr>
  </w:style>
  <w:style w:type="character" w:customStyle="1" w:styleId="582">
    <w:name w:val="message1"/>
    <w:autoRedefine/>
    <w:qFormat/>
    <w:uiPriority w:val="0"/>
    <w:rPr>
      <w:rFonts w:hint="default" w:ascii="Tahoma" w:hAnsi="Tahoma" w:cs="Tahoma"/>
      <w:sz w:val="18"/>
      <w:szCs w:val="18"/>
    </w:rPr>
  </w:style>
  <w:style w:type="character" w:customStyle="1" w:styleId="583">
    <w:name w:val="DO_NOT_TRANSLATE"/>
    <w:autoRedefine/>
    <w:qFormat/>
    <w:uiPriority w:val="0"/>
    <w:rPr>
      <w:rFonts w:ascii="Courier New" w:hAnsi="Courier New" w:cs="Courier New"/>
      <w:color w:val="800000"/>
    </w:rPr>
  </w:style>
  <w:style w:type="character" w:customStyle="1" w:styleId="584">
    <w:name w:val="unnamed11"/>
    <w:autoRedefine/>
    <w:qFormat/>
    <w:uiPriority w:val="0"/>
    <w:rPr>
      <w:sz w:val="20"/>
      <w:szCs w:val="20"/>
    </w:rPr>
  </w:style>
  <w:style w:type="character" w:customStyle="1" w:styleId="585">
    <w:name w:val="tw4winInternal"/>
    <w:autoRedefine/>
    <w:qFormat/>
    <w:uiPriority w:val="0"/>
    <w:rPr>
      <w:rFonts w:ascii="Courier New" w:hAnsi="Courier New" w:cs="Courier New"/>
      <w:color w:val="FF0000"/>
    </w:rPr>
  </w:style>
  <w:style w:type="character" w:customStyle="1" w:styleId="586">
    <w:name w:val="正文（缩进2汉字） Char"/>
    <w:link w:val="326"/>
    <w:autoRedefine/>
    <w:qFormat/>
    <w:uiPriority w:val="0"/>
    <w:rPr>
      <w:rFonts w:ascii="宋体"/>
    </w:rPr>
  </w:style>
  <w:style w:type="character" w:customStyle="1" w:styleId="587">
    <w:name w:val="页脚 Char"/>
    <w:autoRedefine/>
    <w:qFormat/>
    <w:uiPriority w:val="0"/>
    <w:rPr>
      <w:rFonts w:eastAsia="仿宋_GB2312"/>
      <w:kern w:val="2"/>
      <w:sz w:val="18"/>
      <w:lang w:val="en-US" w:eastAsia="zh-CN"/>
    </w:rPr>
  </w:style>
  <w:style w:type="character" w:customStyle="1" w:styleId="588">
    <w:name w:val="正文文本缩进 3 Char"/>
    <w:link w:val="52"/>
    <w:autoRedefine/>
    <w:qFormat/>
    <w:uiPriority w:val="0"/>
    <w:rPr>
      <w:kern w:val="2"/>
      <w:sz w:val="24"/>
    </w:rPr>
  </w:style>
  <w:style w:type="character" w:customStyle="1" w:styleId="589">
    <w:name w:val="正文缩进 Char1"/>
    <w:autoRedefine/>
    <w:qFormat/>
    <w:uiPriority w:val="0"/>
    <w:rPr>
      <w:rFonts w:ascii="宋体" w:eastAsia="宋体"/>
      <w:snapToGrid w:val="0"/>
      <w:color w:val="000000"/>
      <w:kern w:val="28"/>
      <w:sz w:val="28"/>
      <w:lang w:val="en-US" w:eastAsia="zh-CN" w:bidi="ar-SA"/>
    </w:rPr>
  </w:style>
  <w:style w:type="character" w:customStyle="1" w:styleId="590">
    <w:name w:val="style36"/>
    <w:basedOn w:val="63"/>
    <w:autoRedefine/>
    <w:qFormat/>
    <w:uiPriority w:val="0"/>
  </w:style>
  <w:style w:type="character" w:customStyle="1" w:styleId="591">
    <w:name w:val="hui3"/>
    <w:autoRedefine/>
    <w:qFormat/>
    <w:uiPriority w:val="0"/>
    <w:rPr>
      <w:color w:val="333333"/>
    </w:rPr>
  </w:style>
  <w:style w:type="character" w:customStyle="1" w:styleId="592">
    <w:name w:val="apple-converted-space"/>
    <w:autoRedefine/>
    <w:qFormat/>
    <w:uiPriority w:val="0"/>
  </w:style>
  <w:style w:type="character" w:customStyle="1" w:styleId="593">
    <w:name w:val="文档结构图 Char"/>
    <w:autoRedefine/>
    <w:qFormat/>
    <w:uiPriority w:val="0"/>
    <w:rPr>
      <w:rFonts w:eastAsia="宋体"/>
      <w:kern w:val="2"/>
      <w:sz w:val="21"/>
      <w:szCs w:val="24"/>
      <w:lang w:val="en-US" w:eastAsia="zh-CN" w:bidi="ar-SA"/>
    </w:rPr>
  </w:style>
  <w:style w:type="character" w:customStyle="1" w:styleId="594">
    <w:name w:val="正文非缩进 Char3"/>
    <w:autoRedefine/>
    <w:qFormat/>
    <w:uiPriority w:val="0"/>
    <w:rPr>
      <w:rFonts w:ascii="宋体" w:eastAsia="宋体"/>
      <w:snapToGrid w:val="0"/>
      <w:color w:val="000000"/>
      <w:kern w:val="28"/>
      <w:sz w:val="28"/>
      <w:lang w:val="en-US" w:eastAsia="zh-CN" w:bidi="ar-SA"/>
    </w:rPr>
  </w:style>
  <w:style w:type="character" w:customStyle="1" w:styleId="595">
    <w:name w:val="dectext1"/>
    <w:autoRedefine/>
    <w:qFormat/>
    <w:uiPriority w:val="0"/>
    <w:rPr>
      <w:rFonts w:ascii="宋体" w:hAnsi="宋体" w:eastAsia="宋体"/>
      <w:color w:val="333333"/>
      <w:sz w:val="21"/>
      <w:szCs w:val="21"/>
      <w:u w:val="none"/>
    </w:rPr>
  </w:style>
  <w:style w:type="character" w:customStyle="1" w:styleId="596">
    <w:name w:val="副标题 Char1"/>
    <w:autoRedefine/>
    <w:qFormat/>
    <w:uiPriority w:val="0"/>
    <w:rPr>
      <w:rFonts w:ascii="Cambria" w:hAnsi="Cambria" w:eastAsia="宋体" w:cs="Times New Roman"/>
      <w:b/>
      <w:bCs/>
      <w:snapToGrid w:val="0"/>
      <w:kern w:val="28"/>
      <w:sz w:val="32"/>
      <w:szCs w:val="32"/>
    </w:rPr>
  </w:style>
  <w:style w:type="character" w:customStyle="1" w:styleId="597">
    <w:name w:val="f141"/>
    <w:autoRedefine/>
    <w:qFormat/>
    <w:uiPriority w:val="0"/>
    <w:rPr>
      <w:rFonts w:ascii="Tahoma" w:hAnsi="Tahoma" w:eastAsia="宋体"/>
      <w:b/>
      <w:kern w:val="2"/>
      <w:sz w:val="21"/>
      <w:szCs w:val="21"/>
      <w:lang w:val="en-US" w:eastAsia="zh-CN" w:bidi="ar-SA"/>
    </w:rPr>
  </w:style>
  <w:style w:type="character" w:customStyle="1" w:styleId="598">
    <w:name w:val="日期 Char"/>
    <w:link w:val="36"/>
    <w:autoRedefine/>
    <w:qFormat/>
    <w:uiPriority w:val="0"/>
    <w:rPr>
      <w:rFonts w:ascii="宋体"/>
      <w:kern w:val="2"/>
      <w:sz w:val="24"/>
      <w:szCs w:val="21"/>
      <w:lang w:val="zh-CN"/>
    </w:rPr>
  </w:style>
  <w:style w:type="character" w:customStyle="1" w:styleId="599">
    <w:name w:val="标题 4 Char"/>
    <w:link w:val="7"/>
    <w:autoRedefine/>
    <w:qFormat/>
    <w:uiPriority w:val="0"/>
    <w:rPr>
      <w:rFonts w:ascii="Arial" w:hAnsi="Arial" w:eastAsia="黑体"/>
      <w:b/>
      <w:bCs/>
      <w:kern w:val="2"/>
      <w:sz w:val="28"/>
      <w:szCs w:val="28"/>
      <w:lang w:val="zh-CN"/>
    </w:rPr>
  </w:style>
  <w:style w:type="character" w:customStyle="1" w:styleId="600">
    <w:name w:val="链接"/>
    <w:autoRedefine/>
    <w:qFormat/>
    <w:uiPriority w:val="0"/>
    <w:rPr>
      <w:color w:val="0000FF"/>
      <w:sz w:val="21"/>
      <w:szCs w:val="21"/>
      <w:u w:val="single"/>
    </w:rPr>
  </w:style>
  <w:style w:type="character" w:customStyle="1" w:styleId="601">
    <w:name w:val="正文首行缩进 Char Char Char Char Char Char"/>
    <w:autoRedefine/>
    <w:qFormat/>
    <w:uiPriority w:val="0"/>
    <w:rPr>
      <w:rFonts w:ascii="宋体" w:eastAsia="宋体"/>
      <w:kern w:val="2"/>
      <w:sz w:val="24"/>
      <w:lang w:val="zh-CN" w:bidi="ar-SA"/>
    </w:rPr>
  </w:style>
  <w:style w:type="character" w:customStyle="1" w:styleId="602">
    <w:name w:val="tw4winError"/>
    <w:autoRedefine/>
    <w:qFormat/>
    <w:uiPriority w:val="0"/>
    <w:rPr>
      <w:rFonts w:ascii="Courier New" w:hAnsi="Courier New" w:cs="Courier New"/>
      <w:color w:val="00FF00"/>
      <w:sz w:val="40"/>
      <w:szCs w:val="40"/>
    </w:rPr>
  </w:style>
  <w:style w:type="character" w:customStyle="1" w:styleId="603">
    <w:name w:val="Used by Word for text of Help footnotes Char Char"/>
    <w:autoRedefine/>
    <w:qFormat/>
    <w:uiPriority w:val="0"/>
    <w:rPr>
      <w:rFonts w:ascii="Times New Roman" w:hAnsi="Times New Roman" w:eastAsia="宋体" w:cs="Times New Roman"/>
      <w:sz w:val="20"/>
      <w:szCs w:val="20"/>
    </w:rPr>
  </w:style>
  <w:style w:type="character" w:customStyle="1" w:styleId="604">
    <w:name w:val="Char Char31"/>
    <w:autoRedefine/>
    <w:qFormat/>
    <w:uiPriority w:val="0"/>
    <w:rPr>
      <w:rFonts w:ascii="Times New Roman" w:hAnsi="Times New Roman" w:eastAsia="宋体" w:cs="Times New Roman"/>
      <w:b/>
      <w:kern w:val="2"/>
      <w:sz w:val="32"/>
      <w:szCs w:val="24"/>
      <w:lang w:val="en-US" w:eastAsia="zh-CN" w:bidi="ar-SA"/>
    </w:rPr>
  </w:style>
  <w:style w:type="character" w:customStyle="1" w:styleId="605">
    <w:name w:val="表正文 Char"/>
    <w:autoRedefine/>
    <w:qFormat/>
    <w:uiPriority w:val="0"/>
    <w:rPr>
      <w:rFonts w:ascii="宋体" w:eastAsia="宋体"/>
      <w:snapToGrid w:val="0"/>
      <w:color w:val="000000"/>
      <w:kern w:val="28"/>
      <w:sz w:val="28"/>
      <w:lang w:val="en-US" w:eastAsia="zh-CN" w:bidi="ar-SA"/>
    </w:rPr>
  </w:style>
  <w:style w:type="character" w:customStyle="1" w:styleId="606">
    <w:name w:val="普通文字 Char1 Char"/>
    <w:autoRedefine/>
    <w:qFormat/>
    <w:uiPriority w:val="0"/>
    <w:rPr>
      <w:rFonts w:ascii="宋体" w:hAnsi="Courier New" w:eastAsia="宋体"/>
      <w:kern w:val="2"/>
      <w:sz w:val="21"/>
      <w:szCs w:val="24"/>
      <w:lang w:val="en-US" w:eastAsia="zh-CN" w:bidi="ar-SA"/>
    </w:rPr>
  </w:style>
  <w:style w:type="character" w:customStyle="1" w:styleId="607">
    <w:name w:val="pt9"/>
    <w:autoRedefine/>
    <w:qFormat/>
    <w:uiPriority w:val="0"/>
    <w:rPr>
      <w:rFonts w:ascii="仿宋_GB2312" w:eastAsia="微软雅黑"/>
      <w:b/>
      <w:kern w:val="2"/>
      <w:sz w:val="32"/>
      <w:szCs w:val="32"/>
      <w:lang w:val="en-US" w:eastAsia="zh-CN" w:bidi="ar-SA"/>
    </w:rPr>
  </w:style>
  <w:style w:type="character" w:customStyle="1" w:styleId="608">
    <w:name w:val="large1"/>
    <w:autoRedefine/>
    <w:qFormat/>
    <w:uiPriority w:val="0"/>
    <w:rPr>
      <w:rFonts w:hint="eastAsia" w:ascii="宋体" w:hAnsi="宋体" w:eastAsia="宋体"/>
      <w:sz w:val="21"/>
      <w:szCs w:val="21"/>
    </w:rPr>
  </w:style>
  <w:style w:type="character" w:customStyle="1" w:styleId="609">
    <w:name w:val="样式 样式 标题 4h4H4Fab-4T5Ref Heading 1rh1Heading sqlsect 1.2.3.... +... Char"/>
    <w:link w:val="170"/>
    <w:autoRedefine/>
    <w:qFormat/>
    <w:uiPriority w:val="0"/>
    <w:rPr>
      <w:rFonts w:ascii="微软雅黑" w:hAnsi="微软雅黑" w:eastAsia="微软雅黑"/>
      <w:b/>
      <w:bCs/>
      <w:kern w:val="2"/>
      <w:sz w:val="24"/>
      <w:szCs w:val="28"/>
    </w:rPr>
  </w:style>
  <w:style w:type="character" w:customStyle="1" w:styleId="610">
    <w:name w:val="标题 4 Char1"/>
    <w:autoRedefine/>
    <w:qFormat/>
    <w:uiPriority w:val="9"/>
    <w:rPr>
      <w:rFonts w:ascii="Cambria" w:hAnsi="Cambria" w:eastAsia="宋体" w:cs="Times New Roman"/>
      <w:b/>
      <w:bCs/>
      <w:kern w:val="2"/>
      <w:sz w:val="28"/>
      <w:szCs w:val="28"/>
    </w:rPr>
  </w:style>
  <w:style w:type="character" w:customStyle="1" w:styleId="611">
    <w:name w:val="tw4winPopup"/>
    <w:autoRedefine/>
    <w:qFormat/>
    <w:uiPriority w:val="0"/>
    <w:rPr>
      <w:rFonts w:ascii="Courier New" w:hAnsi="Courier New" w:cs="Courier New"/>
      <w:color w:val="008000"/>
    </w:rPr>
  </w:style>
  <w:style w:type="character" w:customStyle="1" w:styleId="612">
    <w:name w:val="标题 6 Char"/>
    <w:link w:val="9"/>
    <w:autoRedefine/>
    <w:qFormat/>
    <w:uiPriority w:val="0"/>
    <w:rPr>
      <w:rFonts w:ascii="Arial" w:hAnsi="Arial" w:eastAsia="黑体"/>
      <w:b/>
      <w:bCs/>
      <w:kern w:val="2"/>
      <w:sz w:val="24"/>
      <w:szCs w:val="24"/>
    </w:rPr>
  </w:style>
  <w:style w:type="character" w:customStyle="1" w:styleId="613">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614">
    <w:name w:val="批注文字 Char1"/>
    <w:link w:val="20"/>
    <w:autoRedefine/>
    <w:qFormat/>
    <w:uiPriority w:val="99"/>
    <w:rPr>
      <w:kern w:val="2"/>
      <w:sz w:val="21"/>
      <w:szCs w:val="24"/>
    </w:rPr>
  </w:style>
  <w:style w:type="character" w:customStyle="1" w:styleId="615">
    <w:name w:val="批注框文本 Char"/>
    <w:link w:val="38"/>
    <w:autoRedefine/>
    <w:qFormat/>
    <w:uiPriority w:val="0"/>
    <w:rPr>
      <w:kern w:val="2"/>
      <w:sz w:val="18"/>
      <w:szCs w:val="18"/>
    </w:rPr>
  </w:style>
  <w:style w:type="character" w:customStyle="1" w:styleId="616">
    <w:name w:val="Footer Char_297ca3bb-e6f6-4cc1-9b27-66816fa3cad9"/>
    <w:autoRedefine/>
    <w:qFormat/>
    <w:uiPriority w:val="0"/>
    <w:rPr>
      <w:rFonts w:eastAsia="宋体"/>
      <w:kern w:val="2"/>
      <w:sz w:val="18"/>
      <w:lang w:val="en-US" w:eastAsia="zh-CN" w:bidi="ar-SA"/>
    </w:rPr>
  </w:style>
  <w:style w:type="paragraph" w:customStyle="1" w:styleId="61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8">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19">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20">
    <w:name w:val="纯文本_0_0"/>
    <w:basedOn w:val="1"/>
    <w:link w:val="621"/>
    <w:autoRedefine/>
    <w:qFormat/>
    <w:uiPriority w:val="0"/>
    <w:pPr>
      <w:adjustRightInd/>
    </w:pPr>
    <w:rPr>
      <w:rFonts w:ascii="宋体" w:hAnsi="Courier New"/>
      <w:szCs w:val="21"/>
    </w:rPr>
  </w:style>
  <w:style w:type="character" w:customStyle="1" w:styleId="621">
    <w:name w:val="纯文本 Char_0"/>
    <w:link w:val="620"/>
    <w:autoRedefine/>
    <w:qFormat/>
    <w:uiPriority w:val="0"/>
    <w:rPr>
      <w:rFonts w:ascii="宋体" w:hAnsi="Courier New"/>
      <w:kern w:val="2"/>
      <w:sz w:val="21"/>
      <w:szCs w:val="21"/>
      <w:lang w:val="en-US" w:eastAsia="zh-CN"/>
    </w:rPr>
  </w:style>
  <w:style w:type="character" w:customStyle="1" w:styleId="622">
    <w:name w:val="纯文本 Char1"/>
    <w:link w:val="623"/>
    <w:autoRedefine/>
    <w:qFormat/>
    <w:uiPriority w:val="0"/>
    <w:rPr>
      <w:rFonts w:ascii="宋体" w:hAnsi="Courier New"/>
    </w:rPr>
  </w:style>
  <w:style w:type="paragraph" w:customStyle="1" w:styleId="623">
    <w:name w:val="纯文本1"/>
    <w:basedOn w:val="1"/>
    <w:link w:val="622"/>
    <w:autoRedefine/>
    <w:qFormat/>
    <w:uiPriority w:val="0"/>
    <w:pPr>
      <w:adjustRightInd/>
    </w:pPr>
    <w:rPr>
      <w:rFonts w:ascii="宋体" w:hAnsi="Courier New"/>
      <w:kern w:val="0"/>
      <w:sz w:val="20"/>
      <w:szCs w:val="20"/>
    </w:rPr>
  </w:style>
  <w:style w:type="paragraph" w:customStyle="1" w:styleId="624">
    <w:name w:val="Char Char Char Char Char Char Char2"/>
    <w:basedOn w:val="1"/>
    <w:autoRedefine/>
    <w:qFormat/>
    <w:uiPriority w:val="0"/>
    <w:rPr>
      <w:rFonts w:ascii="仿宋_GB2312" w:eastAsia="仿宋_GB2312"/>
      <w:b/>
      <w:sz w:val="32"/>
      <w:szCs w:val="32"/>
    </w:rPr>
  </w:style>
  <w:style w:type="paragraph" w:customStyle="1" w:styleId="625">
    <w:name w:val="Char Char1 Char Char Char Char Char Char2"/>
    <w:basedOn w:val="1"/>
    <w:autoRedefine/>
    <w:qFormat/>
    <w:uiPriority w:val="0"/>
    <w:rPr>
      <w:rFonts w:ascii="仿宋_GB2312" w:eastAsia="仿宋_GB2312"/>
      <w:b/>
      <w:sz w:val="32"/>
      <w:szCs w:val="20"/>
    </w:rPr>
  </w:style>
  <w:style w:type="paragraph" w:customStyle="1" w:styleId="626">
    <w:name w:val="修订1"/>
    <w:autoRedefine/>
    <w:qFormat/>
    <w:uiPriority w:val="99"/>
    <w:rPr>
      <w:rFonts w:ascii="Times New Roman" w:hAnsi="Times New Roman" w:eastAsia="宋体" w:cs="Times New Roman"/>
      <w:kern w:val="2"/>
      <w:sz w:val="21"/>
      <w:szCs w:val="24"/>
      <w:lang w:val="en-US" w:eastAsia="zh-CN" w:bidi="ar-SA"/>
    </w:rPr>
  </w:style>
  <w:style w:type="character" w:customStyle="1" w:styleId="627">
    <w:name w:val="Default Char"/>
    <w:link w:val="72"/>
    <w:autoRedefine/>
    <w:qFormat/>
    <w:uiPriority w:val="0"/>
    <w:rPr>
      <w:rFonts w:ascii="仿宋_GB2312" w:eastAsia="仿宋_GB2312" w:cs="仿宋_GB2312"/>
      <w:color w:val="000000"/>
      <w:sz w:val="24"/>
      <w:szCs w:val="24"/>
    </w:rPr>
  </w:style>
  <w:style w:type="paragraph" w:customStyle="1" w:styleId="628">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9">
    <w:name w:val="font61"/>
    <w:basedOn w:val="63"/>
    <w:autoRedefine/>
    <w:qFormat/>
    <w:uiPriority w:val="0"/>
    <w:rPr>
      <w:rFonts w:hint="eastAsia" w:ascii="仿宋" w:hAnsi="仿宋" w:eastAsia="仿宋" w:cs="仿宋"/>
      <w:snapToGrid w:val="0"/>
      <w:color w:val="000000"/>
      <w:kern w:val="0"/>
      <w:sz w:val="20"/>
      <w:szCs w:val="20"/>
      <w:u w:val="none"/>
    </w:rPr>
  </w:style>
  <w:style w:type="character" w:customStyle="1" w:styleId="630">
    <w:name w:val="font11"/>
    <w:basedOn w:val="63"/>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1">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2">
    <w:name w:val="font91"/>
    <w:basedOn w:val="63"/>
    <w:autoRedefine/>
    <w:qFormat/>
    <w:uiPriority w:val="0"/>
    <w:rPr>
      <w:rFonts w:hint="eastAsia" w:ascii="宋体" w:hAnsi="宋体" w:eastAsia="宋体" w:cs="宋体"/>
      <w:color w:val="000000"/>
      <w:sz w:val="18"/>
      <w:szCs w:val="18"/>
      <w:u w:val="none"/>
    </w:rPr>
  </w:style>
  <w:style w:type="paragraph" w:customStyle="1" w:styleId="633">
    <w:name w:val="样式 10 磅"/>
    <w:autoRedefine/>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4.emf"/><Relationship Id="rId25" Type="http://schemas.openxmlformats.org/officeDocument/2006/relationships/oleObject" Target="embeddings/oleObject2.bin"/><Relationship Id="rId24" Type="http://schemas.openxmlformats.org/officeDocument/2006/relationships/image" Target="media/image3.emf"/><Relationship Id="rId23" Type="http://schemas.openxmlformats.org/officeDocument/2006/relationships/oleObject" Target="embeddings/oleObject1.bin"/><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84</Pages>
  <Words>32200</Words>
  <Characters>34294</Characters>
  <Paragraphs>1856</Paragraphs>
  <TotalTime>4</TotalTime>
  <ScaleCrop>false</ScaleCrop>
  <LinksUpToDate>false</LinksUpToDate>
  <CharactersWithSpaces>36041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囍多多</cp:lastModifiedBy>
  <cp:lastPrinted>2021-10-23T18:37:00Z</cp:lastPrinted>
  <dcterms:modified xsi:type="dcterms:W3CDTF">2024-11-18T04:25:14Z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8C927D16FD2A4C80B0C1F3C6D7C7A1B5_13</vt:lpwstr>
  </property>
</Properties>
</file>