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4C10A0BE">
      <w:pPr>
        <w:jc w:val="center"/>
      </w:pPr>
      <w:r>
        <w:rPr>
          <w:rFonts w:hint="eastAsia" w:cs="宋体" w:asciiTheme="minorEastAsia" w:hAnsiTheme="minorEastAsia" w:eastAsiaTheme="minorEastAsia"/>
          <w:sz w:val="52"/>
          <w:szCs w:val="52"/>
          <w:lang w:eastAsia="zh-CN"/>
        </w:rPr>
        <w:t>2024-2025年桐庐县农村公路路况检测评定服务项目</w:t>
      </w:r>
    </w:p>
    <w:p w14:paraId="1671198C"/>
    <w:p w14:paraId="1854D8F4">
      <w:pPr>
        <w:adjustRightInd/>
        <w:spacing w:line="360" w:lineRule="auto"/>
        <w:jc w:val="center"/>
        <w:rPr>
          <w:rFonts w:cs="宋体" w:asciiTheme="minorEastAsia" w:hAnsiTheme="minorEastAsia" w:eastAsiaTheme="minorEastAsia"/>
          <w:sz w:val="48"/>
          <w:szCs w:val="48"/>
        </w:rPr>
      </w:pPr>
      <w:r>
        <w:rPr>
          <w:rFonts w:hint="eastAsia" w:cs="宋体" w:asciiTheme="minorEastAsia" w:hAnsiTheme="minorEastAsia" w:eastAsiaTheme="minorEastAsia"/>
          <w:sz w:val="48"/>
          <w:szCs w:val="48"/>
        </w:rPr>
        <w:t>招标文件</w:t>
      </w:r>
    </w:p>
    <w:p w14:paraId="3D555EAB"/>
    <w:p w14:paraId="45FF190B">
      <w:pPr>
        <w:adjustRightInd/>
        <w:spacing w:line="360" w:lineRule="auto"/>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rPr>
        <w:t xml:space="preserve"> （电子招投标）</w:t>
      </w:r>
    </w:p>
    <w:p w14:paraId="6E22B9F6">
      <w:pPr>
        <w:snapToGrid w:val="0"/>
        <w:spacing w:line="360" w:lineRule="auto"/>
        <w:jc w:val="center"/>
        <w:rPr>
          <w:rFonts w:cs="宋体" w:asciiTheme="minorEastAsia" w:hAnsiTheme="minorEastAsia" w:eastAsiaTheme="minorEastAsia"/>
          <w:sz w:val="30"/>
          <w:szCs w:val="30"/>
        </w:rPr>
      </w:pPr>
      <w:r>
        <w:rPr>
          <w:rFonts w:hint="eastAsia" w:cs="宋体" w:asciiTheme="minorEastAsia" w:hAnsiTheme="minorEastAsia" w:eastAsiaTheme="minorEastAsia"/>
          <w:sz w:val="30"/>
          <w:szCs w:val="30"/>
        </w:rPr>
        <w:t>采购编号:（</w:t>
      </w:r>
      <w:r>
        <w:rPr>
          <w:rFonts w:hint="eastAsia" w:cs="宋体" w:asciiTheme="minorEastAsia" w:hAnsiTheme="minorEastAsia" w:eastAsiaTheme="minorEastAsia"/>
          <w:sz w:val="30"/>
          <w:szCs w:val="30"/>
          <w:lang w:eastAsia="zh-CN"/>
        </w:rPr>
        <w:t>YHJS-TLZFCG-2024-0</w:t>
      </w:r>
      <w:r>
        <w:rPr>
          <w:rFonts w:hint="eastAsia" w:cs="宋体" w:asciiTheme="minorEastAsia" w:hAnsiTheme="minorEastAsia" w:eastAsiaTheme="minorEastAsia"/>
          <w:sz w:val="30"/>
          <w:szCs w:val="30"/>
          <w:lang w:val="en-US" w:eastAsia="zh-CN"/>
        </w:rPr>
        <w:t>16</w:t>
      </w:r>
      <w:r>
        <w:rPr>
          <w:rFonts w:hint="eastAsia" w:cs="宋体" w:asciiTheme="minorEastAsia" w:hAnsiTheme="minorEastAsia" w:eastAsiaTheme="minorEastAsia"/>
          <w:sz w:val="30"/>
          <w:szCs w:val="30"/>
        </w:rPr>
        <w:t>）</w:t>
      </w:r>
    </w:p>
    <w:p w14:paraId="1ACD1597">
      <w:pPr>
        <w:adjustRightInd/>
        <w:spacing w:line="360" w:lineRule="auto"/>
        <w:rPr>
          <w:rFonts w:cs="宋体" w:asciiTheme="minorEastAsia" w:hAnsiTheme="minorEastAsia" w:eastAsiaTheme="minorEastAsia"/>
          <w:sz w:val="28"/>
          <w:szCs w:val="20"/>
        </w:rPr>
      </w:pPr>
    </w:p>
    <w:p w14:paraId="1D66D5AD">
      <w:pPr>
        <w:spacing w:line="360" w:lineRule="auto"/>
        <w:jc w:val="center"/>
        <w:rPr>
          <w:rFonts w:cs="宋体" w:asciiTheme="minorEastAsia" w:hAnsiTheme="minorEastAsia" w:eastAsiaTheme="minorEastAsia"/>
          <w:b/>
          <w:sz w:val="44"/>
          <w:szCs w:val="44"/>
        </w:rPr>
      </w:pPr>
    </w:p>
    <w:p w14:paraId="2FAD12A2">
      <w:pPr>
        <w:spacing w:line="360" w:lineRule="auto"/>
        <w:jc w:val="center"/>
        <w:rPr>
          <w:rFonts w:cs="宋体" w:asciiTheme="minorEastAsia" w:hAnsiTheme="minorEastAsia" w:eastAsiaTheme="minorEastAsia"/>
          <w:b/>
          <w:sz w:val="44"/>
          <w:szCs w:val="44"/>
        </w:rPr>
      </w:pPr>
    </w:p>
    <w:p w14:paraId="7B0937D3">
      <w:pPr>
        <w:spacing w:line="360" w:lineRule="auto"/>
        <w:jc w:val="center"/>
        <w:rPr>
          <w:rFonts w:cs="宋体" w:asciiTheme="minorEastAsia" w:hAnsiTheme="minorEastAsia" w:eastAsiaTheme="minorEastAsia"/>
          <w:sz w:val="24"/>
        </w:rPr>
      </w:pPr>
    </w:p>
    <w:p w14:paraId="05AC685F">
      <w:pPr>
        <w:spacing w:line="360" w:lineRule="auto"/>
        <w:jc w:val="center"/>
        <w:rPr>
          <w:rFonts w:cs="宋体" w:asciiTheme="minorEastAsia" w:hAnsiTheme="minorEastAsia" w:eastAsiaTheme="minorEastAsia"/>
          <w:sz w:val="24"/>
        </w:rPr>
      </w:pPr>
    </w:p>
    <w:p w14:paraId="58240081">
      <w:pPr>
        <w:spacing w:line="360" w:lineRule="auto"/>
        <w:rPr>
          <w:rFonts w:cs="宋体" w:asciiTheme="minorEastAsia" w:hAnsiTheme="minorEastAsia" w:eastAsiaTheme="minorEastAsia"/>
          <w:sz w:val="32"/>
          <w:szCs w:val="32"/>
        </w:rPr>
      </w:pPr>
    </w:p>
    <w:p w14:paraId="2717DDCF">
      <w:pPr>
        <w:spacing w:line="360" w:lineRule="auto"/>
        <w:jc w:val="center"/>
        <w:rPr>
          <w:rFonts w:hint="default" w:cs="宋体" w:asciiTheme="minorEastAsia" w:hAnsiTheme="minorEastAsia" w:eastAsiaTheme="minorEastAsia"/>
          <w:sz w:val="32"/>
          <w:szCs w:val="32"/>
          <w:lang w:val="en-US" w:eastAsia="zh-CN"/>
        </w:rPr>
      </w:pPr>
      <w:r>
        <w:rPr>
          <w:rFonts w:hint="eastAsia" w:cs="宋体" w:asciiTheme="minorEastAsia" w:hAnsiTheme="minorEastAsia" w:eastAsiaTheme="minorEastAsia"/>
          <w:sz w:val="32"/>
          <w:szCs w:val="32"/>
        </w:rPr>
        <w:t>采购人：</w:t>
      </w:r>
      <w:r>
        <w:rPr>
          <w:rFonts w:hint="eastAsia" w:cs="宋体" w:asciiTheme="minorEastAsia" w:hAnsiTheme="minorEastAsia" w:eastAsiaTheme="minorEastAsia"/>
          <w:sz w:val="32"/>
          <w:szCs w:val="32"/>
          <w:lang w:val="en-US" w:eastAsia="zh-CN"/>
        </w:rPr>
        <w:t>桐庐县公路服务中心</w:t>
      </w:r>
    </w:p>
    <w:p w14:paraId="2BE4C4ED">
      <w:pPr>
        <w:spacing w:line="360" w:lineRule="auto"/>
        <w:jc w:val="center"/>
        <w:rPr>
          <w:rFonts w:cs="宋体" w:asciiTheme="minorEastAsia" w:hAnsiTheme="minorEastAsia" w:eastAsiaTheme="minorEastAsia"/>
          <w:bCs/>
          <w:sz w:val="32"/>
          <w:szCs w:val="32"/>
        </w:rPr>
      </w:pPr>
      <w:r>
        <w:rPr>
          <w:rFonts w:hint="eastAsia" w:cs="宋体" w:asciiTheme="minorEastAsia" w:hAnsiTheme="minorEastAsia" w:eastAsiaTheme="minorEastAsia"/>
          <w:bCs/>
          <w:sz w:val="32"/>
          <w:szCs w:val="32"/>
        </w:rPr>
        <w:t>采购代理机构：耀华建设管理有限公司</w:t>
      </w:r>
    </w:p>
    <w:p w14:paraId="26BAB40D">
      <w:pPr>
        <w:snapToGrid w:val="0"/>
        <w:spacing w:line="360" w:lineRule="auto"/>
        <w:jc w:val="center"/>
        <w:rPr>
          <w:rFonts w:hint="eastAsia" w:cs="宋体" w:asciiTheme="minorEastAsia" w:hAnsiTheme="minorEastAsia" w:eastAsiaTheme="minorEastAsia"/>
          <w:bCs/>
          <w:sz w:val="32"/>
          <w:szCs w:val="32"/>
          <w:lang w:eastAsia="zh-CN"/>
        </w:rPr>
      </w:pPr>
      <w:r>
        <w:rPr>
          <w:rFonts w:hint="eastAsia" w:cs="宋体" w:asciiTheme="minorEastAsia" w:hAnsiTheme="minorEastAsia" w:eastAsiaTheme="minorEastAsia"/>
          <w:bCs/>
          <w:sz w:val="32"/>
          <w:szCs w:val="32"/>
          <w:lang w:eastAsia="zh-CN"/>
        </w:rPr>
        <w:t>2024年0</w:t>
      </w:r>
      <w:r>
        <w:rPr>
          <w:rFonts w:hint="eastAsia" w:cs="宋体" w:asciiTheme="minorEastAsia" w:hAnsiTheme="minorEastAsia" w:eastAsiaTheme="minorEastAsia"/>
          <w:bCs/>
          <w:sz w:val="32"/>
          <w:szCs w:val="32"/>
          <w:lang w:val="en-US" w:eastAsia="zh-CN"/>
        </w:rPr>
        <w:t>6</w:t>
      </w:r>
      <w:r>
        <w:rPr>
          <w:rFonts w:hint="eastAsia" w:cs="宋体" w:asciiTheme="minorEastAsia" w:hAnsiTheme="minorEastAsia" w:eastAsiaTheme="minorEastAsia"/>
          <w:bCs/>
          <w:sz w:val="32"/>
          <w:szCs w:val="32"/>
          <w:lang w:eastAsia="zh-CN"/>
        </w:rPr>
        <w:t>月</w:t>
      </w:r>
    </w:p>
    <w:p w14:paraId="677C2A23">
      <w:pPr>
        <w:spacing w:line="360" w:lineRule="auto"/>
        <w:jc w:val="center"/>
        <w:rPr>
          <w:rFonts w:cs="宋体" w:asciiTheme="minorEastAsia" w:hAnsiTheme="minorEastAsia" w:eastAsiaTheme="minorEastAsia"/>
          <w:b/>
          <w:sz w:val="48"/>
          <w:szCs w:val="48"/>
        </w:rPr>
        <w:sectPr>
          <w:headerReference r:id="rId5" w:type="first"/>
          <w:footerReference r:id="rId8" w:type="first"/>
          <w:headerReference r:id="rId3" w:type="default"/>
          <w:footerReference r:id="rId6" w:type="default"/>
          <w:headerReference r:id="rId4" w:type="even"/>
          <w:footerReference r:id="rId7" w:type="even"/>
          <w:pgSz w:w="11906" w:h="16838"/>
          <w:pgMar w:top="1440" w:right="1418" w:bottom="1440" w:left="1418" w:header="851" w:footer="992" w:gutter="0"/>
          <w:pgNumType w:fmt="decimal" w:start="1"/>
          <w:cols w:space="0" w:num="1"/>
          <w:titlePg/>
          <w:docGrid w:linePitch="312" w:charSpace="0"/>
        </w:sectPr>
      </w:pPr>
    </w:p>
    <w:p w14:paraId="5D3CD460">
      <w:pPr>
        <w:spacing w:line="360" w:lineRule="auto"/>
        <w:jc w:val="center"/>
        <w:rPr>
          <w:rFonts w:cs="宋体" w:asciiTheme="minorEastAsia" w:hAnsiTheme="minorEastAsia" w:eastAsiaTheme="minorEastAsia"/>
          <w:b/>
          <w:sz w:val="48"/>
          <w:szCs w:val="48"/>
        </w:rPr>
      </w:pPr>
      <w:r>
        <w:rPr>
          <w:rFonts w:hint="eastAsia" w:cs="宋体" w:asciiTheme="minorEastAsia" w:hAnsiTheme="minorEastAsia" w:eastAsiaTheme="minorEastAsia"/>
          <w:b/>
          <w:sz w:val="48"/>
          <w:szCs w:val="48"/>
        </w:rPr>
        <w:t>目  录</w:t>
      </w:r>
    </w:p>
    <w:p w14:paraId="6E47F134">
      <w:pPr>
        <w:spacing w:line="360" w:lineRule="auto"/>
        <w:rPr>
          <w:rFonts w:cs="宋体" w:asciiTheme="minorEastAsia" w:hAnsiTheme="minorEastAsia" w:eastAsiaTheme="minorEastAsia"/>
          <w:sz w:val="32"/>
          <w:szCs w:val="32"/>
        </w:rPr>
      </w:pPr>
    </w:p>
    <w:p w14:paraId="73CEC182">
      <w:pPr>
        <w:spacing w:line="360" w:lineRule="auto"/>
        <w:rPr>
          <w:rFonts w:cs="宋体" w:asciiTheme="minorEastAsia" w:hAnsiTheme="minorEastAsia" w:eastAsiaTheme="minorEastAsia"/>
          <w:sz w:val="32"/>
          <w:szCs w:val="32"/>
        </w:rPr>
      </w:pPr>
    </w:p>
    <w:p w14:paraId="750CD9AC">
      <w:pPr>
        <w:spacing w:line="360" w:lineRule="auto"/>
        <w:ind w:firstLine="1280" w:firstLineChars="40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第一部分      招标公告</w:t>
      </w:r>
    </w:p>
    <w:p w14:paraId="6ED6BC56">
      <w:pPr>
        <w:spacing w:line="360" w:lineRule="auto"/>
        <w:ind w:firstLine="1280" w:firstLineChars="40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第二部分      投标人须知</w:t>
      </w:r>
    </w:p>
    <w:p w14:paraId="0A53D5BA">
      <w:pPr>
        <w:spacing w:line="360" w:lineRule="auto"/>
        <w:ind w:firstLine="1280" w:firstLineChars="40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第三部分      采购需求</w:t>
      </w:r>
    </w:p>
    <w:p w14:paraId="3DDB3374">
      <w:pPr>
        <w:spacing w:line="360" w:lineRule="auto"/>
        <w:ind w:firstLine="1280" w:firstLineChars="40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第四部分      评标办法</w:t>
      </w:r>
    </w:p>
    <w:p w14:paraId="2FB59448">
      <w:pPr>
        <w:spacing w:line="360" w:lineRule="auto"/>
        <w:ind w:firstLine="1280" w:firstLineChars="40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第五部分      拟签订的合同文本</w:t>
      </w:r>
    </w:p>
    <w:p w14:paraId="2EA73329">
      <w:pPr>
        <w:spacing w:line="360" w:lineRule="auto"/>
        <w:ind w:firstLine="1280" w:firstLineChars="40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第六部分      应提交的有关格式范例</w:t>
      </w:r>
    </w:p>
    <w:p w14:paraId="4CE665AF">
      <w:pPr>
        <w:adjustRightInd/>
        <w:spacing w:line="360" w:lineRule="auto"/>
        <w:jc w:val="center"/>
        <w:outlineLvl w:val="0"/>
        <w:rPr>
          <w:rFonts w:cs="宋体" w:asciiTheme="minorEastAsia" w:hAnsiTheme="minorEastAsia" w:eastAsiaTheme="minorEastAsia"/>
          <w:b/>
          <w:sz w:val="36"/>
          <w:szCs w:val="20"/>
        </w:rPr>
        <w:sectPr>
          <w:pgSz w:w="11906" w:h="16838"/>
          <w:pgMar w:top="1440" w:right="1418" w:bottom="1440" w:left="1418" w:header="851" w:footer="992" w:gutter="0"/>
          <w:pgNumType w:fmt="decimal"/>
          <w:cols w:space="0" w:num="1"/>
          <w:titlePg/>
          <w:docGrid w:linePitch="312" w:charSpace="0"/>
        </w:sectPr>
      </w:pPr>
      <w:bookmarkStart w:id="0" w:name="_Hlt91233176"/>
      <w:bookmarkEnd w:id="0"/>
      <w:bookmarkStart w:id="1" w:name="第二部分"/>
      <w:bookmarkStart w:id="2" w:name="_Toc91899870"/>
      <w:bookmarkStart w:id="3" w:name="_Toc91899871"/>
    </w:p>
    <w:p w14:paraId="542E060F">
      <w:pPr>
        <w:adjustRightInd/>
        <w:spacing w:line="360" w:lineRule="auto"/>
        <w:jc w:val="center"/>
        <w:outlineLvl w:val="0"/>
        <w:rPr>
          <w:rFonts w:cs="宋体" w:asciiTheme="minorEastAsia" w:hAnsiTheme="minorEastAsia" w:eastAsiaTheme="minorEastAsia"/>
          <w:b/>
          <w:sz w:val="36"/>
          <w:szCs w:val="20"/>
        </w:rPr>
      </w:pPr>
      <w:r>
        <w:rPr>
          <w:rFonts w:hint="eastAsia" w:cs="宋体" w:asciiTheme="minorEastAsia" w:hAnsiTheme="minorEastAsia" w:eastAsiaTheme="minorEastAsia"/>
          <w:b/>
          <w:sz w:val="36"/>
          <w:szCs w:val="20"/>
        </w:rPr>
        <w:t>第一部分 招标公告</w:t>
      </w:r>
    </w:p>
    <w:p w14:paraId="35DD3830">
      <w:pPr>
        <w:pBdr>
          <w:top w:val="single" w:color="auto" w:sz="4" w:space="1"/>
          <w:left w:val="single" w:color="auto" w:sz="4" w:space="4"/>
          <w:bottom w:val="single" w:color="auto" w:sz="4" w:space="1"/>
          <w:right w:val="single" w:color="auto" w:sz="4" w:space="4"/>
        </w:pBd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项目概况</w:t>
      </w:r>
    </w:p>
    <w:p w14:paraId="0AC3BFB7">
      <w:pPr>
        <w:pBdr>
          <w:top w:val="single" w:color="auto" w:sz="4" w:space="1"/>
          <w:left w:val="single" w:color="auto" w:sz="4" w:space="4"/>
          <w:bottom w:val="single" w:color="auto" w:sz="4" w:space="1"/>
          <w:right w:val="single" w:color="auto" w:sz="4" w:space="4"/>
        </w:pBdr>
        <w:spacing w:line="360" w:lineRule="auto"/>
        <w:ind w:firstLine="480" w:firstLineChars="200"/>
        <w:rPr>
          <w:rFonts w:cs="宋体" w:asciiTheme="minorEastAsia" w:hAnsiTheme="minorEastAsia" w:eastAsiaTheme="minorEastAsia"/>
          <w:sz w:val="24"/>
          <w:u w:val="single"/>
        </w:rPr>
      </w:pPr>
      <w:r>
        <w:rPr>
          <w:rFonts w:hint="eastAsia" w:cs="宋体" w:asciiTheme="minorEastAsia" w:hAnsiTheme="minorEastAsia" w:eastAsiaTheme="minorEastAsia"/>
          <w:sz w:val="24"/>
          <w:u w:val="single"/>
          <w:lang w:eastAsia="zh-CN"/>
        </w:rPr>
        <w:t>2024-2025年桐庐县农村公路路况检测评定服务项目</w:t>
      </w:r>
      <w:r>
        <w:rPr>
          <w:rFonts w:hint="eastAsia" w:cs="宋体" w:asciiTheme="minorEastAsia" w:hAnsiTheme="minorEastAsia" w:eastAsiaTheme="minorEastAsia"/>
          <w:sz w:val="24"/>
        </w:rPr>
        <w:t>的潜在投标人应在政采云平台（</w:t>
      </w:r>
      <w:r>
        <w:fldChar w:fldCharType="begin"/>
      </w:r>
      <w:r>
        <w:instrText xml:space="preserve"> HYPERLINK "https://www.zcygov.cn/）获取（下载）招标文件，并于2021年" </w:instrText>
      </w:r>
      <w:r>
        <w:fldChar w:fldCharType="separate"/>
      </w:r>
      <w:r>
        <w:rPr>
          <w:rStyle w:val="77"/>
          <w:rFonts w:hint="eastAsia" w:cs="宋体" w:asciiTheme="minorEastAsia" w:hAnsiTheme="minorEastAsia" w:eastAsiaTheme="minorEastAsia"/>
          <w:snapToGrid/>
          <w:color w:val="auto"/>
          <w:kern w:val="2"/>
          <w:sz w:val="24"/>
          <w:szCs w:val="24"/>
        </w:rPr>
        <w:t>https://www.zcygov.cn/）获取（下载）招标文件，并于</w:t>
      </w:r>
      <w:r>
        <w:rPr>
          <w:rFonts w:hint="eastAsia" w:cs="宋体" w:asciiTheme="minorEastAsia" w:hAnsiTheme="minorEastAsia" w:eastAsiaTheme="minorEastAsia"/>
          <w:sz w:val="24"/>
          <w:highlight w:val="yellow"/>
          <w:u w:val="single"/>
          <w:lang w:eastAsia="zh-CN"/>
        </w:rPr>
        <w:t>2024年06月26日10点00分</w:t>
      </w:r>
      <w:r>
        <w:rPr>
          <w:rFonts w:hint="eastAsia" w:cs="宋体" w:asciiTheme="minorEastAsia" w:hAnsiTheme="minorEastAsia" w:eastAsiaTheme="minorEastAsia"/>
          <w:sz w:val="24"/>
          <w:highlight w:val="yellow"/>
          <w:u w:val="single"/>
        </w:rPr>
        <w:fldChar w:fldCharType="end"/>
      </w:r>
      <w:r>
        <w:rPr>
          <w:rFonts w:hint="eastAsia" w:cs="宋体" w:asciiTheme="minorEastAsia" w:hAnsiTheme="minorEastAsia" w:eastAsiaTheme="minorEastAsia"/>
          <w:bCs/>
          <w:sz w:val="24"/>
        </w:rPr>
        <w:t>（北京时间）前</w:t>
      </w:r>
      <w:r>
        <w:rPr>
          <w:rFonts w:hint="eastAsia" w:cs="宋体" w:asciiTheme="minorEastAsia" w:hAnsiTheme="minorEastAsia" w:eastAsiaTheme="minorEastAsia"/>
          <w:sz w:val="24"/>
        </w:rPr>
        <w:t>递交（上传）投标文件。</w:t>
      </w:r>
    </w:p>
    <w:p w14:paraId="493BD0CA">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 xml:space="preserve">一、项目基本情况                                            </w:t>
      </w:r>
    </w:p>
    <w:p w14:paraId="355C39E1">
      <w:pPr>
        <w:spacing w:line="360" w:lineRule="auto"/>
        <w:rPr>
          <w:rFonts w:hint="eastAsia" w:cs="宋体" w:asciiTheme="minorEastAsia" w:hAnsiTheme="minorEastAsia" w:eastAsiaTheme="minorEastAsia"/>
          <w:sz w:val="24"/>
          <w:lang w:eastAsia="zh-CN"/>
        </w:rPr>
      </w:pPr>
      <w:r>
        <w:rPr>
          <w:rFonts w:hint="eastAsia" w:cs="宋体" w:asciiTheme="minorEastAsia" w:hAnsiTheme="minorEastAsia" w:eastAsiaTheme="minorEastAsia"/>
          <w:b/>
          <w:sz w:val="24"/>
        </w:rPr>
        <w:t>项目编号：</w:t>
      </w:r>
      <w:r>
        <w:rPr>
          <w:rFonts w:hint="eastAsia" w:cs="宋体" w:asciiTheme="minorEastAsia" w:hAnsiTheme="minorEastAsia" w:eastAsiaTheme="minorEastAsia"/>
          <w:sz w:val="24"/>
          <w:lang w:eastAsia="zh-CN"/>
        </w:rPr>
        <w:t>YHJS-TLZFCG-2024-006</w:t>
      </w:r>
    </w:p>
    <w:p w14:paraId="6EFA7130">
      <w:pPr>
        <w:spacing w:line="360" w:lineRule="auto"/>
        <w:rPr>
          <w:rFonts w:hint="eastAsia" w:cs="宋体" w:asciiTheme="minorEastAsia" w:hAnsiTheme="minorEastAsia" w:eastAsiaTheme="minorEastAsia"/>
          <w:sz w:val="24"/>
          <w:lang w:eastAsia="zh-CN"/>
        </w:rPr>
      </w:pPr>
      <w:r>
        <w:rPr>
          <w:rFonts w:hint="eastAsia" w:cs="宋体" w:asciiTheme="minorEastAsia" w:hAnsiTheme="minorEastAsia" w:eastAsiaTheme="minorEastAsia"/>
          <w:b/>
          <w:sz w:val="24"/>
        </w:rPr>
        <w:t>项目名称：</w:t>
      </w:r>
      <w:r>
        <w:rPr>
          <w:rFonts w:hint="eastAsia" w:cs="宋体" w:asciiTheme="minorEastAsia" w:hAnsiTheme="minorEastAsia" w:eastAsiaTheme="minorEastAsia"/>
          <w:sz w:val="24"/>
          <w:lang w:eastAsia="zh-CN"/>
        </w:rPr>
        <w:t>2024-2025年桐庐县农村公路路况检测评定服务项目</w:t>
      </w:r>
    </w:p>
    <w:p w14:paraId="17EE6B8B">
      <w:pPr>
        <w:spacing w:line="360" w:lineRule="auto"/>
        <w:rPr>
          <w:rFonts w:hint="eastAsia" w:cs="宋体" w:asciiTheme="minorEastAsia" w:hAnsiTheme="minorEastAsia" w:eastAsiaTheme="minorEastAsia"/>
          <w:bCs/>
          <w:sz w:val="24"/>
          <w:lang w:eastAsia="zh-CN"/>
        </w:rPr>
      </w:pPr>
      <w:r>
        <w:rPr>
          <w:rFonts w:hint="eastAsia" w:cs="宋体" w:asciiTheme="minorEastAsia" w:hAnsiTheme="minorEastAsia" w:eastAsiaTheme="minorEastAsia"/>
          <w:b/>
          <w:sz w:val="24"/>
        </w:rPr>
        <w:t>预算金额（元）：</w:t>
      </w:r>
      <w:r>
        <w:rPr>
          <w:rFonts w:hint="eastAsia" w:cs="宋体" w:asciiTheme="minorEastAsia" w:hAnsiTheme="minorEastAsia" w:eastAsiaTheme="minorEastAsia"/>
          <w:sz w:val="24"/>
          <w:lang w:eastAsia="zh-CN"/>
        </w:rPr>
        <w:t>1200000</w:t>
      </w:r>
    </w:p>
    <w:p w14:paraId="6F093FF9">
      <w:pPr>
        <w:spacing w:line="360" w:lineRule="auto"/>
        <w:rPr>
          <w:rFonts w:cs="宋体" w:asciiTheme="minorEastAsia" w:hAnsiTheme="minorEastAsia" w:eastAsiaTheme="minorEastAsia"/>
          <w:bCs/>
          <w:sz w:val="24"/>
        </w:rPr>
      </w:pPr>
      <w:r>
        <w:rPr>
          <w:rFonts w:hint="eastAsia" w:cs="宋体" w:asciiTheme="minorEastAsia" w:hAnsiTheme="minorEastAsia" w:eastAsiaTheme="minorEastAsia"/>
          <w:b/>
          <w:sz w:val="24"/>
        </w:rPr>
        <w:t>采购需求：</w:t>
      </w:r>
      <w:r>
        <w:rPr>
          <w:rFonts w:hint="eastAsia" w:cs="宋体" w:asciiTheme="minorEastAsia" w:hAnsiTheme="minorEastAsia" w:eastAsiaTheme="minorEastAsia"/>
          <w:bCs/>
          <w:sz w:val="24"/>
        </w:rPr>
        <w:t>详见招标文件第三部分采购需求。</w:t>
      </w:r>
    </w:p>
    <w:p w14:paraId="13B43DC0">
      <w:pPr>
        <w:spacing w:line="360" w:lineRule="auto"/>
        <w:rPr>
          <w:rFonts w:cs="宋体" w:asciiTheme="minorEastAsia" w:hAnsiTheme="minorEastAsia" w:eastAsiaTheme="minorEastAsia"/>
          <w:sz w:val="24"/>
        </w:rPr>
      </w:pPr>
      <w:r>
        <w:rPr>
          <w:rFonts w:hint="eastAsia" w:cs="宋体" w:asciiTheme="minorEastAsia" w:hAnsiTheme="minorEastAsia" w:eastAsiaTheme="minorEastAsia"/>
          <w:b/>
          <w:sz w:val="24"/>
        </w:rPr>
        <w:t>合同履约期限</w:t>
      </w:r>
      <w:r>
        <w:rPr>
          <w:rFonts w:hint="eastAsia" w:cs="宋体" w:asciiTheme="minorEastAsia" w:hAnsiTheme="minorEastAsia" w:eastAsiaTheme="minorEastAsia"/>
          <w:bCs/>
          <w:sz w:val="24"/>
        </w:rPr>
        <w:t>：详见招标文件第三部分采购需求。</w:t>
      </w:r>
    </w:p>
    <w:p w14:paraId="29EF32C0">
      <w:pPr>
        <w:spacing w:line="360" w:lineRule="auto"/>
        <w:rPr>
          <w:rFonts w:cs="宋体" w:asciiTheme="minorEastAsia" w:hAnsiTheme="minorEastAsia" w:eastAsiaTheme="minorEastAsia"/>
          <w:sz w:val="24"/>
        </w:rPr>
      </w:pPr>
      <w:r>
        <w:rPr>
          <w:rFonts w:hint="eastAsia" w:cs="宋体" w:asciiTheme="minorEastAsia" w:hAnsiTheme="minorEastAsia" w:eastAsiaTheme="minorEastAsia"/>
          <w:b/>
          <w:sz w:val="24"/>
        </w:rPr>
        <w:t>本项目接受联合体投标：</w:t>
      </w:r>
      <w:sdt>
        <w:sdtPr>
          <w:rPr>
            <w:rFonts w:hint="eastAsia" w:cs="宋体" w:asciiTheme="minorEastAsia" w:hAnsiTheme="minorEastAsia" w:eastAsiaTheme="minorEastAsia"/>
            <w:kern w:val="0"/>
            <w:sz w:val="24"/>
          </w:rPr>
          <w:id w:val="2035453831"/>
        </w:sdtPr>
        <w:sdtEndPr>
          <w:rPr>
            <w:rFonts w:hint="eastAsia" w:cs="宋体" w:asciiTheme="minorEastAsia" w:hAnsiTheme="minorEastAsia" w:eastAsiaTheme="minorEastAsia"/>
            <w:kern w:val="0"/>
            <w:sz w:val="24"/>
          </w:rPr>
        </w:sdtEndPr>
        <w:sdtContent>
          <w:r>
            <w:rPr>
              <w:rFonts w:hint="eastAsia" w:cs="宋体" w:asciiTheme="minorEastAsia" w:hAnsiTheme="minorEastAsia" w:eastAsiaTheme="minorEastAsia"/>
              <w:kern w:val="0"/>
              <w:sz w:val="24"/>
            </w:rPr>
            <w:t xml:space="preserve"> </w:t>
          </w:r>
          <w:sdt>
            <w:sdtPr>
              <w:rPr>
                <w:rFonts w:hint="eastAsia" w:cs="宋体" w:asciiTheme="minorEastAsia" w:hAnsiTheme="minorEastAsia" w:eastAsiaTheme="minorEastAsia"/>
                <w:kern w:val="0"/>
                <w:sz w:val="24"/>
              </w:rPr>
              <w:id w:val="786974422"/>
            </w:sdtPr>
            <w:sdtEndPr>
              <w:rPr>
                <w:rFonts w:hint="eastAsia" w:cs="宋体" w:asciiTheme="minorEastAsia" w:hAnsiTheme="minorEastAsia" w:eastAsiaTheme="minorEastAsia"/>
                <w:kern w:val="0"/>
                <w:sz w:val="24"/>
              </w:rPr>
            </w:sdtEndPr>
            <w:sdtContent>
              <w:r>
                <w:rPr>
                  <w:rFonts w:ascii="Segoe UI Symbol" w:hAnsi="Segoe UI Symbol" w:cs="Segoe UI Symbol" w:eastAsiaTheme="minorEastAsia"/>
                  <w:snapToGrid w:val="0"/>
                  <w:kern w:val="0"/>
                  <w:sz w:val="24"/>
                  <w:szCs w:val="20"/>
                </w:rPr>
                <w:t>☐</w:t>
              </w:r>
            </w:sdtContent>
          </w:sdt>
        </w:sdtContent>
      </w:sdt>
      <w:r>
        <w:rPr>
          <w:rFonts w:hint="eastAsia" w:cs="宋体" w:asciiTheme="minorEastAsia" w:hAnsiTheme="minorEastAsia" w:eastAsiaTheme="minorEastAsia"/>
          <w:b/>
          <w:sz w:val="24"/>
        </w:rPr>
        <w:t>是，</w:t>
      </w:r>
      <w:sdt>
        <w:sdtPr>
          <w:rPr>
            <w:rFonts w:hint="eastAsia" w:cs="宋体" w:asciiTheme="minorEastAsia" w:hAnsiTheme="minorEastAsia" w:eastAsiaTheme="minorEastAsia"/>
            <w:kern w:val="0"/>
            <w:sz w:val="24"/>
          </w:rPr>
          <w:id w:val="-1765526721"/>
        </w:sdtPr>
        <w:sdtEndPr>
          <w:rPr>
            <w:rFonts w:hint="eastAsia" w:cs="宋体" w:asciiTheme="minorEastAsia" w:hAnsiTheme="minorEastAsia" w:eastAsiaTheme="minorEastAsia"/>
            <w:kern w:val="0"/>
            <w:sz w:val="24"/>
          </w:rPr>
        </w:sdtEndPr>
        <w:sdtContent>
          <w:sdt>
            <w:sdtPr>
              <w:rPr>
                <w:rFonts w:hint="eastAsia" w:cs="宋体" w:asciiTheme="minorEastAsia" w:hAnsiTheme="minorEastAsia" w:eastAsiaTheme="minorEastAsia"/>
                <w:kern w:val="0"/>
                <w:sz w:val="24"/>
              </w:rPr>
              <w:id w:val="348868422"/>
            </w:sdtPr>
            <w:sdtEndPr>
              <w:rPr>
                <w:rFonts w:hint="eastAsia" w:cs="宋体" w:asciiTheme="minorEastAsia" w:hAnsiTheme="minorEastAsia" w:eastAsiaTheme="minorEastAsia"/>
                <w:kern w:val="0"/>
                <w:sz w:val="24"/>
              </w:rPr>
            </w:sdtEndPr>
            <w:sdtContent>
              <w:r>
                <w:rPr>
                  <w:rFonts w:hint="eastAsia" w:cs="宋体" w:asciiTheme="minorEastAsia" w:hAnsiTheme="minorEastAsia" w:eastAsiaTheme="minorEastAsia"/>
                  <w:kern w:val="0"/>
                  <w:sz w:val="24"/>
                </w:rPr>
                <w:t xml:space="preserve"> </w:t>
              </w:r>
              <w:sdt>
                <w:sdtPr>
                  <w:rPr>
                    <w:rFonts w:hint="eastAsia" w:cs="宋体" w:asciiTheme="minorEastAsia" w:hAnsiTheme="minorEastAsia" w:eastAsiaTheme="minorEastAsia"/>
                    <w:kern w:val="0"/>
                    <w:sz w:val="24"/>
                  </w:rPr>
                  <w:id w:val="523964096"/>
                </w:sdtPr>
                <w:sdtEndPr>
                  <w:rPr>
                    <w:rFonts w:hint="eastAsia" w:cs="宋体" w:asciiTheme="minorEastAsia" w:hAnsiTheme="minorEastAsia" w:eastAsiaTheme="minorEastAsia"/>
                    <w:kern w:val="0"/>
                    <w:sz w:val="24"/>
                  </w:rPr>
                </w:sdtEndPr>
                <w:sdtContent>
                  <w:r>
                    <w:rPr>
                      <w:rFonts w:hint="eastAsia" w:cs="宋体" w:asciiTheme="minorEastAsia" w:hAnsiTheme="minorEastAsia" w:eastAsiaTheme="minorEastAsia"/>
                      <w:kern w:val="0"/>
                      <w:sz w:val="24"/>
                    </w:rPr>
                    <w:sym w:font="Wingdings" w:char="00FE"/>
                  </w:r>
                </w:sdtContent>
              </w:sdt>
            </w:sdtContent>
          </w:sdt>
        </w:sdtContent>
      </w:sdt>
      <w:r>
        <w:rPr>
          <w:rFonts w:hint="eastAsia" w:cs="宋体" w:asciiTheme="minorEastAsia" w:hAnsiTheme="minorEastAsia" w:eastAsiaTheme="minorEastAsia"/>
          <w:b/>
          <w:sz w:val="24"/>
        </w:rPr>
        <w:t>否</w:t>
      </w:r>
      <w:r>
        <w:rPr>
          <w:rFonts w:hint="eastAsia" w:cs="宋体" w:asciiTheme="minorEastAsia" w:hAnsiTheme="minorEastAsia" w:eastAsiaTheme="minorEastAsia"/>
          <w:kern w:val="0"/>
          <w:sz w:val="24"/>
        </w:rPr>
        <w:t>。</w:t>
      </w:r>
    </w:p>
    <w:p w14:paraId="41AFF904">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二、申请人的资格要求：</w:t>
      </w:r>
    </w:p>
    <w:p w14:paraId="062126E0">
      <w:pPr>
        <w:spacing w:line="360" w:lineRule="auto"/>
        <w:ind w:firstLine="480"/>
        <w:rPr>
          <w:rFonts w:cs="宋体" w:asciiTheme="minorEastAsia" w:hAnsiTheme="minorEastAsia" w:eastAsiaTheme="minorEastAsia"/>
          <w:snapToGrid w:val="0"/>
          <w:kern w:val="28"/>
          <w:sz w:val="24"/>
          <w:szCs w:val="20"/>
        </w:rPr>
      </w:pPr>
      <w:r>
        <w:rPr>
          <w:rFonts w:hint="eastAsia" w:cs="宋体" w:asciiTheme="minorEastAsia" w:hAnsiTheme="minorEastAsia" w:eastAsiaTheme="minorEastAsia"/>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14:paraId="5E20D78E">
      <w:pPr>
        <w:spacing w:line="360" w:lineRule="auto"/>
        <w:ind w:firstLine="480"/>
        <w:rPr>
          <w:rFonts w:cs="宋体" w:asciiTheme="minorEastAsia" w:hAnsiTheme="minorEastAsia" w:eastAsiaTheme="minorEastAsia"/>
          <w:snapToGrid w:val="0"/>
          <w:kern w:val="28"/>
          <w:sz w:val="24"/>
          <w:szCs w:val="20"/>
        </w:rPr>
      </w:pPr>
      <w:r>
        <w:rPr>
          <w:rFonts w:hint="eastAsia" w:cs="宋体" w:asciiTheme="minorEastAsia" w:hAnsiTheme="minorEastAsia" w:eastAsiaTheme="minorEastAsia"/>
          <w:snapToGrid w:val="0"/>
          <w:kern w:val="28"/>
          <w:sz w:val="24"/>
          <w:szCs w:val="20"/>
        </w:rPr>
        <w:t>2.落实政府采购政策需满足的资格要求：</w:t>
      </w:r>
    </w:p>
    <w:p w14:paraId="330F2078">
      <w:pPr>
        <w:spacing w:line="360" w:lineRule="auto"/>
        <w:ind w:firstLine="960" w:firstLineChars="400"/>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282928714"/>
        </w:sdtPr>
        <w:sdtEndPr>
          <w:rPr>
            <w:rFonts w:hint="eastAsia" w:cs="宋体" w:asciiTheme="minorEastAsia" w:hAnsiTheme="minorEastAsia" w:eastAsiaTheme="minorEastAsia"/>
            <w:kern w:val="0"/>
            <w:sz w:val="24"/>
          </w:rPr>
        </w:sdtEndPr>
        <w:sdtContent>
          <w:r>
            <w:rPr>
              <w:rFonts w:hint="eastAsia" w:cs="宋体" w:asciiTheme="minorEastAsia" w:hAnsiTheme="minorEastAsia" w:eastAsiaTheme="minorEastAsia"/>
              <w:kern w:val="0"/>
              <w:sz w:val="24"/>
            </w:rPr>
            <w:sym w:font="Wingdings" w:char="00FE"/>
          </w:r>
        </w:sdtContent>
      </w:sdt>
      <w:r>
        <w:rPr>
          <w:rFonts w:hint="eastAsia" w:cs="宋体" w:asciiTheme="minorEastAsia" w:hAnsiTheme="minorEastAsia" w:eastAsiaTheme="minorEastAsia"/>
          <w:kern w:val="0"/>
          <w:sz w:val="24"/>
        </w:rPr>
        <w:t>专</w:t>
      </w:r>
      <w:r>
        <w:rPr>
          <w:rFonts w:hint="eastAsia" w:cs="宋体" w:asciiTheme="minorEastAsia" w:hAnsiTheme="minorEastAsia" w:eastAsiaTheme="minorEastAsia"/>
          <w:sz w:val="24"/>
        </w:rPr>
        <w:t>门面向中小企业</w:t>
      </w:r>
    </w:p>
    <w:p w14:paraId="153B9CCB">
      <w:pPr>
        <w:spacing w:line="360" w:lineRule="auto"/>
        <w:ind w:firstLine="897" w:firstLineChars="374"/>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282928715"/>
        </w:sdtPr>
        <w:sdtEndPr>
          <w:rPr>
            <w:rFonts w:hint="eastAsia" w:cs="宋体" w:asciiTheme="minorEastAsia" w:hAnsiTheme="minorEastAsia" w:eastAsiaTheme="minorEastAsia"/>
            <w:kern w:val="0"/>
            <w:sz w:val="24"/>
          </w:rPr>
        </w:sdtEndPr>
        <w:sdtContent>
          <w:r>
            <w:rPr>
              <w:rFonts w:hint="eastAsia" w:cs="宋体" w:asciiTheme="minorEastAsia" w:hAnsiTheme="minorEastAsia" w:eastAsiaTheme="minorEastAsia"/>
              <w:kern w:val="0"/>
              <w:sz w:val="24"/>
            </w:rPr>
            <w:sym w:font="Wingdings" w:char="F0FE"/>
          </w:r>
        </w:sdtContent>
      </w:sdt>
      <w:r>
        <w:rPr>
          <w:rFonts w:hint="eastAsia" w:cs="宋体" w:asciiTheme="minorEastAsia" w:hAnsiTheme="minorEastAsia" w:eastAsiaTheme="minorEastAsia"/>
          <w:sz w:val="24"/>
        </w:rPr>
        <w:t>服务全部由符合政策要求的中小企业承接，提供中小企业声明函；</w:t>
      </w:r>
    </w:p>
    <w:p w14:paraId="6D5A956B">
      <w:pPr>
        <w:spacing w:line="360" w:lineRule="auto"/>
        <w:ind w:firstLine="897" w:firstLineChars="374"/>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2141025358"/>
        </w:sdtPr>
        <w:sdtEndPr>
          <w:rPr>
            <w:rFonts w:hint="eastAsia" w:cs="宋体" w:asciiTheme="minorEastAsia" w:hAnsiTheme="minorEastAsia" w:eastAsiaTheme="minorEastAsia"/>
            <w:kern w:val="0"/>
            <w:sz w:val="24"/>
          </w:rPr>
        </w:sdtEndPr>
        <w:sdtContent>
          <w:sdt>
            <w:sdtPr>
              <w:rPr>
                <w:rFonts w:hint="eastAsia" w:cs="宋体" w:asciiTheme="minorEastAsia" w:hAnsiTheme="minorEastAsia" w:eastAsiaTheme="minorEastAsia"/>
                <w:kern w:val="0"/>
                <w:sz w:val="24"/>
              </w:rPr>
              <w:id w:val="349968547"/>
            </w:sdtPr>
            <w:sdtEndPr>
              <w:rPr>
                <w:rFonts w:hint="eastAsia" w:cs="宋体" w:asciiTheme="minorEastAsia" w:hAnsiTheme="minorEastAsia" w:eastAsiaTheme="minorEastAsia"/>
                <w:kern w:val="0"/>
                <w:sz w:val="24"/>
              </w:rPr>
            </w:sdtEndPr>
            <w:sdtContent>
              <w:r>
                <w:rPr>
                  <w:rFonts w:hint="eastAsia" w:cs="宋体" w:asciiTheme="minorEastAsia" w:hAnsiTheme="minorEastAsia" w:eastAsiaTheme="minorEastAsia"/>
                  <w:kern w:val="0"/>
                  <w:sz w:val="24"/>
                </w:rPr>
                <w:sym w:font="Wingdings" w:char="F0FE"/>
              </w:r>
            </w:sdtContent>
          </w:sdt>
        </w:sdtContent>
      </w:sdt>
      <w:r>
        <w:rPr>
          <w:rFonts w:hint="eastAsia" w:cs="宋体" w:asciiTheme="minorEastAsia" w:hAnsiTheme="minorEastAsia" w:eastAsiaTheme="minorEastAsia"/>
          <w:sz w:val="24"/>
        </w:rPr>
        <w:t>服务全部由符合政策要求的小微企业承接，提供中小企业声明函；</w:t>
      </w:r>
    </w:p>
    <w:p w14:paraId="1566536B">
      <w:pPr>
        <w:spacing w:line="360" w:lineRule="auto"/>
        <w:ind w:firstLine="960" w:firstLineChars="400"/>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985607795"/>
        </w:sdtPr>
        <w:sdtEndPr>
          <w:rPr>
            <w:rFonts w:hint="eastAsia" w:cs="宋体" w:asciiTheme="minorEastAsia" w:hAnsiTheme="minorEastAsia" w:eastAsiaTheme="minorEastAsia"/>
            <w:kern w:val="0"/>
            <w:sz w:val="24"/>
          </w:rPr>
        </w:sdtEndPr>
        <w:sdtContent>
          <w:sdt>
            <w:sdtPr>
              <w:rPr>
                <w:rFonts w:hint="eastAsia" w:cs="宋体" w:asciiTheme="minorEastAsia" w:hAnsiTheme="minorEastAsia" w:eastAsiaTheme="minorEastAsia"/>
                <w:kern w:val="0"/>
                <w:sz w:val="24"/>
              </w:rPr>
              <w:id w:val="-1963410824"/>
            </w:sdtPr>
            <w:sdtEndPr>
              <w:rPr>
                <w:rFonts w:hint="eastAsia" w:cs="宋体" w:asciiTheme="minorEastAsia" w:hAnsiTheme="minorEastAsia" w:eastAsiaTheme="minorEastAsia"/>
                <w:kern w:val="0"/>
                <w:sz w:val="24"/>
              </w:rPr>
            </w:sdtEndPr>
            <w:sdtContent>
              <w:r>
                <w:rPr>
                  <w:rFonts w:ascii="Segoe UI Symbol" w:hAnsi="Segoe UI Symbol" w:cs="Segoe UI Symbol" w:eastAsiaTheme="minorEastAsia"/>
                  <w:kern w:val="0"/>
                  <w:sz w:val="24"/>
                </w:rPr>
                <w:t>☐</w:t>
              </w:r>
            </w:sdtContent>
          </w:sdt>
        </w:sdtContent>
      </w:sdt>
      <w:r>
        <w:rPr>
          <w:rFonts w:hint="eastAsia" w:cs="宋体" w:asciiTheme="minorEastAsia" w:hAnsiTheme="minorEastAsia" w:eastAsiaTheme="minorEastAsia"/>
          <w:sz w:val="24"/>
        </w:rPr>
        <w:t>要求以联合体形式参加，提供联合协议和中小企业声明函，联合协议中中小企业合同金额应当达到%，小微企业合同金额应当达到%;</w:t>
      </w:r>
      <w:r>
        <w:rPr>
          <w:rFonts w:hint="eastAsia" w:cs="宋体" w:asciiTheme="minorEastAsia" w:hAnsiTheme="minorEastAsia" w:eastAsiaTheme="minorEastAsia"/>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cs="宋体" w:asciiTheme="minorEastAsia" w:hAnsiTheme="minorEastAsia" w:eastAsiaTheme="minorEastAsia"/>
          <w:sz w:val="24"/>
        </w:rPr>
        <w:t>；</w:t>
      </w:r>
    </w:p>
    <w:p w14:paraId="6576B40B">
      <w:pPr>
        <w:spacing w:line="360" w:lineRule="auto"/>
        <w:ind w:firstLine="480" w:firstLineChars="200"/>
        <w:rPr>
          <w:rFonts w:asciiTheme="minorEastAsia" w:hAnsiTheme="minorEastAsia" w:eastAsiaTheme="minorEastAsia"/>
          <w:sz w:val="24"/>
        </w:rPr>
      </w:pPr>
      <w:sdt>
        <w:sdtPr>
          <w:rPr>
            <w:rFonts w:hint="eastAsia" w:cs="宋体" w:asciiTheme="minorEastAsia" w:hAnsiTheme="minorEastAsia" w:eastAsiaTheme="minorEastAsia"/>
            <w:kern w:val="0"/>
            <w:sz w:val="24"/>
          </w:rPr>
          <w:id w:val="34630645"/>
        </w:sdtPr>
        <w:sdtEndPr>
          <w:rPr>
            <w:rFonts w:hint="eastAsia" w:cs="宋体" w:asciiTheme="minorEastAsia" w:hAnsiTheme="minorEastAsia" w:eastAsiaTheme="minorEastAsia"/>
            <w:kern w:val="0"/>
            <w:sz w:val="24"/>
          </w:rPr>
        </w:sdtEndPr>
        <w:sdtContent>
          <w:r>
            <w:rPr>
              <w:rFonts w:ascii="Segoe UI Symbol" w:hAnsi="Segoe UI Symbol" w:cs="Segoe UI Symbol" w:eastAsiaTheme="minorEastAsia"/>
              <w:kern w:val="0"/>
              <w:sz w:val="24"/>
            </w:rPr>
            <w:t>☐</w:t>
          </w:r>
        </w:sdtContent>
      </w:sdt>
      <w:r>
        <w:rPr>
          <w:rFonts w:hint="eastAsia" w:cs="宋体" w:asciiTheme="minorEastAsia" w:hAnsiTheme="minorEastAsia" w:eastAsiaTheme="minorEastAsia"/>
          <w:sz w:val="24"/>
        </w:rPr>
        <w:t>要求合同分包，提供分包意向协议和中小企业声明函，分包意向协议中中小企业合同金额应当达到达到% ，小微企业合同金额应当达到% ;</w:t>
      </w:r>
      <w:r>
        <w:rPr>
          <w:rFonts w:hint="eastAsia" w:cs="宋体" w:asciiTheme="minorEastAsia" w:hAnsiTheme="minorEastAsia" w:eastAsiaTheme="minorEastAsia"/>
          <w:spacing w:val="8"/>
          <w:kern w:val="0"/>
          <w:sz w:val="24"/>
        </w:rPr>
        <w:t>如果供应商本身提供所有标的均由中小企业制造、承建或承接，视同符合了资格条件，无需再向中小企业分包，无需提供分包意向协议</w:t>
      </w:r>
      <w:r>
        <w:rPr>
          <w:rFonts w:hint="eastAsia" w:cs="宋体" w:asciiTheme="minorEastAsia" w:hAnsiTheme="minorEastAsia" w:eastAsiaTheme="minorEastAsia"/>
          <w:sz w:val="24"/>
        </w:rPr>
        <w:t>；</w:t>
      </w:r>
    </w:p>
    <w:p w14:paraId="5B1F2AA3">
      <w:pPr>
        <w:spacing w:line="360" w:lineRule="auto"/>
        <w:ind w:firstLine="480"/>
        <w:rPr>
          <w:rFonts w:cs="宋体" w:asciiTheme="minorEastAsia" w:hAnsiTheme="minorEastAsia" w:eastAsiaTheme="minorEastAsia"/>
          <w:color w:val="FF0000"/>
          <w:sz w:val="24"/>
        </w:rPr>
      </w:pPr>
      <w:r>
        <w:rPr>
          <w:rFonts w:hint="eastAsia" w:cs="宋体" w:asciiTheme="minorEastAsia" w:hAnsiTheme="minorEastAsia" w:eastAsiaTheme="minorEastAsia"/>
          <w:sz w:val="24"/>
        </w:rPr>
        <w:t>3.本项目的特定资格要</w:t>
      </w:r>
      <w:r>
        <w:rPr>
          <w:rFonts w:hint="eastAsia" w:cs="宋体" w:asciiTheme="minorEastAsia" w:hAnsiTheme="minorEastAsia" w:eastAsiaTheme="minorEastAsia"/>
          <w:spacing w:val="8"/>
          <w:kern w:val="0"/>
          <w:sz w:val="24"/>
        </w:rPr>
        <w:t>求：无</w:t>
      </w:r>
    </w:p>
    <w:p w14:paraId="3C7A025A">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14:paraId="4674F245">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 xml:space="preserve">三、获取招标文件 </w:t>
      </w:r>
    </w:p>
    <w:p w14:paraId="36FFB079">
      <w:pPr>
        <w:spacing w:line="360" w:lineRule="auto"/>
        <w:ind w:firstLine="482" w:firstLineChars="200"/>
        <w:rPr>
          <w:rFonts w:cs="宋体" w:asciiTheme="minorEastAsia" w:hAnsiTheme="minorEastAsia" w:eastAsiaTheme="minorEastAsia"/>
          <w:sz w:val="24"/>
        </w:rPr>
      </w:pPr>
      <w:r>
        <w:rPr>
          <w:rFonts w:hint="eastAsia" w:cs="宋体" w:asciiTheme="minorEastAsia" w:hAnsiTheme="minorEastAsia" w:eastAsiaTheme="minorEastAsia"/>
          <w:b/>
          <w:sz w:val="24"/>
        </w:rPr>
        <w:t>时间：</w:t>
      </w:r>
      <w:r>
        <w:rPr>
          <w:rFonts w:hint="eastAsia" w:cs="宋体" w:asciiTheme="minorEastAsia" w:hAnsiTheme="minorEastAsia" w:eastAsiaTheme="minorEastAsia"/>
          <w:sz w:val="24"/>
        </w:rPr>
        <w:t>/</w:t>
      </w:r>
      <w:r>
        <w:rPr>
          <w:rFonts w:hint="eastAsia" w:cs="宋体" w:asciiTheme="minorEastAsia" w:hAnsiTheme="minorEastAsia" w:eastAsiaTheme="minorEastAsia"/>
          <w:sz w:val="24"/>
          <w:highlight w:val="yellow"/>
        </w:rPr>
        <w:t>至</w:t>
      </w:r>
      <w:r>
        <w:rPr>
          <w:rFonts w:hint="eastAsia" w:cs="宋体" w:asciiTheme="minorEastAsia" w:hAnsiTheme="minorEastAsia" w:eastAsiaTheme="minorEastAsia"/>
          <w:sz w:val="24"/>
          <w:highlight w:val="yellow"/>
          <w:u w:val="single"/>
          <w:lang w:eastAsia="zh-CN"/>
        </w:rPr>
        <w:t>2024年</w:t>
      </w:r>
      <w:r>
        <w:rPr>
          <w:rFonts w:hint="eastAsia" w:cs="宋体" w:asciiTheme="minorEastAsia" w:hAnsiTheme="minorEastAsia" w:eastAsiaTheme="minorEastAsia"/>
          <w:sz w:val="24"/>
          <w:highlight w:val="yellow"/>
          <w:u w:val="single"/>
          <w:lang w:val="en-US" w:eastAsia="zh-CN"/>
        </w:rPr>
        <w:t>06</w:t>
      </w:r>
      <w:r>
        <w:rPr>
          <w:rFonts w:hint="eastAsia" w:cs="宋体" w:asciiTheme="minorEastAsia" w:hAnsiTheme="minorEastAsia" w:eastAsiaTheme="minorEastAsia"/>
          <w:sz w:val="24"/>
          <w:highlight w:val="yellow"/>
          <w:u w:val="single"/>
          <w:lang w:eastAsia="zh-CN"/>
        </w:rPr>
        <w:t>月</w:t>
      </w:r>
      <w:r>
        <w:rPr>
          <w:rFonts w:hint="eastAsia" w:cs="宋体" w:asciiTheme="minorEastAsia" w:hAnsiTheme="minorEastAsia" w:eastAsiaTheme="minorEastAsia"/>
          <w:sz w:val="24"/>
          <w:highlight w:val="yellow"/>
          <w:u w:val="single"/>
          <w:lang w:val="en-US" w:eastAsia="zh-CN"/>
        </w:rPr>
        <w:t>26</w:t>
      </w:r>
      <w:r>
        <w:rPr>
          <w:rFonts w:hint="eastAsia" w:cs="宋体" w:asciiTheme="minorEastAsia" w:hAnsiTheme="minorEastAsia" w:eastAsiaTheme="minorEastAsia"/>
          <w:sz w:val="24"/>
          <w:highlight w:val="yellow"/>
          <w:u w:val="single"/>
          <w:lang w:eastAsia="zh-CN"/>
        </w:rPr>
        <w:t>日</w:t>
      </w:r>
      <w:r>
        <w:rPr>
          <w:rFonts w:hint="eastAsia" w:cs="宋体" w:asciiTheme="minorEastAsia" w:hAnsiTheme="minorEastAsia" w:eastAsiaTheme="minorEastAsia"/>
          <w:sz w:val="24"/>
        </w:rPr>
        <w:t>，每天上午00:00至12:00 ，下午12:00至23:59（北京时间，线上获取法定节假日均可，线下获取文件法定节假日除外）</w:t>
      </w:r>
    </w:p>
    <w:p w14:paraId="50F5CE83">
      <w:pPr>
        <w:spacing w:line="360" w:lineRule="auto"/>
        <w:ind w:firstLine="482" w:firstLineChars="200"/>
        <w:rPr>
          <w:rFonts w:cs="宋体" w:asciiTheme="minorEastAsia" w:hAnsiTheme="minorEastAsia" w:eastAsiaTheme="minorEastAsia"/>
          <w:sz w:val="24"/>
        </w:rPr>
      </w:pPr>
      <w:r>
        <w:rPr>
          <w:rFonts w:hint="eastAsia" w:cs="宋体" w:asciiTheme="minorEastAsia" w:hAnsiTheme="minorEastAsia" w:eastAsiaTheme="minorEastAsia"/>
          <w:b/>
          <w:sz w:val="24"/>
        </w:rPr>
        <w:t>地点（网址）：</w:t>
      </w:r>
      <w:r>
        <w:rPr>
          <w:rFonts w:hint="eastAsia" w:cs="宋体" w:asciiTheme="minorEastAsia" w:hAnsiTheme="minorEastAsia" w:eastAsiaTheme="minorEastAsia"/>
          <w:sz w:val="24"/>
        </w:rPr>
        <w:t xml:space="preserve">政采云平台（https://www.zcygov.cn/） </w:t>
      </w:r>
    </w:p>
    <w:p w14:paraId="0B10E0F3">
      <w:pPr>
        <w:spacing w:line="360" w:lineRule="auto"/>
        <w:ind w:firstLine="482" w:firstLineChars="200"/>
        <w:rPr>
          <w:rFonts w:cs="宋体" w:asciiTheme="minorEastAsia" w:hAnsiTheme="minorEastAsia" w:eastAsiaTheme="minorEastAsia"/>
          <w:sz w:val="24"/>
        </w:rPr>
      </w:pPr>
      <w:r>
        <w:rPr>
          <w:rFonts w:hint="eastAsia" w:cs="宋体" w:asciiTheme="minorEastAsia" w:hAnsiTheme="minorEastAsia" w:eastAsiaTheme="minorEastAsia"/>
          <w:b/>
          <w:sz w:val="24"/>
        </w:rPr>
        <w:t>方式：</w:t>
      </w:r>
      <w:r>
        <w:rPr>
          <w:rFonts w:hint="eastAsia" w:cs="宋体" w:asciiTheme="minorEastAsia" w:hAnsiTheme="minorEastAsia" w:eastAsiaTheme="minorEastAsia"/>
          <w:sz w:val="24"/>
        </w:rPr>
        <w:t xml:space="preserve">供应商登录政采云平台https://www.zcygov.cn/在线申请获取采购文件（进入“项目采购”应用，在获取采购文件菜单中选择项目，申请获取采购文件）。 </w:t>
      </w:r>
    </w:p>
    <w:p w14:paraId="2A883BC5">
      <w:pPr>
        <w:spacing w:line="360" w:lineRule="auto"/>
        <w:ind w:firstLine="482" w:firstLineChars="200"/>
        <w:rPr>
          <w:rFonts w:cs="宋体" w:asciiTheme="minorEastAsia" w:hAnsiTheme="minorEastAsia" w:eastAsiaTheme="minorEastAsia"/>
          <w:sz w:val="24"/>
        </w:rPr>
      </w:pPr>
      <w:r>
        <w:rPr>
          <w:rFonts w:hint="eastAsia" w:cs="宋体" w:asciiTheme="minorEastAsia" w:hAnsiTheme="minorEastAsia" w:eastAsiaTheme="minorEastAsia"/>
          <w:b/>
          <w:sz w:val="24"/>
        </w:rPr>
        <w:t>售价（元）：</w:t>
      </w:r>
      <w:r>
        <w:rPr>
          <w:rFonts w:hint="eastAsia" w:cs="宋体" w:asciiTheme="minorEastAsia" w:hAnsiTheme="minorEastAsia" w:eastAsiaTheme="minorEastAsia"/>
          <w:sz w:val="24"/>
        </w:rPr>
        <w:t xml:space="preserve">0 </w:t>
      </w:r>
      <w:r>
        <w:rPr>
          <w:rFonts w:hint="eastAsia" w:cs="宋体" w:asciiTheme="minorEastAsia" w:hAnsiTheme="minorEastAsia" w:eastAsiaTheme="minorEastAsia"/>
          <w:sz w:val="24"/>
        </w:rPr>
        <w:tab/>
      </w:r>
    </w:p>
    <w:p w14:paraId="0DDCA47D">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四、提交投标文件截止时间、开标时间和地点</w:t>
      </w:r>
    </w:p>
    <w:p w14:paraId="57CB3371">
      <w:pPr>
        <w:spacing w:line="360" w:lineRule="auto"/>
        <w:ind w:firstLine="482" w:firstLineChars="200"/>
        <w:rPr>
          <w:rFonts w:cs="宋体" w:asciiTheme="minorEastAsia" w:hAnsiTheme="minorEastAsia" w:eastAsiaTheme="minorEastAsia"/>
          <w:sz w:val="24"/>
        </w:rPr>
      </w:pPr>
      <w:r>
        <w:rPr>
          <w:rFonts w:hint="eastAsia" w:cs="宋体" w:asciiTheme="minorEastAsia" w:hAnsiTheme="minorEastAsia" w:eastAsiaTheme="minorEastAsia"/>
          <w:b/>
          <w:sz w:val="24"/>
        </w:rPr>
        <w:t>提交投标文件截止时间：</w:t>
      </w:r>
      <w:r>
        <w:rPr>
          <w:rFonts w:hint="eastAsia" w:cs="宋体" w:asciiTheme="minorEastAsia" w:hAnsiTheme="minorEastAsia" w:eastAsiaTheme="minorEastAsia"/>
          <w:sz w:val="24"/>
          <w:highlight w:val="yellow"/>
          <w:u w:val="single"/>
          <w:lang w:eastAsia="zh-CN"/>
        </w:rPr>
        <w:t>2024年06月26日10点00分</w:t>
      </w:r>
      <w:r>
        <w:rPr>
          <w:rFonts w:hint="eastAsia" w:cs="宋体" w:asciiTheme="minorEastAsia" w:hAnsiTheme="minorEastAsia" w:eastAsiaTheme="minorEastAsia"/>
          <w:sz w:val="24"/>
        </w:rPr>
        <w:t>（北京时间）</w:t>
      </w:r>
    </w:p>
    <w:p w14:paraId="6B4B78AB">
      <w:pPr>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投标地点（网址）：</w:t>
      </w:r>
      <w:r>
        <w:rPr>
          <w:rFonts w:hint="eastAsia" w:cs="宋体" w:asciiTheme="minorEastAsia" w:hAnsiTheme="minorEastAsia" w:eastAsiaTheme="minorEastAsia"/>
          <w:sz w:val="24"/>
        </w:rPr>
        <w:t xml:space="preserve">政采云平台（https://www.zcygov.cn/） </w:t>
      </w:r>
    </w:p>
    <w:p w14:paraId="62D1902A">
      <w:pPr>
        <w:spacing w:line="360" w:lineRule="auto"/>
        <w:ind w:firstLine="482" w:firstLineChars="200"/>
        <w:rPr>
          <w:rFonts w:hint="eastAsia" w:cs="宋体" w:asciiTheme="minorEastAsia" w:hAnsiTheme="minorEastAsia" w:eastAsiaTheme="minorEastAsia"/>
          <w:bCs/>
          <w:sz w:val="24"/>
          <w:u w:val="single"/>
          <w:lang w:eastAsia="zh-CN"/>
        </w:rPr>
      </w:pPr>
      <w:r>
        <w:rPr>
          <w:rFonts w:hint="eastAsia" w:cs="宋体" w:asciiTheme="minorEastAsia" w:hAnsiTheme="minorEastAsia" w:eastAsiaTheme="minorEastAsia"/>
          <w:b/>
          <w:sz w:val="24"/>
        </w:rPr>
        <w:t>开标时间：</w:t>
      </w:r>
      <w:r>
        <w:rPr>
          <w:rFonts w:hint="eastAsia" w:cs="宋体" w:asciiTheme="minorEastAsia" w:hAnsiTheme="minorEastAsia" w:eastAsiaTheme="minorEastAsia"/>
          <w:sz w:val="24"/>
          <w:highlight w:val="yellow"/>
          <w:u w:val="single"/>
          <w:lang w:eastAsia="zh-CN"/>
        </w:rPr>
        <w:t>2024年06月26日10点00分</w:t>
      </w:r>
    </w:p>
    <w:p w14:paraId="4774ABF8">
      <w:pPr>
        <w:spacing w:line="360" w:lineRule="auto"/>
        <w:ind w:firstLine="482" w:firstLineChars="200"/>
        <w:rPr>
          <w:rFonts w:cs="宋体" w:asciiTheme="minorEastAsia" w:hAnsiTheme="minorEastAsia" w:eastAsiaTheme="minorEastAsia"/>
          <w:sz w:val="24"/>
        </w:rPr>
      </w:pPr>
      <w:r>
        <w:rPr>
          <w:rFonts w:hint="eastAsia" w:cs="宋体" w:asciiTheme="minorEastAsia" w:hAnsiTheme="minorEastAsia" w:eastAsiaTheme="minorEastAsia"/>
          <w:b/>
          <w:sz w:val="24"/>
        </w:rPr>
        <w:t>开标地点（网址）：</w:t>
      </w:r>
      <w:r>
        <w:rPr>
          <w:rFonts w:hint="eastAsia" w:cs="宋体" w:asciiTheme="minorEastAsia" w:hAnsiTheme="minorEastAsia" w:eastAsiaTheme="minorEastAsia"/>
          <w:sz w:val="24"/>
        </w:rPr>
        <w:t>政采云平台（https://www.zcygov.cn/）</w:t>
      </w:r>
    </w:p>
    <w:p w14:paraId="0F7DA6F5">
      <w:pPr>
        <w:spacing w:line="360" w:lineRule="auto"/>
        <w:rPr>
          <w:rFonts w:cs="宋体" w:asciiTheme="minorEastAsia" w:hAnsiTheme="minorEastAsia" w:eastAsiaTheme="minorEastAsia"/>
          <w:sz w:val="24"/>
        </w:rPr>
      </w:pPr>
      <w:r>
        <w:rPr>
          <w:rFonts w:hint="eastAsia" w:cs="宋体" w:asciiTheme="minorEastAsia" w:hAnsiTheme="minorEastAsia" w:eastAsiaTheme="minorEastAsia"/>
          <w:b/>
          <w:sz w:val="24"/>
        </w:rPr>
        <w:t xml:space="preserve">五、公告期限 </w:t>
      </w:r>
    </w:p>
    <w:p w14:paraId="6125709F">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自本公告发布之日起5个工作日。</w:t>
      </w:r>
    </w:p>
    <w:p w14:paraId="5537B1EA">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六、其他补充事宜</w:t>
      </w:r>
    </w:p>
    <w:p w14:paraId="00C9C5C6">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14:paraId="4B78D520">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14:paraId="2C80FA6D">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七、对本次采购提出询问、质疑、投诉，请按以下方式联系</w:t>
      </w:r>
    </w:p>
    <w:p w14:paraId="7464CFE9">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    1.采购人信息</w:t>
      </w:r>
    </w:p>
    <w:p w14:paraId="0B6AED56">
      <w:pPr>
        <w:spacing w:line="360" w:lineRule="auto"/>
        <w:rPr>
          <w:rFonts w:hint="eastAsia" w:cs="宋体" w:asciiTheme="minorEastAsia" w:hAnsiTheme="minorEastAsia" w:eastAsiaTheme="minorEastAsia"/>
          <w:sz w:val="24"/>
          <w:lang w:eastAsia="zh-CN"/>
        </w:rPr>
      </w:pPr>
      <w:r>
        <w:rPr>
          <w:rFonts w:hint="eastAsia" w:cs="宋体" w:asciiTheme="minorEastAsia" w:hAnsiTheme="minorEastAsia" w:eastAsiaTheme="minorEastAsia"/>
          <w:sz w:val="24"/>
        </w:rPr>
        <w:t xml:space="preserve">    名    称：</w:t>
      </w:r>
      <w:r>
        <w:rPr>
          <w:rFonts w:hint="eastAsia" w:cs="宋体" w:asciiTheme="minorEastAsia" w:hAnsiTheme="minorEastAsia" w:eastAsiaTheme="minorEastAsia"/>
          <w:sz w:val="24"/>
          <w:lang w:eastAsia="zh-CN"/>
        </w:rPr>
        <w:t>桐庐县公路服务中心</w:t>
      </w:r>
    </w:p>
    <w:p w14:paraId="584D2D22">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    地    址：</w:t>
      </w:r>
      <w:r>
        <w:rPr>
          <w:rFonts w:hint="eastAsia" w:cs="宋体" w:asciiTheme="minorEastAsia" w:hAnsiTheme="minorEastAsia" w:eastAsiaTheme="minorEastAsia"/>
          <w:sz w:val="24"/>
          <w:lang w:eastAsia="zh-CN"/>
        </w:rPr>
        <w:t>杭州市桐庐县桥北路147号</w:t>
      </w:r>
      <w:r>
        <w:rPr>
          <w:rFonts w:hint="default" w:ascii="Arial" w:hAnsi="Arial" w:eastAsia="Arial" w:cs="Arial"/>
          <w:i w:val="0"/>
          <w:iCs w:val="0"/>
          <w:caps w:val="0"/>
          <w:color w:val="333333"/>
          <w:spacing w:val="0"/>
          <w:sz w:val="21"/>
          <w:szCs w:val="21"/>
          <w:shd w:val="clear" w:fill="FFFFFF"/>
        </w:rPr>
        <w:t> </w:t>
      </w:r>
    </w:p>
    <w:p w14:paraId="0DAA1527">
      <w:pPr>
        <w:spacing w:line="360" w:lineRule="auto"/>
        <w:ind w:firstLine="480"/>
        <w:rPr>
          <w:rFonts w:cs="宋体" w:asciiTheme="minorEastAsia" w:hAnsiTheme="minorEastAsia" w:eastAsiaTheme="minorEastAsia"/>
          <w:sz w:val="24"/>
        </w:rPr>
      </w:pPr>
      <w:r>
        <w:rPr>
          <w:rFonts w:hint="eastAsia" w:cs="宋体" w:asciiTheme="minorEastAsia" w:hAnsiTheme="minorEastAsia" w:eastAsiaTheme="minorEastAsia"/>
          <w:sz w:val="24"/>
        </w:rPr>
        <w:t>项目联系人（询问）：</w:t>
      </w:r>
      <w:r>
        <w:rPr>
          <w:rFonts w:hint="eastAsia" w:ascii="宋体" w:hAnsi="宋体" w:cs="宋体"/>
          <w:sz w:val="24"/>
        </w:rPr>
        <w:t>蓝工</w:t>
      </w:r>
    </w:p>
    <w:p w14:paraId="59AC479C">
      <w:pPr>
        <w:spacing w:line="360" w:lineRule="auto"/>
        <w:ind w:firstLine="465"/>
        <w:rPr>
          <w:rFonts w:cs="宋体" w:asciiTheme="minorEastAsia" w:hAnsiTheme="minorEastAsia" w:eastAsiaTheme="minorEastAsia"/>
          <w:sz w:val="24"/>
        </w:rPr>
      </w:pPr>
      <w:r>
        <w:rPr>
          <w:rFonts w:hint="eastAsia" w:cs="宋体" w:asciiTheme="minorEastAsia" w:hAnsiTheme="minorEastAsia" w:eastAsiaTheme="minorEastAsia"/>
          <w:sz w:val="24"/>
        </w:rPr>
        <w:t>项目联系方式（询问）：</w:t>
      </w:r>
      <w:r>
        <w:rPr>
          <w:rFonts w:hint="eastAsia" w:ascii="宋体" w:hAnsi="宋体" w:cs="宋体"/>
          <w:sz w:val="24"/>
        </w:rPr>
        <w:t>0571-</w:t>
      </w:r>
      <w:r>
        <w:rPr>
          <w:rFonts w:ascii="宋体" w:hAnsi="宋体" w:cs="宋体"/>
          <w:sz w:val="24"/>
        </w:rPr>
        <w:t>69811113</w:t>
      </w:r>
    </w:p>
    <w:p w14:paraId="5068B0C6">
      <w:pPr>
        <w:spacing w:line="360" w:lineRule="auto"/>
        <w:ind w:firstLine="465"/>
        <w:rPr>
          <w:rFonts w:cs="宋体" w:asciiTheme="minorEastAsia" w:hAnsiTheme="minorEastAsia" w:eastAsiaTheme="minorEastAsia"/>
          <w:sz w:val="24"/>
        </w:rPr>
      </w:pPr>
      <w:r>
        <w:rPr>
          <w:rFonts w:hint="eastAsia" w:cs="宋体" w:asciiTheme="minorEastAsia" w:hAnsiTheme="minorEastAsia" w:eastAsiaTheme="minorEastAsia"/>
          <w:sz w:val="24"/>
        </w:rPr>
        <w:t>质疑联系人：王工</w:t>
      </w:r>
    </w:p>
    <w:p w14:paraId="4AA67A02">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    质疑联系方式：0571-64217039</w:t>
      </w:r>
    </w:p>
    <w:p w14:paraId="5B82D88C">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2.采购代理机构信息 </w:t>
      </w:r>
    </w:p>
    <w:p w14:paraId="06ED6E30">
      <w:pPr>
        <w:spacing w:line="360" w:lineRule="auto"/>
        <w:ind w:firstLine="480"/>
        <w:rPr>
          <w:rFonts w:cs="宋体" w:asciiTheme="minorEastAsia" w:hAnsiTheme="minorEastAsia" w:eastAsiaTheme="minorEastAsia"/>
          <w:sz w:val="24"/>
        </w:rPr>
      </w:pPr>
      <w:r>
        <w:rPr>
          <w:rFonts w:hint="eastAsia" w:cs="宋体" w:asciiTheme="minorEastAsia" w:hAnsiTheme="minorEastAsia" w:eastAsiaTheme="minorEastAsia"/>
          <w:sz w:val="24"/>
        </w:rPr>
        <w:t>名    称：耀华建设管理有限公司</w:t>
      </w:r>
    </w:p>
    <w:p w14:paraId="2FE7D553">
      <w:pPr>
        <w:spacing w:line="360" w:lineRule="auto"/>
        <w:ind w:firstLine="480"/>
        <w:rPr>
          <w:rFonts w:cs="宋体" w:asciiTheme="minorEastAsia" w:hAnsiTheme="minorEastAsia" w:eastAsiaTheme="minorEastAsia"/>
          <w:sz w:val="24"/>
        </w:rPr>
      </w:pPr>
      <w:r>
        <w:rPr>
          <w:rFonts w:hint="eastAsia" w:cs="宋体" w:asciiTheme="minorEastAsia" w:hAnsiTheme="minorEastAsia" w:eastAsiaTheme="minorEastAsia"/>
          <w:sz w:val="24"/>
        </w:rPr>
        <w:t xml:space="preserve">地    址：桐庐县迎春南路88号桦桐大厦20楼 </w:t>
      </w:r>
    </w:p>
    <w:p w14:paraId="57A8AD7C">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    项目联系人（询问）：许洪</w:t>
      </w:r>
    </w:p>
    <w:p w14:paraId="08AE0A3C">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    项目联系方式（询问）：0571-69902867</w:t>
      </w:r>
    </w:p>
    <w:p w14:paraId="55617312">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    质疑联系人：许洪波</w:t>
      </w:r>
    </w:p>
    <w:p w14:paraId="421F8F5A">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    质疑联系方式：0571-69902867</w:t>
      </w:r>
    </w:p>
    <w:p w14:paraId="4E254813">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3.同级政府采购监督管理部门 </w:t>
      </w:r>
    </w:p>
    <w:p w14:paraId="611A445D">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    名    称：</w:t>
      </w:r>
      <w:r>
        <w:rPr>
          <w:rFonts w:hint="eastAsia" w:ascii="宋体" w:hAnsi="宋体" w:eastAsia="宋体" w:cs="宋体"/>
          <w:sz w:val="24"/>
        </w:rPr>
        <w:t>桐庐县财政局、浙江省政府采购行政裁决服务中心（杭州）</w:t>
      </w:r>
    </w:p>
    <w:p w14:paraId="4833F10D">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    地    址：</w:t>
      </w:r>
      <w:r>
        <w:rPr>
          <w:rFonts w:hint="eastAsia" w:ascii="宋体" w:hAnsi="宋体" w:eastAsia="宋体" w:cs="宋体"/>
          <w:sz w:val="24"/>
        </w:rPr>
        <w:t>杭州市上城区四季青街道新业路市民之家G03办公室（快递仅限ems或顺丰）</w:t>
      </w:r>
    </w:p>
    <w:p w14:paraId="1732F8D7">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    联系人 ：</w:t>
      </w:r>
      <w:r>
        <w:rPr>
          <w:rFonts w:hint="eastAsia" w:ascii="宋体" w:hAnsi="宋体" w:eastAsia="宋体" w:cs="宋体"/>
          <w:sz w:val="24"/>
          <w:lang w:val="en-US" w:eastAsia="zh-CN"/>
        </w:rPr>
        <w:t>朱女士、王女士</w:t>
      </w:r>
      <w:r>
        <w:rPr>
          <w:rFonts w:hint="eastAsia" w:cs="宋体" w:asciiTheme="minorEastAsia" w:hAnsiTheme="minorEastAsia" w:eastAsiaTheme="minorEastAsia"/>
          <w:sz w:val="24"/>
        </w:rPr>
        <w:t xml:space="preserve"> </w:t>
      </w:r>
    </w:p>
    <w:p w14:paraId="0A54437F">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监督投诉电话：</w:t>
      </w:r>
      <w:r>
        <w:rPr>
          <w:rFonts w:hint="eastAsia" w:ascii="宋体" w:hAnsi="宋体" w:eastAsia="宋体" w:cs="宋体"/>
          <w:sz w:val="24"/>
        </w:rPr>
        <w:t>0571-85252453</w:t>
      </w:r>
    </w:p>
    <w:p w14:paraId="7FC4CA71">
      <w:pPr>
        <w:spacing w:line="360" w:lineRule="auto"/>
        <w:ind w:firstLine="480" w:firstLineChars="200"/>
        <w:rPr>
          <w:rFonts w:cs="宋体" w:asciiTheme="minorEastAsia" w:hAnsiTheme="minorEastAsia" w:eastAsiaTheme="minorEastAsia"/>
          <w:sz w:val="24"/>
        </w:rPr>
      </w:pPr>
    </w:p>
    <w:p w14:paraId="6FBF96AD">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若对项目采购电子交易系统操作有疑问，可登录政采云（https://www.zcygov.cn/），点击右侧咨询小采，获取采小蜜智能服务管家帮助，或拨打政采云服务热线400-881-7190获取热线服务帮助。</w:t>
      </w:r>
    </w:p>
    <w:p w14:paraId="0ED13901">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CA问题联系电话（人工）：汇信CA 400-888-4636；天谷CA 400-087-8198。</w:t>
      </w:r>
    </w:p>
    <w:p w14:paraId="296C4DDA">
      <w:pPr>
        <w:pStyle w:val="36"/>
        <w:spacing w:line="360" w:lineRule="auto"/>
        <w:ind w:firstLine="480" w:firstLineChars="200"/>
        <w:rPr>
          <w:rFonts w:cs="宋体" w:asciiTheme="minorEastAsia" w:hAnsiTheme="minorEastAsia" w:eastAsiaTheme="minorEastAsia"/>
          <w:sz w:val="24"/>
          <w:szCs w:val="24"/>
        </w:rPr>
      </w:pPr>
    </w:p>
    <w:p w14:paraId="009296BD">
      <w:pPr>
        <w:adjustRightInd/>
        <w:spacing w:line="360" w:lineRule="auto"/>
        <w:jc w:val="center"/>
        <w:outlineLvl w:val="0"/>
        <w:rPr>
          <w:rFonts w:cs="宋体" w:asciiTheme="minorEastAsia" w:hAnsiTheme="minorEastAsia" w:eastAsiaTheme="minorEastAsia"/>
          <w:b/>
          <w:sz w:val="36"/>
          <w:szCs w:val="20"/>
        </w:rPr>
      </w:pPr>
      <w:r>
        <w:rPr>
          <w:rFonts w:hint="eastAsia" w:cs="宋体" w:asciiTheme="minorEastAsia" w:hAnsiTheme="minorEastAsia" w:eastAsiaTheme="minorEastAsia"/>
          <w:b/>
          <w:sz w:val="36"/>
          <w:szCs w:val="20"/>
        </w:rPr>
        <w:br w:type="page"/>
      </w:r>
      <w:r>
        <w:rPr>
          <w:rFonts w:hint="eastAsia" w:cs="宋体" w:asciiTheme="minorEastAsia" w:hAnsiTheme="minorEastAsia" w:eastAsiaTheme="minorEastAsia"/>
          <w:b/>
          <w:sz w:val="36"/>
          <w:szCs w:val="20"/>
        </w:rPr>
        <w:t>第二部分</w:t>
      </w:r>
      <w:bookmarkEnd w:id="1"/>
      <w:r>
        <w:rPr>
          <w:rFonts w:hint="eastAsia" w:cs="宋体" w:asciiTheme="minorEastAsia" w:hAnsiTheme="minorEastAsia" w:eastAsiaTheme="minorEastAsia"/>
          <w:b/>
          <w:sz w:val="36"/>
          <w:szCs w:val="20"/>
        </w:rPr>
        <w:t xml:space="preserve"> 投标人须知</w:t>
      </w:r>
      <w:bookmarkEnd w:id="2"/>
    </w:p>
    <w:p w14:paraId="1E35E747">
      <w:pPr>
        <w:snapToGrid w:val="0"/>
        <w:spacing w:line="360" w:lineRule="auto"/>
        <w:jc w:val="center"/>
        <w:rPr>
          <w:rFonts w:cs="宋体" w:asciiTheme="minorEastAsia" w:hAnsiTheme="minorEastAsia" w:eastAsiaTheme="minorEastAsia"/>
          <w:b/>
          <w:sz w:val="32"/>
          <w:szCs w:val="20"/>
        </w:rPr>
      </w:pPr>
      <w:r>
        <w:rPr>
          <w:rFonts w:hint="eastAsia" w:cs="宋体" w:asciiTheme="minorEastAsia" w:hAnsiTheme="minorEastAsia" w:eastAsiaTheme="minorEastAsia"/>
          <w:b/>
          <w:sz w:val="32"/>
          <w:szCs w:val="20"/>
        </w:rPr>
        <w:t>前附表</w:t>
      </w:r>
    </w:p>
    <w:tbl>
      <w:tblPr>
        <w:tblStyle w:val="63"/>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506"/>
      </w:tblGrid>
      <w:tr w14:paraId="70BD5D88">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auto" w:sz="4" w:space="0"/>
              <w:bottom w:val="single" w:color="auto" w:sz="4" w:space="0"/>
              <w:right w:val="single" w:color="auto" w:sz="4" w:space="0"/>
            </w:tcBorders>
          </w:tcPr>
          <w:p w14:paraId="43A2CD8D">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14:paraId="219CD2E9">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事项</w:t>
            </w:r>
          </w:p>
        </w:tc>
        <w:tc>
          <w:tcPr>
            <w:tcW w:w="6506" w:type="dxa"/>
            <w:tcBorders>
              <w:top w:val="single" w:color="000000" w:sz="8" w:space="0"/>
              <w:left w:val="single" w:color="000000" w:sz="2" w:space="0"/>
              <w:bottom w:val="single" w:color="000000" w:sz="8" w:space="0"/>
              <w:right w:val="single" w:color="000000" w:sz="8" w:space="0"/>
            </w:tcBorders>
            <w:vAlign w:val="center"/>
          </w:tcPr>
          <w:p w14:paraId="4E84125C">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本项目的特别规定</w:t>
            </w:r>
          </w:p>
        </w:tc>
      </w:tr>
      <w:tr w14:paraId="53004782">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auto" w:sz="4" w:space="0"/>
              <w:bottom w:val="single" w:color="auto" w:sz="4" w:space="0"/>
              <w:right w:val="single" w:color="auto" w:sz="4" w:space="0"/>
            </w:tcBorders>
            <w:vAlign w:val="center"/>
          </w:tcPr>
          <w:p w14:paraId="275E25B6">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14:paraId="1ED22B28">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报价要求</w:t>
            </w:r>
          </w:p>
        </w:tc>
        <w:tc>
          <w:tcPr>
            <w:tcW w:w="6506" w:type="dxa"/>
            <w:tcBorders>
              <w:top w:val="single" w:color="000000" w:sz="8" w:space="0"/>
              <w:left w:val="single" w:color="000000" w:sz="2" w:space="0"/>
              <w:bottom w:val="single" w:color="000000" w:sz="8" w:space="0"/>
              <w:right w:val="single" w:color="000000" w:sz="8" w:space="0"/>
            </w:tcBorders>
            <w:vAlign w:val="center"/>
          </w:tcPr>
          <w:p w14:paraId="0980EAFF">
            <w:pPr>
              <w:snapToGrid w:val="0"/>
              <w:spacing w:line="360" w:lineRule="auto"/>
              <w:jc w:val="left"/>
              <w:rPr>
                <w:rFonts w:cs="宋体" w:asciiTheme="minorEastAsia" w:hAnsiTheme="minorEastAsia" w:eastAsiaTheme="minorEastAsia"/>
                <w:b/>
                <w:kern w:val="0"/>
                <w:sz w:val="24"/>
                <w:lang w:val="zh-CN"/>
              </w:rPr>
            </w:pPr>
            <w:r>
              <w:rPr>
                <w:rFonts w:hint="eastAsia" w:cs="宋体" w:asciiTheme="minorEastAsia" w:hAnsiTheme="minorEastAsia" w:eastAsiaTheme="minorEastAsia"/>
                <w:kern w:val="0"/>
                <w:sz w:val="24"/>
                <w:lang w:val="zh-CN"/>
              </w:rPr>
              <w:t>有关本项目实施所需的所有费用（含税费）均计入报价。</w:t>
            </w:r>
            <w:r>
              <w:rPr>
                <w:rFonts w:hint="eastAsia" w:cs="宋体" w:asciiTheme="minorEastAsia" w:hAnsiTheme="minorEastAsia" w:eastAsiaTheme="minorEastAsia"/>
                <w:sz w:val="24"/>
              </w:rPr>
              <w:t>开标一览表（报价表）是报价的唯一载体</w:t>
            </w:r>
            <w:r>
              <w:rPr>
                <w:rFonts w:hint="eastAsia" w:cs="宋体" w:asciiTheme="minorEastAsia" w:hAnsiTheme="minorEastAsia" w:eastAsiaTheme="minorEastAsia"/>
                <w:kern w:val="0"/>
                <w:sz w:val="24"/>
                <w:lang w:val="zh-CN"/>
              </w:rPr>
              <w:t>。投标文件中价格全部采用人民币报价。招标文件未列明，而投标人认为必需的费用也需列入报价。</w:t>
            </w:r>
          </w:p>
          <w:p w14:paraId="5450DFC7">
            <w:pPr>
              <w:snapToGrid w:val="0"/>
              <w:spacing w:line="360" w:lineRule="auto"/>
              <w:jc w:val="left"/>
              <w:rPr>
                <w:rFonts w:cs="宋体" w:asciiTheme="minorEastAsia" w:hAnsiTheme="minorEastAsia" w:eastAsiaTheme="minorEastAsia"/>
                <w:b/>
                <w:kern w:val="0"/>
                <w:sz w:val="24"/>
                <w:lang w:val="zh-CN"/>
              </w:rPr>
            </w:pPr>
            <w:r>
              <w:rPr>
                <w:rFonts w:hint="eastAsia" w:cs="宋体" w:asciiTheme="minorEastAsia" w:hAnsiTheme="minorEastAsia" w:eastAsiaTheme="minorEastAsia"/>
                <w:b/>
                <w:kern w:val="0"/>
                <w:sz w:val="24"/>
                <w:lang w:val="zh-CN"/>
              </w:rPr>
              <w:t>投标报价出现下列情形的，投标无效：</w:t>
            </w:r>
          </w:p>
          <w:p w14:paraId="0B9EFCB4">
            <w:pPr>
              <w:snapToGrid w:val="0"/>
              <w:spacing w:line="360" w:lineRule="auto"/>
              <w:ind w:firstLine="241" w:firstLineChars="100"/>
              <w:jc w:val="left"/>
              <w:rPr>
                <w:rFonts w:cs="宋体" w:asciiTheme="minorEastAsia" w:hAnsiTheme="minorEastAsia" w:eastAsiaTheme="minorEastAsia"/>
                <w:b/>
                <w:kern w:val="0"/>
                <w:sz w:val="24"/>
                <w:lang w:val="zh-CN"/>
              </w:rPr>
            </w:pPr>
            <w:r>
              <w:rPr>
                <w:rFonts w:hint="eastAsia" w:cs="宋体" w:asciiTheme="minorEastAsia" w:hAnsiTheme="minorEastAsia" w:eastAsiaTheme="minorEastAsia"/>
                <w:b/>
                <w:kern w:val="0"/>
                <w:sz w:val="24"/>
                <w:lang w:val="zh-CN"/>
              </w:rPr>
              <w:t>投标文件出现不是唯一的、有选择性投标报价的；</w:t>
            </w:r>
          </w:p>
          <w:p w14:paraId="2942AC75">
            <w:pPr>
              <w:snapToGrid w:val="0"/>
              <w:spacing w:line="360" w:lineRule="auto"/>
              <w:ind w:firstLine="241" w:firstLineChars="1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b/>
                <w:kern w:val="0"/>
                <w:sz w:val="24"/>
                <w:lang w:val="zh-CN"/>
              </w:rPr>
              <w:t>投标报价超过招标文件中规定的预算金额或者最高限价的;</w:t>
            </w:r>
          </w:p>
          <w:p w14:paraId="1688EC74">
            <w:pPr>
              <w:spacing w:line="360" w:lineRule="auto"/>
              <w:ind w:firstLine="241" w:firstLineChars="100"/>
              <w:rPr>
                <w:rFonts w:cs="宋体" w:asciiTheme="minorEastAsia" w:hAnsiTheme="minorEastAsia" w:eastAsiaTheme="minorEastAsia"/>
                <w:b/>
                <w:sz w:val="24"/>
              </w:rPr>
            </w:pPr>
            <w:r>
              <w:rPr>
                <w:rFonts w:hint="eastAsia" w:cs="宋体" w:asciiTheme="minorEastAsia" w:hAnsiTheme="minorEastAsia" w:eastAsiaTheme="minorEastAsia"/>
                <w:b/>
                <w:kern w:val="0"/>
                <w:sz w:val="24"/>
              </w:rPr>
              <w:t>报价明显低于其他通过符合性审查投标人的报价，有可能影响产品质量或者不能诚信履约的，未能按要求提供书面说明或者提交相关证明材料证明其报价合理性的</w:t>
            </w:r>
            <w:r>
              <w:rPr>
                <w:rFonts w:hint="eastAsia" w:cs="宋体" w:asciiTheme="minorEastAsia" w:hAnsiTheme="minorEastAsia" w:eastAsiaTheme="minorEastAsia"/>
                <w:b/>
                <w:sz w:val="24"/>
                <w:szCs w:val="21"/>
              </w:rPr>
              <w:t>;</w:t>
            </w:r>
          </w:p>
          <w:p w14:paraId="35A51044">
            <w:pPr>
              <w:spacing w:line="360" w:lineRule="auto"/>
              <w:ind w:firstLine="241" w:firstLineChars="100"/>
              <w:rPr>
                <w:rFonts w:cs="宋体" w:asciiTheme="minorEastAsia" w:hAnsiTheme="minorEastAsia" w:eastAsiaTheme="minorEastAsia"/>
                <w:sz w:val="24"/>
              </w:rPr>
            </w:pPr>
            <w:r>
              <w:rPr>
                <w:rFonts w:hint="eastAsia" w:cs="宋体" w:asciiTheme="minorEastAsia" w:hAnsiTheme="minorEastAsia" w:eastAsiaTheme="minorEastAsia"/>
                <w:b/>
                <w:kern w:val="0"/>
                <w:sz w:val="24"/>
              </w:rPr>
              <w:t>投标人对根据修正原则修正后的报价不确认的</w:t>
            </w:r>
            <w:r>
              <w:rPr>
                <w:rFonts w:hint="eastAsia" w:cs="宋体" w:asciiTheme="minorEastAsia" w:hAnsiTheme="minorEastAsia" w:eastAsiaTheme="minorEastAsia"/>
                <w:b/>
                <w:sz w:val="24"/>
              </w:rPr>
              <w:t>。</w:t>
            </w:r>
          </w:p>
        </w:tc>
      </w:tr>
      <w:tr w14:paraId="79E1D434">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auto" w:sz="4" w:space="0"/>
              <w:bottom w:val="single" w:color="auto" w:sz="4" w:space="0"/>
              <w:right w:val="single" w:color="auto" w:sz="4" w:space="0"/>
            </w:tcBorders>
            <w:vAlign w:val="center"/>
          </w:tcPr>
          <w:p w14:paraId="1B14C255">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14:paraId="2EE4F2C8">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分包</w:t>
            </w:r>
          </w:p>
        </w:tc>
        <w:tc>
          <w:tcPr>
            <w:tcW w:w="6506" w:type="dxa"/>
            <w:tcBorders>
              <w:top w:val="single" w:color="000000" w:sz="8" w:space="0"/>
              <w:left w:val="single" w:color="000000" w:sz="2" w:space="0"/>
              <w:bottom w:val="single" w:color="000000" w:sz="8" w:space="0"/>
              <w:right w:val="single" w:color="000000" w:sz="8" w:space="0"/>
            </w:tcBorders>
            <w:vAlign w:val="center"/>
          </w:tcPr>
          <w:p w14:paraId="41C94E1B">
            <w:pPr>
              <w:spacing w:line="360" w:lineRule="auto"/>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477286927"/>
              </w:sdtPr>
              <w:sdtEndPr>
                <w:rPr>
                  <w:rFonts w:hint="eastAsia" w:cs="宋体" w:asciiTheme="minorEastAsia" w:hAnsiTheme="minorEastAsia" w:eastAsiaTheme="minorEastAsia"/>
                  <w:kern w:val="0"/>
                  <w:sz w:val="24"/>
                </w:rPr>
              </w:sdtEndPr>
              <w:sdtContent>
                <w:r>
                  <w:rPr>
                    <w:rFonts w:ascii="Segoe UI Symbol" w:hAnsi="Segoe UI Symbol" w:cs="Segoe UI Symbol" w:eastAsiaTheme="minorEastAsia"/>
                    <w:kern w:val="0"/>
                    <w:sz w:val="24"/>
                  </w:rPr>
                  <w:t>☐</w:t>
                </w:r>
              </w:sdtContent>
            </w:sdt>
            <w:r>
              <w:rPr>
                <w:rFonts w:hint="eastAsia" w:cs="宋体" w:asciiTheme="minorEastAsia" w:hAnsiTheme="minorEastAsia" w:eastAsiaTheme="minorEastAsia"/>
                <w:kern w:val="0"/>
                <w:sz w:val="24"/>
              </w:rPr>
              <w:t xml:space="preserve"> A</w:t>
            </w:r>
            <w:r>
              <w:rPr>
                <w:rFonts w:hint="eastAsia" w:cs="宋体" w:asciiTheme="minorEastAsia" w:hAnsiTheme="minorEastAsia" w:eastAsiaTheme="minorEastAsia"/>
                <w:sz w:val="24"/>
              </w:rPr>
              <w:t>同意将非主体、非关键性的工作分包。</w:t>
            </w:r>
          </w:p>
          <w:p w14:paraId="42E685FA">
            <w:pPr>
              <w:spacing w:line="360" w:lineRule="auto"/>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276331357"/>
              </w:sdtPr>
              <w:sdtEndPr>
                <w:rPr>
                  <w:rFonts w:hint="eastAsia" w:cs="宋体" w:asciiTheme="minorEastAsia" w:hAnsiTheme="minorEastAsia" w:eastAsiaTheme="minorEastAsia"/>
                  <w:kern w:val="0"/>
                  <w:sz w:val="24"/>
                </w:rPr>
              </w:sdtEndPr>
              <w:sdtContent>
                <w:sdt>
                  <w:sdtPr>
                    <w:rPr>
                      <w:rFonts w:hint="eastAsia" w:cs="宋体" w:asciiTheme="minorEastAsia" w:hAnsiTheme="minorEastAsia" w:eastAsiaTheme="minorEastAsia"/>
                      <w:kern w:val="0"/>
                      <w:sz w:val="24"/>
                    </w:rPr>
                    <w:id w:val="348868423"/>
                  </w:sdtPr>
                  <w:sdtEndPr>
                    <w:rPr>
                      <w:rFonts w:hint="eastAsia" w:cs="宋体" w:asciiTheme="minorEastAsia" w:hAnsiTheme="minorEastAsia" w:eastAsiaTheme="minorEastAsia"/>
                      <w:kern w:val="0"/>
                      <w:sz w:val="24"/>
                    </w:rPr>
                  </w:sdtEndPr>
                  <w:sdtContent>
                    <w:r>
                      <w:rPr>
                        <w:rFonts w:hint="eastAsia" w:cs="宋体" w:asciiTheme="minorEastAsia" w:hAnsiTheme="minorEastAsia" w:eastAsiaTheme="minorEastAsia"/>
                        <w:kern w:val="0"/>
                        <w:sz w:val="24"/>
                      </w:rPr>
                      <w:sym w:font="Wingdings" w:char="F0FE"/>
                    </w:r>
                  </w:sdtContent>
                </w:sdt>
              </w:sdtContent>
            </w:sdt>
            <w:r>
              <w:rPr>
                <w:rFonts w:hint="eastAsia" w:cs="宋体" w:asciiTheme="minorEastAsia" w:hAnsiTheme="minorEastAsia" w:eastAsiaTheme="minorEastAsia"/>
                <w:kern w:val="0"/>
                <w:sz w:val="24"/>
              </w:rPr>
              <w:t xml:space="preserve"> B</w:t>
            </w:r>
            <w:r>
              <w:rPr>
                <w:rFonts w:hint="eastAsia" w:cs="宋体" w:asciiTheme="minorEastAsia" w:hAnsiTheme="minorEastAsia" w:eastAsiaTheme="minorEastAsia"/>
                <w:sz w:val="24"/>
              </w:rPr>
              <w:t>不同意分包。</w:t>
            </w:r>
          </w:p>
        </w:tc>
      </w:tr>
      <w:tr w14:paraId="705ED452">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vMerge w:val="restart"/>
            <w:tcBorders>
              <w:top w:val="single" w:color="auto" w:sz="4" w:space="0"/>
              <w:left w:val="single" w:color="auto" w:sz="4" w:space="0"/>
              <w:right w:val="single" w:color="auto" w:sz="4" w:space="0"/>
            </w:tcBorders>
            <w:vAlign w:val="center"/>
          </w:tcPr>
          <w:p w14:paraId="5984CFB1">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3</w:t>
            </w:r>
          </w:p>
        </w:tc>
        <w:tc>
          <w:tcPr>
            <w:tcW w:w="1843" w:type="dxa"/>
            <w:vMerge w:val="restart"/>
            <w:tcBorders>
              <w:top w:val="single" w:color="000000" w:sz="8" w:space="0"/>
              <w:left w:val="single" w:color="auto" w:sz="4" w:space="0"/>
              <w:right w:val="single" w:color="000000" w:sz="8" w:space="0"/>
            </w:tcBorders>
            <w:vAlign w:val="center"/>
          </w:tcPr>
          <w:p w14:paraId="7A2964B1">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投标人应当提供的资格、资信证明文件</w:t>
            </w:r>
          </w:p>
        </w:tc>
        <w:tc>
          <w:tcPr>
            <w:tcW w:w="6506" w:type="dxa"/>
            <w:tcBorders>
              <w:top w:val="single" w:color="000000" w:sz="8" w:space="0"/>
              <w:left w:val="single" w:color="000000" w:sz="2" w:space="0"/>
              <w:bottom w:val="single" w:color="auto" w:sz="4" w:space="0"/>
              <w:right w:val="single" w:color="000000" w:sz="8" w:space="0"/>
            </w:tcBorders>
            <w:vAlign w:val="center"/>
          </w:tcPr>
          <w:p w14:paraId="343E8F9D">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（1）资格证明文件：见招标文件第二部分11.1。</w:t>
            </w:r>
          </w:p>
          <w:p w14:paraId="3AD8C875">
            <w:pPr>
              <w:spacing w:line="360" w:lineRule="auto"/>
              <w:rPr>
                <w:rFonts w:cs="宋体" w:asciiTheme="minorEastAsia" w:hAnsiTheme="minorEastAsia" w:eastAsiaTheme="minorEastAsia"/>
                <w:snapToGrid w:val="0"/>
                <w:kern w:val="0"/>
                <w:szCs w:val="21"/>
              </w:rPr>
            </w:pPr>
            <w:r>
              <w:rPr>
                <w:rFonts w:hint="eastAsia" w:cs="宋体" w:asciiTheme="minorEastAsia" w:hAnsiTheme="minorEastAsia" w:eastAsiaTheme="minorEastAsia"/>
                <w:kern w:val="0"/>
                <w:sz w:val="24"/>
                <w:lang w:val="zh-CN"/>
              </w:rPr>
              <w:t>投标人未提供有效的资格证明文件的，视为投标人不具备招标文件中规定的资格要求，投标无效。</w:t>
            </w:r>
          </w:p>
        </w:tc>
      </w:tr>
      <w:tr w14:paraId="499A1103">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vMerge w:val="continue"/>
            <w:tcBorders>
              <w:left w:val="single" w:color="auto" w:sz="4" w:space="0"/>
              <w:bottom w:val="single" w:color="auto" w:sz="4" w:space="0"/>
              <w:right w:val="single" w:color="auto" w:sz="4" w:space="0"/>
            </w:tcBorders>
            <w:vAlign w:val="center"/>
          </w:tcPr>
          <w:p w14:paraId="36F3BE9C">
            <w:pPr>
              <w:snapToGrid w:val="0"/>
              <w:spacing w:line="360" w:lineRule="auto"/>
              <w:jc w:val="center"/>
              <w:rPr>
                <w:rFonts w:cs="宋体" w:asciiTheme="minorEastAsia" w:hAnsiTheme="minorEastAsia" w:eastAsiaTheme="minorEastAsia"/>
                <w:sz w:val="24"/>
              </w:rPr>
            </w:pPr>
          </w:p>
        </w:tc>
        <w:tc>
          <w:tcPr>
            <w:tcW w:w="1843" w:type="dxa"/>
            <w:vMerge w:val="continue"/>
            <w:tcBorders>
              <w:left w:val="single" w:color="auto" w:sz="4" w:space="0"/>
              <w:bottom w:val="single" w:color="000000" w:sz="8" w:space="0"/>
              <w:right w:val="single" w:color="000000" w:sz="8" w:space="0"/>
            </w:tcBorders>
            <w:vAlign w:val="center"/>
          </w:tcPr>
          <w:p w14:paraId="4AF48C08">
            <w:pPr>
              <w:snapToGrid w:val="0"/>
              <w:spacing w:line="360" w:lineRule="auto"/>
              <w:jc w:val="center"/>
              <w:rPr>
                <w:rFonts w:cs="宋体" w:asciiTheme="minorEastAsia" w:hAnsiTheme="minorEastAsia" w:eastAsiaTheme="minorEastAsia"/>
                <w:b/>
                <w:sz w:val="24"/>
              </w:rPr>
            </w:pPr>
          </w:p>
        </w:tc>
        <w:tc>
          <w:tcPr>
            <w:tcW w:w="6506" w:type="dxa"/>
            <w:tcBorders>
              <w:top w:val="single" w:color="auto" w:sz="4" w:space="0"/>
              <w:left w:val="single" w:color="000000" w:sz="2" w:space="0"/>
              <w:bottom w:val="single" w:color="000000" w:sz="8" w:space="0"/>
              <w:right w:val="single" w:color="000000" w:sz="8" w:space="0"/>
            </w:tcBorders>
            <w:vAlign w:val="center"/>
          </w:tcPr>
          <w:p w14:paraId="680C57D9">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（2）资信证明文件：根据招标文件第四部分评标标准提供。</w:t>
            </w:r>
          </w:p>
        </w:tc>
      </w:tr>
      <w:tr w14:paraId="2EFC85CF">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auto" w:sz="4" w:space="0"/>
              <w:bottom w:val="single" w:color="auto" w:sz="4" w:space="0"/>
              <w:right w:val="single" w:color="auto" w:sz="4" w:space="0"/>
            </w:tcBorders>
            <w:vAlign w:val="center"/>
          </w:tcPr>
          <w:p w14:paraId="606C57B1">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14:paraId="0F8E2EC4">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开标前答疑会或现场考察</w:t>
            </w:r>
          </w:p>
        </w:tc>
        <w:tc>
          <w:tcPr>
            <w:tcW w:w="6506" w:type="dxa"/>
            <w:tcBorders>
              <w:top w:val="single" w:color="000000" w:sz="8" w:space="0"/>
              <w:left w:val="single" w:color="000000" w:sz="2" w:space="0"/>
              <w:bottom w:val="single" w:color="000000" w:sz="8" w:space="0"/>
              <w:right w:val="single" w:color="000000" w:sz="8" w:space="0"/>
            </w:tcBorders>
            <w:vAlign w:val="center"/>
          </w:tcPr>
          <w:p w14:paraId="6D374746">
            <w:pPr>
              <w:spacing w:line="360" w:lineRule="auto"/>
              <w:rPr>
                <w:rFonts w:cs="宋体" w:asciiTheme="minorEastAsia" w:hAnsiTheme="minorEastAsia" w:eastAsiaTheme="minorEastAsia"/>
                <w:sz w:val="24"/>
                <w:szCs w:val="20"/>
              </w:rPr>
            </w:pPr>
            <w:sdt>
              <w:sdtPr>
                <w:rPr>
                  <w:rFonts w:hint="eastAsia" w:cs="宋体" w:asciiTheme="minorEastAsia" w:hAnsiTheme="minorEastAsia" w:eastAsiaTheme="minorEastAsia"/>
                  <w:kern w:val="0"/>
                  <w:sz w:val="24"/>
                </w:rPr>
                <w:id w:val="-212966419"/>
              </w:sdtPr>
              <w:sdtEndPr>
                <w:rPr>
                  <w:rFonts w:hint="eastAsia" w:cs="宋体" w:asciiTheme="minorEastAsia" w:hAnsiTheme="minorEastAsia" w:eastAsiaTheme="minorEastAsia"/>
                  <w:kern w:val="0"/>
                  <w:sz w:val="24"/>
                </w:rPr>
              </w:sdtEndPr>
              <w:sdtContent>
                <w:r>
                  <w:rPr>
                    <w:rFonts w:hint="eastAsia" w:cs="宋体" w:asciiTheme="minorEastAsia" w:hAnsiTheme="minorEastAsia" w:eastAsiaTheme="minorEastAsia"/>
                    <w:kern w:val="0"/>
                    <w:sz w:val="24"/>
                  </w:rPr>
                  <w:sym w:font="Wingdings" w:char="F0FE"/>
                </w:r>
              </w:sdtContent>
            </w:sdt>
            <w:r>
              <w:rPr>
                <w:rFonts w:hint="eastAsia" w:cs="宋体" w:asciiTheme="minorEastAsia" w:hAnsiTheme="minorEastAsia" w:eastAsiaTheme="minorEastAsia"/>
                <w:kern w:val="0"/>
                <w:sz w:val="24"/>
              </w:rPr>
              <w:t>A</w:t>
            </w:r>
            <w:r>
              <w:rPr>
                <w:rFonts w:hint="eastAsia" w:cs="宋体" w:asciiTheme="minorEastAsia" w:hAnsiTheme="minorEastAsia" w:eastAsiaTheme="minorEastAsia"/>
                <w:sz w:val="24"/>
              </w:rPr>
              <w:t>不组织。</w:t>
            </w:r>
          </w:p>
        </w:tc>
      </w:tr>
      <w:tr w14:paraId="55C0729A">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auto" w:sz="4" w:space="0"/>
              <w:bottom w:val="single" w:color="auto" w:sz="4" w:space="0"/>
              <w:right w:val="single" w:color="auto" w:sz="4" w:space="0"/>
            </w:tcBorders>
            <w:vAlign w:val="center"/>
          </w:tcPr>
          <w:p w14:paraId="7200939E">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14:paraId="214A3E38">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样品提供</w:t>
            </w:r>
          </w:p>
        </w:tc>
        <w:tc>
          <w:tcPr>
            <w:tcW w:w="6506" w:type="dxa"/>
            <w:tcBorders>
              <w:top w:val="single" w:color="000000" w:sz="8" w:space="0"/>
              <w:left w:val="single" w:color="000000" w:sz="2" w:space="0"/>
              <w:bottom w:val="single" w:color="000000" w:sz="8" w:space="0"/>
              <w:right w:val="single" w:color="000000" w:sz="8" w:space="0"/>
            </w:tcBorders>
            <w:vAlign w:val="center"/>
          </w:tcPr>
          <w:p w14:paraId="0DE74EBD">
            <w:pPr>
              <w:spacing w:line="360" w:lineRule="auto"/>
              <w:rPr>
                <w:rFonts w:cs="宋体" w:asciiTheme="minorEastAsia" w:hAnsiTheme="minorEastAsia" w:eastAsiaTheme="minorEastAsia"/>
                <w:b/>
                <w:sz w:val="24"/>
              </w:rPr>
            </w:pPr>
            <w:sdt>
              <w:sdtPr>
                <w:rPr>
                  <w:rFonts w:hint="eastAsia" w:cs="宋体" w:asciiTheme="minorEastAsia" w:hAnsiTheme="minorEastAsia" w:eastAsiaTheme="minorEastAsia"/>
                  <w:kern w:val="0"/>
                  <w:sz w:val="24"/>
                </w:rPr>
                <w:id w:val="-1639946486"/>
              </w:sdtPr>
              <w:sdtEndPr>
                <w:rPr>
                  <w:rFonts w:hint="eastAsia" w:cs="宋体" w:asciiTheme="minorEastAsia" w:hAnsiTheme="minorEastAsia" w:eastAsiaTheme="minorEastAsia"/>
                  <w:kern w:val="0"/>
                  <w:sz w:val="24"/>
                </w:rPr>
              </w:sdtEndPr>
              <w:sdtContent>
                <w:r>
                  <w:rPr>
                    <w:rFonts w:cs="宋体" w:asciiTheme="minorEastAsia" w:hAnsiTheme="minorEastAsia" w:eastAsiaTheme="minorEastAsia"/>
                    <w:kern w:val="0"/>
                    <w:sz w:val="24"/>
                  </w:rPr>
                  <w:t></w:t>
                </w:r>
              </w:sdtContent>
            </w:sdt>
            <w:r>
              <w:rPr>
                <w:rFonts w:hint="eastAsia" w:cs="宋体" w:asciiTheme="minorEastAsia" w:hAnsiTheme="minorEastAsia" w:eastAsiaTheme="minorEastAsia"/>
                <w:kern w:val="0"/>
                <w:sz w:val="24"/>
              </w:rPr>
              <w:t>A</w:t>
            </w:r>
            <w:r>
              <w:rPr>
                <w:rFonts w:hint="eastAsia" w:cs="宋体" w:asciiTheme="minorEastAsia" w:hAnsiTheme="minorEastAsia" w:eastAsiaTheme="minorEastAsia"/>
                <w:sz w:val="24"/>
              </w:rPr>
              <w:t>不要求提供。</w:t>
            </w:r>
          </w:p>
        </w:tc>
      </w:tr>
      <w:tr w14:paraId="58D701C8">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000000" w:sz="8" w:space="0"/>
              <w:bottom w:val="single" w:color="auto" w:sz="4" w:space="0"/>
              <w:right w:val="single" w:color="000000" w:sz="2" w:space="0"/>
            </w:tcBorders>
            <w:vAlign w:val="center"/>
          </w:tcPr>
          <w:p w14:paraId="34444AFA">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14:paraId="3AF3B364">
            <w:pPr>
              <w:snapToGrid w:val="0"/>
              <w:spacing w:line="360" w:lineRule="auto"/>
              <w:jc w:val="center"/>
              <w:rPr>
                <w:rFonts w:cs="宋体" w:asciiTheme="minorEastAsia" w:hAnsiTheme="minorEastAsia" w:eastAsiaTheme="minorEastAsia"/>
                <w:bCs/>
                <w:sz w:val="24"/>
              </w:rPr>
            </w:pPr>
            <w:r>
              <w:rPr>
                <w:rFonts w:hint="eastAsia" w:cs="宋体" w:asciiTheme="minorEastAsia" w:hAnsiTheme="minorEastAsia" w:eastAsiaTheme="minorEastAsia"/>
                <w:b/>
                <w:sz w:val="24"/>
              </w:rPr>
              <w:t>方案讲解演示</w:t>
            </w:r>
          </w:p>
        </w:tc>
        <w:tc>
          <w:tcPr>
            <w:tcW w:w="6506" w:type="dxa"/>
            <w:tcBorders>
              <w:top w:val="single" w:color="000000" w:sz="8" w:space="0"/>
              <w:left w:val="single" w:color="000000" w:sz="2" w:space="0"/>
              <w:bottom w:val="single" w:color="000000" w:sz="8" w:space="0"/>
              <w:right w:val="single" w:color="000000" w:sz="8" w:space="0"/>
            </w:tcBorders>
            <w:vAlign w:val="center"/>
          </w:tcPr>
          <w:p w14:paraId="488BF8AD">
            <w:pPr>
              <w:spacing w:line="360" w:lineRule="auto"/>
              <w:rPr>
                <w:rFonts w:cs="宋体" w:asciiTheme="minorEastAsia" w:hAnsiTheme="minorEastAsia" w:eastAsiaTheme="minorEastAsia"/>
                <w:b/>
                <w:kern w:val="0"/>
                <w:sz w:val="24"/>
                <w:lang w:val="zh-CN"/>
              </w:rPr>
            </w:pPr>
            <w:sdt>
              <w:sdtPr>
                <w:rPr>
                  <w:rFonts w:hint="eastAsia" w:cs="宋体" w:asciiTheme="minorEastAsia" w:hAnsiTheme="minorEastAsia" w:eastAsiaTheme="minorEastAsia"/>
                  <w:kern w:val="0"/>
                  <w:sz w:val="24"/>
                </w:rPr>
                <w:id w:val="-1859348549"/>
              </w:sdtPr>
              <w:sdtEndPr>
                <w:rPr>
                  <w:rFonts w:hint="eastAsia" w:cs="宋体" w:asciiTheme="minorEastAsia" w:hAnsiTheme="minorEastAsia" w:eastAsiaTheme="minorEastAsia"/>
                  <w:kern w:val="0"/>
                  <w:sz w:val="24"/>
                </w:rPr>
              </w:sdtEndPr>
              <w:sdtContent>
                <w:r>
                  <w:rPr>
                    <w:rFonts w:cs="宋体" w:asciiTheme="minorEastAsia" w:hAnsiTheme="minorEastAsia" w:eastAsiaTheme="minorEastAsia"/>
                    <w:kern w:val="0"/>
                    <w:sz w:val="24"/>
                  </w:rPr>
                  <w:t></w:t>
                </w:r>
              </w:sdtContent>
            </w:sdt>
            <w:r>
              <w:rPr>
                <w:rFonts w:hint="eastAsia" w:cs="宋体" w:asciiTheme="minorEastAsia" w:hAnsiTheme="minorEastAsia" w:eastAsiaTheme="minorEastAsia"/>
                <w:kern w:val="0"/>
                <w:sz w:val="24"/>
              </w:rPr>
              <w:t>A</w:t>
            </w:r>
            <w:r>
              <w:rPr>
                <w:rFonts w:hint="eastAsia" w:cs="宋体" w:asciiTheme="minorEastAsia" w:hAnsiTheme="minorEastAsia" w:eastAsiaTheme="minorEastAsia"/>
                <w:sz w:val="24"/>
              </w:rPr>
              <w:t>不组织。</w:t>
            </w:r>
          </w:p>
        </w:tc>
      </w:tr>
      <w:tr w14:paraId="56802324">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000000" w:sz="8" w:space="0"/>
              <w:bottom w:val="single" w:color="auto" w:sz="4" w:space="0"/>
              <w:right w:val="single" w:color="000000" w:sz="2" w:space="0"/>
            </w:tcBorders>
            <w:vAlign w:val="center"/>
          </w:tcPr>
          <w:p w14:paraId="59F4850D">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7</w:t>
            </w:r>
          </w:p>
        </w:tc>
        <w:tc>
          <w:tcPr>
            <w:tcW w:w="1843" w:type="dxa"/>
            <w:tcBorders>
              <w:top w:val="single" w:color="000000" w:sz="8" w:space="0"/>
              <w:left w:val="single" w:color="000000" w:sz="2" w:space="0"/>
              <w:bottom w:val="single" w:color="000000" w:sz="8" w:space="0"/>
              <w:right w:val="single" w:color="000000" w:sz="8" w:space="0"/>
            </w:tcBorders>
            <w:vAlign w:val="center"/>
          </w:tcPr>
          <w:p w14:paraId="70F07A16">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是否允许采购进口产品</w:t>
            </w:r>
          </w:p>
        </w:tc>
        <w:tc>
          <w:tcPr>
            <w:tcW w:w="6506" w:type="dxa"/>
            <w:tcBorders>
              <w:top w:val="single" w:color="000000" w:sz="8" w:space="0"/>
              <w:left w:val="single" w:color="000000" w:sz="2" w:space="0"/>
              <w:bottom w:val="single" w:color="000000" w:sz="8" w:space="0"/>
              <w:right w:val="single" w:color="000000" w:sz="8" w:space="0"/>
            </w:tcBorders>
            <w:vAlign w:val="center"/>
          </w:tcPr>
          <w:p w14:paraId="09C84CC0">
            <w:pPr>
              <w:spacing w:line="360" w:lineRule="auto"/>
              <w:rPr>
                <w:rFonts w:cs="宋体" w:asciiTheme="minorEastAsia" w:hAnsiTheme="minorEastAsia" w:eastAsiaTheme="minorEastAsia"/>
              </w:rPr>
            </w:pPr>
            <w:sdt>
              <w:sdtPr>
                <w:rPr>
                  <w:rFonts w:hint="eastAsia" w:cs="宋体" w:asciiTheme="minorEastAsia" w:hAnsiTheme="minorEastAsia" w:eastAsiaTheme="minorEastAsia"/>
                  <w:kern w:val="0"/>
                  <w:sz w:val="24"/>
                </w:rPr>
                <w:id w:val="-1828425707"/>
              </w:sdtPr>
              <w:sdtEndPr>
                <w:rPr>
                  <w:rFonts w:hint="eastAsia" w:cs="宋体" w:asciiTheme="minorEastAsia" w:hAnsiTheme="minorEastAsia" w:eastAsiaTheme="minorEastAsia"/>
                  <w:kern w:val="0"/>
                  <w:sz w:val="24"/>
                </w:rPr>
              </w:sdtEndPr>
              <w:sdtContent>
                <w:r>
                  <w:rPr>
                    <w:rFonts w:hint="eastAsia" w:cs="宋体" w:asciiTheme="minorEastAsia" w:hAnsiTheme="minorEastAsia" w:eastAsiaTheme="minorEastAsia"/>
                    <w:kern w:val="0"/>
                    <w:sz w:val="24"/>
                  </w:rPr>
                  <w:sym w:font="Wingdings" w:char="F0FE"/>
                </w:r>
              </w:sdtContent>
            </w:sdt>
            <w:r>
              <w:rPr>
                <w:rFonts w:hint="eastAsia" w:cs="宋体" w:asciiTheme="minorEastAsia" w:hAnsiTheme="minorEastAsia" w:eastAsiaTheme="minorEastAsia"/>
                <w:kern w:val="0"/>
                <w:sz w:val="24"/>
              </w:rPr>
              <w:t>本项目不允许采购进口产品。</w:t>
            </w:r>
          </w:p>
        </w:tc>
      </w:tr>
      <w:tr w14:paraId="5B6D2C4F">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000000" w:sz="8" w:space="0"/>
              <w:bottom w:val="single" w:color="auto" w:sz="4" w:space="0"/>
              <w:right w:val="single" w:color="000000" w:sz="2" w:space="0"/>
            </w:tcBorders>
            <w:vAlign w:val="center"/>
          </w:tcPr>
          <w:p w14:paraId="61A783AB">
            <w:pPr>
              <w:snapToGrid w:val="0"/>
              <w:spacing w:line="360" w:lineRule="auto"/>
              <w:jc w:val="center"/>
              <w:rPr>
                <w:rFonts w:cs="宋体" w:asciiTheme="minorEastAsia" w:hAnsiTheme="minorEastAsia" w:eastAsiaTheme="minorEastAsia"/>
                <w:sz w:val="24"/>
              </w:rPr>
            </w:pPr>
          </w:p>
          <w:p w14:paraId="0BE512B6">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14:paraId="7D960AB2">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项目属性与核心产品</w:t>
            </w:r>
          </w:p>
        </w:tc>
        <w:tc>
          <w:tcPr>
            <w:tcW w:w="6506" w:type="dxa"/>
            <w:tcBorders>
              <w:top w:val="single" w:color="000000" w:sz="8" w:space="0"/>
              <w:left w:val="single" w:color="000000" w:sz="2" w:space="0"/>
              <w:bottom w:val="single" w:color="000000" w:sz="8" w:space="0"/>
              <w:right w:val="single" w:color="000000" w:sz="8" w:space="0"/>
            </w:tcBorders>
            <w:vAlign w:val="center"/>
          </w:tcPr>
          <w:p w14:paraId="6B8D5D1E">
            <w:pPr>
              <w:spacing w:line="360" w:lineRule="auto"/>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18727868"/>
              </w:sdtPr>
              <w:sdtEndPr>
                <w:rPr>
                  <w:rFonts w:hint="eastAsia" w:cs="宋体" w:asciiTheme="minorEastAsia" w:hAnsiTheme="minorEastAsia" w:eastAsiaTheme="minorEastAsia"/>
                  <w:kern w:val="0"/>
                  <w:sz w:val="24"/>
                </w:rPr>
              </w:sdtEndPr>
              <w:sdtContent>
                <w:r>
                  <w:rPr>
                    <w:rFonts w:ascii="Segoe UI Symbol" w:hAnsi="Segoe UI Symbol" w:cs="Segoe UI Symbol" w:eastAsiaTheme="minorEastAsia"/>
                    <w:kern w:val="0"/>
                    <w:sz w:val="24"/>
                  </w:rPr>
                  <w:t>☐</w:t>
                </w:r>
              </w:sdtContent>
            </w:sdt>
            <w:r>
              <w:rPr>
                <w:rFonts w:hint="eastAsia" w:cs="宋体" w:asciiTheme="minorEastAsia" w:hAnsiTheme="minorEastAsia" w:eastAsiaTheme="minorEastAsia"/>
                <w:kern w:val="0"/>
                <w:sz w:val="24"/>
              </w:rPr>
              <w:t>A</w:t>
            </w:r>
            <w:r>
              <w:rPr>
                <w:rFonts w:hint="eastAsia" w:cs="宋体" w:asciiTheme="minorEastAsia" w:hAnsiTheme="minorEastAsia" w:eastAsiaTheme="minorEastAsia"/>
                <w:sz w:val="24"/>
              </w:rPr>
              <w:t>货物类，单一产品或</w:t>
            </w:r>
            <w:r>
              <w:rPr>
                <w:rFonts w:hint="eastAsia" w:cs="宋体" w:asciiTheme="minorEastAsia" w:hAnsiTheme="minorEastAsia" w:eastAsiaTheme="minorEastAsia"/>
                <w:kern w:val="0"/>
                <w:sz w:val="24"/>
              </w:rPr>
              <w:t>核心产品为：</w:t>
            </w:r>
            <w:r>
              <w:rPr>
                <w:rFonts w:hint="eastAsia" w:cs="宋体" w:asciiTheme="minorEastAsia" w:hAnsiTheme="minorEastAsia" w:eastAsiaTheme="minorEastAsia"/>
                <w:sz w:val="24"/>
                <w:u w:val="single"/>
              </w:rPr>
              <w:t>/</w:t>
            </w:r>
            <w:r>
              <w:rPr>
                <w:rFonts w:hint="eastAsia" w:cs="宋体" w:asciiTheme="minorEastAsia" w:hAnsiTheme="minorEastAsia" w:eastAsiaTheme="minorEastAsia"/>
                <w:sz w:val="24"/>
              </w:rPr>
              <w:t>。</w:t>
            </w:r>
          </w:p>
          <w:p w14:paraId="0D512F49">
            <w:pPr>
              <w:spacing w:line="360" w:lineRule="auto"/>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474885559"/>
              </w:sdtPr>
              <w:sdtEndPr>
                <w:rPr>
                  <w:rFonts w:hint="eastAsia" w:cs="宋体" w:asciiTheme="minorEastAsia" w:hAnsiTheme="minorEastAsia" w:eastAsiaTheme="minorEastAsia"/>
                  <w:kern w:val="0"/>
                  <w:sz w:val="24"/>
                </w:rPr>
              </w:sdtEndPr>
              <w:sdtContent>
                <w:sdt>
                  <w:sdtPr>
                    <w:rPr>
                      <w:rFonts w:hint="eastAsia" w:cs="宋体" w:asciiTheme="minorEastAsia" w:hAnsiTheme="minorEastAsia" w:eastAsiaTheme="minorEastAsia"/>
                      <w:kern w:val="0"/>
                      <w:sz w:val="24"/>
                    </w:rPr>
                    <w:id w:val="349968548"/>
                  </w:sdtPr>
                  <w:sdtEndPr>
                    <w:rPr>
                      <w:rFonts w:hint="eastAsia" w:cs="宋体" w:asciiTheme="minorEastAsia" w:hAnsiTheme="minorEastAsia" w:eastAsiaTheme="minorEastAsia"/>
                      <w:kern w:val="0"/>
                      <w:sz w:val="24"/>
                    </w:rPr>
                  </w:sdtEndPr>
                  <w:sdtContent>
                    <w:r>
                      <w:rPr>
                        <w:rFonts w:hint="eastAsia" w:cs="宋体" w:asciiTheme="minorEastAsia" w:hAnsiTheme="minorEastAsia" w:eastAsiaTheme="minorEastAsia"/>
                        <w:kern w:val="0"/>
                        <w:sz w:val="24"/>
                      </w:rPr>
                      <w:sym w:font="Wingdings" w:char="F0FE"/>
                    </w:r>
                  </w:sdtContent>
                </w:sdt>
              </w:sdtContent>
            </w:sdt>
            <w:r>
              <w:rPr>
                <w:rFonts w:hint="eastAsia" w:cs="宋体" w:asciiTheme="minorEastAsia" w:hAnsiTheme="minorEastAsia" w:eastAsiaTheme="minorEastAsia"/>
                <w:kern w:val="0"/>
                <w:sz w:val="24"/>
              </w:rPr>
              <w:t>B</w:t>
            </w:r>
            <w:r>
              <w:rPr>
                <w:rFonts w:hint="eastAsia" w:cs="宋体" w:asciiTheme="minorEastAsia" w:hAnsiTheme="minorEastAsia" w:eastAsiaTheme="minorEastAsia"/>
                <w:sz w:val="24"/>
              </w:rPr>
              <w:t>服务类。</w:t>
            </w:r>
          </w:p>
        </w:tc>
      </w:tr>
      <w:tr w14:paraId="348A83F5">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000000" w:sz="8" w:space="0"/>
              <w:bottom w:val="single" w:color="auto" w:sz="4" w:space="0"/>
              <w:right w:val="single" w:color="000000" w:sz="2" w:space="0"/>
            </w:tcBorders>
            <w:vAlign w:val="center"/>
          </w:tcPr>
          <w:p w14:paraId="2B47880F">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14:paraId="68507F72">
            <w:pPr>
              <w:snapToGrid w:val="0"/>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采购标的对应的中小企业划分标准所属行业</w:t>
            </w:r>
          </w:p>
        </w:tc>
        <w:tc>
          <w:tcPr>
            <w:tcW w:w="6506" w:type="dxa"/>
            <w:tcBorders>
              <w:top w:val="single" w:color="000000" w:sz="8" w:space="0"/>
              <w:left w:val="single" w:color="000000" w:sz="2" w:space="0"/>
              <w:bottom w:val="single" w:color="000000" w:sz="8" w:space="0"/>
              <w:right w:val="single" w:color="000000" w:sz="8" w:space="0"/>
            </w:tcBorders>
            <w:vAlign w:val="center"/>
          </w:tcPr>
          <w:p w14:paraId="68D3D8BA">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（1）标的：</w:t>
            </w:r>
            <w:r>
              <w:rPr>
                <w:rFonts w:hint="eastAsia" w:cs="宋体" w:asciiTheme="minorEastAsia" w:hAnsiTheme="minorEastAsia" w:eastAsiaTheme="minorEastAsia"/>
                <w:kern w:val="0"/>
                <w:sz w:val="24"/>
                <w:u w:val="single"/>
                <w:lang w:eastAsia="zh-CN"/>
              </w:rPr>
              <w:t>2024-2025年桐庐县农村公路路况检测评定服务项目</w:t>
            </w:r>
            <w:r>
              <w:rPr>
                <w:rFonts w:hint="eastAsia" w:cs="宋体" w:asciiTheme="minorEastAsia" w:hAnsiTheme="minorEastAsia" w:eastAsiaTheme="minorEastAsia"/>
                <w:kern w:val="0"/>
                <w:sz w:val="24"/>
              </w:rPr>
              <w:t>，属于</w:t>
            </w:r>
            <w:r>
              <w:rPr>
                <w:rFonts w:hint="eastAsia" w:cs="宋体" w:asciiTheme="minorEastAsia" w:hAnsiTheme="minorEastAsia" w:eastAsiaTheme="minorEastAsia"/>
                <w:kern w:val="0"/>
                <w:sz w:val="24"/>
                <w:u w:val="single"/>
                <w:lang w:val="en-US" w:eastAsia="zh-CN"/>
              </w:rPr>
              <w:t>其他未列明行业</w:t>
            </w:r>
            <w:r>
              <w:rPr>
                <w:rFonts w:hint="eastAsia" w:cs="宋体" w:asciiTheme="minorEastAsia" w:hAnsiTheme="minorEastAsia" w:eastAsiaTheme="minorEastAsia"/>
                <w:kern w:val="0"/>
                <w:sz w:val="24"/>
              </w:rPr>
              <w:t>；</w:t>
            </w:r>
          </w:p>
          <w:p w14:paraId="7F89299E">
            <w:pPr>
              <w:snapToGrid w:val="0"/>
              <w:spacing w:line="360" w:lineRule="auto"/>
              <w:rPr>
                <w:rFonts w:cs="宋体" w:asciiTheme="minorEastAsia" w:hAnsiTheme="minorEastAsia" w:eastAsiaTheme="minorEastAsia"/>
              </w:rPr>
            </w:pPr>
            <w:r>
              <w:rPr>
                <w:rFonts w:hint="eastAsia" w:cs="宋体" w:asciiTheme="minorEastAsia" w:hAnsiTheme="minorEastAsia" w:eastAsiaTheme="minorEastAsia"/>
                <w:kern w:val="0"/>
                <w:sz w:val="24"/>
              </w:rPr>
              <w:t>中小企业划型标准详见：工信部联企业〔2011〕300号</w:t>
            </w:r>
          </w:p>
        </w:tc>
      </w:tr>
      <w:tr w14:paraId="7006F05F">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000000" w:sz="8" w:space="0"/>
              <w:bottom w:val="single" w:color="auto" w:sz="4" w:space="0"/>
              <w:right w:val="single" w:color="000000" w:sz="2" w:space="0"/>
            </w:tcBorders>
            <w:vAlign w:val="center"/>
          </w:tcPr>
          <w:p w14:paraId="5F0E6B37">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14:paraId="52CF6E18">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节能产品、环境标志产品</w:t>
            </w:r>
          </w:p>
        </w:tc>
        <w:tc>
          <w:tcPr>
            <w:tcW w:w="6506" w:type="dxa"/>
            <w:tcBorders>
              <w:top w:val="single" w:color="000000" w:sz="8" w:space="0"/>
              <w:left w:val="single" w:color="000000" w:sz="2" w:space="0"/>
              <w:bottom w:val="single" w:color="000000" w:sz="8" w:space="0"/>
              <w:right w:val="single" w:color="000000" w:sz="8" w:space="0"/>
            </w:tcBorders>
            <w:vAlign w:val="center"/>
          </w:tcPr>
          <w:p w14:paraId="2C81E2F4">
            <w:pPr>
              <w:snapToGrid w:val="0"/>
              <w:spacing w:line="360" w:lineRule="auto"/>
              <w:rPr>
                <w:rFonts w:cs="宋体" w:asciiTheme="minorEastAsia" w:hAnsiTheme="minorEastAsia" w:eastAsiaTheme="minorEastAsia"/>
              </w:rPr>
            </w:pPr>
            <w:r>
              <w:rPr>
                <w:rFonts w:hint="eastAsia" w:cs="宋体" w:asciiTheme="minorEastAsia" w:hAnsiTheme="minorEastAsia" w:eastAsiaTheme="minor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14:paraId="37F1E936">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vMerge w:val="restart"/>
            <w:tcBorders>
              <w:top w:val="single" w:color="auto" w:sz="4" w:space="0"/>
              <w:left w:val="single" w:color="000000" w:sz="8" w:space="0"/>
              <w:right w:val="single" w:color="000000" w:sz="2" w:space="0"/>
            </w:tcBorders>
            <w:vAlign w:val="center"/>
          </w:tcPr>
          <w:p w14:paraId="40E01ED9">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11</w:t>
            </w:r>
          </w:p>
        </w:tc>
        <w:tc>
          <w:tcPr>
            <w:tcW w:w="1843" w:type="dxa"/>
            <w:vMerge w:val="restart"/>
            <w:tcBorders>
              <w:top w:val="single" w:color="000000" w:sz="8" w:space="0"/>
              <w:left w:val="single" w:color="000000" w:sz="2" w:space="0"/>
              <w:right w:val="single" w:color="000000" w:sz="8" w:space="0"/>
            </w:tcBorders>
            <w:vAlign w:val="center"/>
          </w:tcPr>
          <w:p w14:paraId="34B89B60">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中小企业信用融资</w:t>
            </w:r>
          </w:p>
        </w:tc>
        <w:tc>
          <w:tcPr>
            <w:tcW w:w="6506" w:type="dxa"/>
            <w:tcBorders>
              <w:top w:val="single" w:color="000000" w:sz="8" w:space="0"/>
              <w:left w:val="single" w:color="000000" w:sz="2" w:space="0"/>
              <w:bottom w:val="single" w:color="000000" w:sz="8" w:space="0"/>
              <w:right w:val="single" w:color="000000" w:sz="8" w:space="0"/>
            </w:tcBorders>
            <w:vAlign w:val="center"/>
          </w:tcPr>
          <w:p w14:paraId="024EF7F9">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14:paraId="35DC5A97">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vMerge w:val="continue"/>
            <w:tcBorders>
              <w:left w:val="single" w:color="000000" w:sz="8" w:space="0"/>
              <w:right w:val="single" w:color="000000" w:sz="2" w:space="0"/>
            </w:tcBorders>
            <w:vAlign w:val="center"/>
          </w:tcPr>
          <w:p w14:paraId="38E5010C">
            <w:pPr>
              <w:spacing w:line="360" w:lineRule="auto"/>
              <w:ind w:firstLine="420" w:firstLineChars="200"/>
              <w:jc w:val="center"/>
              <w:rPr>
                <w:rFonts w:cs="宋体" w:asciiTheme="minorEastAsia" w:hAnsiTheme="minorEastAsia" w:eastAsiaTheme="minorEastAsia"/>
              </w:rPr>
            </w:pPr>
          </w:p>
        </w:tc>
        <w:tc>
          <w:tcPr>
            <w:tcW w:w="1843" w:type="dxa"/>
            <w:vMerge w:val="continue"/>
            <w:tcBorders>
              <w:left w:val="single" w:color="000000" w:sz="2" w:space="0"/>
              <w:right w:val="single" w:color="000000" w:sz="8" w:space="0"/>
            </w:tcBorders>
            <w:vAlign w:val="center"/>
          </w:tcPr>
          <w:p w14:paraId="4678FE1A">
            <w:pPr>
              <w:spacing w:line="360" w:lineRule="auto"/>
              <w:ind w:firstLine="420" w:firstLineChars="200"/>
              <w:jc w:val="center"/>
              <w:rPr>
                <w:rFonts w:cs="宋体" w:asciiTheme="minorEastAsia" w:hAnsiTheme="minorEastAsia" w:eastAsiaTheme="minorEastAsia"/>
              </w:rPr>
            </w:pPr>
          </w:p>
        </w:tc>
        <w:tc>
          <w:tcPr>
            <w:tcW w:w="6506" w:type="dxa"/>
            <w:tcBorders>
              <w:top w:val="single" w:color="000000" w:sz="8" w:space="0"/>
              <w:left w:val="single" w:color="000000" w:sz="2" w:space="0"/>
              <w:bottom w:val="single" w:color="000000" w:sz="8" w:space="0"/>
              <w:right w:val="single" w:color="000000" w:sz="8" w:space="0"/>
            </w:tcBorders>
            <w:vAlign w:val="center"/>
          </w:tcPr>
          <w:p w14:paraId="5415DF8E">
            <w:pPr>
              <w:spacing w:line="360" w:lineRule="auto"/>
              <w:rPr>
                <w:rFonts w:cs="宋体" w:asciiTheme="minorEastAsia" w:hAnsiTheme="minorEastAsia" w:eastAsiaTheme="minorEastAsia"/>
                <w:snapToGrid w:val="0"/>
                <w:kern w:val="28"/>
                <w:sz w:val="24"/>
              </w:rPr>
            </w:pPr>
            <w:r>
              <w:rPr>
                <w:rFonts w:hint="eastAsia" w:cs="宋体" w:asciiTheme="minorEastAsia" w:hAnsiTheme="minorEastAsia" w:eastAsiaTheme="minorEastAsia"/>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14:paraId="789E00F0">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000000" w:sz="8" w:space="0"/>
              <w:bottom w:val="single" w:color="auto" w:sz="4" w:space="0"/>
              <w:right w:val="single" w:color="000000" w:sz="2" w:space="0"/>
            </w:tcBorders>
            <w:vAlign w:val="center"/>
          </w:tcPr>
          <w:p w14:paraId="0E40359F">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14:paraId="4200C887">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备份投标文件送达地点和签收人员</w:t>
            </w:r>
          </w:p>
        </w:tc>
        <w:tc>
          <w:tcPr>
            <w:tcW w:w="6506" w:type="dxa"/>
            <w:tcBorders>
              <w:top w:val="single" w:color="000000" w:sz="8" w:space="0"/>
              <w:left w:val="single" w:color="000000" w:sz="2" w:space="0"/>
              <w:bottom w:val="single" w:color="000000" w:sz="8" w:space="0"/>
              <w:right w:val="single" w:color="000000" w:sz="8" w:space="0"/>
            </w:tcBorders>
            <w:vAlign w:val="center"/>
          </w:tcPr>
          <w:p w14:paraId="6B63E731">
            <w:pPr>
              <w:pStyle w:val="36"/>
              <w:spacing w:line="360" w:lineRule="auto"/>
              <w:rPr>
                <w:rFonts w:cs="宋体" w:asciiTheme="minorEastAsia" w:hAnsiTheme="minorEastAsia" w:eastAsiaTheme="minorEastAsia"/>
                <w:kern w:val="28"/>
                <w:sz w:val="24"/>
              </w:rPr>
            </w:pPr>
            <w:r>
              <w:rPr>
                <w:rFonts w:hint="eastAsia" w:cs="宋体" w:asciiTheme="minorEastAsia" w:hAnsiTheme="minorEastAsia" w:eastAsiaTheme="minorEastAsia"/>
                <w:kern w:val="28"/>
                <w:sz w:val="24"/>
                <w:szCs w:val="24"/>
              </w:rPr>
              <w:t>备份投标文件送达地点：</w:t>
            </w:r>
            <w:r>
              <w:rPr>
                <w:rFonts w:hint="eastAsia" w:cs="宋体" w:asciiTheme="minorEastAsia" w:hAnsiTheme="minorEastAsia" w:eastAsiaTheme="minorEastAsia"/>
                <w:sz w:val="24"/>
                <w:u w:val="single"/>
              </w:rPr>
              <w:t>桐庐县迎春南路88号桦桐大厦20楼</w:t>
            </w:r>
            <w:r>
              <w:rPr>
                <w:rFonts w:hint="eastAsia" w:cs="宋体" w:asciiTheme="minorEastAsia" w:hAnsiTheme="minorEastAsia" w:eastAsiaTheme="minorEastAsia"/>
                <w:kern w:val="28"/>
                <w:sz w:val="24"/>
                <w:szCs w:val="24"/>
              </w:rPr>
              <w:t>；备份投标文件签收人员：</w:t>
            </w:r>
            <w:r>
              <w:rPr>
                <w:rFonts w:hint="eastAsia" w:cs="宋体" w:asciiTheme="minorEastAsia" w:hAnsiTheme="minorEastAsia" w:eastAsiaTheme="minorEastAsia"/>
                <w:kern w:val="28"/>
                <w:sz w:val="24"/>
                <w:szCs w:val="24"/>
                <w:u w:val="single"/>
              </w:rPr>
              <w:t>许洪</w:t>
            </w:r>
            <w:r>
              <w:rPr>
                <w:rFonts w:hint="eastAsia" w:cs="宋体" w:asciiTheme="minorEastAsia" w:hAnsiTheme="minorEastAsia" w:eastAsiaTheme="minorEastAsia"/>
                <w:kern w:val="28"/>
                <w:sz w:val="24"/>
                <w:szCs w:val="24"/>
              </w:rPr>
              <w:t>，联系电话：</w:t>
            </w:r>
            <w:r>
              <w:rPr>
                <w:rFonts w:hint="eastAsia" w:cs="宋体" w:asciiTheme="minorEastAsia" w:hAnsiTheme="minorEastAsia" w:eastAsiaTheme="minorEastAsia"/>
                <w:sz w:val="24"/>
                <w:u w:val="single"/>
              </w:rPr>
              <w:t>0571-69902867</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b/>
                <w:sz w:val="24"/>
                <w:szCs w:val="24"/>
              </w:rPr>
              <w:t>采购人、采购机构不强制或变相强制投标人提交备份投标文件。</w:t>
            </w:r>
          </w:p>
        </w:tc>
      </w:tr>
      <w:tr w14:paraId="58EB3734">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000000" w:sz="8" w:space="0"/>
              <w:bottom w:val="single" w:color="auto" w:sz="4" w:space="0"/>
              <w:right w:val="single" w:color="000000" w:sz="2" w:space="0"/>
            </w:tcBorders>
            <w:vAlign w:val="center"/>
          </w:tcPr>
          <w:p w14:paraId="1F34BBAE">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14:paraId="793F14DE">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bCs/>
                <w:sz w:val="24"/>
              </w:rPr>
              <w:t>代理服务费</w:t>
            </w:r>
          </w:p>
        </w:tc>
        <w:tc>
          <w:tcPr>
            <w:tcW w:w="6506" w:type="dxa"/>
            <w:tcBorders>
              <w:top w:val="single" w:color="000000" w:sz="8" w:space="0"/>
              <w:left w:val="single" w:color="000000" w:sz="2" w:space="0"/>
              <w:bottom w:val="single" w:color="000000" w:sz="8" w:space="0"/>
              <w:right w:val="single" w:color="000000" w:sz="8" w:space="0"/>
            </w:tcBorders>
            <w:vAlign w:val="center"/>
          </w:tcPr>
          <w:p w14:paraId="0C992D3E">
            <w:pPr>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本项目招标代理费：</w:t>
            </w:r>
            <w:r>
              <w:rPr>
                <w:rFonts w:hint="eastAsia" w:asciiTheme="minorEastAsia" w:hAnsiTheme="minorEastAsia" w:eastAsiaTheme="minorEastAsia" w:cstheme="minorEastAsia"/>
                <w:sz w:val="24"/>
                <w:lang w:val="en-US" w:eastAsia="zh-CN"/>
              </w:rPr>
              <w:t>9960元</w:t>
            </w:r>
            <w:r>
              <w:rPr>
                <w:rFonts w:hint="eastAsia" w:asciiTheme="minorEastAsia" w:hAnsiTheme="minorEastAsia" w:eastAsiaTheme="minorEastAsia" w:cstheme="minorEastAsia"/>
                <w:sz w:val="24"/>
              </w:rPr>
              <w:t>；</w:t>
            </w:r>
          </w:p>
          <w:p w14:paraId="52C98272">
            <w:pPr>
              <w:snapToGrid w:val="0"/>
              <w:spacing w:line="360" w:lineRule="auto"/>
              <w:rPr>
                <w:rFonts w:cs="宋体" w:asciiTheme="minorEastAsia" w:hAnsiTheme="minorEastAsia" w:eastAsiaTheme="minorEastAsia"/>
                <w:b/>
                <w:bCs/>
                <w:sz w:val="24"/>
              </w:rPr>
            </w:pPr>
            <w:r>
              <w:rPr>
                <w:rFonts w:hint="eastAsia" w:asciiTheme="minorEastAsia" w:hAnsiTheme="minorEastAsia" w:eastAsiaTheme="minorEastAsia" w:cstheme="minorEastAsia"/>
                <w:sz w:val="24"/>
              </w:rPr>
              <w:t>以上费用由中标单位在领取中标通知书时，一次性支付给代理公司，上述费用应含在投标报价中（不得单独列项），投标人在投标报价让利中考虑上述费用。</w:t>
            </w:r>
          </w:p>
        </w:tc>
      </w:tr>
      <w:tr w14:paraId="5DF82849">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000000" w:sz="8" w:space="0"/>
              <w:bottom w:val="single" w:color="auto" w:sz="4" w:space="0"/>
              <w:right w:val="single" w:color="000000" w:sz="2" w:space="0"/>
            </w:tcBorders>
            <w:vAlign w:val="center"/>
          </w:tcPr>
          <w:p w14:paraId="7CFAA972">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14</w:t>
            </w:r>
          </w:p>
        </w:tc>
        <w:tc>
          <w:tcPr>
            <w:tcW w:w="1843" w:type="dxa"/>
            <w:tcBorders>
              <w:top w:val="single" w:color="000000" w:sz="8" w:space="0"/>
              <w:left w:val="single" w:color="000000" w:sz="2" w:space="0"/>
              <w:bottom w:val="single" w:color="000000" w:sz="8" w:space="0"/>
              <w:right w:val="single" w:color="000000" w:sz="8" w:space="0"/>
            </w:tcBorders>
            <w:vAlign w:val="center"/>
          </w:tcPr>
          <w:p w14:paraId="1C1CD3CD">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特别说明</w:t>
            </w:r>
          </w:p>
        </w:tc>
        <w:tc>
          <w:tcPr>
            <w:tcW w:w="6506" w:type="dxa"/>
            <w:tcBorders>
              <w:top w:val="single" w:color="000000" w:sz="8" w:space="0"/>
              <w:left w:val="single" w:color="000000" w:sz="2" w:space="0"/>
              <w:bottom w:val="single" w:color="000000" w:sz="8" w:space="0"/>
              <w:right w:val="single" w:color="000000" w:sz="8" w:space="0"/>
            </w:tcBorders>
            <w:vAlign w:val="center"/>
          </w:tcPr>
          <w:p w14:paraId="4ECEAC26">
            <w:pPr>
              <w:spacing w:line="360" w:lineRule="auto"/>
              <w:rPr>
                <w:rFonts w:cs="宋体" w:asciiTheme="minorEastAsia" w:hAnsiTheme="minorEastAsia" w:eastAsiaTheme="minorEastAsia"/>
                <w:bCs/>
                <w:sz w:val="24"/>
              </w:rPr>
            </w:pPr>
            <w:r>
              <w:rPr>
                <w:rFonts w:hint="eastAsia" w:cs="宋体" w:asciiTheme="minorEastAsia" w:hAnsiTheme="minorEastAsia" w:eastAsiaTheme="minorEastAsia"/>
                <w:bCs/>
                <w:sz w:val="24"/>
              </w:rPr>
              <w:t>无</w:t>
            </w:r>
          </w:p>
        </w:tc>
      </w:tr>
      <w:bookmarkEnd w:id="3"/>
    </w:tbl>
    <w:p w14:paraId="6718FD8E">
      <w:pPr>
        <w:adjustRightInd/>
        <w:spacing w:line="360" w:lineRule="auto"/>
        <w:ind w:firstLine="3845" w:firstLineChars="1197"/>
        <w:outlineLvl w:val="0"/>
        <w:rPr>
          <w:rFonts w:cs="宋体" w:asciiTheme="minorEastAsia" w:hAnsiTheme="minorEastAsia" w:eastAsiaTheme="minorEastAsia"/>
          <w:b/>
          <w:sz w:val="32"/>
          <w:szCs w:val="20"/>
        </w:rPr>
        <w:sectPr>
          <w:pgSz w:w="11906" w:h="16838"/>
          <w:pgMar w:top="1440" w:right="1418" w:bottom="1440" w:left="1418" w:header="851" w:footer="992" w:gutter="0"/>
          <w:pgNumType w:fmt="decimal"/>
          <w:cols w:space="0" w:num="1"/>
          <w:titlePg/>
          <w:docGrid w:linePitch="312" w:charSpace="0"/>
        </w:sectPr>
      </w:pPr>
      <w:bookmarkStart w:id="4" w:name="第三部分"/>
      <w:bookmarkStart w:id="5" w:name="_Toc164416483"/>
    </w:p>
    <w:p w14:paraId="74068515">
      <w:pPr>
        <w:adjustRightInd/>
        <w:spacing w:line="360" w:lineRule="auto"/>
        <w:ind w:firstLine="3845" w:firstLineChars="1197"/>
        <w:outlineLvl w:val="0"/>
        <w:rPr>
          <w:rFonts w:cs="宋体" w:asciiTheme="minorEastAsia" w:hAnsiTheme="minorEastAsia" w:eastAsiaTheme="minorEastAsia"/>
          <w:b/>
          <w:sz w:val="32"/>
          <w:szCs w:val="20"/>
        </w:rPr>
      </w:pPr>
      <w:r>
        <w:rPr>
          <w:rFonts w:hint="eastAsia" w:cs="宋体" w:asciiTheme="minorEastAsia" w:hAnsiTheme="minorEastAsia" w:eastAsiaTheme="minorEastAsia"/>
          <w:b/>
          <w:sz w:val="32"/>
          <w:szCs w:val="20"/>
        </w:rPr>
        <w:t>一、总则</w:t>
      </w:r>
    </w:p>
    <w:p w14:paraId="45D35A8E">
      <w:pPr>
        <w:snapToGrid w:val="0"/>
        <w:spacing w:line="360" w:lineRule="auto"/>
        <w:ind w:firstLine="361" w:firstLineChars="150"/>
        <w:jc w:val="left"/>
        <w:outlineLvl w:val="1"/>
        <w:rPr>
          <w:rFonts w:cs="宋体" w:asciiTheme="minorEastAsia" w:hAnsiTheme="minorEastAsia" w:eastAsiaTheme="minorEastAsia"/>
          <w:b/>
          <w:sz w:val="24"/>
        </w:rPr>
      </w:pPr>
      <w:r>
        <w:rPr>
          <w:rFonts w:hint="eastAsia" w:cs="宋体" w:asciiTheme="minorEastAsia" w:hAnsiTheme="minorEastAsia" w:eastAsiaTheme="minorEastAsia"/>
          <w:b/>
          <w:sz w:val="24"/>
        </w:rPr>
        <w:t>1. 适用范围</w:t>
      </w:r>
    </w:p>
    <w:p w14:paraId="41AAC034">
      <w:pPr>
        <w:snapToGrid w:val="0"/>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本招标文件适用于该项目的招标、投标、开标、资格审查及信用信息查询、评标、定标、合同、验收等行为（法律、法规另有规定的，从其规定）。</w:t>
      </w:r>
    </w:p>
    <w:p w14:paraId="63FC6E60">
      <w:pPr>
        <w:adjustRightInd/>
        <w:spacing w:line="360" w:lineRule="auto"/>
        <w:outlineLvl w:val="0"/>
        <w:rPr>
          <w:rFonts w:cs="宋体" w:asciiTheme="minorEastAsia" w:hAnsiTheme="minorEastAsia" w:eastAsiaTheme="minorEastAsia"/>
          <w:b/>
          <w:sz w:val="24"/>
        </w:rPr>
      </w:pPr>
      <w:r>
        <w:rPr>
          <w:rFonts w:hint="eastAsia" w:cs="宋体" w:asciiTheme="minorEastAsia" w:hAnsiTheme="minorEastAsia" w:eastAsiaTheme="minorEastAsia"/>
          <w:b/>
          <w:sz w:val="24"/>
        </w:rPr>
        <w:t xml:space="preserve">   2.定义</w:t>
      </w:r>
    </w:p>
    <w:p w14:paraId="64D0104A">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2.1 “采购人”系指招标公告中载明的本项目的采购人。</w:t>
      </w:r>
    </w:p>
    <w:p w14:paraId="0B097751">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 “采购机构”系指招标公告中载明的本项目的采购机构。</w:t>
      </w:r>
    </w:p>
    <w:p w14:paraId="2D1D370C">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2.3 “投标人”系指是指响应招标、参加投标竞争的法人、其他组织或者自然人。</w:t>
      </w:r>
    </w:p>
    <w:p w14:paraId="7285F982">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2.4 “负责人”系指法人企业的法定负责人，或其他组织为法律、行政法规规定代表单位行使职权的主要负责人，或自然人本人。</w:t>
      </w:r>
    </w:p>
    <w:p w14:paraId="05FB72C7">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14:paraId="44296626">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2.6“电子交易平台”是指本项目政府采购活动所依托的政府采购云平台（https://www.zcygov.cn/）。</w:t>
      </w:r>
    </w:p>
    <w:p w14:paraId="3D45CCA6">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2.7 “▲” 系指实质性要求条款，“★”系产品采购项目中单一产品或核心产品，</w:t>
      </w:r>
      <w:r>
        <w:rPr>
          <w:rFonts w:hint="eastAsia" w:asciiTheme="minorEastAsia" w:hAnsiTheme="minorEastAsia" w:eastAsiaTheme="minorEastAsia" w:cstheme="minorEastAsia"/>
          <w:sz w:val="24"/>
        </w:rPr>
        <w:t>“</w:t>
      </w:r>
      <w:sdt>
        <w:sdtPr>
          <w:rPr>
            <w:rFonts w:hint="eastAsia" w:asciiTheme="minorEastAsia" w:hAnsiTheme="minorEastAsia" w:eastAsiaTheme="minorEastAsia" w:cstheme="minorEastAsia"/>
            <w:kern w:val="0"/>
            <w:sz w:val="24"/>
          </w:rPr>
          <w:id w:val="512970236"/>
        </w:sdtPr>
        <w:sdtEndPr>
          <w:rPr>
            <w:rFonts w:hint="eastAsia" w:asciiTheme="minorEastAsia" w:hAnsiTheme="minorEastAsia" w:eastAsiaTheme="minorEastAsia" w:cstheme="minorEastAsia"/>
            <w:kern w:val="0"/>
            <w:sz w:val="24"/>
          </w:rPr>
        </w:sdtEndPr>
        <w:sdtContent>
          <w:sdt>
            <w:sdtPr>
              <w:rPr>
                <w:rFonts w:hint="eastAsia" w:ascii="宋体" w:hAnsi="宋体" w:cs="宋体"/>
                <w:kern w:val="0"/>
                <w:sz w:val="24"/>
              </w:rPr>
              <w:id w:val="526049235"/>
            </w:sdtPr>
            <w:sdtEndPr>
              <w:rPr>
                <w:rFonts w:hint="eastAsia" w:ascii="宋体" w:hAnsi="宋体" w:cs="宋体"/>
                <w:kern w:val="0"/>
                <w:sz w:val="24"/>
              </w:rPr>
            </w:sdtEndPr>
            <w:sdtContent>
              <w:r>
                <w:rPr>
                  <w:rFonts w:ascii="Wingdings" w:hAnsi="Wingdings" w:cs="宋体"/>
                  <w:kern w:val="0"/>
                  <w:sz w:val="24"/>
                </w:rPr>
                <w:t></w:t>
              </w:r>
            </w:sdtContent>
          </w:sdt>
        </w:sdtContent>
      </w:sdt>
      <w:r>
        <w:rPr>
          <w:rFonts w:hint="eastAsia" w:asciiTheme="minorEastAsia" w:hAnsiTheme="minorEastAsia" w:eastAsiaTheme="minorEastAsia" w:cstheme="minorEastAsia"/>
          <w:sz w:val="24"/>
        </w:rPr>
        <w:t>”</w:t>
      </w:r>
      <w:r>
        <w:rPr>
          <w:rFonts w:hint="eastAsia" w:cs="宋体" w:asciiTheme="minorEastAsia" w:hAnsiTheme="minorEastAsia" w:eastAsiaTheme="minorEastAsia"/>
          <w:sz w:val="24"/>
        </w:rPr>
        <w:t xml:space="preserve"> 系指适用本项目的要求，“</w:t>
      </w:r>
      <w:sdt>
        <w:sdtPr>
          <w:rPr>
            <w:rFonts w:hint="eastAsia" w:cs="宋体" w:asciiTheme="minorEastAsia" w:hAnsiTheme="minorEastAsia" w:eastAsiaTheme="minorEastAsia"/>
            <w:kern w:val="0"/>
            <w:sz w:val="24"/>
          </w:rPr>
          <w:id w:val="404888855"/>
        </w:sdtPr>
        <w:sdtEndPr>
          <w:rPr>
            <w:rFonts w:hint="eastAsia" w:cs="宋体" w:asciiTheme="minorEastAsia" w:hAnsiTheme="minorEastAsia" w:eastAsiaTheme="minorEastAsia"/>
            <w:kern w:val="0"/>
            <w:sz w:val="24"/>
          </w:rPr>
        </w:sdtEndPr>
        <w:sdtContent>
          <w:r>
            <w:rPr>
              <w:rFonts w:ascii="Segoe UI Symbol" w:hAnsi="Segoe UI Symbol" w:cs="Segoe UI Symbol" w:eastAsiaTheme="minorEastAsia"/>
              <w:kern w:val="0"/>
              <w:sz w:val="24"/>
            </w:rPr>
            <w:t>☐</w:t>
          </w:r>
        </w:sdtContent>
      </w:sdt>
      <w:r>
        <w:rPr>
          <w:rFonts w:hint="eastAsia" w:cs="宋体" w:asciiTheme="minorEastAsia" w:hAnsiTheme="minorEastAsia" w:eastAsiaTheme="minorEastAsia"/>
          <w:sz w:val="24"/>
        </w:rPr>
        <w:t>” 系指不适用本项目的要求。</w:t>
      </w:r>
    </w:p>
    <w:p w14:paraId="11138714">
      <w:pPr>
        <w:spacing w:line="360" w:lineRule="auto"/>
        <w:ind w:firstLine="241" w:firstLineChars="100"/>
        <w:rPr>
          <w:rFonts w:cs="宋体" w:asciiTheme="minorEastAsia" w:hAnsiTheme="minorEastAsia" w:eastAsiaTheme="minorEastAsia"/>
          <w:b/>
          <w:sz w:val="24"/>
        </w:rPr>
      </w:pPr>
      <w:r>
        <w:rPr>
          <w:rFonts w:hint="eastAsia" w:cs="宋体" w:asciiTheme="minorEastAsia" w:hAnsiTheme="minorEastAsia" w:eastAsiaTheme="minorEastAsia"/>
          <w:b/>
          <w:sz w:val="24"/>
        </w:rPr>
        <w:t>3.采购项目需要落实的政府采购政策</w:t>
      </w:r>
    </w:p>
    <w:p w14:paraId="241AAD33">
      <w:pPr>
        <w:spacing w:line="360" w:lineRule="auto"/>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14:paraId="58D81AC1">
      <w:pPr>
        <w:spacing w:line="360" w:lineRule="auto"/>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3.2 支持绿色发展</w:t>
      </w:r>
    </w:p>
    <w:p w14:paraId="601B4390">
      <w:pPr>
        <w:spacing w:line="360" w:lineRule="auto"/>
        <w:ind w:firstLine="480" w:firstLineChars="200"/>
        <w:rPr>
          <w:rFonts w:cs="宋体" w:asciiTheme="minorEastAsia" w:hAnsiTheme="minorEastAsia" w:eastAsiaTheme="minorEastAsia"/>
          <w:b/>
          <w:sz w:val="24"/>
        </w:rPr>
      </w:pPr>
      <w:r>
        <w:rPr>
          <w:rFonts w:hint="eastAsia" w:cs="宋体" w:asciiTheme="minorEastAsia" w:hAnsiTheme="minorEastAsia" w:eastAsiaTheme="minor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cs="宋体" w:asciiTheme="minorEastAsia" w:hAnsiTheme="minorEastAsia" w:eastAsiaTheme="minorEastAsia"/>
          <w:b/>
          <w:sz w:val="24"/>
        </w:rPr>
        <w:t>采购人拟采购的产品属于政府强制采购的节能产品品目清单范围的，投标人未按招标文件要求提供国家确定的认证机构出具的、处于有效期之内的节能产品认证证书的，投标无效。</w:t>
      </w:r>
    </w:p>
    <w:p w14:paraId="11CFDBDA">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3.2.2 修缮、装修类项目采购建材的，采购人应将绿色建筑和绿色建材性能、指标等作为实质性条件纳入招标文件和合同。</w:t>
      </w:r>
    </w:p>
    <w:p w14:paraId="3F067139">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14:paraId="0B64D5D0">
      <w:pPr>
        <w:spacing w:line="360" w:lineRule="auto"/>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3.3支持中小企业发展</w:t>
      </w:r>
    </w:p>
    <w:p w14:paraId="2ACB7BBC">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14:paraId="0C3FD349">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符合中小企业划分标准的个体工商户，在政府采购活动中视同中小企业。</w:t>
      </w:r>
    </w:p>
    <w:p w14:paraId="19A68621">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bCs/>
          <w:sz w:val="24"/>
        </w:rPr>
        <w:t>3.3.2</w:t>
      </w:r>
      <w:r>
        <w:rPr>
          <w:rFonts w:hint="eastAsia" w:cs="宋体" w:asciiTheme="minorEastAsia" w:hAnsiTheme="minorEastAsia" w:eastAsiaTheme="minorEastAsia"/>
          <w:kern w:val="0"/>
          <w:sz w:val="24"/>
        </w:rPr>
        <w:t>在政府采购活动中，投标人提供的货物、工程或者服务符合下列情形的，享受中小企业扶持政策：</w:t>
      </w:r>
    </w:p>
    <w:p w14:paraId="12E38B90">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3.3.2.1在货物采购项目中，货物由中小企业制造，即货物由中小企业生产且使用该中小企业商号或者注册商标；</w:t>
      </w:r>
    </w:p>
    <w:p w14:paraId="0C7E315B">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3.3.2.2在工程采购项目中，工程由中小企业承建，即工程施工单位为中小企业；</w:t>
      </w:r>
    </w:p>
    <w:p w14:paraId="34D670A0">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3.3.2.3在服务采购项目中，服务由中小企业承接，即提供服务的人员为中小企业依照《中华人民共和国劳动合同法》订立劳动合同的从业人员。</w:t>
      </w:r>
    </w:p>
    <w:p w14:paraId="10D8DA3D">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在货物采购项目中，投标人提供的货物既有中小企业制造货物，也有大型企业制造货物的，不享受中小企业扶持政策。</w:t>
      </w:r>
    </w:p>
    <w:p w14:paraId="62B1A8C4">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以联合体形式参加政府采购活动，联合体各方均为中小企业的，联合体视同中小企业。其中，联合体各方均为小微企业的，联合体视同小微企业。</w:t>
      </w:r>
    </w:p>
    <w:p w14:paraId="0DC0D510">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3.3.3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14:paraId="72361BE8">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3.3.4符合《关于促进残疾人就业政府采购政策的通知》（财库〔2017〕141号）规定的条件并提供《残疾人福利性单位声明函》（附件1）的残疾人福利性单位视同小型、微型企业；</w:t>
      </w:r>
    </w:p>
    <w:p w14:paraId="3DB318C2">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14:paraId="25AA102D">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14:paraId="1AA46EE2">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3.3.7中小企业享受扶持政策获得政府采购合同的，小微企业不得将合同分包给大中型企业，中型企业不得将合同分包给大型企业。</w:t>
      </w:r>
    </w:p>
    <w:p w14:paraId="6160D32E">
      <w:pPr>
        <w:spacing w:line="360" w:lineRule="auto"/>
        <w:ind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3.4</w:t>
      </w:r>
      <w:r>
        <w:rPr>
          <w:rFonts w:hint="eastAsia" w:cs="宋体" w:asciiTheme="minorEastAsia" w:hAnsiTheme="minorEastAsia" w:eastAsiaTheme="minorEastAsia"/>
          <w:bCs/>
          <w:sz w:val="24"/>
        </w:rPr>
        <w:t>支持创新发展</w:t>
      </w:r>
    </w:p>
    <w:p w14:paraId="02B2AC7E">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3.4.1 采购人优先采购被认定为首台套产品和“制造精品”的自主创新产品。</w:t>
      </w:r>
    </w:p>
    <w:p w14:paraId="39ED96BF">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14:paraId="6FC9C566">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cs="宋体" w:asciiTheme="minorEastAsia" w:hAnsiTheme="minorEastAsia" w:eastAsiaTheme="minorEastAsia"/>
          <w:sz w:val="24"/>
        </w:rPr>
        <w:cr/>
      </w:r>
      <w:r>
        <w:rPr>
          <w:rFonts w:hint="eastAsia" w:cs="宋体" w:asciiTheme="minorEastAsia" w:hAnsiTheme="minorEastAsia" w:eastAsiaTheme="minorEastAsia"/>
          <w:b/>
          <w:sz w:val="24"/>
        </w:rPr>
        <w:t>4. 询问、质疑、投诉</w:t>
      </w:r>
    </w:p>
    <w:p w14:paraId="10CADF95">
      <w:pPr>
        <w:autoSpaceDE w:val="0"/>
        <w:autoSpaceDN w:val="0"/>
        <w:spacing w:line="360" w:lineRule="auto"/>
        <w:ind w:firstLine="240" w:firstLineChars="1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4.1供应商询问</w:t>
      </w:r>
    </w:p>
    <w:p w14:paraId="709016AF">
      <w:pPr>
        <w:autoSpaceDE w:val="0"/>
        <w:autoSpaceDN w:val="0"/>
        <w:spacing w:line="360" w:lineRule="auto"/>
        <w:ind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14:paraId="136F062E">
      <w:pPr>
        <w:autoSpaceDE w:val="0"/>
        <w:autoSpaceDN w:val="0"/>
        <w:spacing w:line="360" w:lineRule="auto"/>
        <w:ind w:firstLine="240" w:firstLineChars="1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4.2供应商质疑</w:t>
      </w:r>
    </w:p>
    <w:p w14:paraId="6C6E5FEF">
      <w:pPr>
        <w:pStyle w:val="36"/>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kern w:val="0"/>
          <w:sz w:val="24"/>
          <w:lang w:val="zh-CN"/>
        </w:rPr>
        <w:t>4.2</w:t>
      </w:r>
      <w:r>
        <w:rPr>
          <w:rFonts w:hint="eastAsia" w:cs="宋体" w:asciiTheme="minorEastAsia" w:hAnsiTheme="minorEastAsia" w:eastAsiaTheme="minorEastAsia"/>
          <w:sz w:val="24"/>
        </w:rPr>
        <w:t>.1提出质疑的供应商应当是参与所质疑项目采购活动的供应商。潜在供应商已依法获取其可质疑的招标文件的，可以对该文件提出质疑。</w:t>
      </w:r>
    </w:p>
    <w:p w14:paraId="6DA88AD0">
      <w:pPr>
        <w:pStyle w:val="36"/>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kern w:val="0"/>
          <w:sz w:val="24"/>
          <w:lang w:val="zh-CN"/>
        </w:rPr>
        <w:t>4.2</w:t>
      </w:r>
      <w:r>
        <w:rPr>
          <w:rFonts w:hint="eastAsia" w:cs="宋体" w:asciiTheme="minorEastAsia" w:hAnsiTheme="minorEastAsia" w:eastAsiaTheme="minorEastAsia"/>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14:paraId="5F8A445F">
      <w:pPr>
        <w:pStyle w:val="2"/>
        <w:spacing w:line="360" w:lineRule="auto"/>
        <w:ind w:firstLine="480" w:firstLineChars="200"/>
        <w:rPr>
          <w:rFonts w:cs="宋体" w:asciiTheme="minorEastAsia" w:hAnsiTheme="minorEastAsia" w:eastAsiaTheme="minorEastAsia"/>
          <w:snapToGrid/>
          <w:color w:val="auto"/>
          <w:kern w:val="2"/>
          <w:sz w:val="24"/>
        </w:rPr>
      </w:pPr>
      <w:r>
        <w:rPr>
          <w:rFonts w:hint="eastAsia" w:cs="宋体" w:asciiTheme="minorEastAsia" w:hAnsiTheme="minorEastAsia" w:eastAsiaTheme="minorEastAsia"/>
          <w:snapToGrid/>
          <w:color w:val="auto"/>
          <w:kern w:val="2"/>
          <w:sz w:val="24"/>
        </w:rPr>
        <w:t>4.2.2.1对招标文件提出质疑的，质疑期限为供应商获得招标文件之日或者招标文件公告期限届满之日起计算。</w:t>
      </w:r>
    </w:p>
    <w:p w14:paraId="0FE8EDD8">
      <w:pPr>
        <w:pStyle w:val="36"/>
        <w:spacing w:line="360" w:lineRule="auto"/>
        <w:ind w:firstLine="480" w:firstLineChars="2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4.2.2.2对采购过程提出质疑的，质疑期限为各采购程序环节结束之日起计算。对同一采购程序环节的质疑，供应商须一次性提出。</w:t>
      </w:r>
    </w:p>
    <w:p w14:paraId="4214F457">
      <w:pPr>
        <w:pStyle w:val="36"/>
        <w:spacing w:line="360" w:lineRule="auto"/>
        <w:ind w:firstLine="480" w:firstLineChars="2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4.2.2.3对采购结果提出质疑的，质疑期限自采购结果公告期限届满之日起计算。</w:t>
      </w:r>
    </w:p>
    <w:p w14:paraId="4FD640A0">
      <w:pPr>
        <w:pStyle w:val="36"/>
        <w:spacing w:line="360" w:lineRule="auto"/>
        <w:ind w:firstLine="480" w:firstLineChars="2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4.2.3供应商提出质疑应当提交质疑函和必要的证明材料。质疑函应当包括下列内容：</w:t>
      </w:r>
    </w:p>
    <w:p w14:paraId="35C22CD7">
      <w:pPr>
        <w:pStyle w:val="36"/>
        <w:spacing w:line="360" w:lineRule="auto"/>
        <w:ind w:firstLine="480" w:firstLineChars="2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4.2.3.1供应商的姓名或者名称、地址、邮编、联系人及联系电话；</w:t>
      </w:r>
    </w:p>
    <w:p w14:paraId="2BCF3366">
      <w:pPr>
        <w:pStyle w:val="36"/>
        <w:spacing w:line="360" w:lineRule="auto"/>
        <w:ind w:firstLine="480" w:firstLineChars="2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4.2.3.2质疑项目的名称、编号；</w:t>
      </w:r>
    </w:p>
    <w:p w14:paraId="6B112253">
      <w:pPr>
        <w:pStyle w:val="36"/>
        <w:spacing w:line="360" w:lineRule="auto"/>
        <w:ind w:firstLine="480" w:firstLineChars="2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4.2.3.3具体、明确的质疑事项和与质疑事项相关的请求；</w:t>
      </w:r>
    </w:p>
    <w:p w14:paraId="6069D765">
      <w:pPr>
        <w:pStyle w:val="36"/>
        <w:spacing w:line="360" w:lineRule="auto"/>
        <w:ind w:firstLine="480" w:firstLineChars="2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4.2.3.4事实依据；</w:t>
      </w:r>
    </w:p>
    <w:p w14:paraId="732D924B">
      <w:pPr>
        <w:pStyle w:val="36"/>
        <w:spacing w:line="360" w:lineRule="auto"/>
        <w:ind w:firstLine="480" w:firstLineChars="2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4.2.3.5必要的法律依据；</w:t>
      </w:r>
    </w:p>
    <w:p w14:paraId="254C83F9">
      <w:pPr>
        <w:pStyle w:val="36"/>
        <w:spacing w:line="360" w:lineRule="auto"/>
        <w:ind w:firstLine="480" w:firstLineChars="2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4.2.3.6提出质疑的日期。</w:t>
      </w:r>
    </w:p>
    <w:p w14:paraId="15D306B7">
      <w:pPr>
        <w:pStyle w:val="36"/>
        <w:spacing w:line="360" w:lineRule="auto"/>
        <w:ind w:firstLine="480" w:firstLineChars="200"/>
        <w:rPr>
          <w:rFonts w:cs="宋体" w:asciiTheme="minorEastAsia" w:hAnsiTheme="minorEastAsia" w:eastAsiaTheme="minorEastAsia"/>
        </w:rPr>
      </w:pPr>
      <w:r>
        <w:rPr>
          <w:rFonts w:hint="eastAsia" w:cs="宋体" w:asciiTheme="minorEastAsia" w:hAnsiTheme="minorEastAsia" w:eastAsiaTheme="minorEastAsia"/>
          <w:kern w:val="0"/>
          <w:sz w:val="24"/>
          <w:lang w:val="zh-CN"/>
        </w:rPr>
        <w:t>供应商提交的质疑函需一式三份。供应商为自然人的，应当由本人签字；供应商为法人或者其他组织的，应当由法定代表人、主要负责人，或者其授权代表签字或者盖章，并加盖公章。</w:t>
      </w:r>
    </w:p>
    <w:p w14:paraId="059F948D">
      <w:pPr>
        <w:pStyle w:val="887"/>
        <w:shd w:val="clear" w:color="auto" w:fill="FFFFFF"/>
        <w:snapToGrid w:val="0"/>
        <w:spacing w:after="240" w:afterAutospacing="0" w:line="360" w:lineRule="auto"/>
        <w:ind w:firstLine="400"/>
        <w:contextualSpacing/>
        <w:rPr>
          <w:rFonts w:asciiTheme="minorEastAsia" w:hAnsiTheme="minorEastAsia" w:eastAsiaTheme="minorEastAsia"/>
        </w:rPr>
      </w:pPr>
      <w:r>
        <w:rPr>
          <w:rFonts w:hint="eastAsia" w:asciiTheme="minorEastAsia" w:hAnsiTheme="minorEastAsia" w:eastAsiaTheme="minorEastAsia"/>
        </w:rPr>
        <w:t>质疑函范本及制作说明详见附件2。</w:t>
      </w:r>
    </w:p>
    <w:p w14:paraId="7923E6A1">
      <w:pPr>
        <w:pStyle w:val="887"/>
        <w:shd w:val="clear" w:color="auto" w:fill="FFFFFF"/>
        <w:snapToGrid w:val="0"/>
        <w:spacing w:after="240" w:afterAutospacing="0" w:line="360" w:lineRule="auto"/>
        <w:ind w:firstLine="400"/>
        <w:contextualSpacing/>
        <w:rPr>
          <w:rFonts w:asciiTheme="minorEastAsia" w:hAnsiTheme="minorEastAsia" w:eastAsiaTheme="minorEastAsia"/>
        </w:rPr>
      </w:pPr>
      <w:r>
        <w:rPr>
          <w:rFonts w:hint="eastAsia" w:asciiTheme="minorEastAsia" w:hAnsiTheme="minorEastAsia" w:eastAsiaTheme="minorEastAsia"/>
          <w:lang w:val="zh-CN"/>
        </w:rPr>
        <w:t>4.2</w:t>
      </w:r>
      <w:r>
        <w:rPr>
          <w:rFonts w:hint="eastAsia" w:asciiTheme="minorEastAsia" w:hAnsiTheme="minorEastAsia" w:eastAsiaTheme="minorEastAsia"/>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14:paraId="01D659E7">
      <w:pPr>
        <w:pStyle w:val="887"/>
        <w:shd w:val="clear" w:color="auto" w:fill="FFFFFF"/>
        <w:snapToGrid w:val="0"/>
        <w:spacing w:after="240" w:afterAutospacing="0" w:line="360" w:lineRule="auto"/>
        <w:ind w:firstLine="400"/>
        <w:contextualSpacing/>
        <w:rPr>
          <w:rFonts w:asciiTheme="minorEastAsia" w:hAnsiTheme="minorEastAsia" w:eastAsiaTheme="minorEastAsia"/>
        </w:rPr>
      </w:pPr>
      <w:r>
        <w:rPr>
          <w:rFonts w:hint="eastAsia" w:asciiTheme="minorEastAsia" w:hAnsiTheme="minorEastAsia" w:eastAsiaTheme="minorEastAsia"/>
          <w:lang w:val="zh-CN"/>
        </w:rPr>
        <w:t>4.2</w:t>
      </w:r>
      <w:r>
        <w:rPr>
          <w:rFonts w:hint="eastAsia" w:asciiTheme="minorEastAsia" w:hAnsiTheme="minorEastAsia" w:eastAsiaTheme="minorEastAsia"/>
        </w:rPr>
        <w:t>.5询问或者质疑事项可能影响采购结果的，采购人应当暂停签订合同，已经签订合同的，应当中止履行合同。</w:t>
      </w:r>
    </w:p>
    <w:p w14:paraId="1F8F8B5D">
      <w:pPr>
        <w:pStyle w:val="887"/>
        <w:shd w:val="clear" w:color="auto" w:fill="FFFFFF"/>
        <w:snapToGrid w:val="0"/>
        <w:spacing w:after="240" w:afterAutospacing="0" w:line="360" w:lineRule="auto"/>
        <w:ind w:firstLine="480" w:firstLineChars="200"/>
        <w:contextualSpacing/>
        <w:rPr>
          <w:rFonts w:asciiTheme="minorEastAsia" w:hAnsiTheme="minorEastAsia" w:eastAsiaTheme="minorEastAsia"/>
          <w:lang w:val="zh-CN"/>
        </w:rPr>
      </w:pPr>
      <w:r>
        <w:rPr>
          <w:rFonts w:hint="eastAsia" w:asciiTheme="minorEastAsia" w:hAnsiTheme="minorEastAsia" w:eastAsiaTheme="minorEastAsia"/>
          <w:lang w:val="zh-CN"/>
        </w:rPr>
        <w:t>4.3供应商投诉</w:t>
      </w:r>
    </w:p>
    <w:p w14:paraId="30C63AE7">
      <w:pPr>
        <w:pStyle w:val="887"/>
        <w:shd w:val="clear" w:color="auto" w:fill="FFFFFF"/>
        <w:snapToGrid w:val="0"/>
        <w:spacing w:after="240" w:afterAutospacing="0" w:line="360" w:lineRule="auto"/>
        <w:ind w:firstLine="400"/>
        <w:contextualSpacing/>
        <w:rPr>
          <w:rFonts w:asciiTheme="minorEastAsia" w:hAnsiTheme="minorEastAsia" w:eastAsiaTheme="minorEastAsia"/>
        </w:rPr>
      </w:pPr>
      <w:r>
        <w:rPr>
          <w:rFonts w:hint="eastAsia" w:asciiTheme="minorEastAsia" w:hAnsiTheme="minorEastAsia" w:eastAsiaTheme="minorEastAsia"/>
        </w:rPr>
        <w:t>4.3.1质疑供应商对采购人、采购机构的答复不满意或者采购人、采购机构未在规定的时间内作出答复的，可以在答复期满后十五个工作日内向同级政府采购监督管理部门提出投诉。</w:t>
      </w:r>
    </w:p>
    <w:p w14:paraId="32824F80">
      <w:pPr>
        <w:pStyle w:val="887"/>
        <w:shd w:val="clear" w:color="auto" w:fill="FFFFFF"/>
        <w:snapToGrid w:val="0"/>
        <w:spacing w:after="240" w:afterAutospacing="0" w:line="360" w:lineRule="auto"/>
        <w:ind w:firstLine="400"/>
        <w:contextualSpacing/>
        <w:rPr>
          <w:rFonts w:asciiTheme="minorEastAsia" w:hAnsiTheme="minorEastAsia" w:eastAsiaTheme="minorEastAsia"/>
        </w:rPr>
      </w:pPr>
      <w:r>
        <w:rPr>
          <w:rFonts w:hint="eastAsia" w:asciiTheme="minorEastAsia" w:hAnsiTheme="minorEastAsia" w:eastAsiaTheme="minorEastAsia"/>
        </w:rPr>
        <w:t>4.3.</w:t>
      </w:r>
      <w:r>
        <w:rPr>
          <w:rFonts w:hint="eastAsia" w:asciiTheme="minorEastAsia" w:hAnsiTheme="minorEastAsia" w:eastAsiaTheme="minorEastAsia"/>
          <w:lang w:val="zh-CN"/>
        </w:rPr>
        <w:t>2</w:t>
      </w:r>
      <w:r>
        <w:rPr>
          <w:rFonts w:hint="eastAsia" w:asciiTheme="minorEastAsia" w:hAnsiTheme="minorEastAsia" w:eastAsiaTheme="minorEastAsia"/>
        </w:rPr>
        <w:t>供应商投诉的事项不得超出已质疑事项的范围，基于质疑答复内容提出的投诉事项除外。</w:t>
      </w:r>
    </w:p>
    <w:p w14:paraId="5814CF43">
      <w:pPr>
        <w:pStyle w:val="887"/>
        <w:shd w:val="clear" w:color="auto" w:fill="FFFFFF"/>
        <w:snapToGrid w:val="0"/>
        <w:spacing w:after="240" w:afterAutospacing="0" w:line="360" w:lineRule="auto"/>
        <w:ind w:firstLine="400"/>
        <w:contextualSpacing/>
        <w:rPr>
          <w:rFonts w:asciiTheme="minorEastAsia" w:hAnsiTheme="minorEastAsia" w:eastAsiaTheme="minorEastAsia"/>
        </w:rPr>
      </w:pPr>
      <w:r>
        <w:rPr>
          <w:rFonts w:hint="eastAsia" w:asciiTheme="minorEastAsia" w:hAnsiTheme="minorEastAsia" w:eastAsiaTheme="minorEastAsia"/>
        </w:rPr>
        <w:t>4.3.3供应商投诉应当有明确的请求和必要的证明材料。</w:t>
      </w:r>
    </w:p>
    <w:p w14:paraId="039E494F">
      <w:pPr>
        <w:pStyle w:val="887"/>
        <w:shd w:val="clear" w:color="auto" w:fill="FFFFFF"/>
        <w:snapToGrid w:val="0"/>
        <w:spacing w:after="240" w:afterAutospacing="0" w:line="360" w:lineRule="auto"/>
        <w:ind w:firstLine="400"/>
        <w:contextualSpacing/>
        <w:rPr>
          <w:rFonts w:asciiTheme="minorEastAsia" w:hAnsiTheme="minorEastAsia" w:eastAsiaTheme="minorEastAsia"/>
        </w:rPr>
      </w:pPr>
      <w:r>
        <w:rPr>
          <w:rFonts w:hint="eastAsia" w:asciiTheme="minorEastAsia" w:hAnsiTheme="minorEastAsia" w:eastAsiaTheme="minorEastAsia"/>
        </w:rPr>
        <w:t>4.3.5 以联合体形式参加政府采购活动的，其投诉应当由组成联合体的所有供应商共同提出。</w:t>
      </w:r>
    </w:p>
    <w:p w14:paraId="3EF76E10">
      <w:pPr>
        <w:pStyle w:val="887"/>
        <w:shd w:val="clear" w:color="auto" w:fill="FFFFFF"/>
        <w:snapToGrid w:val="0"/>
        <w:spacing w:after="240" w:afterAutospacing="0" w:line="360" w:lineRule="auto"/>
        <w:ind w:firstLine="400"/>
        <w:contextualSpacing/>
        <w:rPr>
          <w:rFonts w:asciiTheme="minorEastAsia" w:hAnsiTheme="minorEastAsia" w:eastAsiaTheme="minorEastAsia"/>
        </w:rPr>
      </w:pPr>
      <w:r>
        <w:rPr>
          <w:rFonts w:hint="eastAsia" w:asciiTheme="minorEastAsia" w:hAnsiTheme="minorEastAsia" w:eastAsiaTheme="minorEastAsia"/>
        </w:rPr>
        <w:t>投诉书范本及制作说明详见附件3</w:t>
      </w:r>
    </w:p>
    <w:p w14:paraId="7153EEA8">
      <w:pPr>
        <w:adjustRightInd/>
        <w:spacing w:line="360" w:lineRule="auto"/>
        <w:jc w:val="center"/>
        <w:outlineLvl w:val="0"/>
        <w:rPr>
          <w:rFonts w:cs="宋体" w:asciiTheme="minorEastAsia" w:hAnsiTheme="minorEastAsia" w:eastAsiaTheme="minorEastAsia"/>
          <w:b/>
          <w:sz w:val="32"/>
          <w:szCs w:val="20"/>
        </w:rPr>
      </w:pPr>
      <w:r>
        <w:rPr>
          <w:rFonts w:hint="eastAsia" w:cs="宋体" w:asciiTheme="minorEastAsia" w:hAnsiTheme="minorEastAsia" w:eastAsiaTheme="minorEastAsia"/>
          <w:b/>
          <w:sz w:val="32"/>
          <w:szCs w:val="20"/>
        </w:rPr>
        <w:t xml:space="preserve">      二、招标文件的构成、澄清、修改</w:t>
      </w:r>
    </w:p>
    <w:p w14:paraId="7C00ED46">
      <w:pPr>
        <w:pStyle w:val="36"/>
        <w:spacing w:line="360" w:lineRule="auto"/>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5．招标文件的构成</w:t>
      </w:r>
    </w:p>
    <w:p w14:paraId="388644F9">
      <w:pPr>
        <w:pStyle w:val="36"/>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5.1 招标文件包括下列文件及附件：</w:t>
      </w:r>
    </w:p>
    <w:p w14:paraId="1E1A845F">
      <w:pPr>
        <w:pStyle w:val="36"/>
        <w:tabs>
          <w:tab w:val="left" w:pos="840"/>
        </w:tabs>
        <w:spacing w:line="360" w:lineRule="auto"/>
        <w:ind w:firstLine="960" w:firstLineChars="4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5.1.1招标公告；</w:t>
      </w:r>
    </w:p>
    <w:p w14:paraId="366B3DAD">
      <w:pPr>
        <w:pStyle w:val="36"/>
        <w:tabs>
          <w:tab w:val="left" w:pos="840"/>
        </w:tabs>
        <w:spacing w:line="360" w:lineRule="auto"/>
        <w:ind w:firstLine="960" w:firstLineChars="4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5.1.2投标人须知；</w:t>
      </w:r>
    </w:p>
    <w:p w14:paraId="677678D1">
      <w:pPr>
        <w:pStyle w:val="36"/>
        <w:tabs>
          <w:tab w:val="left" w:pos="840"/>
        </w:tabs>
        <w:spacing w:line="360" w:lineRule="auto"/>
        <w:ind w:firstLine="960" w:firstLineChars="4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5.1.3采购需求；</w:t>
      </w:r>
    </w:p>
    <w:p w14:paraId="7F73AA5A">
      <w:pPr>
        <w:pStyle w:val="36"/>
        <w:tabs>
          <w:tab w:val="left" w:pos="840"/>
        </w:tabs>
        <w:spacing w:line="360" w:lineRule="auto"/>
        <w:ind w:firstLine="960" w:firstLineChars="4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5.1.4评标办法；</w:t>
      </w:r>
    </w:p>
    <w:p w14:paraId="6AF1BBD2">
      <w:pPr>
        <w:pStyle w:val="36"/>
        <w:tabs>
          <w:tab w:val="left" w:pos="840"/>
        </w:tabs>
        <w:spacing w:line="360" w:lineRule="auto"/>
        <w:ind w:firstLine="960" w:firstLineChars="4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5.1.5拟签订的合同文本；</w:t>
      </w:r>
    </w:p>
    <w:p w14:paraId="320ABA3B">
      <w:pPr>
        <w:pStyle w:val="36"/>
        <w:tabs>
          <w:tab w:val="left" w:pos="840"/>
        </w:tabs>
        <w:spacing w:line="360" w:lineRule="auto"/>
        <w:ind w:firstLine="960" w:firstLineChars="400"/>
        <w:rPr>
          <w:rFonts w:cs="宋体" w:asciiTheme="minorEastAsia" w:hAnsiTheme="minorEastAsia" w:eastAsiaTheme="minorEastAsia"/>
          <w:sz w:val="24"/>
          <w:szCs w:val="24"/>
        </w:rPr>
      </w:pPr>
      <w:r>
        <w:rPr>
          <w:rFonts w:hint="eastAsia" w:cs="宋体" w:asciiTheme="minorEastAsia" w:hAnsiTheme="minorEastAsia" w:eastAsiaTheme="minorEastAsia"/>
          <w:sz w:val="24"/>
        </w:rPr>
        <w:t>5.1.6</w:t>
      </w:r>
      <w:r>
        <w:rPr>
          <w:rFonts w:hint="eastAsia" w:cs="宋体" w:asciiTheme="minorEastAsia" w:hAnsiTheme="minorEastAsia" w:eastAsiaTheme="minorEastAsia"/>
          <w:sz w:val="24"/>
          <w:szCs w:val="24"/>
        </w:rPr>
        <w:t>应提交的有关格式范例。</w:t>
      </w:r>
    </w:p>
    <w:p w14:paraId="65B90172">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5.2与本项目有关的</w:t>
      </w:r>
      <w:r>
        <w:rPr>
          <w:rFonts w:hint="eastAsia" w:cs="宋体" w:asciiTheme="minorEastAsia" w:hAnsiTheme="minorEastAsia" w:eastAsiaTheme="minorEastAsia"/>
          <w:bCs/>
          <w:sz w:val="24"/>
        </w:rPr>
        <w:t>澄清或者修改的内容为招标文件的组成部分</w:t>
      </w:r>
      <w:r>
        <w:rPr>
          <w:rFonts w:hint="eastAsia" w:cs="宋体" w:asciiTheme="minorEastAsia" w:hAnsiTheme="minorEastAsia" w:eastAsiaTheme="minorEastAsia"/>
          <w:sz w:val="24"/>
        </w:rPr>
        <w:t>。</w:t>
      </w:r>
    </w:p>
    <w:p w14:paraId="1A679BAB">
      <w:pPr>
        <w:pStyle w:val="36"/>
        <w:spacing w:line="360" w:lineRule="auto"/>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6. 招标文件的澄清、修改</w:t>
      </w:r>
    </w:p>
    <w:p w14:paraId="5980DF90">
      <w:pPr>
        <w:pStyle w:val="129"/>
        <w:snapToGrid w:val="0"/>
        <w:spacing w:before="0"/>
        <w:ind w:firstLine="480"/>
        <w:rPr>
          <w:rFonts w:cs="宋体" w:asciiTheme="minorEastAsia" w:hAnsiTheme="minorEastAsia" w:eastAsiaTheme="minorEastAsia"/>
        </w:rPr>
      </w:pPr>
      <w:r>
        <w:rPr>
          <w:rFonts w:hint="eastAsia" w:cs="宋体" w:asciiTheme="minorEastAsia" w:hAnsiTheme="minorEastAsia" w:eastAsiaTheme="minorEastAsia"/>
        </w:rPr>
        <w:t>6.1已获取招标文件的潜在投标人，若有问题需要澄清，应于投标截止时间前，以书面形式向采购机构提出。</w:t>
      </w:r>
    </w:p>
    <w:p w14:paraId="13A6D4E1">
      <w:pPr>
        <w:pStyle w:val="129"/>
        <w:snapToGrid w:val="0"/>
        <w:spacing w:before="0"/>
        <w:ind w:firstLine="480"/>
        <w:rPr>
          <w:rFonts w:cs="宋体" w:asciiTheme="minorEastAsia" w:hAnsiTheme="minorEastAsia" w:eastAsiaTheme="minorEastAsia"/>
        </w:rPr>
      </w:pPr>
      <w:r>
        <w:rPr>
          <w:rFonts w:hint="eastAsia" w:cs="宋体" w:asciiTheme="minorEastAsia" w:hAnsiTheme="minorEastAsia" w:eastAsiaTheme="minorEastAsia"/>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14:paraId="442646BC">
      <w:pPr>
        <w:adjustRightInd/>
        <w:spacing w:line="360" w:lineRule="auto"/>
        <w:jc w:val="center"/>
        <w:outlineLvl w:val="0"/>
        <w:rPr>
          <w:rFonts w:cs="宋体" w:asciiTheme="minorEastAsia" w:hAnsiTheme="minorEastAsia" w:eastAsiaTheme="minorEastAsia"/>
          <w:b/>
          <w:sz w:val="30"/>
          <w:szCs w:val="20"/>
        </w:rPr>
      </w:pPr>
      <w:r>
        <w:rPr>
          <w:rFonts w:hint="eastAsia" w:cs="宋体" w:asciiTheme="minorEastAsia" w:hAnsiTheme="minorEastAsia" w:eastAsiaTheme="minorEastAsia"/>
          <w:b/>
          <w:sz w:val="30"/>
          <w:szCs w:val="20"/>
        </w:rPr>
        <w:t>三、投标</w:t>
      </w:r>
    </w:p>
    <w:p w14:paraId="71C55593">
      <w:pPr>
        <w:pStyle w:val="36"/>
        <w:spacing w:line="360" w:lineRule="auto"/>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7. 招标文件的获取</w:t>
      </w:r>
    </w:p>
    <w:p w14:paraId="2706B889">
      <w:pPr>
        <w:spacing w:line="360" w:lineRule="auto"/>
        <w:ind w:firstLine="480" w:firstLineChars="200"/>
        <w:rPr>
          <w:rFonts w:cs="宋体" w:asciiTheme="minorEastAsia" w:hAnsiTheme="minorEastAsia" w:eastAsiaTheme="minorEastAsia"/>
          <w:snapToGrid w:val="0"/>
          <w:kern w:val="28"/>
          <w:sz w:val="24"/>
        </w:rPr>
      </w:pPr>
      <w:r>
        <w:rPr>
          <w:rFonts w:hint="eastAsia" w:cs="宋体" w:asciiTheme="minorEastAsia" w:hAnsiTheme="minorEastAsia" w:eastAsiaTheme="minorEastAsia"/>
          <w:snapToGrid w:val="0"/>
          <w:kern w:val="28"/>
          <w:sz w:val="24"/>
        </w:rPr>
        <w:t>详见招标公告中获取招标文件的时间期限、地点、方式及招标文件售价。</w:t>
      </w:r>
    </w:p>
    <w:p w14:paraId="4BCC6EDB">
      <w:pPr>
        <w:pStyle w:val="36"/>
        <w:spacing w:line="360" w:lineRule="auto"/>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8.开标前答疑会或现场考察</w:t>
      </w:r>
    </w:p>
    <w:p w14:paraId="75EB1228">
      <w:pPr>
        <w:pStyle w:val="36"/>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采购人组织潜在投标人现场考察或者召开开标前答疑会的，潜在投标人按第二部分投标人须知前附表的规定参加现场考察或者开标前答疑会。</w:t>
      </w:r>
    </w:p>
    <w:p w14:paraId="07792D4F">
      <w:pPr>
        <w:pStyle w:val="36"/>
        <w:spacing w:line="360" w:lineRule="auto"/>
        <w:rPr>
          <w:rFonts w:cs="宋体" w:asciiTheme="minorEastAsia" w:hAnsiTheme="minorEastAsia" w:eastAsiaTheme="minorEastAsia"/>
          <w:b/>
          <w:szCs w:val="24"/>
        </w:rPr>
      </w:pPr>
      <w:r>
        <w:rPr>
          <w:rFonts w:hint="eastAsia" w:cs="宋体" w:asciiTheme="minorEastAsia" w:hAnsiTheme="minorEastAsia" w:eastAsiaTheme="minorEastAsia"/>
          <w:b/>
          <w:kern w:val="28"/>
          <w:sz w:val="24"/>
          <w:szCs w:val="24"/>
        </w:rPr>
        <w:t>9.投标保证金</w:t>
      </w:r>
    </w:p>
    <w:p w14:paraId="74D0F9C6">
      <w:pPr>
        <w:pStyle w:val="2"/>
        <w:spacing w:line="360" w:lineRule="auto"/>
        <w:ind w:firstLine="470" w:firstLineChars="196"/>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本项目不需缴纳投标保证金。</w:t>
      </w:r>
    </w:p>
    <w:p w14:paraId="303B2CE1">
      <w:pPr>
        <w:pStyle w:val="36"/>
        <w:spacing w:line="360" w:lineRule="auto"/>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10. 投标文件的语言</w:t>
      </w:r>
    </w:p>
    <w:p w14:paraId="303224A4">
      <w:pPr>
        <w:autoSpaceDE w:val="0"/>
        <w:autoSpaceDN w:val="0"/>
        <w:spacing w:line="360" w:lineRule="auto"/>
        <w:ind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rPr>
        <w:t>投标文件及投标人与采购有关的来往通知、函件和文件均应使用中文。</w:t>
      </w:r>
    </w:p>
    <w:p w14:paraId="274BDE00">
      <w:pPr>
        <w:pStyle w:val="36"/>
        <w:spacing w:line="360" w:lineRule="auto"/>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11. 投标文件的组成</w:t>
      </w:r>
    </w:p>
    <w:p w14:paraId="6B319B01">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11.1</w:t>
      </w:r>
      <w:r>
        <w:rPr>
          <w:rFonts w:hint="eastAsia" w:cs="宋体" w:asciiTheme="minorEastAsia" w:hAnsiTheme="minorEastAsia" w:eastAsiaTheme="minorEastAsia"/>
          <w:b/>
          <w:sz w:val="24"/>
        </w:rPr>
        <w:t>资格文件</w:t>
      </w:r>
      <w:r>
        <w:rPr>
          <w:rFonts w:hint="eastAsia" w:cs="宋体" w:asciiTheme="minorEastAsia" w:hAnsiTheme="minorEastAsia" w:eastAsiaTheme="minorEastAsia"/>
          <w:sz w:val="24"/>
        </w:rPr>
        <w:t>：</w:t>
      </w:r>
    </w:p>
    <w:p w14:paraId="01BFE80E">
      <w:pPr>
        <w:snapToGrid w:val="0"/>
        <w:spacing w:line="360" w:lineRule="auto"/>
        <w:ind w:firstLine="960" w:firstLineChars="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11.1.1符合参加政府采购活动应当具备的一般条件的承诺函；</w:t>
      </w:r>
    </w:p>
    <w:p w14:paraId="2325BD37">
      <w:pPr>
        <w:snapToGrid w:val="0"/>
        <w:spacing w:line="360" w:lineRule="auto"/>
        <w:ind w:firstLine="960" w:firstLineChars="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11.1.2</w:t>
      </w:r>
      <w:bookmarkStart w:id="6" w:name="_Hlk101259339"/>
      <w:r>
        <w:rPr>
          <w:rFonts w:hint="eastAsia" w:cs="宋体" w:asciiTheme="minorEastAsia" w:hAnsiTheme="minorEastAsia" w:eastAsiaTheme="minorEastAsia"/>
          <w:snapToGrid w:val="0"/>
          <w:kern w:val="28"/>
          <w:sz w:val="24"/>
          <w:szCs w:val="20"/>
        </w:rPr>
        <w:t>联合协议（如果有)</w:t>
      </w:r>
      <w:bookmarkEnd w:id="6"/>
      <w:r>
        <w:rPr>
          <w:rFonts w:hint="eastAsia" w:cs="宋体" w:asciiTheme="minorEastAsia" w:hAnsiTheme="minorEastAsia" w:eastAsiaTheme="minorEastAsia"/>
          <w:snapToGrid w:val="0"/>
          <w:kern w:val="28"/>
          <w:sz w:val="24"/>
          <w:szCs w:val="20"/>
        </w:rPr>
        <w:t>；</w:t>
      </w:r>
    </w:p>
    <w:p w14:paraId="46468517">
      <w:pPr>
        <w:snapToGrid w:val="0"/>
        <w:spacing w:line="360" w:lineRule="auto"/>
        <w:ind w:firstLine="960" w:firstLineChars="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11.1.3落实政府采购政策需满足的资格要求</w:t>
      </w:r>
      <w:r>
        <w:rPr>
          <w:rFonts w:hint="eastAsia" w:asciiTheme="minorEastAsia" w:hAnsiTheme="minorEastAsia" w:eastAsiaTheme="minorEastAsia" w:cstheme="minorEastAsia"/>
          <w:snapToGrid w:val="0"/>
          <w:kern w:val="28"/>
          <w:sz w:val="24"/>
          <w:szCs w:val="20"/>
        </w:rPr>
        <w:t>（中小企业声明函)</w:t>
      </w:r>
      <w:r>
        <w:rPr>
          <w:rFonts w:hint="eastAsia" w:asciiTheme="minorEastAsia" w:hAnsiTheme="minorEastAsia" w:eastAsiaTheme="minorEastAsia" w:cstheme="minorEastAsia"/>
          <w:sz w:val="24"/>
        </w:rPr>
        <w:t>；</w:t>
      </w:r>
    </w:p>
    <w:p w14:paraId="57D311CF">
      <w:pPr>
        <w:snapToGrid w:val="0"/>
        <w:spacing w:line="360" w:lineRule="auto"/>
        <w:ind w:firstLine="960" w:firstLineChars="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11.1.4本项目的特定资格要求</w:t>
      </w:r>
      <w:r>
        <w:rPr>
          <w:rFonts w:hint="eastAsia" w:asciiTheme="minorEastAsia" w:hAnsiTheme="minorEastAsia" w:eastAsiaTheme="minorEastAsia" w:cstheme="minorEastAsia"/>
          <w:snapToGrid w:val="0"/>
          <w:kern w:val="28"/>
          <w:sz w:val="24"/>
          <w:szCs w:val="20"/>
        </w:rPr>
        <w:t>（如果有)</w:t>
      </w:r>
      <w:r>
        <w:rPr>
          <w:rFonts w:hint="eastAsia" w:asciiTheme="minorEastAsia" w:hAnsiTheme="minorEastAsia" w:eastAsiaTheme="minorEastAsia" w:cstheme="minorEastAsia"/>
          <w:sz w:val="24"/>
        </w:rPr>
        <w:t>。</w:t>
      </w:r>
    </w:p>
    <w:p w14:paraId="579147A3">
      <w:pPr>
        <w:snapToGrid w:val="0"/>
        <w:spacing w:line="360" w:lineRule="auto"/>
        <w:ind w:firstLine="482" w:firstLineChars="200"/>
        <w:rPr>
          <w:rFonts w:cs="宋体" w:asciiTheme="minorEastAsia" w:hAnsiTheme="minorEastAsia" w:eastAsiaTheme="minorEastAsia"/>
          <w:b/>
          <w:bCs/>
          <w:sz w:val="24"/>
          <w:lang w:val="zh-CN"/>
        </w:rPr>
      </w:pPr>
      <w:r>
        <w:rPr>
          <w:rFonts w:hint="eastAsia" w:cs="宋体" w:asciiTheme="minorEastAsia" w:hAnsiTheme="minorEastAsia" w:eastAsiaTheme="minorEastAsia"/>
          <w:b/>
          <w:bCs/>
          <w:sz w:val="24"/>
          <w:lang w:val="zh-CN"/>
        </w:rPr>
        <w:t>11.</w:t>
      </w:r>
      <w:r>
        <w:rPr>
          <w:rFonts w:hint="eastAsia" w:cs="宋体" w:asciiTheme="minorEastAsia" w:hAnsiTheme="minorEastAsia" w:eastAsiaTheme="minorEastAsia"/>
          <w:b/>
          <w:bCs/>
          <w:sz w:val="24"/>
        </w:rPr>
        <w:t>2</w:t>
      </w:r>
      <w:r>
        <w:rPr>
          <w:rFonts w:hint="eastAsia" w:cs="宋体" w:asciiTheme="minorEastAsia" w:hAnsiTheme="minorEastAsia" w:eastAsiaTheme="minorEastAsia"/>
          <w:b/>
          <w:bCs/>
          <w:sz w:val="24"/>
          <w:lang w:eastAsia="zh-CN"/>
        </w:rPr>
        <w:t>技术及商务</w:t>
      </w:r>
      <w:r>
        <w:rPr>
          <w:rFonts w:hint="eastAsia" w:cs="宋体" w:asciiTheme="minorEastAsia" w:hAnsiTheme="minorEastAsia" w:eastAsiaTheme="minorEastAsia"/>
          <w:b/>
          <w:bCs/>
          <w:sz w:val="24"/>
          <w:lang w:val="zh-CN"/>
        </w:rPr>
        <w:t>文件：</w:t>
      </w:r>
    </w:p>
    <w:p w14:paraId="597978E6">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11.2.1投标函；</w:t>
      </w:r>
    </w:p>
    <w:p w14:paraId="17CE6409">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11.2.2授权委托书或法定代表人（单位负责人、自然人本人）身份证明；</w:t>
      </w:r>
    </w:p>
    <w:p w14:paraId="4989E527">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11.2.3分包意向协议</w:t>
      </w:r>
      <w:r>
        <w:rPr>
          <w:rFonts w:hint="eastAsia" w:cs="宋体" w:asciiTheme="minorEastAsia" w:hAnsiTheme="minorEastAsia" w:eastAsiaTheme="minorEastAsia"/>
          <w:snapToGrid w:val="0"/>
          <w:kern w:val="28"/>
          <w:sz w:val="24"/>
          <w:szCs w:val="20"/>
        </w:rPr>
        <w:t>（如果有)</w:t>
      </w:r>
      <w:r>
        <w:rPr>
          <w:rFonts w:hint="eastAsia" w:cs="宋体" w:asciiTheme="minorEastAsia" w:hAnsiTheme="minorEastAsia" w:eastAsiaTheme="minorEastAsia"/>
          <w:sz w:val="24"/>
        </w:rPr>
        <w:t>；</w:t>
      </w:r>
    </w:p>
    <w:p w14:paraId="559BB9E5">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11.2.3符合性审查资料；</w:t>
      </w:r>
    </w:p>
    <w:p w14:paraId="19734FD8">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11.2.4评标标准相应的</w:t>
      </w:r>
      <w:r>
        <w:rPr>
          <w:rFonts w:hint="eastAsia" w:cs="宋体" w:asciiTheme="minorEastAsia" w:hAnsiTheme="minorEastAsia" w:eastAsiaTheme="minorEastAsia"/>
          <w:sz w:val="24"/>
          <w:lang w:eastAsia="zh-CN"/>
        </w:rPr>
        <w:t>技术及商务</w:t>
      </w:r>
      <w:r>
        <w:rPr>
          <w:rFonts w:hint="eastAsia" w:cs="宋体" w:asciiTheme="minorEastAsia" w:hAnsiTheme="minorEastAsia" w:eastAsiaTheme="minorEastAsia"/>
          <w:sz w:val="24"/>
        </w:rPr>
        <w:t>资料；</w:t>
      </w:r>
    </w:p>
    <w:p w14:paraId="07F27BF1">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11.2.5</w:t>
      </w:r>
      <w:r>
        <w:rPr>
          <w:rFonts w:hint="eastAsia" w:cs="宋体" w:asciiTheme="minorEastAsia" w:hAnsiTheme="minorEastAsia" w:eastAsiaTheme="minorEastAsia"/>
          <w:sz w:val="24"/>
          <w:lang w:eastAsia="zh-CN"/>
        </w:rPr>
        <w:t>技术及商务</w:t>
      </w:r>
      <w:r>
        <w:rPr>
          <w:rFonts w:hint="eastAsia" w:cs="宋体" w:asciiTheme="minorEastAsia" w:hAnsiTheme="minorEastAsia" w:eastAsiaTheme="minorEastAsia"/>
          <w:sz w:val="24"/>
        </w:rPr>
        <w:t>偏离表；</w:t>
      </w:r>
    </w:p>
    <w:p w14:paraId="3128070D">
      <w:pPr>
        <w:snapToGrid w:val="0"/>
        <w:spacing w:line="360" w:lineRule="auto"/>
        <w:ind w:firstLine="960" w:firstLineChars="40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11.</w:t>
      </w:r>
      <w:r>
        <w:rPr>
          <w:rFonts w:hint="eastAsia" w:cs="宋体" w:asciiTheme="minorEastAsia" w:hAnsiTheme="minorEastAsia" w:eastAsiaTheme="minorEastAsia"/>
          <w:sz w:val="24"/>
        </w:rPr>
        <w:t>2</w:t>
      </w: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6</w:t>
      </w:r>
      <w:r>
        <w:rPr>
          <w:rFonts w:hint="eastAsia" w:cs="宋体" w:asciiTheme="minorEastAsia" w:hAnsiTheme="minorEastAsia" w:eastAsiaTheme="minorEastAsia"/>
          <w:sz w:val="24"/>
          <w:lang w:val="zh-CN"/>
        </w:rPr>
        <w:t>政府采购供应商廉洁自律承诺书；</w:t>
      </w:r>
    </w:p>
    <w:p w14:paraId="5BB7D379">
      <w:pPr>
        <w:snapToGrid w:val="0"/>
        <w:spacing w:line="360" w:lineRule="auto"/>
        <w:ind w:firstLine="480" w:firstLineChars="200"/>
        <w:rPr>
          <w:rFonts w:cs="宋体" w:asciiTheme="minorEastAsia" w:hAnsiTheme="minorEastAsia" w:eastAsiaTheme="minorEastAsia"/>
          <w:sz w:val="24"/>
          <w:u w:val="single"/>
          <w:lang w:val="zh-CN"/>
        </w:rPr>
      </w:pPr>
      <w:r>
        <w:rPr>
          <w:rFonts w:hint="eastAsia" w:cs="宋体" w:asciiTheme="minorEastAsia" w:hAnsiTheme="minorEastAsia" w:eastAsiaTheme="minorEastAsia"/>
          <w:kern w:val="0"/>
          <w:sz w:val="24"/>
          <w:lang w:val="zh-CN"/>
        </w:rPr>
        <w:t>11.</w:t>
      </w:r>
      <w:r>
        <w:rPr>
          <w:rFonts w:hint="eastAsia" w:cs="宋体" w:asciiTheme="minorEastAsia" w:hAnsiTheme="minorEastAsia" w:eastAsiaTheme="minorEastAsia"/>
          <w:kern w:val="0"/>
          <w:sz w:val="24"/>
        </w:rPr>
        <w:t>3</w:t>
      </w:r>
      <w:r>
        <w:rPr>
          <w:rFonts w:hint="eastAsia" w:cs="宋体" w:asciiTheme="minorEastAsia" w:hAnsiTheme="minorEastAsia" w:eastAsiaTheme="minorEastAsia"/>
          <w:b/>
          <w:sz w:val="24"/>
        </w:rPr>
        <w:t>报价文件：</w:t>
      </w:r>
    </w:p>
    <w:p w14:paraId="7B1B27D5">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11.3.1开标一览表（报价表）；</w:t>
      </w:r>
    </w:p>
    <w:p w14:paraId="1984BE09">
      <w:pPr>
        <w:snapToGrid w:val="0"/>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11.3.2中小企业声明函。</w:t>
      </w:r>
    </w:p>
    <w:p w14:paraId="097934DC">
      <w:pPr>
        <w:spacing w:line="360" w:lineRule="auto"/>
        <w:ind w:firstLine="723" w:firstLineChars="300"/>
        <w:rPr>
          <w:rFonts w:cs="宋体" w:asciiTheme="minorEastAsia" w:hAnsiTheme="minorEastAsia" w:eastAsiaTheme="minorEastAsia"/>
          <w:b/>
          <w:sz w:val="24"/>
        </w:rPr>
      </w:pPr>
      <w:r>
        <w:rPr>
          <w:rFonts w:hint="eastAsia" w:cs="宋体" w:asciiTheme="minorEastAsia" w:hAnsiTheme="minorEastAsia" w:eastAsiaTheme="minorEastAsia"/>
          <w:b/>
          <w:sz w:val="24"/>
        </w:rPr>
        <w:t>投标文件含有采购人不能接受的附加条件的，投标无效；</w:t>
      </w:r>
    </w:p>
    <w:p w14:paraId="34603D9F">
      <w:pPr>
        <w:spacing w:line="360" w:lineRule="auto"/>
        <w:ind w:firstLine="723" w:firstLineChars="300"/>
        <w:rPr>
          <w:rFonts w:cs="宋体" w:asciiTheme="minorEastAsia" w:hAnsiTheme="minorEastAsia" w:eastAsiaTheme="minorEastAsia"/>
          <w:b/>
          <w:sz w:val="24"/>
          <w:szCs w:val="21"/>
        </w:rPr>
      </w:pPr>
      <w:r>
        <w:rPr>
          <w:rFonts w:hint="eastAsia" w:cs="宋体" w:asciiTheme="minorEastAsia" w:hAnsiTheme="minorEastAsia" w:eastAsiaTheme="minorEastAsia"/>
          <w:b/>
          <w:sz w:val="24"/>
        </w:rPr>
        <w:t>投标人提供虚假材料投标的，投标无效。</w:t>
      </w:r>
    </w:p>
    <w:p w14:paraId="54C213E7">
      <w:pPr>
        <w:pStyle w:val="129"/>
        <w:snapToGrid w:val="0"/>
        <w:spacing w:before="0"/>
        <w:ind w:firstLine="0" w:firstLineChars="0"/>
        <w:outlineLvl w:val="0"/>
        <w:rPr>
          <w:rFonts w:cs="宋体" w:asciiTheme="minorEastAsia" w:hAnsiTheme="minorEastAsia" w:eastAsiaTheme="minorEastAsia"/>
          <w:b/>
          <w:szCs w:val="24"/>
        </w:rPr>
      </w:pPr>
      <w:r>
        <w:rPr>
          <w:rFonts w:hint="eastAsia" w:cs="宋体" w:asciiTheme="minorEastAsia" w:hAnsiTheme="minorEastAsia" w:eastAsiaTheme="minorEastAsia"/>
          <w:b/>
          <w:szCs w:val="24"/>
        </w:rPr>
        <w:t>12</w:t>
      </w:r>
      <w:r>
        <w:rPr>
          <w:rFonts w:hint="eastAsia" w:cs="宋体" w:asciiTheme="minorEastAsia" w:hAnsiTheme="minorEastAsia" w:eastAsiaTheme="minorEastAsia"/>
          <w:b/>
          <w:kern w:val="0"/>
          <w:szCs w:val="24"/>
          <w:lang w:val="zh-CN"/>
        </w:rPr>
        <w:t xml:space="preserve">. </w:t>
      </w:r>
      <w:r>
        <w:rPr>
          <w:rFonts w:hint="eastAsia" w:cs="宋体" w:asciiTheme="minorEastAsia" w:hAnsiTheme="minorEastAsia" w:eastAsiaTheme="minorEastAsia"/>
          <w:b/>
          <w:szCs w:val="24"/>
        </w:rPr>
        <w:t>投标文件的编制</w:t>
      </w:r>
    </w:p>
    <w:p w14:paraId="75DACB73">
      <w:pPr>
        <w:spacing w:line="360" w:lineRule="auto"/>
        <w:ind w:firstLine="480" w:firstLineChars="200"/>
        <w:rPr>
          <w:rFonts w:hint="eastAsia"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12.1投标文件分为资格文件、技术及商务文件、报价文件三部分。各投标人在编制投标文件时请按照招标文件第六部分规定的格式进行，混乱的编排导致投标文件被误读或评标委员会查找不到有效文件是投标人的风险。</w:t>
      </w:r>
    </w:p>
    <w:p w14:paraId="778CDD2D">
      <w:pPr>
        <w:spacing w:line="360" w:lineRule="auto"/>
        <w:ind w:firstLine="480" w:firstLineChars="2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14:paraId="2AAED046">
      <w:pPr>
        <w:spacing w:line="360" w:lineRule="auto"/>
        <w:ind w:firstLine="480" w:firstLineChars="2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12.3使用“政采云电子交易客户端”需要提前申领CA数字证书，申领流程请自行前往“浙江政府采购网-下载专区-电子交易客户端-CA驱动和申领流程”进行查阅。</w:t>
      </w:r>
    </w:p>
    <w:p w14:paraId="265E94DC">
      <w:pPr>
        <w:snapToGrid w:val="0"/>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13.投标文件的签署、盖章</w:t>
      </w:r>
    </w:p>
    <w:p w14:paraId="7B15D00C">
      <w:pPr>
        <w:pStyle w:val="129"/>
        <w:snapToGrid w:val="0"/>
        <w:spacing w:before="0"/>
        <w:ind w:firstLine="480"/>
        <w:rPr>
          <w:rFonts w:cs="宋体" w:asciiTheme="minorEastAsia" w:hAnsiTheme="minorEastAsia" w:eastAsiaTheme="minorEastAsia"/>
          <w:b/>
        </w:rPr>
      </w:pPr>
      <w:r>
        <w:rPr>
          <w:rFonts w:hint="eastAsia" w:cs="宋体" w:asciiTheme="minorEastAsia" w:hAnsiTheme="minorEastAsia" w:eastAsiaTheme="minorEastAsia"/>
          <w:szCs w:val="24"/>
        </w:rPr>
        <w:t>13.1投标文件按照招标文件第六部分格式要</w:t>
      </w:r>
      <w:r>
        <w:rPr>
          <w:rFonts w:hint="eastAsia" w:cs="宋体" w:asciiTheme="minorEastAsia" w:hAnsiTheme="minorEastAsia" w:eastAsiaTheme="minorEastAsia"/>
        </w:rPr>
        <w:t>求进行签署、盖章。</w:t>
      </w:r>
      <w:r>
        <w:rPr>
          <w:rFonts w:hint="eastAsia" w:cs="宋体" w:asciiTheme="minorEastAsia" w:hAnsiTheme="minorEastAsia" w:eastAsiaTheme="minorEastAsia"/>
          <w:b/>
        </w:rPr>
        <w:t>▲投标人的投标文件未按照招标文件要求签署、盖章的，其投标无效</w:t>
      </w:r>
      <w:r>
        <w:rPr>
          <w:rFonts w:hint="eastAsia" w:cs="宋体" w:asciiTheme="minorEastAsia" w:hAnsiTheme="minorEastAsia" w:eastAsiaTheme="minorEastAsia"/>
          <w:szCs w:val="24"/>
        </w:rPr>
        <w:t>。</w:t>
      </w:r>
    </w:p>
    <w:p w14:paraId="6CB37A1F">
      <w:pPr>
        <w:pStyle w:val="129"/>
        <w:snapToGrid w:val="0"/>
        <w:spacing w:before="0"/>
        <w:ind w:firstLine="480"/>
        <w:rPr>
          <w:rFonts w:cs="宋体" w:asciiTheme="minorEastAsia" w:hAnsiTheme="minorEastAsia" w:eastAsiaTheme="minorEastAsia"/>
        </w:rPr>
      </w:pPr>
      <w:r>
        <w:rPr>
          <w:rFonts w:hint="eastAsia" w:cs="宋体" w:asciiTheme="minorEastAsia" w:hAnsiTheme="minorEastAsia" w:eastAsiaTheme="minorEastAsia"/>
        </w:rPr>
        <w:t>13.2为确保网上操作合法、有效和安全，投标人应当在投标截止时间前完成在“政府采购云平台”的身份认证，确保在电子投标过程中能够对相关数据电文进行加密和使用电子签名。</w:t>
      </w:r>
    </w:p>
    <w:p w14:paraId="301974FD">
      <w:pPr>
        <w:pStyle w:val="129"/>
        <w:snapToGrid w:val="0"/>
        <w:spacing w:before="0"/>
        <w:ind w:firstLine="480"/>
        <w:rPr>
          <w:rFonts w:cs="宋体" w:asciiTheme="minorEastAsia" w:hAnsiTheme="minorEastAsia" w:eastAsiaTheme="minorEastAsia"/>
          <w:szCs w:val="24"/>
        </w:rPr>
      </w:pPr>
      <w:r>
        <w:rPr>
          <w:rFonts w:hint="eastAsia" w:cs="宋体" w:asciiTheme="minorEastAsia" w:hAnsiTheme="minorEastAsia" w:eastAsiaTheme="minorEastAsia"/>
        </w:rPr>
        <w:t>13.3招标文件对投标文件签署、盖章的要求适用于电子签名。</w:t>
      </w:r>
    </w:p>
    <w:p w14:paraId="3B1CAD5C">
      <w:pPr>
        <w:pStyle w:val="129"/>
        <w:spacing w:before="0"/>
        <w:ind w:firstLine="0" w:firstLineChars="0"/>
        <w:rPr>
          <w:rFonts w:cs="宋体" w:asciiTheme="minorEastAsia" w:hAnsiTheme="minorEastAsia" w:eastAsiaTheme="minorEastAsia"/>
          <w:b/>
          <w:szCs w:val="24"/>
        </w:rPr>
      </w:pPr>
      <w:r>
        <w:rPr>
          <w:rFonts w:hint="eastAsia" w:cs="宋体" w:asciiTheme="minorEastAsia" w:hAnsiTheme="minorEastAsia" w:eastAsiaTheme="minorEastAsia"/>
          <w:b/>
          <w:szCs w:val="24"/>
        </w:rPr>
        <w:t>14. 投标文件的提交、补充、修改、撤回</w:t>
      </w:r>
    </w:p>
    <w:p w14:paraId="377EFDB2">
      <w:pPr>
        <w:pStyle w:val="129"/>
        <w:ind w:firstLine="480"/>
        <w:rPr>
          <w:rFonts w:cs="宋体" w:asciiTheme="minorEastAsia" w:hAnsiTheme="minorEastAsia" w:eastAsiaTheme="minorEastAsia"/>
          <w:szCs w:val="24"/>
        </w:rPr>
      </w:pPr>
      <w:r>
        <w:rPr>
          <w:rFonts w:hint="eastAsia" w:cs="宋体" w:asciiTheme="minorEastAsia" w:hAnsiTheme="minorEastAsia" w:eastAsiaTheme="minorEastAsia"/>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14:paraId="520937EE">
      <w:pPr>
        <w:pStyle w:val="129"/>
        <w:spacing w:before="0"/>
        <w:ind w:firstLine="480"/>
        <w:rPr>
          <w:rFonts w:cs="宋体" w:asciiTheme="minorEastAsia" w:hAnsiTheme="minorEastAsia" w:eastAsiaTheme="minorEastAsia"/>
          <w:szCs w:val="24"/>
        </w:rPr>
      </w:pPr>
      <w:r>
        <w:rPr>
          <w:rFonts w:hint="eastAsia" w:cs="宋体" w:asciiTheme="minorEastAsia" w:hAnsiTheme="minorEastAsia" w:eastAsiaTheme="minorEastAsia"/>
          <w:szCs w:val="24"/>
        </w:rPr>
        <w:t>14.2电子交易平台收到投标文件，将妥善保存并即时向供应商发出确认回执通知。在投标截止时间前，除供应商补充、修改或者撤回投标文件外，任何单位和个人不得解密或提取投标文件。</w:t>
      </w:r>
    </w:p>
    <w:p w14:paraId="4EC72F77">
      <w:pPr>
        <w:pStyle w:val="129"/>
        <w:spacing w:before="0"/>
        <w:ind w:firstLine="480"/>
        <w:rPr>
          <w:rFonts w:cs="宋体" w:asciiTheme="minorEastAsia" w:hAnsiTheme="minorEastAsia" w:eastAsiaTheme="minorEastAsia"/>
          <w:szCs w:val="24"/>
        </w:rPr>
      </w:pPr>
      <w:r>
        <w:rPr>
          <w:rFonts w:hint="eastAsia" w:cs="宋体" w:asciiTheme="minorEastAsia" w:hAnsiTheme="minorEastAsia" w:eastAsiaTheme="minorEastAsia"/>
          <w:szCs w:val="24"/>
        </w:rPr>
        <w:t>14.3采购人、采购机构可以视情况延长投标文件提交的截止时间。在上述情况下，采购机构与投标人以前在投标截止期方面的全部权利、责任和义务，将适用于延长至新的投标截止期。</w:t>
      </w:r>
    </w:p>
    <w:p w14:paraId="1C463FFA">
      <w:pPr>
        <w:pStyle w:val="36"/>
        <w:spacing w:line="360" w:lineRule="auto"/>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15.备份投标文件</w:t>
      </w:r>
    </w:p>
    <w:p w14:paraId="7DDEADDA">
      <w:pPr>
        <w:pStyle w:val="36"/>
        <w:spacing w:line="360" w:lineRule="auto"/>
        <w:ind w:firstLine="360" w:firstLineChars="150"/>
        <w:rPr>
          <w:rFonts w:cs="宋体" w:asciiTheme="minorEastAsia" w:hAnsiTheme="minorEastAsia" w:eastAsiaTheme="minorEastAsia"/>
          <w:b/>
          <w:sz w:val="24"/>
          <w:szCs w:val="24"/>
        </w:rPr>
      </w:pPr>
      <w:r>
        <w:rPr>
          <w:rFonts w:hint="eastAsia" w:cs="宋体" w:asciiTheme="minorEastAsia" w:hAnsiTheme="minorEastAsia" w:eastAsiaTheme="minorEastAsia"/>
          <w:sz w:val="24"/>
          <w:szCs w:val="24"/>
        </w:rPr>
        <w:t xml:space="preserve"> 15.1投标人在电子交易平台传输递交投标文件后，还可以在投标截止时间前直接提交或者以邮政快递方式递交备份投标文件1份，</w:t>
      </w:r>
      <w:r>
        <w:rPr>
          <w:rFonts w:hint="eastAsia" w:cs="宋体" w:asciiTheme="minorEastAsia" w:hAnsiTheme="minorEastAsia" w:eastAsiaTheme="minorEastAsia"/>
          <w:b/>
          <w:sz w:val="24"/>
          <w:szCs w:val="24"/>
        </w:rPr>
        <w:t>但采购人、采购机构不强制或变相强制投标人提交备份投标文件。</w:t>
      </w:r>
    </w:p>
    <w:p w14:paraId="5C40BE23">
      <w:pPr>
        <w:pStyle w:val="36"/>
        <w:spacing w:line="360" w:lineRule="auto"/>
        <w:ind w:firstLine="480" w:firstLineChars="200"/>
        <w:rPr>
          <w:rFonts w:cs="宋体" w:asciiTheme="minorEastAsia" w:hAnsiTheme="minorEastAsia" w:eastAsiaTheme="minorEastAsia"/>
          <w:b/>
          <w:sz w:val="24"/>
          <w:szCs w:val="24"/>
        </w:rPr>
      </w:pPr>
      <w:r>
        <w:rPr>
          <w:rFonts w:hint="eastAsia" w:cs="宋体" w:asciiTheme="minorEastAsia" w:hAnsiTheme="minorEastAsia" w:eastAsiaTheme="minorEastAsia"/>
          <w:sz w:val="24"/>
          <w:szCs w:val="24"/>
        </w:rPr>
        <w:t>15.2备份投标文件须在“政采云投标客户端”制作生成，并储存在</w:t>
      </w:r>
      <w:r>
        <w:rPr>
          <w:rFonts w:hint="eastAsia" w:cs="宋体" w:asciiTheme="minorEastAsia" w:hAnsiTheme="minorEastAsia" w:eastAsiaTheme="minorEastAsia"/>
          <w:sz w:val="24"/>
        </w:rPr>
        <w:t>DVD光盘或U盘</w:t>
      </w:r>
      <w:r>
        <w:rPr>
          <w:rFonts w:hint="eastAsia" w:cs="宋体" w:asciiTheme="minorEastAsia" w:hAnsiTheme="minorEastAsia" w:eastAsiaTheme="minorEastAsia"/>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cs="宋体" w:asciiTheme="minorEastAsia" w:hAnsiTheme="minorEastAsia" w:eastAsiaTheme="minorEastAsia"/>
          <w:b/>
          <w:sz w:val="24"/>
        </w:rPr>
        <w:t>不符合上述制作、</w:t>
      </w:r>
      <w:r>
        <w:rPr>
          <w:rFonts w:hint="eastAsia" w:cs="宋体" w:asciiTheme="minorEastAsia" w:hAnsiTheme="minorEastAsia" w:eastAsiaTheme="minorEastAsia"/>
          <w:b/>
          <w:sz w:val="24"/>
          <w:szCs w:val="24"/>
        </w:rPr>
        <w:t>存储、密封规定的备份投标文件将被视为无效或者被拒绝接收。</w:t>
      </w:r>
    </w:p>
    <w:p w14:paraId="782C471C">
      <w:pPr>
        <w:pStyle w:val="36"/>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15.3直接提交备份投标文件的，投标人应于投标截止时间前在招标公告中载明的开标地点将备份投标文件提交给采购机构，采购机构将拒绝接受逾期送达的备份投标文件。</w:t>
      </w:r>
    </w:p>
    <w:p w14:paraId="49C6715B">
      <w:pPr>
        <w:pStyle w:val="36"/>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15.4以邮政快递方式递交备份投标文件的，投标人应先将备份投标文件按要求密封和标记，再进行邮政快递包装后邮寄。备份投标文件须在投标截止时间之前送达</w:t>
      </w:r>
      <w:r>
        <w:rPr>
          <w:rFonts w:hint="eastAsia" w:cs="宋体" w:asciiTheme="minorEastAsia" w:hAnsiTheme="minorEastAsia" w:eastAsiaTheme="minorEastAsia"/>
          <w:snapToGrid/>
          <w:sz w:val="24"/>
          <w:szCs w:val="24"/>
        </w:rPr>
        <w:t>招标文件第二部分投标人须知前附表规定的备份投标文件送达地点；</w:t>
      </w:r>
      <w:r>
        <w:rPr>
          <w:rFonts w:hint="eastAsia" w:cs="宋体" w:asciiTheme="minorEastAsia" w:hAnsiTheme="minorEastAsia" w:eastAsiaTheme="minorEastAsia"/>
          <w:sz w:val="24"/>
          <w:szCs w:val="24"/>
        </w:rPr>
        <w:t>送达时间以签收人签收时间为准。采购机构将拒绝接受逾期送达的备份投标文件。邮寄过程中，电子备份投标文件发生泄露、遗失、损坏或延期送达等情况的，由投标人自行负责。</w:t>
      </w:r>
    </w:p>
    <w:p w14:paraId="435CAE5D">
      <w:pPr>
        <w:pStyle w:val="36"/>
        <w:spacing w:line="360" w:lineRule="auto"/>
        <w:ind w:firstLine="479" w:firstLineChars="199"/>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15.5投标人仅提交备份投标文件，没有在电子交易平台传输递交投标文件的，投标无效。</w:t>
      </w:r>
    </w:p>
    <w:p w14:paraId="5BCD601B">
      <w:pPr>
        <w:pStyle w:val="129"/>
        <w:spacing w:before="0"/>
        <w:ind w:firstLine="0" w:firstLineChars="0"/>
        <w:rPr>
          <w:rFonts w:cs="宋体" w:asciiTheme="minorEastAsia" w:hAnsiTheme="minorEastAsia" w:eastAsiaTheme="minorEastAsia"/>
          <w:b/>
          <w:szCs w:val="24"/>
        </w:rPr>
      </w:pPr>
      <w:r>
        <w:rPr>
          <w:rFonts w:hint="eastAsia" w:cs="宋体" w:asciiTheme="minorEastAsia" w:hAnsiTheme="minorEastAsia" w:eastAsiaTheme="minorEastAsia"/>
          <w:b/>
          <w:szCs w:val="24"/>
        </w:rPr>
        <w:t>16.投标文件的无效处理</w:t>
      </w:r>
    </w:p>
    <w:p w14:paraId="719BF654">
      <w:pPr>
        <w:pStyle w:val="28"/>
        <w:spacing w:line="360" w:lineRule="auto"/>
        <w:ind w:firstLine="360" w:firstLineChars="150"/>
        <w:rPr>
          <w:rFonts w:cs="宋体" w:asciiTheme="minorEastAsia" w:hAnsiTheme="minorEastAsia" w:eastAsiaTheme="minorEastAsia"/>
          <w:szCs w:val="21"/>
        </w:rPr>
      </w:pPr>
      <w:r>
        <w:rPr>
          <w:rFonts w:hint="eastAsia" w:cs="宋体" w:asciiTheme="minorEastAsia" w:hAnsiTheme="minorEastAsia" w:eastAsiaTheme="minorEastAsia"/>
          <w:szCs w:val="21"/>
        </w:rPr>
        <w:t>有招标文件第四部分</w:t>
      </w:r>
      <w:r>
        <w:rPr>
          <w:rFonts w:hint="eastAsia" w:cs="宋体" w:asciiTheme="minorEastAsia" w:hAnsiTheme="minorEastAsia" w:eastAsiaTheme="minorEastAsia"/>
        </w:rPr>
        <w:t>第13项规定</w:t>
      </w:r>
      <w:r>
        <w:rPr>
          <w:rFonts w:hint="eastAsia" w:cs="宋体" w:asciiTheme="minorEastAsia" w:hAnsiTheme="minorEastAsia" w:eastAsiaTheme="minorEastAsia"/>
          <w:szCs w:val="21"/>
        </w:rPr>
        <w:t>的情形之一的，投标无效：</w:t>
      </w:r>
    </w:p>
    <w:p w14:paraId="240823E0">
      <w:pPr>
        <w:pStyle w:val="129"/>
        <w:spacing w:before="0"/>
        <w:ind w:firstLine="0" w:firstLineChars="0"/>
        <w:rPr>
          <w:rFonts w:cs="宋体" w:asciiTheme="minorEastAsia" w:hAnsiTheme="minorEastAsia" w:eastAsiaTheme="minorEastAsia"/>
          <w:b/>
          <w:szCs w:val="24"/>
        </w:rPr>
      </w:pPr>
      <w:r>
        <w:rPr>
          <w:rFonts w:hint="eastAsia" w:cs="宋体" w:asciiTheme="minorEastAsia" w:hAnsiTheme="minorEastAsia" w:eastAsiaTheme="minorEastAsia"/>
          <w:b/>
          <w:szCs w:val="24"/>
        </w:rPr>
        <w:t>17.投标有效期</w:t>
      </w:r>
    </w:p>
    <w:p w14:paraId="28AB54FD">
      <w:pPr>
        <w:spacing w:line="360" w:lineRule="auto"/>
        <w:ind w:firstLine="480" w:firstLineChars="200"/>
        <w:rPr>
          <w:rFonts w:cs="宋体" w:asciiTheme="minorEastAsia" w:hAnsiTheme="minorEastAsia" w:eastAsiaTheme="minorEastAsia"/>
          <w:b/>
          <w:sz w:val="24"/>
          <w:szCs w:val="21"/>
        </w:rPr>
      </w:pPr>
      <w:r>
        <w:rPr>
          <w:rFonts w:hint="eastAsia" w:cs="宋体" w:asciiTheme="minorEastAsia" w:hAnsiTheme="minorEastAsia" w:eastAsiaTheme="minorEastAsia"/>
          <w:sz w:val="24"/>
          <w:szCs w:val="20"/>
        </w:rPr>
        <w:t>17.1投标有效期为从提交投标文件的截止之日起90天。▲</w:t>
      </w:r>
      <w:r>
        <w:rPr>
          <w:rFonts w:hint="eastAsia" w:cs="宋体" w:asciiTheme="minorEastAsia" w:hAnsiTheme="minorEastAsia" w:eastAsiaTheme="minorEastAsia"/>
          <w:b/>
          <w:sz w:val="24"/>
          <w:szCs w:val="20"/>
        </w:rPr>
        <w:t>投标人的投标文件中承</w:t>
      </w:r>
      <w:r>
        <w:rPr>
          <w:rFonts w:hint="eastAsia" w:cs="宋体" w:asciiTheme="minorEastAsia" w:hAnsiTheme="minorEastAsia" w:eastAsiaTheme="minorEastAsia"/>
          <w:b/>
          <w:sz w:val="24"/>
          <w:szCs w:val="21"/>
        </w:rPr>
        <w:t>诺的投标有效期少于招标文件中载明的投标有效期的，投标无效。</w:t>
      </w:r>
    </w:p>
    <w:p w14:paraId="004ECF78">
      <w:pPr>
        <w:pStyle w:val="129"/>
        <w:spacing w:before="0"/>
        <w:ind w:firstLine="480"/>
        <w:rPr>
          <w:rFonts w:cs="宋体" w:asciiTheme="minorEastAsia" w:hAnsiTheme="minorEastAsia" w:eastAsiaTheme="minorEastAsia"/>
        </w:rPr>
      </w:pPr>
      <w:r>
        <w:rPr>
          <w:rFonts w:hint="eastAsia" w:cs="宋体" w:asciiTheme="minorEastAsia" w:hAnsiTheme="minorEastAsia" w:eastAsiaTheme="minorEastAsia"/>
        </w:rPr>
        <w:t>17.2投标文件合格投递后，自投标截止日期起，在投标有效期内有效。</w:t>
      </w:r>
    </w:p>
    <w:p w14:paraId="273F075A">
      <w:pPr>
        <w:pStyle w:val="129"/>
        <w:spacing w:before="0"/>
        <w:ind w:firstLine="480"/>
        <w:rPr>
          <w:rFonts w:cs="宋体" w:asciiTheme="minorEastAsia" w:hAnsiTheme="minorEastAsia" w:eastAsiaTheme="minorEastAsia"/>
        </w:rPr>
      </w:pPr>
      <w:r>
        <w:rPr>
          <w:rFonts w:hint="eastAsia" w:cs="宋体" w:asciiTheme="minorEastAsia" w:hAnsiTheme="minorEastAsia" w:eastAsiaTheme="minorEastAsia"/>
        </w:rPr>
        <w:t>17.3在原定投标有效期满之前，如果出现特殊情况，采购机构可以以书面形式通知投标人延长投标有效期。投标人同意延长的，不得要求或被允许修改其投标文件，投标人拒绝延长的，其投标无效。</w:t>
      </w:r>
    </w:p>
    <w:p w14:paraId="5AD7F73E">
      <w:pPr>
        <w:pStyle w:val="129"/>
        <w:spacing w:before="0"/>
        <w:ind w:firstLine="1928" w:firstLineChars="600"/>
        <w:rPr>
          <w:rFonts w:cs="宋体" w:asciiTheme="minorEastAsia" w:hAnsiTheme="minorEastAsia" w:eastAsiaTheme="minorEastAsia"/>
          <w:b/>
          <w:sz w:val="32"/>
        </w:rPr>
      </w:pPr>
      <w:r>
        <w:rPr>
          <w:rFonts w:hint="eastAsia" w:cs="宋体" w:asciiTheme="minorEastAsia" w:hAnsiTheme="minorEastAsia" w:eastAsiaTheme="minorEastAsia"/>
          <w:b/>
          <w:sz w:val="32"/>
        </w:rPr>
        <w:t>四、开标、资格审查与信用信息查询</w:t>
      </w:r>
    </w:p>
    <w:p w14:paraId="32772C0E">
      <w:pPr>
        <w:pStyle w:val="555"/>
        <w:spacing w:before="0" w:line="360" w:lineRule="auto"/>
        <w:ind w:left="0" w:firstLine="241" w:firstLineChars="100"/>
        <w:contextualSpacing/>
        <w:rPr>
          <w:rFonts w:cs="宋体" w:asciiTheme="minorEastAsia" w:hAnsiTheme="minorEastAsia" w:eastAsiaTheme="minorEastAsia"/>
          <w:sz w:val="24"/>
        </w:rPr>
      </w:pPr>
      <w:r>
        <w:rPr>
          <w:rFonts w:hint="eastAsia" w:cs="宋体" w:asciiTheme="minorEastAsia" w:hAnsiTheme="minorEastAsia" w:eastAsiaTheme="minorEastAsia"/>
          <w:b/>
          <w:sz w:val="24"/>
          <w:szCs w:val="24"/>
        </w:rPr>
        <w:t>18.开标</w:t>
      </w:r>
    </w:p>
    <w:p w14:paraId="1F3C37AB">
      <w:pPr>
        <w:pStyle w:val="555"/>
        <w:spacing w:before="0" w:line="360" w:lineRule="auto"/>
        <w:ind w:left="0" w:firstLine="480" w:firstLineChars="200"/>
        <w:contextualSpacing/>
        <w:rPr>
          <w:rFonts w:cs="宋体" w:asciiTheme="minorEastAsia" w:hAnsiTheme="minorEastAsia" w:eastAsiaTheme="minorEastAsia"/>
          <w:sz w:val="24"/>
        </w:rPr>
      </w:pPr>
      <w:r>
        <w:rPr>
          <w:rFonts w:hint="eastAsia" w:cs="宋体" w:asciiTheme="minorEastAsia" w:hAnsiTheme="minorEastAsia" w:eastAsiaTheme="minorEastAsia"/>
          <w:sz w:val="24"/>
        </w:rPr>
        <w:t>18.1采购机构按照招标文件规定的时间通过电子交易平台组织开标，所有投标人均应当准时在线参加。投标人不足3家的，不得开标。</w:t>
      </w:r>
    </w:p>
    <w:p w14:paraId="51459336">
      <w:pPr>
        <w:pStyle w:val="555"/>
        <w:spacing w:before="0" w:line="360" w:lineRule="auto"/>
        <w:ind w:left="0" w:firstLine="240" w:firstLineChars="100"/>
        <w:contextualSpacing/>
        <w:rPr>
          <w:rFonts w:cs="宋体" w:asciiTheme="minorEastAsia" w:hAnsiTheme="minorEastAsia" w:eastAsiaTheme="minorEastAsia"/>
          <w:sz w:val="24"/>
        </w:rPr>
      </w:pPr>
      <w:r>
        <w:rPr>
          <w:rFonts w:hint="eastAsia" w:cs="宋体" w:asciiTheme="minorEastAsia" w:hAnsiTheme="minorEastAsia" w:eastAsiaTheme="minorEastAsia"/>
          <w:sz w:val="24"/>
        </w:rPr>
        <w:t>　18.2开标时，电子交易平台按开标时间自动提取所有投标文件。采购机构依托电子交易平台发起开始解密指令，投标人按照平台提示和招标文件的规定在半小时内完成在线解密。</w:t>
      </w:r>
    </w:p>
    <w:p w14:paraId="3161E2CA">
      <w:pPr>
        <w:pStyle w:val="555"/>
        <w:spacing w:before="0" w:line="360" w:lineRule="auto"/>
        <w:ind w:left="0" w:firstLine="240" w:firstLineChars="100"/>
        <w:contextualSpacing/>
        <w:rPr>
          <w:rFonts w:cs="宋体" w:asciiTheme="minorEastAsia" w:hAnsiTheme="minorEastAsia" w:eastAsiaTheme="minorEastAsia"/>
          <w:b/>
          <w:sz w:val="24"/>
        </w:rPr>
      </w:pPr>
      <w:r>
        <w:rPr>
          <w:rFonts w:hint="eastAsia" w:cs="宋体" w:asciiTheme="minorEastAsia" w:hAnsiTheme="minorEastAsia" w:eastAsiaTheme="minorEastAsia"/>
          <w:sz w:val="24"/>
        </w:rPr>
        <w:t>　18.3</w:t>
      </w:r>
      <w:r>
        <w:rPr>
          <w:rFonts w:hint="eastAsia" w:cs="宋体" w:asciiTheme="minorEastAsia" w:hAnsiTheme="minorEastAsia" w:eastAsiaTheme="minorEastAsia"/>
          <w:b/>
          <w:sz w:val="24"/>
        </w:rPr>
        <w:t>投标文件未按时解密，投标人提供了备份投标文件的，以备份投标文件作为依据，否则视为投标文件撤回。投标文件已按时解密的，备份投标文件自动失效。</w:t>
      </w:r>
    </w:p>
    <w:p w14:paraId="4EE48649">
      <w:pPr>
        <w:pStyle w:val="555"/>
        <w:spacing w:before="0" w:line="360" w:lineRule="auto"/>
        <w:ind w:left="0" w:firstLine="0"/>
        <w:contextualSpacing/>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19、资格审查</w:t>
      </w:r>
    </w:p>
    <w:p w14:paraId="449E5150">
      <w:pPr>
        <w:pStyle w:val="129"/>
        <w:spacing w:before="0"/>
        <w:ind w:firstLine="48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19.1开标后，采购人或采购机构将依法对投标人的资格进行审查。</w:t>
      </w:r>
    </w:p>
    <w:p w14:paraId="1FEDC086">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kern w:val="0"/>
          <w:sz w:val="24"/>
        </w:rPr>
        <w:t>19.2</w:t>
      </w:r>
      <w:r>
        <w:rPr>
          <w:rFonts w:hint="eastAsia" w:cs="宋体" w:asciiTheme="minorEastAsia" w:hAnsiTheme="minorEastAsia" w:eastAsiaTheme="minorEastAsia"/>
          <w:sz w:val="24"/>
        </w:rPr>
        <w:t>采购人或采购机构依据法律法规和招标文件的规定，对投标人的基本资格条件、特定资格条件进行审查。</w:t>
      </w:r>
    </w:p>
    <w:p w14:paraId="671DD4F7">
      <w:pPr>
        <w:pStyle w:val="129"/>
        <w:spacing w:before="0"/>
        <w:ind w:firstLine="480"/>
        <w:rPr>
          <w:rFonts w:cs="宋体" w:asciiTheme="minorEastAsia" w:hAnsiTheme="minorEastAsia" w:eastAsiaTheme="minorEastAsia"/>
        </w:rPr>
      </w:pPr>
      <w:r>
        <w:rPr>
          <w:rFonts w:hint="eastAsia" w:cs="宋体" w:asciiTheme="minorEastAsia" w:hAnsiTheme="minorEastAsia" w:eastAsiaTheme="minorEastAsia"/>
          <w:kern w:val="0"/>
          <w:szCs w:val="24"/>
        </w:rPr>
        <w:t>19.3投标人未按照招标文件要求提供与</w:t>
      </w:r>
      <w:r>
        <w:rPr>
          <w:rFonts w:hint="eastAsia" w:cs="宋体" w:asciiTheme="minorEastAsia" w:hAnsiTheme="minorEastAsia" w:eastAsiaTheme="minorEastAsia"/>
        </w:rPr>
        <w:t>基本资格条件、特定资格条件相应的</w:t>
      </w:r>
      <w:r>
        <w:rPr>
          <w:rFonts w:hint="eastAsia" w:cs="宋体" w:asciiTheme="minorEastAsia" w:hAnsiTheme="minorEastAsia" w:eastAsiaTheme="minorEastAsia"/>
          <w:kern w:val="0"/>
          <w:szCs w:val="24"/>
        </w:rPr>
        <w:t>有效资格证明材料的，视为</w:t>
      </w:r>
      <w:r>
        <w:rPr>
          <w:rFonts w:hint="eastAsia" w:cs="宋体" w:asciiTheme="minorEastAsia" w:hAnsiTheme="minorEastAsia" w:eastAsiaTheme="minorEastAsia"/>
        </w:rPr>
        <w:t>投标人不具备招标文件中规定的资格要求，其投标无效。</w:t>
      </w:r>
    </w:p>
    <w:p w14:paraId="6C84DA1C">
      <w:pPr>
        <w:pStyle w:val="129"/>
        <w:spacing w:before="0"/>
        <w:ind w:firstLine="480"/>
        <w:rPr>
          <w:rFonts w:cs="宋体" w:asciiTheme="minorEastAsia" w:hAnsiTheme="minorEastAsia" w:eastAsiaTheme="minorEastAsia"/>
        </w:rPr>
      </w:pPr>
      <w:r>
        <w:rPr>
          <w:rFonts w:hint="eastAsia" w:cs="宋体" w:asciiTheme="minorEastAsia" w:hAnsiTheme="minorEastAsia" w:eastAsiaTheme="minorEastAsia"/>
          <w:kern w:val="0"/>
          <w:szCs w:val="24"/>
        </w:rPr>
        <w:t>19.</w:t>
      </w:r>
      <w:r>
        <w:rPr>
          <w:rFonts w:hint="eastAsia" w:cs="宋体" w:asciiTheme="minorEastAsia" w:hAnsiTheme="minorEastAsia" w:eastAsiaTheme="minorEastAsia"/>
        </w:rPr>
        <w:t>4对未通过资格审查的投标人，采购人或采购机构告知其未通过的原因。</w:t>
      </w:r>
    </w:p>
    <w:p w14:paraId="31CC2E50">
      <w:pPr>
        <w:pStyle w:val="129"/>
        <w:spacing w:before="0"/>
        <w:ind w:firstLine="480"/>
        <w:rPr>
          <w:rFonts w:cs="宋体" w:asciiTheme="minorEastAsia" w:hAnsiTheme="minorEastAsia" w:eastAsiaTheme="minorEastAsia"/>
        </w:rPr>
      </w:pPr>
      <w:r>
        <w:rPr>
          <w:rFonts w:hint="eastAsia" w:cs="宋体" w:asciiTheme="minorEastAsia" w:hAnsiTheme="minorEastAsia" w:eastAsiaTheme="minorEastAsia"/>
          <w:kern w:val="0"/>
          <w:szCs w:val="24"/>
        </w:rPr>
        <w:t>19.</w:t>
      </w:r>
      <w:r>
        <w:rPr>
          <w:rFonts w:hint="eastAsia" w:cs="宋体" w:asciiTheme="minorEastAsia" w:hAnsiTheme="minorEastAsia" w:eastAsiaTheme="minorEastAsia"/>
        </w:rPr>
        <w:t>5合格投标人不足3家的，不再评标。</w:t>
      </w:r>
    </w:p>
    <w:p w14:paraId="4888FBD9">
      <w:pPr>
        <w:pStyle w:val="129"/>
        <w:spacing w:before="0"/>
        <w:ind w:firstLine="0" w:firstLineChars="0"/>
        <w:rPr>
          <w:rFonts w:cs="宋体" w:asciiTheme="minorEastAsia" w:hAnsiTheme="minorEastAsia" w:eastAsiaTheme="minorEastAsia"/>
          <w:b/>
          <w:szCs w:val="24"/>
        </w:rPr>
      </w:pPr>
      <w:r>
        <w:rPr>
          <w:rFonts w:hint="eastAsia" w:cs="宋体" w:asciiTheme="minorEastAsia" w:hAnsiTheme="minorEastAsia" w:eastAsiaTheme="minorEastAsia"/>
          <w:b/>
          <w:szCs w:val="24"/>
        </w:rPr>
        <w:t>20、信用信息查询</w:t>
      </w:r>
    </w:p>
    <w:p w14:paraId="2D77B269">
      <w:pPr>
        <w:pStyle w:val="129"/>
        <w:spacing w:before="0"/>
        <w:ind w:firstLine="495" w:firstLineChars="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20.1信用信息查询渠道及截止时间：采购机构将通过“信用中国”网站(www.creditchina.gov.cn)、中国政府采购网(www.ccgp.gov.cn)渠道查询投标人投标截止时间当天的信用记录。</w:t>
      </w:r>
    </w:p>
    <w:p w14:paraId="6EB23E8C">
      <w:pPr>
        <w:pStyle w:val="129"/>
        <w:spacing w:before="0"/>
        <w:ind w:firstLine="495" w:firstLineChars="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20.2信用信息查询记录和证据留存的具体方式：现场查询的投标人的信用记录、查询结果经确认后将与采购文件一起存档。</w:t>
      </w:r>
    </w:p>
    <w:p w14:paraId="6CEDF10F">
      <w:pPr>
        <w:pStyle w:val="129"/>
        <w:spacing w:before="0"/>
        <w:ind w:firstLine="495" w:firstLineChars="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20.3信用信息的使用规则：经查询列入失信被执行人名单、重大税收违法案件当事人名单、政府采购严重违法失信行为记录名单的投标人将被拒绝参与政府采购活动。</w:t>
      </w:r>
    </w:p>
    <w:p w14:paraId="663E24DB">
      <w:pPr>
        <w:pStyle w:val="129"/>
        <w:spacing w:before="0"/>
        <w:ind w:firstLine="48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cs="宋体" w:asciiTheme="minorEastAsia" w:hAnsiTheme="minorEastAsia" w:eastAsiaTheme="minorEastAsia"/>
        </w:rPr>
        <w:t>。</w:t>
      </w:r>
    </w:p>
    <w:p w14:paraId="558BAF5A">
      <w:pPr>
        <w:snapToGrid w:val="0"/>
        <w:spacing w:line="360" w:lineRule="auto"/>
        <w:jc w:val="center"/>
        <w:outlineLvl w:val="0"/>
        <w:rPr>
          <w:rFonts w:cs="宋体" w:asciiTheme="minorEastAsia" w:hAnsiTheme="minorEastAsia" w:eastAsiaTheme="minorEastAsia"/>
          <w:b/>
          <w:sz w:val="36"/>
          <w:szCs w:val="36"/>
        </w:rPr>
      </w:pPr>
      <w:r>
        <w:rPr>
          <w:rFonts w:hint="eastAsia" w:cs="宋体" w:asciiTheme="minorEastAsia" w:hAnsiTheme="minorEastAsia" w:eastAsiaTheme="minorEastAsia"/>
          <w:b/>
          <w:sz w:val="36"/>
          <w:szCs w:val="36"/>
        </w:rPr>
        <w:t>五、评标</w:t>
      </w:r>
    </w:p>
    <w:p w14:paraId="32AF5455">
      <w:pPr>
        <w:spacing w:line="360" w:lineRule="auto"/>
        <w:rPr>
          <w:rFonts w:cs="宋体" w:asciiTheme="minorEastAsia" w:hAnsiTheme="minorEastAsia" w:eastAsiaTheme="minorEastAsia"/>
          <w:b/>
          <w:sz w:val="24"/>
        </w:rPr>
      </w:pPr>
      <w:bookmarkStart w:id="7" w:name="_Toc91899903"/>
      <w:r>
        <w:rPr>
          <w:rFonts w:hint="eastAsia" w:cs="宋体" w:asciiTheme="minorEastAsia" w:hAnsiTheme="minorEastAsia" w:eastAsiaTheme="minorEastAsia"/>
          <w:b/>
          <w:sz w:val="24"/>
        </w:rPr>
        <w:t>21.</w:t>
      </w:r>
      <w:r>
        <w:rPr>
          <w:rFonts w:hint="eastAsia" w:cs="宋体" w:asciiTheme="minorEastAsia" w:hAnsiTheme="minorEastAsia" w:eastAsiaTheme="minor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cs="宋体" w:asciiTheme="minorEastAsia" w:hAnsiTheme="minorEastAsia" w:eastAsiaTheme="minorEastAsia"/>
          <w:b/>
          <w:sz w:val="24"/>
        </w:rPr>
        <w:t>详见招标文件第四部分评标办法。</w:t>
      </w:r>
    </w:p>
    <w:p w14:paraId="01BCE62B">
      <w:pPr>
        <w:snapToGrid w:val="0"/>
        <w:spacing w:line="360" w:lineRule="auto"/>
        <w:jc w:val="center"/>
        <w:outlineLvl w:val="0"/>
        <w:rPr>
          <w:rFonts w:cs="宋体" w:asciiTheme="minorEastAsia" w:hAnsiTheme="minorEastAsia" w:eastAsiaTheme="minorEastAsia"/>
          <w:b/>
          <w:sz w:val="36"/>
          <w:szCs w:val="36"/>
        </w:rPr>
      </w:pPr>
      <w:r>
        <w:rPr>
          <w:rFonts w:hint="eastAsia" w:cs="宋体" w:asciiTheme="minorEastAsia" w:hAnsiTheme="minorEastAsia" w:eastAsiaTheme="minorEastAsia"/>
          <w:b/>
          <w:sz w:val="36"/>
          <w:szCs w:val="36"/>
        </w:rPr>
        <w:t>六、定 标</w:t>
      </w:r>
    </w:p>
    <w:p w14:paraId="18DC59D4">
      <w:pPr>
        <w:pStyle w:val="28"/>
        <w:spacing w:line="360" w:lineRule="auto"/>
        <w:ind w:left="479" w:hanging="479" w:hangingChars="199"/>
        <w:rPr>
          <w:rFonts w:cs="宋体"/>
          <w:b/>
        </w:rPr>
      </w:pPr>
      <w:r>
        <w:rPr>
          <w:rFonts w:hint="eastAsia" w:cs="宋体"/>
          <w:b/>
        </w:rPr>
        <w:t>22. 确定中标供应商</w:t>
      </w:r>
    </w:p>
    <w:p w14:paraId="7B4B0B5B">
      <w:pPr>
        <w:pStyle w:val="129"/>
        <w:snapToGrid w:val="0"/>
        <w:spacing w:before="0"/>
        <w:ind w:firstLine="480"/>
        <w:rPr>
          <w:rFonts w:ascii="宋体" w:hAnsi="宋体" w:cs="宋体"/>
          <w:b/>
          <w:szCs w:val="24"/>
        </w:rPr>
      </w:pPr>
      <w:r>
        <w:rPr>
          <w:rFonts w:hint="eastAsia" w:ascii="宋体" w:hAnsi="宋体" w:cs="宋体"/>
          <w:szCs w:val="24"/>
        </w:rPr>
        <w:t>采购人将自收到评审报告之日起5个工作日内通过电子交易平台在评审报告推荐的中标候选人中按顺序确定中标供应商。</w:t>
      </w:r>
    </w:p>
    <w:p w14:paraId="61CAD2BD">
      <w:pPr>
        <w:pStyle w:val="129"/>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14:paraId="7D72F6CB">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23.1自中标人确定之日起2个工作日内，采购机构通过电子交易平台向中标人发出中标通知书，同时编制发布采购结果公告。采购机构也可以以纸质形式进行中标通知。</w:t>
      </w:r>
    </w:p>
    <w:p w14:paraId="5F5CD055">
      <w:pPr>
        <w:widowControl/>
        <w:shd w:val="clear" w:color="auto" w:fill="FFFFFF"/>
        <w:spacing w:line="276" w:lineRule="auto"/>
        <w:ind w:firstLine="480"/>
        <w:jc w:val="left"/>
        <w:rPr>
          <w:rFonts w:ascii="宋体" w:hAnsi="宋体" w:cs="宋体"/>
          <w:sz w:val="24"/>
        </w:rPr>
      </w:pPr>
      <w:r>
        <w:rPr>
          <w:rFonts w:hint="eastAsia" w:ascii="宋体" w:hAnsi="宋体" w:cs="宋体"/>
          <w:sz w:val="24"/>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14:paraId="7EBBA790">
      <w:pPr>
        <w:widowControl/>
        <w:shd w:val="clear" w:color="auto" w:fill="FFFFFF"/>
        <w:spacing w:line="276" w:lineRule="auto"/>
        <w:ind w:firstLine="480"/>
        <w:jc w:val="left"/>
        <w:rPr>
          <w:rFonts w:ascii="宋体" w:hAnsi="宋体" w:cs="宋体"/>
          <w:sz w:val="24"/>
        </w:rPr>
      </w:pPr>
      <w:r>
        <w:rPr>
          <w:rFonts w:hint="eastAsia" w:ascii="宋体" w:hAnsi="宋体" w:cs="宋体"/>
          <w:sz w:val="24"/>
        </w:rPr>
        <w:t>23.3公告期限为1个工作日。</w:t>
      </w:r>
    </w:p>
    <w:p w14:paraId="4B0CFA06">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14:paraId="0D7D829D">
      <w:pPr>
        <w:pStyle w:val="28"/>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14:paraId="1643A3F5">
      <w:pPr>
        <w:pStyle w:val="28"/>
        <w:spacing w:line="360" w:lineRule="auto"/>
        <w:ind w:left="479" w:hanging="479" w:hangingChars="199"/>
        <w:rPr>
          <w:rFonts w:cs="宋体"/>
          <w:b/>
        </w:rPr>
      </w:pPr>
      <w:r>
        <w:rPr>
          <w:rFonts w:hint="eastAsia" w:cs="宋体"/>
          <w:b/>
        </w:rPr>
        <w:t>25. 合同的签订</w:t>
      </w:r>
    </w:p>
    <w:p w14:paraId="0D055587">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采购人与中标人应当通过电子交易平台在中标通知书发出之日起三十日内，按照招标文件确定的事项签订政府采购合同，并在合同签订之日起2个工作日内依法发布合同公告。</w:t>
      </w:r>
    </w:p>
    <w:p w14:paraId="57D703F6">
      <w:pPr>
        <w:pStyle w:val="129"/>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14:paraId="0A21AE9E">
      <w:pPr>
        <w:pStyle w:val="129"/>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14:paraId="375E2EB7">
      <w:pPr>
        <w:pStyle w:val="129"/>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14:paraId="26E84ED0">
      <w:pPr>
        <w:pStyle w:val="129"/>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14:paraId="71F2AF8D">
      <w:pPr>
        <w:pStyle w:val="129"/>
        <w:snapToGrid w:val="0"/>
        <w:spacing w:before="0" w:after="120"/>
        <w:ind w:firstLine="482"/>
        <w:rPr>
          <w:rFonts w:ascii="宋体" w:hAnsi="宋体" w:cs="宋体"/>
          <w:b/>
        </w:rPr>
      </w:pPr>
      <w:r>
        <w:rPr>
          <w:rFonts w:hint="eastAsia" w:ascii="宋体" w:hAnsi="宋体" w:cs="宋体"/>
          <w:b/>
        </w:rPr>
        <w:t>26. 履约保证金：</w:t>
      </w:r>
    </w:p>
    <w:p w14:paraId="1C1BD4CF">
      <w:pPr>
        <w:pStyle w:val="129"/>
        <w:snapToGrid w:val="0"/>
        <w:spacing w:before="0" w:after="120"/>
        <w:ind w:firstLine="480"/>
        <w:rPr>
          <w:rFonts w:ascii="宋体" w:hAnsi="宋体" w:cs="宋体"/>
          <w:b/>
        </w:rPr>
      </w:pPr>
      <w:r>
        <w:rPr>
          <w:rFonts w:hint="eastAsia" w:ascii="宋体" w:hAnsi="宋体"/>
        </w:rPr>
        <w:t>本项目无须缴纳履约保证金</w:t>
      </w:r>
    </w:p>
    <w:p w14:paraId="2D3E0C47">
      <w:pPr>
        <w:snapToGrid w:val="0"/>
        <w:spacing w:line="360" w:lineRule="auto"/>
        <w:ind w:firstLine="3357" w:firstLineChars="1045"/>
        <w:rPr>
          <w:rFonts w:ascii="宋体" w:hAnsi="宋体" w:cs="宋体"/>
          <w:b/>
          <w:sz w:val="32"/>
        </w:rPr>
        <w:sectPr>
          <w:pgSz w:w="11906" w:h="16838"/>
          <w:pgMar w:top="1440" w:right="1418" w:bottom="1440" w:left="1418" w:header="851" w:footer="992" w:gutter="0"/>
          <w:pgNumType w:fmt="decimal"/>
          <w:cols w:space="0" w:num="1"/>
          <w:titlePg/>
          <w:docGrid w:linePitch="312" w:charSpace="0"/>
        </w:sectPr>
      </w:pPr>
    </w:p>
    <w:p w14:paraId="31FBA4E8">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14:paraId="41909C4A">
      <w:pPr>
        <w:pStyle w:val="129"/>
        <w:snapToGrid w:val="0"/>
        <w:spacing w:before="0"/>
        <w:ind w:firstLine="0" w:firstLineChars="0"/>
        <w:rPr>
          <w:rFonts w:ascii="宋体" w:hAnsi="宋体" w:cs="宋体"/>
        </w:rPr>
      </w:pPr>
      <w:r>
        <w:rPr>
          <w:rFonts w:hint="eastAsia" w:ascii="宋体" w:hAnsi="宋体" w:cs="宋体"/>
        </w:rPr>
        <w:t>2</w:t>
      </w:r>
      <w:r>
        <w:rPr>
          <w:rFonts w:hint="eastAsia" w:ascii="宋体" w:hAnsi="宋体" w:cs="宋体"/>
          <w:b/>
          <w:szCs w:val="24"/>
        </w:rPr>
        <w:t>7. 电子交易活动的中止。</w:t>
      </w:r>
      <w:r>
        <w:rPr>
          <w:rFonts w:hint="eastAsia" w:ascii="宋体" w:hAnsi="宋体" w:cs="宋体"/>
        </w:rPr>
        <w:t>采购过程中出现以下情形，导致电子交易平台无法正常运行，或者无法保证电子交易的公平、公正和安全时，采购机构可中止电子交易活动：</w:t>
      </w:r>
    </w:p>
    <w:p w14:paraId="36C1856D">
      <w:pPr>
        <w:pStyle w:val="129"/>
        <w:snapToGrid w:val="0"/>
        <w:spacing w:before="0"/>
        <w:ind w:firstLine="480"/>
        <w:rPr>
          <w:rFonts w:ascii="宋体" w:hAnsi="宋体" w:cs="宋体"/>
        </w:rPr>
      </w:pPr>
      <w:r>
        <w:rPr>
          <w:rFonts w:hint="eastAsia" w:ascii="宋体" w:hAnsi="宋体" w:cs="宋体"/>
        </w:rPr>
        <w:t xml:space="preserve">27.1电子交易平台发生故障而无法登录访问的； </w:t>
      </w:r>
    </w:p>
    <w:p w14:paraId="3ED3B9D9">
      <w:pPr>
        <w:pStyle w:val="129"/>
        <w:snapToGrid w:val="0"/>
        <w:spacing w:before="0"/>
        <w:ind w:firstLine="480"/>
        <w:rPr>
          <w:rFonts w:ascii="宋体" w:hAnsi="宋体" w:cs="宋体"/>
        </w:rPr>
      </w:pPr>
      <w:r>
        <w:rPr>
          <w:rFonts w:hint="eastAsia" w:ascii="宋体" w:hAnsi="宋体" w:cs="宋体"/>
        </w:rPr>
        <w:t>27.2电子交易平台应用或数据库出现错误，不能进行正常操作的；</w:t>
      </w:r>
    </w:p>
    <w:p w14:paraId="4DCF783B">
      <w:pPr>
        <w:pStyle w:val="129"/>
        <w:snapToGrid w:val="0"/>
        <w:spacing w:before="0"/>
        <w:ind w:firstLine="480"/>
        <w:rPr>
          <w:rFonts w:ascii="宋体" w:hAnsi="宋体" w:cs="宋体"/>
        </w:rPr>
      </w:pPr>
      <w:r>
        <w:rPr>
          <w:rFonts w:hint="eastAsia" w:ascii="宋体" w:hAnsi="宋体" w:cs="宋体"/>
        </w:rPr>
        <w:t>27.3电子交易平台发现严重安全漏洞，有潜在泄密危险的；</w:t>
      </w:r>
    </w:p>
    <w:p w14:paraId="6FFD8F88">
      <w:pPr>
        <w:pStyle w:val="129"/>
        <w:snapToGrid w:val="0"/>
        <w:spacing w:before="0"/>
        <w:ind w:firstLine="480"/>
        <w:rPr>
          <w:rFonts w:ascii="宋体" w:hAnsi="宋体" w:cs="宋体"/>
        </w:rPr>
      </w:pPr>
      <w:r>
        <w:rPr>
          <w:rFonts w:hint="eastAsia" w:ascii="宋体" w:hAnsi="宋体" w:cs="宋体"/>
        </w:rPr>
        <w:t xml:space="preserve">27.4病毒发作导致不能进行正常操作的； </w:t>
      </w:r>
    </w:p>
    <w:p w14:paraId="3FF5C6FB">
      <w:pPr>
        <w:pStyle w:val="129"/>
        <w:snapToGrid w:val="0"/>
        <w:spacing w:before="0"/>
        <w:ind w:firstLine="480"/>
        <w:rPr>
          <w:rFonts w:ascii="宋体" w:hAnsi="宋体" w:cs="宋体"/>
        </w:rPr>
      </w:pPr>
      <w:r>
        <w:rPr>
          <w:rFonts w:hint="eastAsia" w:ascii="宋体" w:hAnsi="宋体" w:cs="宋体"/>
        </w:rPr>
        <w:t>27.5其他无法保证电子交易的公平、公正和安全的情况。</w:t>
      </w:r>
    </w:p>
    <w:p w14:paraId="58BD63D8">
      <w:pPr>
        <w:pStyle w:val="129"/>
        <w:snapToGrid w:val="0"/>
        <w:spacing w:before="0"/>
        <w:ind w:firstLine="0" w:firstLineChars="0"/>
        <w:rPr>
          <w:rFonts w:ascii="宋体" w:hAnsi="宋体" w:cs="宋体"/>
        </w:rPr>
      </w:pPr>
      <w:r>
        <w:rPr>
          <w:rFonts w:hint="eastAsia" w:ascii="宋体" w:hAnsi="宋体" w:cs="宋体"/>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14:paraId="1D3D757A">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14:paraId="422C1480">
      <w:pPr>
        <w:pStyle w:val="28"/>
        <w:spacing w:line="360" w:lineRule="auto"/>
        <w:ind w:firstLine="0" w:firstLineChars="0"/>
        <w:rPr>
          <w:rFonts w:cs="宋体"/>
          <w:b/>
        </w:rPr>
      </w:pPr>
      <w:r>
        <w:rPr>
          <w:rFonts w:hint="eastAsia" w:cs="宋体"/>
          <w:b/>
        </w:rPr>
        <w:t>29.验收</w:t>
      </w:r>
    </w:p>
    <w:p w14:paraId="1C0F9658">
      <w:pPr>
        <w:tabs>
          <w:tab w:val="left" w:pos="0"/>
        </w:tabs>
        <w:spacing w:line="360" w:lineRule="auto"/>
        <w:ind w:firstLine="480"/>
        <w:rPr>
          <w:rFonts w:ascii="宋体" w:hAnsi="宋体" w:cs="宋体"/>
          <w:kern w:val="0"/>
          <w:sz w:val="24"/>
        </w:rPr>
      </w:pPr>
      <w:r>
        <w:rPr>
          <w:rFonts w:hint="eastAsia" w:ascii="宋体" w:hAnsi="宋体" w:cs="宋体"/>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3AE8F846">
      <w:pPr>
        <w:tabs>
          <w:tab w:val="left" w:pos="0"/>
        </w:tabs>
        <w:spacing w:line="360" w:lineRule="auto"/>
        <w:ind w:firstLine="480"/>
        <w:rPr>
          <w:rFonts w:ascii="宋体" w:hAnsi="宋体" w:cs="宋体"/>
          <w:kern w:val="0"/>
          <w:sz w:val="24"/>
        </w:rPr>
      </w:pPr>
      <w:r>
        <w:rPr>
          <w:rFonts w:hint="eastAsia" w:ascii="宋体" w:hAnsi="宋体" w:cs="宋体"/>
          <w:kern w:val="0"/>
          <w:sz w:val="24"/>
        </w:rPr>
        <w:t>29.2采购人可以邀请参加本项目的其他投标人或者第三方机构参与验收。参与验收的投标人或者第三方机构的意见作为验收书的参考资料一并存档。</w:t>
      </w:r>
    </w:p>
    <w:p w14:paraId="2E265A39">
      <w:pPr>
        <w:tabs>
          <w:tab w:val="left" w:pos="0"/>
        </w:tabs>
        <w:spacing w:line="360" w:lineRule="auto"/>
        <w:ind w:firstLine="480"/>
        <w:rPr>
          <w:rFonts w:ascii="宋体" w:hAnsi="宋体" w:cs="宋体"/>
          <w:kern w:val="0"/>
          <w:sz w:val="24"/>
        </w:rPr>
      </w:pPr>
      <w:r>
        <w:rPr>
          <w:rFonts w:hint="eastAsia" w:ascii="宋体" w:hAnsi="宋体" w:cs="宋体"/>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条件挂钩。履约验收的各项资料应当存档备查。</w:t>
      </w:r>
    </w:p>
    <w:p w14:paraId="408E1124">
      <w:pPr>
        <w:tabs>
          <w:tab w:val="left" w:pos="0"/>
        </w:tabs>
        <w:spacing w:line="360" w:lineRule="auto"/>
        <w:ind w:firstLine="480"/>
        <w:rPr>
          <w:rFonts w:ascii="宋体" w:hAnsi="宋体" w:cs="宋体"/>
          <w:sz w:val="18"/>
          <w:szCs w:val="18"/>
        </w:rPr>
      </w:pPr>
      <w:r>
        <w:rPr>
          <w:rFonts w:hint="eastAsia" w:ascii="宋体" w:hAnsi="宋体" w:cs="宋体"/>
          <w:kern w:val="0"/>
          <w:sz w:val="24"/>
        </w:rPr>
        <w:t>29.4验收合格的项目，采购人将根据采购合同的约定及时向供应商支付采购资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7"/>
    <w:p w14:paraId="4C9240BD">
      <w:pPr>
        <w:tabs>
          <w:tab w:val="left" w:pos="0"/>
        </w:tabs>
        <w:spacing w:line="360" w:lineRule="auto"/>
        <w:ind w:firstLine="480"/>
        <w:rPr>
          <w:rFonts w:cs="宋体" w:asciiTheme="minorEastAsia" w:hAnsiTheme="minorEastAsia" w:eastAsiaTheme="minorEastAsia"/>
          <w:kern w:val="0"/>
          <w:sz w:val="24"/>
        </w:rPr>
        <w:sectPr>
          <w:pgSz w:w="11906" w:h="16838"/>
          <w:pgMar w:top="1440" w:right="1418" w:bottom="1440" w:left="1418" w:header="851" w:footer="992" w:gutter="0"/>
          <w:pgNumType w:fmt="decimal"/>
          <w:cols w:space="0" w:num="1"/>
          <w:titlePg/>
          <w:docGrid w:linePitch="312" w:charSpace="0"/>
        </w:sectPr>
      </w:pPr>
      <w:bookmarkStart w:id="8" w:name="_Hlt74730295"/>
      <w:bookmarkEnd w:id="8"/>
      <w:bookmarkStart w:id="9" w:name="_Hlt75236290"/>
      <w:bookmarkEnd w:id="9"/>
      <w:bookmarkStart w:id="10" w:name="_Hlt68403820"/>
      <w:bookmarkEnd w:id="10"/>
      <w:bookmarkStart w:id="11" w:name="_Hlt75236011"/>
      <w:bookmarkEnd w:id="11"/>
      <w:bookmarkStart w:id="12" w:name="_Hlt68072990"/>
      <w:bookmarkEnd w:id="12"/>
      <w:bookmarkStart w:id="13" w:name="_Hlt74707468"/>
      <w:bookmarkEnd w:id="13"/>
      <w:bookmarkStart w:id="14" w:name="_Hlt74714665"/>
      <w:bookmarkEnd w:id="14"/>
      <w:bookmarkStart w:id="15" w:name="_Hlt68057669"/>
      <w:bookmarkEnd w:id="15"/>
      <w:bookmarkStart w:id="16" w:name="_Hlt68072998"/>
      <w:bookmarkEnd w:id="16"/>
      <w:bookmarkStart w:id="17" w:name="_Hlt74729768"/>
      <w:bookmarkEnd w:id="17"/>
      <w:bookmarkStart w:id="18" w:name="_Hlt75236101"/>
      <w:bookmarkEnd w:id="18"/>
      <w:bookmarkStart w:id="19" w:name="_Hlt68073093"/>
      <w:bookmarkEnd w:id="19"/>
    </w:p>
    <w:bookmarkEnd w:id="4"/>
    <w:bookmarkEnd w:id="5"/>
    <w:p w14:paraId="4C293AEF">
      <w:pPr>
        <w:spacing w:line="360" w:lineRule="auto"/>
        <w:jc w:val="center"/>
        <w:outlineLvl w:val="0"/>
        <w:rPr>
          <w:rFonts w:cs="宋体" w:asciiTheme="minorEastAsia" w:hAnsiTheme="minorEastAsia" w:eastAsiaTheme="minorEastAsia"/>
          <w:b/>
          <w:sz w:val="36"/>
          <w:szCs w:val="36"/>
        </w:rPr>
      </w:pPr>
      <w:bookmarkStart w:id="20" w:name="第四部分"/>
      <w:r>
        <w:rPr>
          <w:rFonts w:hint="eastAsia" w:cs="宋体" w:asciiTheme="minorEastAsia" w:hAnsiTheme="minorEastAsia" w:eastAsiaTheme="minorEastAsia"/>
          <w:b/>
          <w:sz w:val="36"/>
          <w:szCs w:val="36"/>
        </w:rPr>
        <w:t>第三部分   采购需求</w:t>
      </w:r>
    </w:p>
    <w:p w14:paraId="01A8C9F2">
      <w:pPr>
        <w:widowControl/>
        <w:spacing w:line="360" w:lineRule="auto"/>
        <w:ind w:firstLine="482" w:firstLineChars="200"/>
        <w:jc w:val="left"/>
        <w:rPr>
          <w:rStyle w:val="962"/>
          <w:rFonts w:cs="黑体" w:asciiTheme="minorEastAsia" w:hAnsiTheme="minorEastAsia" w:eastAsiaTheme="minorEastAsia"/>
          <w:b/>
        </w:rPr>
      </w:pPr>
      <w:r>
        <w:rPr>
          <w:rStyle w:val="962"/>
          <w:rFonts w:hint="eastAsia" w:cs="黑体" w:asciiTheme="minorEastAsia" w:hAnsiTheme="minorEastAsia" w:eastAsiaTheme="minorEastAsia"/>
          <w:b/>
        </w:rPr>
        <w:t>一、招标内容及范围</w:t>
      </w:r>
    </w:p>
    <w:p w14:paraId="409DBA14">
      <w:pPr>
        <w:spacing w:line="360" w:lineRule="auto"/>
        <w:ind w:firstLine="480" w:firstLineChars="200"/>
        <w:rPr>
          <w:rFonts w:ascii="宋体" w:hAnsi="宋体" w:cs="宋体"/>
          <w:sz w:val="24"/>
        </w:rPr>
      </w:pPr>
      <w:r>
        <w:rPr>
          <w:rFonts w:hint="eastAsia" w:ascii="宋体" w:hAnsi="宋体" w:cs="宋体"/>
          <w:sz w:val="24"/>
        </w:rPr>
        <w:t>1、为客观全面评价桐庐县农村公路路况，高质量推进“四好农村路”建设，按照《浙江省人民政府办公厅关于深化农村公路管理养护体制改革实施意见》（浙政办发〔2020〕61号）等文件相关要求，拟开展桐庐县农村公路路况检测工作。</w:t>
      </w:r>
    </w:p>
    <w:p w14:paraId="6A5B37C4">
      <w:pPr>
        <w:spacing w:line="360" w:lineRule="auto"/>
        <w:ind w:firstLine="480" w:firstLineChars="200"/>
        <w:rPr>
          <w:rFonts w:ascii="宋体" w:hAnsi="宋体" w:cs="宋体"/>
          <w:sz w:val="24"/>
        </w:rPr>
      </w:pPr>
      <w:r>
        <w:rPr>
          <w:rFonts w:hint="eastAsia" w:ascii="宋体" w:hAnsi="宋体" w:cs="宋体"/>
          <w:sz w:val="24"/>
        </w:rPr>
        <w:t>2、本项目需应用多功能路况快速检测设备，对桐庐县农村公路进行现场检测（平整度及破损），基于现场检测数据完成路况评价，最终形成路况检测报告，并配合采购人提供路况数据</w:t>
      </w:r>
      <w:r>
        <w:rPr>
          <w:rFonts w:hint="eastAsia" w:ascii="宋体" w:hAnsi="宋体" w:cs="宋体"/>
          <w:sz w:val="24"/>
          <w:lang w:val="en-US" w:eastAsia="zh-CN"/>
        </w:rPr>
        <w:t>调查、分析</w:t>
      </w:r>
      <w:r>
        <w:rPr>
          <w:rFonts w:hint="eastAsia" w:ascii="宋体" w:hAnsi="宋体" w:cs="宋体"/>
          <w:sz w:val="24"/>
          <w:lang w:eastAsia="zh-CN"/>
        </w:rPr>
        <w:t>、</w:t>
      </w:r>
      <w:r>
        <w:rPr>
          <w:rFonts w:hint="eastAsia" w:ascii="宋体" w:hAnsi="宋体" w:cs="宋体"/>
          <w:sz w:val="24"/>
        </w:rPr>
        <w:t>整理等相关服务。。</w:t>
      </w:r>
    </w:p>
    <w:p w14:paraId="165DD435">
      <w:pPr>
        <w:spacing w:line="360" w:lineRule="auto"/>
        <w:ind w:firstLine="480" w:firstLineChars="200"/>
        <w:rPr>
          <w:rFonts w:hint="default" w:ascii="宋体" w:hAnsi="宋体" w:eastAsia="宋体" w:cs="宋体"/>
          <w:sz w:val="24"/>
          <w:lang w:val="en-US" w:eastAsia="zh-CN"/>
        </w:rPr>
      </w:pPr>
      <w:r>
        <w:rPr>
          <w:rFonts w:hint="eastAsia" w:ascii="宋体" w:hAnsi="宋体" w:cs="宋体"/>
          <w:sz w:val="24"/>
        </w:rPr>
        <w:t>3、检测范围：桐庐县范围内农村公路</w:t>
      </w:r>
      <w:r>
        <w:rPr>
          <w:rFonts w:hint="eastAsia" w:ascii="宋体" w:hAnsi="宋体" w:cs="宋体"/>
          <w:sz w:val="24"/>
          <w:lang w:eastAsia="zh-CN"/>
        </w:rPr>
        <w:t>，</w:t>
      </w:r>
      <w:r>
        <w:rPr>
          <w:rFonts w:hint="eastAsia" w:ascii="宋体" w:hAnsi="宋体" w:cs="宋体"/>
          <w:sz w:val="24"/>
          <w:lang w:val="en-US" w:eastAsia="zh-CN"/>
        </w:rPr>
        <w:t>年度检测比列不低于40%</w:t>
      </w:r>
      <w:r>
        <w:rPr>
          <w:rFonts w:hint="eastAsia" w:ascii="宋体" w:hAnsi="宋体" w:cs="宋体"/>
          <w:sz w:val="24"/>
        </w:rPr>
        <w:t>。</w:t>
      </w:r>
      <w:r>
        <w:rPr>
          <w:rFonts w:hint="eastAsia" w:ascii="宋体" w:hAnsi="宋体" w:cs="宋体"/>
          <w:sz w:val="24"/>
          <w:lang w:val="en-US" w:eastAsia="zh-CN"/>
        </w:rPr>
        <w:t>(本项目采取单价招标，具体检测线路以采购人每年下达的清单为准，最终按实结算)</w:t>
      </w:r>
    </w:p>
    <w:p w14:paraId="1D8830F1">
      <w:pPr>
        <w:adjustRightInd/>
        <w:spacing w:line="360" w:lineRule="auto"/>
        <w:ind w:firstLine="472" w:firstLineChars="196"/>
        <w:rPr>
          <w:rStyle w:val="962"/>
          <w:rFonts w:cs="黑体" w:asciiTheme="minorEastAsia" w:hAnsiTheme="minorEastAsia"/>
          <w:b/>
        </w:rPr>
      </w:pPr>
      <w:r>
        <w:rPr>
          <w:rStyle w:val="962"/>
          <w:rFonts w:hint="eastAsia" w:cs="黑体" w:asciiTheme="minorEastAsia" w:hAnsiTheme="minorEastAsia"/>
          <w:b/>
        </w:rPr>
        <w:t>二、成果提交形式</w:t>
      </w:r>
    </w:p>
    <w:p w14:paraId="2BC8F58A">
      <w:pPr>
        <w:spacing w:line="360" w:lineRule="auto"/>
        <w:ind w:firstLine="480" w:firstLineChars="200"/>
        <w:rPr>
          <w:rStyle w:val="962"/>
          <w:rFonts w:ascii="宋体" w:hAnsi="宋体" w:cs="宋体"/>
        </w:rPr>
      </w:pPr>
      <w:r>
        <w:rPr>
          <w:rFonts w:hint="eastAsia" w:ascii="宋体" w:hAnsi="宋体" w:cs="宋体"/>
          <w:sz w:val="24"/>
          <w:lang w:eastAsia="zh-CN"/>
        </w:rPr>
        <w:t>检查成果每年需提交4份省市主管部门认可的检测报告及所检线路影像资料</w:t>
      </w:r>
      <w:r>
        <w:rPr>
          <w:rFonts w:hint="eastAsia" w:ascii="宋体" w:hAnsi="宋体" w:cs="宋体"/>
          <w:sz w:val="24"/>
        </w:rPr>
        <w:t>。</w:t>
      </w:r>
    </w:p>
    <w:p w14:paraId="6BC19225">
      <w:pPr>
        <w:adjustRightInd/>
        <w:spacing w:line="360" w:lineRule="auto"/>
        <w:ind w:firstLine="472" w:firstLineChars="196"/>
        <w:rPr>
          <w:rStyle w:val="962"/>
          <w:rFonts w:cs="黑体" w:asciiTheme="minorEastAsia" w:hAnsiTheme="minorEastAsia"/>
          <w:b/>
        </w:rPr>
      </w:pPr>
      <w:r>
        <w:rPr>
          <w:rStyle w:val="962"/>
          <w:rFonts w:hint="eastAsia" w:cs="黑体" w:asciiTheme="minorEastAsia" w:hAnsiTheme="minorEastAsia"/>
          <w:b/>
        </w:rPr>
        <w:t>三、项目验收方式</w:t>
      </w:r>
    </w:p>
    <w:p w14:paraId="4DC8A97C">
      <w:pPr>
        <w:spacing w:line="360" w:lineRule="auto"/>
        <w:ind w:firstLine="480" w:firstLineChars="200"/>
        <w:rPr>
          <w:rStyle w:val="962"/>
          <w:rFonts w:ascii="宋体" w:hAnsi="宋体" w:cs="宋体"/>
        </w:rPr>
      </w:pPr>
      <w:r>
        <w:rPr>
          <w:rFonts w:hint="eastAsia" w:ascii="宋体" w:hAnsi="宋体" w:cs="宋体"/>
          <w:sz w:val="24"/>
          <w:lang w:eastAsia="zh-CN"/>
        </w:rPr>
        <w:t>提供检测报告后，经业主审查合格后即为通过验收</w:t>
      </w:r>
      <w:r>
        <w:rPr>
          <w:rFonts w:hint="eastAsia" w:ascii="宋体" w:hAnsi="宋体" w:cs="宋体"/>
          <w:sz w:val="24"/>
        </w:rPr>
        <w:t>。</w:t>
      </w:r>
    </w:p>
    <w:p w14:paraId="1612E534">
      <w:pPr>
        <w:adjustRightInd/>
        <w:spacing w:line="360" w:lineRule="auto"/>
        <w:ind w:firstLine="472" w:firstLineChars="196"/>
        <w:rPr>
          <w:rStyle w:val="962"/>
          <w:rFonts w:cs="黑体" w:asciiTheme="minorEastAsia" w:hAnsiTheme="minorEastAsia"/>
          <w:b/>
        </w:rPr>
      </w:pPr>
      <w:r>
        <w:rPr>
          <w:rStyle w:val="962"/>
          <w:rFonts w:hint="eastAsia" w:cs="黑体" w:asciiTheme="minorEastAsia" w:hAnsiTheme="minorEastAsia"/>
          <w:b/>
        </w:rPr>
        <w:t>四、其他</w:t>
      </w:r>
    </w:p>
    <w:p w14:paraId="32CFFDFF">
      <w:pPr>
        <w:adjustRightInd/>
        <w:spacing w:line="360" w:lineRule="auto"/>
        <w:ind w:firstLine="470" w:firstLineChars="196"/>
        <w:rPr>
          <w:rFonts w:ascii="宋体" w:hAnsi="宋体" w:cs="宋体"/>
          <w:sz w:val="24"/>
        </w:rPr>
      </w:pPr>
      <w:r>
        <w:rPr>
          <w:rFonts w:hint="eastAsia" w:ascii="宋体" w:hAnsi="宋体" w:cs="宋体"/>
          <w:sz w:val="24"/>
        </w:rPr>
        <w:t>保证路况检测报告的准确性，非甲方原因造成的路况检测报告数据错误，每次扣2000元。</w:t>
      </w:r>
    </w:p>
    <w:p w14:paraId="27FA7595">
      <w:pPr>
        <w:adjustRightInd/>
        <w:spacing w:line="360" w:lineRule="auto"/>
        <w:ind w:firstLine="472" w:firstLineChars="196"/>
        <w:rPr>
          <w:rStyle w:val="962"/>
          <w:rFonts w:cs="黑体" w:asciiTheme="minorEastAsia" w:hAnsiTheme="minorEastAsia"/>
          <w:b/>
        </w:rPr>
      </w:pPr>
      <w:r>
        <w:rPr>
          <w:rStyle w:val="962"/>
          <w:rFonts w:hint="eastAsia" w:cs="黑体" w:asciiTheme="minorEastAsia" w:hAnsiTheme="minorEastAsia"/>
          <w:b/>
        </w:rPr>
        <w:t>五、完成时间</w:t>
      </w:r>
    </w:p>
    <w:p w14:paraId="0F7CF75F">
      <w:pPr>
        <w:spacing w:line="360" w:lineRule="auto"/>
        <w:ind w:firstLine="480" w:firstLineChars="200"/>
        <w:rPr>
          <w:rFonts w:ascii="宋体" w:hAnsi="宋体" w:cs="宋体"/>
          <w:sz w:val="24"/>
        </w:rPr>
      </w:pPr>
      <w:r>
        <w:rPr>
          <w:rFonts w:hint="eastAsia" w:ascii="宋体" w:hAnsi="宋体" w:cs="宋体"/>
          <w:sz w:val="24"/>
          <w:lang w:eastAsia="zh-CN"/>
        </w:rPr>
        <w:t>在每年10月31日前完成路况外业检测并提交所有报告</w:t>
      </w:r>
      <w:r>
        <w:rPr>
          <w:rFonts w:hint="eastAsia" w:ascii="宋体" w:hAnsi="宋体" w:cs="宋体"/>
          <w:sz w:val="24"/>
        </w:rPr>
        <w:t>。</w:t>
      </w:r>
    </w:p>
    <w:p w14:paraId="1564069C">
      <w:pPr>
        <w:adjustRightInd/>
        <w:spacing w:line="360" w:lineRule="auto"/>
        <w:ind w:firstLine="472" w:firstLineChars="196"/>
        <w:rPr>
          <w:rStyle w:val="962"/>
          <w:rFonts w:cs="黑体" w:asciiTheme="minorEastAsia" w:hAnsiTheme="minorEastAsia"/>
          <w:b/>
        </w:rPr>
      </w:pPr>
      <w:r>
        <w:rPr>
          <w:rStyle w:val="962"/>
          <w:rFonts w:hint="eastAsia" w:cs="黑体" w:asciiTheme="minorEastAsia" w:hAnsiTheme="minorEastAsia"/>
          <w:b/>
        </w:rPr>
        <w:t>六、付款方式</w:t>
      </w:r>
    </w:p>
    <w:p w14:paraId="7A4F2E63">
      <w:pPr>
        <w:adjustRightInd/>
        <w:spacing w:line="360" w:lineRule="auto"/>
        <w:ind w:firstLine="470" w:firstLineChars="196"/>
        <w:rPr>
          <w:rFonts w:hint="eastAsia" w:ascii="宋体" w:hAnsi="宋体" w:cs="宋体"/>
          <w:sz w:val="24"/>
          <w:highlight w:val="none"/>
        </w:rPr>
      </w:pPr>
      <w:bookmarkStart w:id="21" w:name="tr_v2_1"/>
      <w:r>
        <w:rPr>
          <w:rFonts w:hint="eastAsia" w:ascii="宋体" w:hAnsi="宋体" w:cs="宋体"/>
          <w:sz w:val="24"/>
          <w:highlight w:val="none"/>
        </w:rPr>
        <w:t>2024年</w:t>
      </w:r>
      <w:r>
        <w:rPr>
          <w:rFonts w:hint="eastAsia" w:ascii="宋体" w:hAnsi="宋体" w:cs="宋体"/>
          <w:sz w:val="24"/>
          <w:highlight w:val="none"/>
          <w:lang w:val="en-US" w:eastAsia="zh-CN"/>
        </w:rPr>
        <w:t>度</w:t>
      </w:r>
      <w:r>
        <w:rPr>
          <w:rFonts w:hint="eastAsia" w:ascii="宋体" w:hAnsi="宋体" w:cs="宋体"/>
          <w:sz w:val="24"/>
          <w:highlight w:val="none"/>
        </w:rPr>
        <w:t>项目进场后支付合同总金额的25%，通过2024年</w:t>
      </w:r>
      <w:r>
        <w:rPr>
          <w:rFonts w:hint="eastAsia" w:ascii="宋体" w:hAnsi="宋体" w:cs="宋体"/>
          <w:sz w:val="24"/>
          <w:highlight w:val="none"/>
          <w:lang w:val="en-US" w:eastAsia="zh-CN"/>
        </w:rPr>
        <w:t>度</w:t>
      </w:r>
      <w:r>
        <w:rPr>
          <w:rFonts w:hint="eastAsia" w:ascii="宋体" w:hAnsi="宋体" w:cs="宋体"/>
          <w:sz w:val="24"/>
          <w:highlight w:val="none"/>
        </w:rPr>
        <w:t>验收后支付</w:t>
      </w:r>
      <w:r>
        <w:rPr>
          <w:rFonts w:hint="eastAsia" w:ascii="宋体" w:hAnsi="宋体" w:cs="宋体"/>
          <w:sz w:val="24"/>
          <w:highlight w:val="none"/>
          <w:lang w:val="en-US" w:eastAsia="zh-CN"/>
        </w:rPr>
        <w:t>实际完成量的</w:t>
      </w:r>
      <w:r>
        <w:rPr>
          <w:rFonts w:hint="eastAsia" w:ascii="宋体" w:hAnsi="宋体" w:cs="宋体"/>
          <w:sz w:val="24"/>
          <w:highlight w:val="none"/>
        </w:rPr>
        <w:t>1</w:t>
      </w:r>
      <w:r>
        <w:rPr>
          <w:rFonts w:hint="eastAsia" w:ascii="宋体" w:hAnsi="宋体" w:cs="宋体"/>
          <w:sz w:val="24"/>
          <w:highlight w:val="none"/>
          <w:lang w:val="en-US" w:eastAsia="zh-CN"/>
        </w:rPr>
        <w:t>0</w:t>
      </w:r>
      <w:r>
        <w:rPr>
          <w:rFonts w:hint="eastAsia" w:ascii="宋体" w:hAnsi="宋体" w:cs="宋体"/>
          <w:sz w:val="24"/>
          <w:highlight w:val="none"/>
        </w:rPr>
        <w:t>0%；</w:t>
      </w:r>
    </w:p>
    <w:bookmarkEnd w:id="21"/>
    <w:p w14:paraId="5CB43793">
      <w:pPr>
        <w:adjustRightInd/>
        <w:spacing w:line="360" w:lineRule="auto"/>
        <w:ind w:firstLine="470" w:firstLineChars="196"/>
        <w:rPr>
          <w:rFonts w:hint="eastAsia" w:ascii="宋体" w:hAnsi="宋体" w:cs="宋体"/>
          <w:sz w:val="24"/>
          <w:highlight w:val="none"/>
        </w:rPr>
      </w:pPr>
      <w:r>
        <w:rPr>
          <w:rFonts w:hint="eastAsia" w:ascii="宋体" w:hAnsi="宋体" w:cs="宋体"/>
          <w:sz w:val="24"/>
          <w:highlight w:val="none"/>
        </w:rPr>
        <w:t>202</w:t>
      </w:r>
      <w:r>
        <w:rPr>
          <w:rFonts w:hint="eastAsia" w:ascii="宋体" w:hAnsi="宋体" w:cs="宋体"/>
          <w:sz w:val="24"/>
          <w:highlight w:val="none"/>
          <w:lang w:val="en-US" w:eastAsia="zh-CN"/>
        </w:rPr>
        <w:t>5</w:t>
      </w:r>
      <w:r>
        <w:rPr>
          <w:rFonts w:hint="eastAsia" w:ascii="宋体" w:hAnsi="宋体" w:cs="宋体"/>
          <w:sz w:val="24"/>
          <w:highlight w:val="none"/>
        </w:rPr>
        <w:t>年</w:t>
      </w:r>
      <w:r>
        <w:rPr>
          <w:rFonts w:hint="eastAsia" w:ascii="宋体" w:hAnsi="宋体" w:cs="宋体"/>
          <w:sz w:val="24"/>
          <w:highlight w:val="none"/>
          <w:lang w:val="en-US" w:eastAsia="zh-CN"/>
        </w:rPr>
        <w:t>度</w:t>
      </w:r>
      <w:r>
        <w:rPr>
          <w:rFonts w:hint="eastAsia" w:ascii="宋体" w:hAnsi="宋体" w:cs="宋体"/>
          <w:sz w:val="24"/>
          <w:highlight w:val="none"/>
        </w:rPr>
        <w:t>项目进场后支付合同总金额的25%，通过202</w:t>
      </w:r>
      <w:r>
        <w:rPr>
          <w:rFonts w:hint="eastAsia" w:ascii="宋体" w:hAnsi="宋体" w:cs="宋体"/>
          <w:sz w:val="24"/>
          <w:highlight w:val="none"/>
          <w:lang w:val="en-US" w:eastAsia="zh-CN"/>
        </w:rPr>
        <w:t>5</w:t>
      </w:r>
      <w:r>
        <w:rPr>
          <w:rFonts w:hint="eastAsia" w:ascii="宋体" w:hAnsi="宋体" w:cs="宋体"/>
          <w:sz w:val="24"/>
          <w:highlight w:val="none"/>
        </w:rPr>
        <w:t>年</w:t>
      </w:r>
      <w:r>
        <w:rPr>
          <w:rFonts w:hint="eastAsia" w:ascii="宋体" w:hAnsi="宋体" w:cs="宋体"/>
          <w:sz w:val="24"/>
          <w:highlight w:val="none"/>
          <w:lang w:val="en-US" w:eastAsia="zh-CN"/>
        </w:rPr>
        <w:t>度</w:t>
      </w:r>
      <w:r>
        <w:rPr>
          <w:rFonts w:hint="eastAsia" w:ascii="宋体" w:hAnsi="宋体" w:cs="宋体"/>
          <w:sz w:val="24"/>
          <w:highlight w:val="none"/>
        </w:rPr>
        <w:t>验收后支付</w:t>
      </w:r>
      <w:r>
        <w:rPr>
          <w:rFonts w:hint="eastAsia" w:ascii="宋体" w:hAnsi="宋体" w:cs="宋体"/>
          <w:sz w:val="24"/>
          <w:highlight w:val="none"/>
          <w:lang w:val="en-US" w:eastAsia="zh-CN"/>
        </w:rPr>
        <w:t>实际完成量的</w:t>
      </w:r>
      <w:r>
        <w:rPr>
          <w:rFonts w:hint="eastAsia" w:ascii="宋体" w:hAnsi="宋体" w:cs="宋体"/>
          <w:sz w:val="24"/>
          <w:highlight w:val="none"/>
        </w:rPr>
        <w:t>1</w:t>
      </w:r>
      <w:r>
        <w:rPr>
          <w:rFonts w:hint="eastAsia" w:ascii="宋体" w:hAnsi="宋体" w:cs="宋体"/>
          <w:sz w:val="24"/>
          <w:highlight w:val="none"/>
          <w:lang w:val="en-US" w:eastAsia="zh-CN"/>
        </w:rPr>
        <w:t>0</w:t>
      </w:r>
      <w:r>
        <w:rPr>
          <w:rFonts w:hint="eastAsia" w:ascii="宋体" w:hAnsi="宋体" w:cs="宋体"/>
          <w:sz w:val="24"/>
          <w:highlight w:val="none"/>
        </w:rPr>
        <w:t>0%；</w:t>
      </w:r>
    </w:p>
    <w:p w14:paraId="11DA8875">
      <w:pPr>
        <w:adjustRightInd/>
        <w:spacing w:line="360" w:lineRule="auto"/>
        <w:ind w:left="488" w:leftChars="228" w:hanging="9" w:hangingChars="4"/>
        <w:rPr>
          <w:rFonts w:hint="eastAsia" w:ascii="宋体" w:hAnsi="宋体" w:cs="宋体"/>
          <w:sz w:val="24"/>
        </w:rPr>
      </w:pPr>
      <w:r>
        <w:rPr>
          <w:rFonts w:hint="eastAsia" w:ascii="宋体" w:hAnsi="宋体" w:cs="宋体"/>
          <w:sz w:val="24"/>
        </w:rPr>
        <w:t>结算</w:t>
      </w:r>
      <w:r>
        <w:rPr>
          <w:rFonts w:hint="eastAsia" w:ascii="宋体" w:hAnsi="宋体" w:cs="宋体"/>
          <w:sz w:val="24"/>
          <w:lang w:val="en-US" w:eastAsia="zh-CN"/>
        </w:rPr>
        <w:t>费用</w:t>
      </w:r>
      <w:r>
        <w:rPr>
          <w:rFonts w:hint="eastAsia" w:ascii="宋体" w:hAnsi="宋体" w:cs="宋体"/>
          <w:sz w:val="24"/>
        </w:rPr>
        <w:t>=</w:t>
      </w:r>
      <w:r>
        <w:rPr>
          <w:rFonts w:hint="eastAsia" w:ascii="宋体" w:hAnsi="宋体" w:cs="宋体"/>
          <w:sz w:val="24"/>
          <w:lang w:val="en-US" w:eastAsia="zh-CN"/>
        </w:rPr>
        <w:t>实际完成工程量</w:t>
      </w:r>
      <w:r>
        <w:rPr>
          <w:rFonts w:hint="eastAsia" w:ascii="宋体" w:hAnsi="宋体" w:cs="宋体"/>
          <w:sz w:val="24"/>
        </w:rPr>
        <w:t>*中标</w:t>
      </w:r>
      <w:r>
        <w:rPr>
          <w:rFonts w:hint="eastAsia" w:ascii="宋体" w:hAnsi="宋体" w:cs="宋体"/>
          <w:sz w:val="24"/>
          <w:lang w:val="en-US" w:eastAsia="zh-CN"/>
        </w:rPr>
        <w:t>单价</w:t>
      </w:r>
      <w:r>
        <w:rPr>
          <w:rFonts w:hint="eastAsia" w:ascii="宋体" w:hAnsi="宋体" w:cs="宋体"/>
          <w:sz w:val="24"/>
        </w:rPr>
        <w:t>。</w:t>
      </w:r>
    </w:p>
    <w:p w14:paraId="24832B7E">
      <w:pPr>
        <w:pStyle w:val="965"/>
        <w:numPr>
          <w:ilvl w:val="0"/>
          <w:numId w:val="1"/>
        </w:numPr>
        <w:spacing w:line="360" w:lineRule="auto"/>
        <w:ind w:firstLine="472" w:firstLineChars="196"/>
        <w:jc w:val="left"/>
        <w:outlineLvl w:val="0"/>
        <w:rPr>
          <w:rFonts w:hint="eastAsia" w:cs="微软雅黑"/>
          <w:sz w:val="24"/>
          <w:szCs w:val="24"/>
          <w:lang w:val="en-US" w:eastAsia="zh-CN"/>
        </w:rPr>
      </w:pPr>
      <w:r>
        <w:rPr>
          <w:rFonts w:hint="eastAsia" w:cs="微软雅黑"/>
          <w:sz w:val="24"/>
          <w:szCs w:val="24"/>
          <w:lang w:val="en-US" w:eastAsia="zh-CN"/>
        </w:rPr>
        <w:t>服务期</w:t>
      </w:r>
    </w:p>
    <w:p w14:paraId="4AC5AE26">
      <w:pPr>
        <w:pStyle w:val="965"/>
        <w:numPr>
          <w:ilvl w:val="0"/>
          <w:numId w:val="0"/>
        </w:numPr>
        <w:spacing w:line="360" w:lineRule="auto"/>
        <w:ind w:firstLine="480" w:firstLineChars="200"/>
        <w:jc w:val="left"/>
        <w:outlineLvl w:val="0"/>
        <w:rPr>
          <w:rFonts w:cs="微软雅黑"/>
          <w:b w:val="0"/>
          <w:bCs/>
          <w:sz w:val="24"/>
          <w:szCs w:val="24"/>
        </w:rPr>
      </w:pPr>
      <w:r>
        <w:rPr>
          <w:rFonts w:hint="eastAsia" w:cs="微软雅黑"/>
          <w:b w:val="0"/>
          <w:bCs/>
          <w:sz w:val="24"/>
          <w:szCs w:val="24"/>
        </w:rPr>
        <w:t>本项目合同服务期</w:t>
      </w:r>
      <w:r>
        <w:rPr>
          <w:rFonts w:hint="eastAsia" w:cs="微软雅黑"/>
          <w:b w:val="0"/>
          <w:bCs/>
          <w:sz w:val="24"/>
          <w:szCs w:val="24"/>
          <w:u w:val="single"/>
          <w:lang w:val="en-US" w:eastAsia="zh-CN"/>
        </w:rPr>
        <w:t>2</w:t>
      </w:r>
      <w:r>
        <w:rPr>
          <w:rFonts w:hint="eastAsia" w:cs="微软雅黑"/>
          <w:b w:val="0"/>
          <w:bCs/>
          <w:sz w:val="24"/>
          <w:szCs w:val="24"/>
        </w:rPr>
        <w:t>年，具体时间由采购人指定，若结算价款满合同限额后则提前自动解除，时间及金额两者以先达到为准。</w:t>
      </w:r>
    </w:p>
    <w:p w14:paraId="393911BC">
      <w:pPr>
        <w:adjustRightInd/>
        <w:spacing w:line="360" w:lineRule="auto"/>
        <w:ind w:firstLine="472" w:firstLineChars="196"/>
        <w:rPr>
          <w:rStyle w:val="962"/>
          <w:rFonts w:cs="黑体" w:asciiTheme="minorEastAsia" w:hAnsiTheme="minorEastAsia"/>
          <w:b/>
          <w:color w:val="000000" w:themeColor="text1"/>
        </w:rPr>
      </w:pPr>
      <w:r>
        <w:rPr>
          <w:rStyle w:val="962"/>
          <w:rFonts w:hint="eastAsia" w:cs="黑体" w:asciiTheme="minorEastAsia" w:hAnsiTheme="minorEastAsia"/>
          <w:b/>
          <w:color w:val="000000" w:themeColor="text1"/>
          <w:lang w:val="en-US" w:eastAsia="zh-CN"/>
        </w:rPr>
        <w:t>八</w:t>
      </w:r>
      <w:r>
        <w:rPr>
          <w:rStyle w:val="962"/>
          <w:rFonts w:hint="eastAsia" w:cs="黑体" w:asciiTheme="minorEastAsia" w:hAnsiTheme="minorEastAsia"/>
          <w:b/>
          <w:color w:val="000000" w:themeColor="text1"/>
        </w:rPr>
        <w:t>、履约保证金</w:t>
      </w:r>
    </w:p>
    <w:p w14:paraId="4E9BFDB6">
      <w:pPr>
        <w:adjustRightInd/>
        <w:spacing w:line="360" w:lineRule="auto"/>
        <w:ind w:firstLine="470" w:firstLineChars="196"/>
        <w:rPr>
          <w:rFonts w:cs="黑体" w:asciiTheme="minorEastAsia" w:hAnsiTheme="minorEastAsia"/>
          <w:b/>
          <w:color w:val="000000" w:themeColor="text1"/>
          <w:sz w:val="24"/>
        </w:rPr>
      </w:pPr>
      <w:r>
        <w:rPr>
          <w:rFonts w:hint="eastAsia" w:ascii="宋体" w:hAnsi="宋体"/>
          <w:sz w:val="24"/>
        </w:rPr>
        <w:t>本项目无须缴纳履约保证金</w:t>
      </w:r>
    </w:p>
    <w:p w14:paraId="09D95606">
      <w:pPr>
        <w:adjustRightInd/>
        <w:spacing w:line="600" w:lineRule="exact"/>
        <w:ind w:firstLine="1066" w:firstLineChars="295"/>
        <w:jc w:val="center"/>
        <w:rPr>
          <w:rFonts w:cs="宋体" w:asciiTheme="minorEastAsia" w:hAnsiTheme="minorEastAsia" w:eastAsiaTheme="minorEastAsia"/>
          <w:b/>
          <w:sz w:val="36"/>
          <w:szCs w:val="36"/>
        </w:rPr>
        <w:sectPr>
          <w:pgSz w:w="11907" w:h="16840"/>
          <w:pgMar w:top="1440" w:right="1417" w:bottom="1440" w:left="1417" w:header="851" w:footer="850" w:gutter="0"/>
          <w:pgNumType w:fmt="decimal"/>
          <w:cols w:space="0" w:num="1"/>
        </w:sectPr>
      </w:pPr>
    </w:p>
    <w:p w14:paraId="6FD6564B">
      <w:pPr>
        <w:adjustRightInd/>
        <w:spacing w:line="360" w:lineRule="auto"/>
        <w:ind w:firstLine="1066" w:firstLineChars="295"/>
        <w:jc w:val="center"/>
        <w:rPr>
          <w:rFonts w:cs="宋体" w:asciiTheme="minorEastAsia" w:hAnsiTheme="minorEastAsia" w:eastAsiaTheme="minorEastAsia"/>
          <w:b/>
          <w:sz w:val="36"/>
          <w:szCs w:val="36"/>
        </w:rPr>
      </w:pPr>
      <w:r>
        <w:rPr>
          <w:rFonts w:hint="eastAsia" w:cs="宋体" w:asciiTheme="minorEastAsia" w:hAnsiTheme="minorEastAsia" w:eastAsiaTheme="minorEastAsia"/>
          <w:b/>
          <w:sz w:val="36"/>
          <w:szCs w:val="36"/>
        </w:rPr>
        <w:t xml:space="preserve">第四部分   </w:t>
      </w:r>
      <w:bookmarkStart w:id="22" w:name="_Toc184308108"/>
      <w:bookmarkEnd w:id="22"/>
      <w:bookmarkStart w:id="23" w:name="_Toc184313292"/>
      <w:bookmarkEnd w:id="23"/>
      <w:bookmarkStart w:id="24" w:name="_Toc184310281"/>
      <w:bookmarkEnd w:id="24"/>
      <w:bookmarkStart w:id="25" w:name="_Toc184308041"/>
      <w:bookmarkEnd w:id="25"/>
      <w:bookmarkStart w:id="26" w:name="_Toc184310300"/>
      <w:bookmarkEnd w:id="26"/>
      <w:bookmarkStart w:id="27" w:name="_Toc184310324"/>
      <w:bookmarkEnd w:id="27"/>
      <w:bookmarkStart w:id="28" w:name="_Toc184308087"/>
      <w:bookmarkEnd w:id="28"/>
      <w:bookmarkStart w:id="29" w:name="_Toc184314433"/>
      <w:bookmarkEnd w:id="29"/>
      <w:bookmarkStart w:id="30" w:name="_Toc184313259"/>
      <w:bookmarkEnd w:id="30"/>
      <w:bookmarkStart w:id="31" w:name="_Toc184314449"/>
      <w:bookmarkEnd w:id="31"/>
      <w:bookmarkStart w:id="32" w:name="_Toc184310274"/>
      <w:bookmarkEnd w:id="32"/>
      <w:bookmarkStart w:id="33" w:name="_Toc184308092"/>
      <w:bookmarkEnd w:id="33"/>
      <w:bookmarkStart w:id="34" w:name="_Toc184308061"/>
      <w:bookmarkEnd w:id="34"/>
      <w:bookmarkStart w:id="35" w:name="_Toc184310317"/>
      <w:bookmarkEnd w:id="35"/>
      <w:bookmarkStart w:id="36" w:name="_Toc184314447"/>
      <w:bookmarkEnd w:id="36"/>
      <w:bookmarkStart w:id="37" w:name="_Toc184308053"/>
      <w:bookmarkEnd w:id="37"/>
      <w:bookmarkStart w:id="38" w:name="_Toc184308047"/>
      <w:bookmarkEnd w:id="38"/>
      <w:bookmarkStart w:id="39" w:name="_Toc184310335"/>
      <w:bookmarkEnd w:id="39"/>
      <w:bookmarkStart w:id="40" w:name="_Toc184310341"/>
      <w:bookmarkEnd w:id="40"/>
      <w:bookmarkStart w:id="41" w:name="_Toc184313271"/>
      <w:bookmarkEnd w:id="41"/>
      <w:bookmarkStart w:id="42" w:name="_Toc184310285"/>
      <w:bookmarkEnd w:id="42"/>
      <w:bookmarkStart w:id="43" w:name="_Toc184310329"/>
      <w:bookmarkEnd w:id="43"/>
      <w:bookmarkStart w:id="44" w:name="_Toc184310301"/>
      <w:bookmarkEnd w:id="44"/>
      <w:bookmarkStart w:id="45" w:name="_Toc184310298"/>
      <w:bookmarkEnd w:id="45"/>
      <w:bookmarkStart w:id="46" w:name="_Toc184312089"/>
      <w:bookmarkEnd w:id="46"/>
      <w:bookmarkStart w:id="47" w:name="_Toc184313268"/>
      <w:bookmarkEnd w:id="47"/>
      <w:bookmarkStart w:id="48" w:name="_Toc184308098"/>
      <w:bookmarkEnd w:id="48"/>
      <w:bookmarkStart w:id="49" w:name="_Toc184313258"/>
      <w:bookmarkEnd w:id="49"/>
      <w:bookmarkStart w:id="50" w:name="_Toc184308089"/>
      <w:bookmarkEnd w:id="50"/>
      <w:bookmarkStart w:id="51" w:name="_Toc184312111"/>
      <w:bookmarkEnd w:id="51"/>
      <w:bookmarkStart w:id="52" w:name="_Toc184312085"/>
      <w:bookmarkEnd w:id="52"/>
      <w:bookmarkStart w:id="53" w:name="_Toc184313251"/>
      <w:bookmarkEnd w:id="53"/>
      <w:bookmarkStart w:id="54" w:name="_Toc184308096"/>
      <w:bookmarkEnd w:id="54"/>
      <w:bookmarkStart w:id="55" w:name="_Toc184310309"/>
      <w:bookmarkEnd w:id="55"/>
      <w:bookmarkStart w:id="56" w:name="_Toc184310310"/>
      <w:bookmarkEnd w:id="56"/>
      <w:bookmarkStart w:id="57" w:name="_Toc184310289"/>
      <w:bookmarkEnd w:id="57"/>
      <w:bookmarkStart w:id="58" w:name="_Toc184312113"/>
      <w:bookmarkEnd w:id="58"/>
      <w:bookmarkStart w:id="59" w:name="_Toc184308065"/>
      <w:bookmarkEnd w:id="59"/>
      <w:bookmarkStart w:id="60" w:name="_Toc184313240"/>
      <w:bookmarkEnd w:id="60"/>
      <w:bookmarkStart w:id="61" w:name="_Toc184310326"/>
      <w:bookmarkEnd w:id="61"/>
      <w:bookmarkStart w:id="62" w:name="_Toc184308044"/>
      <w:bookmarkEnd w:id="62"/>
      <w:bookmarkStart w:id="63" w:name="_Toc184314446"/>
      <w:bookmarkEnd w:id="63"/>
      <w:bookmarkStart w:id="64" w:name="_Toc184308072"/>
      <w:bookmarkEnd w:id="64"/>
      <w:bookmarkStart w:id="65" w:name="_Toc184312119"/>
      <w:bookmarkEnd w:id="65"/>
      <w:bookmarkStart w:id="66" w:name="_Toc184312076"/>
      <w:bookmarkEnd w:id="66"/>
      <w:bookmarkStart w:id="67" w:name="_Toc184310320"/>
      <w:bookmarkEnd w:id="67"/>
      <w:bookmarkStart w:id="68" w:name="_Toc184313246"/>
      <w:bookmarkEnd w:id="68"/>
      <w:bookmarkStart w:id="69" w:name="_Toc184312131"/>
      <w:bookmarkEnd w:id="69"/>
      <w:bookmarkStart w:id="70" w:name="_Toc184313296"/>
      <w:bookmarkEnd w:id="70"/>
      <w:bookmarkStart w:id="71" w:name="_Toc184313263"/>
      <w:bookmarkEnd w:id="71"/>
      <w:bookmarkStart w:id="72" w:name="_Toc184314479"/>
      <w:bookmarkEnd w:id="72"/>
      <w:bookmarkStart w:id="73" w:name="_Toc184314435"/>
      <w:bookmarkEnd w:id="73"/>
      <w:bookmarkStart w:id="74" w:name="_Toc184313278"/>
      <w:bookmarkEnd w:id="74"/>
      <w:bookmarkStart w:id="75" w:name="_Toc184308107"/>
      <w:bookmarkEnd w:id="75"/>
      <w:bookmarkStart w:id="76" w:name="_Toc184308100"/>
      <w:bookmarkEnd w:id="76"/>
      <w:bookmarkStart w:id="77" w:name="_Toc184313291"/>
      <w:bookmarkEnd w:id="77"/>
      <w:bookmarkStart w:id="78" w:name="_Toc184310311"/>
      <w:bookmarkEnd w:id="78"/>
      <w:bookmarkStart w:id="79" w:name="_Toc184313277"/>
      <w:bookmarkEnd w:id="79"/>
      <w:bookmarkStart w:id="80" w:name="_Toc184312116"/>
      <w:bookmarkEnd w:id="80"/>
      <w:bookmarkStart w:id="81" w:name="_Toc184310343"/>
      <w:bookmarkEnd w:id="81"/>
      <w:bookmarkStart w:id="82" w:name="_Toc184314426"/>
      <w:bookmarkEnd w:id="82"/>
      <w:bookmarkStart w:id="83" w:name="_Toc184308066"/>
      <w:bookmarkEnd w:id="83"/>
      <w:bookmarkStart w:id="84" w:name="_Toc184308042"/>
      <w:bookmarkEnd w:id="84"/>
      <w:bookmarkStart w:id="85" w:name="_Toc184312088"/>
      <w:bookmarkEnd w:id="85"/>
      <w:bookmarkStart w:id="86" w:name="_Toc184308049"/>
      <w:bookmarkEnd w:id="86"/>
      <w:bookmarkStart w:id="87" w:name="_Toc184310333"/>
      <w:bookmarkEnd w:id="87"/>
      <w:bookmarkStart w:id="88" w:name="_Toc184314467"/>
      <w:bookmarkEnd w:id="88"/>
      <w:bookmarkStart w:id="89" w:name="_Toc184313272"/>
      <w:bookmarkEnd w:id="89"/>
      <w:bookmarkStart w:id="90" w:name="_Toc184308078"/>
      <w:bookmarkEnd w:id="90"/>
      <w:bookmarkStart w:id="91" w:name="_Toc184308094"/>
      <w:bookmarkEnd w:id="91"/>
      <w:bookmarkStart w:id="92" w:name="_Toc184310315"/>
      <w:bookmarkEnd w:id="92"/>
      <w:bookmarkStart w:id="93" w:name="_Toc184312135"/>
      <w:bookmarkEnd w:id="93"/>
      <w:bookmarkStart w:id="94" w:name="_Toc184308085"/>
      <w:bookmarkEnd w:id="94"/>
      <w:bookmarkStart w:id="95" w:name="_Toc184312109"/>
      <w:bookmarkEnd w:id="95"/>
      <w:bookmarkStart w:id="96" w:name="_Toc184314410"/>
      <w:bookmarkEnd w:id="96"/>
      <w:bookmarkStart w:id="97" w:name="_Toc184312101"/>
      <w:bookmarkEnd w:id="97"/>
      <w:bookmarkStart w:id="98" w:name="_Toc184308105"/>
      <w:bookmarkEnd w:id="98"/>
      <w:bookmarkStart w:id="99" w:name="_Toc184313287"/>
      <w:bookmarkEnd w:id="99"/>
      <w:bookmarkStart w:id="100" w:name="_Toc184313283"/>
      <w:bookmarkEnd w:id="100"/>
      <w:bookmarkStart w:id="101" w:name="_Toc184314455"/>
      <w:bookmarkEnd w:id="101"/>
      <w:bookmarkStart w:id="102" w:name="_Toc184308073"/>
      <w:bookmarkEnd w:id="102"/>
      <w:bookmarkStart w:id="103" w:name="_Toc184312084"/>
      <w:bookmarkEnd w:id="103"/>
      <w:bookmarkStart w:id="104" w:name="_Toc184314454"/>
      <w:bookmarkEnd w:id="104"/>
      <w:bookmarkStart w:id="105" w:name="_Toc184308075"/>
      <w:bookmarkEnd w:id="105"/>
      <w:bookmarkStart w:id="106" w:name="_Toc184313262"/>
      <w:bookmarkEnd w:id="106"/>
      <w:bookmarkStart w:id="107" w:name="_Toc184312083"/>
      <w:bookmarkEnd w:id="107"/>
      <w:bookmarkStart w:id="108" w:name="_Toc184312115"/>
      <w:bookmarkEnd w:id="108"/>
      <w:bookmarkStart w:id="109" w:name="_Toc184310283"/>
      <w:bookmarkEnd w:id="109"/>
      <w:bookmarkStart w:id="110" w:name="_Toc184310308"/>
      <w:bookmarkEnd w:id="110"/>
      <w:bookmarkStart w:id="111" w:name="_Toc184310305"/>
      <w:bookmarkEnd w:id="111"/>
      <w:bookmarkStart w:id="112" w:name="_Toc184312105"/>
      <w:bookmarkEnd w:id="112"/>
      <w:bookmarkStart w:id="113" w:name="_Toc184314432"/>
      <w:bookmarkEnd w:id="113"/>
      <w:bookmarkStart w:id="114" w:name="_Toc184313253"/>
      <w:bookmarkEnd w:id="114"/>
      <w:bookmarkStart w:id="115" w:name="_Toc184308058"/>
      <w:bookmarkEnd w:id="115"/>
      <w:bookmarkStart w:id="116" w:name="_Toc184314475"/>
      <w:bookmarkEnd w:id="116"/>
      <w:bookmarkStart w:id="117" w:name="_Toc184312122"/>
      <w:bookmarkEnd w:id="117"/>
      <w:bookmarkStart w:id="118" w:name="_Toc184314420"/>
      <w:bookmarkEnd w:id="118"/>
      <w:bookmarkStart w:id="119" w:name="_Toc184314461"/>
      <w:bookmarkEnd w:id="119"/>
      <w:bookmarkStart w:id="120" w:name="_Toc184313245"/>
      <w:bookmarkEnd w:id="120"/>
      <w:bookmarkStart w:id="121" w:name="_Toc184314418"/>
      <w:bookmarkEnd w:id="121"/>
      <w:bookmarkStart w:id="122" w:name="_Toc184312073"/>
      <w:bookmarkEnd w:id="122"/>
      <w:bookmarkStart w:id="123" w:name="_Toc184313256"/>
      <w:bookmarkEnd w:id="123"/>
      <w:bookmarkStart w:id="124" w:name="_Toc184312077"/>
      <w:bookmarkEnd w:id="124"/>
      <w:bookmarkStart w:id="125" w:name="_Toc184313239"/>
      <w:bookmarkEnd w:id="125"/>
      <w:bookmarkStart w:id="126" w:name="_Toc184310275"/>
      <w:bookmarkEnd w:id="126"/>
      <w:bookmarkStart w:id="127" w:name="_Toc184308051"/>
      <w:bookmarkEnd w:id="127"/>
      <w:bookmarkStart w:id="128" w:name="_Toc184314438"/>
      <w:bookmarkEnd w:id="128"/>
      <w:bookmarkStart w:id="129" w:name="_Toc184310277"/>
      <w:bookmarkEnd w:id="129"/>
      <w:bookmarkStart w:id="130" w:name="_Toc184312103"/>
      <w:bookmarkEnd w:id="130"/>
      <w:bookmarkStart w:id="131" w:name="_Toc184312075"/>
      <w:bookmarkEnd w:id="131"/>
      <w:bookmarkStart w:id="132" w:name="_Toc184308102"/>
      <w:bookmarkEnd w:id="132"/>
      <w:bookmarkStart w:id="133" w:name="_Toc184313252"/>
      <w:bookmarkEnd w:id="133"/>
      <w:bookmarkStart w:id="134" w:name="_Toc184312124"/>
      <w:bookmarkEnd w:id="134"/>
      <w:bookmarkStart w:id="135" w:name="_Toc184312130"/>
      <w:bookmarkEnd w:id="135"/>
      <w:bookmarkStart w:id="136" w:name="_Toc184314459"/>
      <w:bookmarkEnd w:id="136"/>
      <w:bookmarkStart w:id="137" w:name="_Toc184312082"/>
      <w:bookmarkEnd w:id="137"/>
      <w:bookmarkStart w:id="138" w:name="_Toc184313257"/>
      <w:bookmarkEnd w:id="138"/>
      <w:bookmarkStart w:id="139" w:name="_Toc184312068"/>
      <w:bookmarkEnd w:id="139"/>
      <w:bookmarkStart w:id="140" w:name="_Toc184312121"/>
      <w:bookmarkEnd w:id="140"/>
      <w:bookmarkStart w:id="141" w:name="_Toc184310322"/>
      <w:bookmarkEnd w:id="141"/>
      <w:bookmarkStart w:id="142" w:name="_Toc184312067"/>
      <w:bookmarkEnd w:id="142"/>
      <w:bookmarkStart w:id="143" w:name="_Toc184308060"/>
      <w:bookmarkEnd w:id="143"/>
      <w:bookmarkStart w:id="144" w:name="_Toc184308062"/>
      <w:bookmarkEnd w:id="144"/>
      <w:bookmarkStart w:id="145" w:name="_Toc184310334"/>
      <w:bookmarkEnd w:id="145"/>
      <w:bookmarkStart w:id="146" w:name="_Toc184314415"/>
      <w:bookmarkEnd w:id="146"/>
      <w:bookmarkStart w:id="147" w:name="_Toc184314434"/>
      <w:bookmarkEnd w:id="147"/>
      <w:bookmarkStart w:id="148" w:name="_Toc184310342"/>
      <w:bookmarkEnd w:id="148"/>
      <w:bookmarkStart w:id="149" w:name="_Toc184312139"/>
      <w:bookmarkEnd w:id="149"/>
      <w:bookmarkStart w:id="150" w:name="_Toc184310276"/>
      <w:bookmarkEnd w:id="150"/>
      <w:bookmarkStart w:id="151" w:name="_Toc184308071"/>
      <w:bookmarkEnd w:id="151"/>
      <w:bookmarkStart w:id="152" w:name="_Toc184314422"/>
      <w:bookmarkEnd w:id="152"/>
      <w:bookmarkStart w:id="153" w:name="_Toc184308064"/>
      <w:bookmarkEnd w:id="153"/>
      <w:bookmarkStart w:id="154" w:name="_Toc184313250"/>
      <w:bookmarkEnd w:id="154"/>
      <w:bookmarkStart w:id="155" w:name="_Toc184313280"/>
      <w:bookmarkEnd w:id="155"/>
      <w:bookmarkStart w:id="156" w:name="_Toc184313269"/>
      <w:bookmarkEnd w:id="156"/>
      <w:bookmarkStart w:id="157" w:name="_Toc184308101"/>
      <w:bookmarkEnd w:id="157"/>
      <w:bookmarkStart w:id="158" w:name="_Toc184313299"/>
      <w:bookmarkEnd w:id="158"/>
      <w:bookmarkStart w:id="159" w:name="_Toc184308104"/>
      <w:bookmarkEnd w:id="159"/>
      <w:bookmarkStart w:id="160" w:name="_Toc184308059"/>
      <w:bookmarkEnd w:id="160"/>
      <w:bookmarkStart w:id="161" w:name="_Toc184314439"/>
      <w:bookmarkEnd w:id="161"/>
      <w:bookmarkStart w:id="162" w:name="_Toc184314482"/>
      <w:bookmarkEnd w:id="162"/>
      <w:bookmarkStart w:id="163" w:name="_Toc184312099"/>
      <w:bookmarkEnd w:id="163"/>
      <w:bookmarkStart w:id="164" w:name="_Toc184308077"/>
      <w:bookmarkEnd w:id="164"/>
      <w:bookmarkStart w:id="165" w:name="_Toc184308037"/>
      <w:bookmarkEnd w:id="165"/>
      <w:bookmarkStart w:id="166" w:name="_Toc184313284"/>
      <w:bookmarkEnd w:id="166"/>
      <w:bookmarkStart w:id="167" w:name="_Toc184312132"/>
      <w:bookmarkEnd w:id="167"/>
      <w:bookmarkStart w:id="168" w:name="_Toc184310331"/>
      <w:bookmarkEnd w:id="168"/>
      <w:bookmarkStart w:id="169" w:name="_Toc184308093"/>
      <w:bookmarkEnd w:id="169"/>
      <w:bookmarkStart w:id="170" w:name="_Toc184308097"/>
      <w:bookmarkEnd w:id="170"/>
      <w:bookmarkStart w:id="171" w:name="_Toc184314480"/>
      <w:bookmarkEnd w:id="171"/>
      <w:bookmarkStart w:id="172" w:name="_Toc184308086"/>
      <w:bookmarkEnd w:id="172"/>
      <w:bookmarkStart w:id="173" w:name="_Toc184312120"/>
      <w:bookmarkEnd w:id="173"/>
      <w:bookmarkStart w:id="174" w:name="_Toc184313290"/>
      <w:bookmarkEnd w:id="174"/>
      <w:bookmarkStart w:id="175" w:name="_Toc184314478"/>
      <w:bookmarkEnd w:id="175"/>
      <w:bookmarkStart w:id="176" w:name="_Toc184310338"/>
      <w:bookmarkEnd w:id="176"/>
      <w:bookmarkStart w:id="177" w:name="_Toc184308036"/>
      <w:bookmarkEnd w:id="177"/>
      <w:bookmarkStart w:id="178" w:name="_Toc184310286"/>
      <w:bookmarkEnd w:id="178"/>
      <w:bookmarkStart w:id="179" w:name="_Toc184310304"/>
      <w:bookmarkEnd w:id="179"/>
      <w:bookmarkStart w:id="180" w:name="_Toc184310303"/>
      <w:bookmarkEnd w:id="180"/>
      <w:bookmarkStart w:id="181" w:name="_Toc184314476"/>
      <w:bookmarkEnd w:id="181"/>
      <w:bookmarkStart w:id="182" w:name="_Toc184313261"/>
      <w:bookmarkEnd w:id="182"/>
      <w:bookmarkStart w:id="183" w:name="_Toc184313301"/>
      <w:bookmarkEnd w:id="183"/>
      <w:bookmarkStart w:id="184" w:name="_Toc184312104"/>
      <w:bookmarkEnd w:id="184"/>
      <w:bookmarkStart w:id="185" w:name="_Toc184312136"/>
      <w:bookmarkEnd w:id="185"/>
      <w:bookmarkStart w:id="186" w:name="_Toc184314441"/>
      <w:bookmarkEnd w:id="186"/>
      <w:bookmarkStart w:id="187" w:name="_Toc184310339"/>
      <w:bookmarkEnd w:id="187"/>
      <w:bookmarkStart w:id="188" w:name="_Toc184308050"/>
      <w:bookmarkEnd w:id="188"/>
      <w:bookmarkStart w:id="189" w:name="_Toc184310313"/>
      <w:bookmarkEnd w:id="189"/>
      <w:bookmarkStart w:id="190" w:name="_Toc184314468"/>
      <w:bookmarkEnd w:id="190"/>
      <w:bookmarkStart w:id="191" w:name="_Toc184312094"/>
      <w:bookmarkEnd w:id="191"/>
      <w:bookmarkStart w:id="192" w:name="_Toc184312102"/>
      <w:bookmarkEnd w:id="192"/>
      <w:bookmarkStart w:id="193" w:name="_Toc184314413"/>
      <w:bookmarkEnd w:id="193"/>
      <w:bookmarkStart w:id="194" w:name="_Toc184312128"/>
      <w:bookmarkEnd w:id="194"/>
      <w:bookmarkStart w:id="195" w:name="_Toc184310328"/>
      <w:bookmarkEnd w:id="195"/>
      <w:bookmarkStart w:id="196" w:name="_Toc184308090"/>
      <w:bookmarkEnd w:id="196"/>
      <w:bookmarkStart w:id="197" w:name="_Toc184310290"/>
      <w:bookmarkEnd w:id="197"/>
      <w:bookmarkStart w:id="198" w:name="_Toc184312081"/>
      <w:bookmarkEnd w:id="198"/>
      <w:bookmarkStart w:id="199" w:name="_Toc184314452"/>
      <w:bookmarkEnd w:id="199"/>
      <w:bookmarkStart w:id="200" w:name="_Toc184313288"/>
      <w:bookmarkEnd w:id="200"/>
      <w:bookmarkStart w:id="201" w:name="_Toc184314481"/>
      <w:bookmarkEnd w:id="201"/>
      <w:bookmarkStart w:id="202" w:name="_Toc184314421"/>
      <w:bookmarkEnd w:id="202"/>
      <w:bookmarkStart w:id="203" w:name="_Toc184314427"/>
      <w:bookmarkEnd w:id="203"/>
      <w:bookmarkStart w:id="204" w:name="_Toc184314428"/>
      <w:bookmarkEnd w:id="204"/>
      <w:bookmarkStart w:id="205" w:name="_Toc184310295"/>
      <w:bookmarkEnd w:id="205"/>
      <w:bookmarkStart w:id="206" w:name="_Toc184308083"/>
      <w:bookmarkEnd w:id="206"/>
      <w:bookmarkStart w:id="207" w:name="_Toc184310340"/>
      <w:bookmarkEnd w:id="207"/>
      <w:bookmarkStart w:id="208" w:name="_Toc184308063"/>
      <w:bookmarkEnd w:id="208"/>
      <w:bookmarkStart w:id="209" w:name="_Toc184314456"/>
      <w:bookmarkEnd w:id="209"/>
      <w:bookmarkStart w:id="210" w:name="_Toc184308091"/>
      <w:bookmarkEnd w:id="210"/>
      <w:bookmarkStart w:id="211" w:name="_Toc184312096"/>
      <w:bookmarkEnd w:id="211"/>
      <w:bookmarkStart w:id="212" w:name="_Toc184310307"/>
      <w:bookmarkEnd w:id="212"/>
      <w:bookmarkStart w:id="213" w:name="_Toc184314451"/>
      <w:bookmarkEnd w:id="213"/>
      <w:bookmarkStart w:id="214" w:name="_Toc184313275"/>
      <w:bookmarkEnd w:id="214"/>
      <w:bookmarkStart w:id="215" w:name="_Toc184313295"/>
      <w:bookmarkEnd w:id="215"/>
      <w:bookmarkStart w:id="216" w:name="_Toc184314419"/>
      <w:bookmarkEnd w:id="216"/>
      <w:bookmarkStart w:id="217" w:name="_Toc184312126"/>
      <w:bookmarkEnd w:id="217"/>
      <w:bookmarkStart w:id="218" w:name="_Toc184314453"/>
      <w:bookmarkEnd w:id="218"/>
      <w:bookmarkStart w:id="219" w:name="_Toc184313289"/>
      <w:bookmarkEnd w:id="219"/>
      <w:bookmarkStart w:id="220" w:name="_Toc184313285"/>
      <w:bookmarkEnd w:id="220"/>
      <w:bookmarkStart w:id="221" w:name="_Toc184314423"/>
      <w:bookmarkEnd w:id="221"/>
      <w:bookmarkStart w:id="222" w:name="_Toc184310325"/>
      <w:bookmarkEnd w:id="222"/>
      <w:bookmarkStart w:id="223" w:name="_Toc184310319"/>
      <w:bookmarkEnd w:id="223"/>
      <w:bookmarkStart w:id="224" w:name="_Toc184314472"/>
      <w:bookmarkEnd w:id="224"/>
      <w:bookmarkStart w:id="225" w:name="_Toc184314436"/>
      <w:bookmarkEnd w:id="225"/>
      <w:bookmarkStart w:id="226" w:name="_Toc184310306"/>
      <w:bookmarkEnd w:id="226"/>
      <w:bookmarkStart w:id="227" w:name="_Toc184312127"/>
      <w:bookmarkEnd w:id="227"/>
      <w:bookmarkStart w:id="228" w:name="_Toc184314437"/>
      <w:bookmarkEnd w:id="228"/>
      <w:bookmarkStart w:id="229" w:name="_Toc184310284"/>
      <w:bookmarkEnd w:id="229"/>
      <w:bookmarkStart w:id="230" w:name="_Toc184308103"/>
      <w:bookmarkEnd w:id="230"/>
      <w:bookmarkStart w:id="231" w:name="_Toc184313293"/>
      <w:bookmarkEnd w:id="231"/>
      <w:bookmarkStart w:id="232" w:name="_Toc184308099"/>
      <w:bookmarkEnd w:id="232"/>
      <w:bookmarkStart w:id="233" w:name="_Toc184314464"/>
      <w:bookmarkEnd w:id="233"/>
      <w:bookmarkStart w:id="234" w:name="_Toc184310330"/>
      <w:bookmarkEnd w:id="234"/>
      <w:bookmarkStart w:id="235" w:name="_Toc184313248"/>
      <w:bookmarkEnd w:id="235"/>
      <w:bookmarkStart w:id="236" w:name="_Toc184314440"/>
      <w:bookmarkEnd w:id="236"/>
      <w:bookmarkStart w:id="237" w:name="_Toc184313244"/>
      <w:bookmarkEnd w:id="237"/>
      <w:bookmarkStart w:id="238" w:name="_Toc184313298"/>
      <w:bookmarkEnd w:id="238"/>
      <w:bookmarkStart w:id="239" w:name="_Toc184314471"/>
      <w:bookmarkEnd w:id="239"/>
      <w:bookmarkStart w:id="240" w:name="_Toc184313297"/>
      <w:bookmarkEnd w:id="240"/>
      <w:bookmarkStart w:id="241" w:name="_Toc184308055"/>
      <w:bookmarkEnd w:id="241"/>
      <w:bookmarkStart w:id="242" w:name="_Toc184313249"/>
      <w:bookmarkEnd w:id="242"/>
      <w:bookmarkStart w:id="243" w:name="_Toc184308067"/>
      <w:bookmarkEnd w:id="243"/>
      <w:bookmarkStart w:id="244" w:name="_Toc184314442"/>
      <w:bookmarkEnd w:id="244"/>
      <w:bookmarkStart w:id="245" w:name="_Toc184310272"/>
      <w:bookmarkEnd w:id="245"/>
      <w:bookmarkStart w:id="246" w:name="_Toc184313309"/>
      <w:bookmarkEnd w:id="246"/>
      <w:bookmarkStart w:id="247" w:name="_Toc184310336"/>
      <w:bookmarkEnd w:id="247"/>
      <w:bookmarkStart w:id="248" w:name="_Toc184312072"/>
      <w:bookmarkEnd w:id="248"/>
      <w:bookmarkStart w:id="249" w:name="_Toc184312079"/>
      <w:bookmarkEnd w:id="249"/>
      <w:bookmarkStart w:id="250" w:name="_Toc184312106"/>
      <w:bookmarkEnd w:id="250"/>
      <w:bookmarkStart w:id="251" w:name="_Toc184312133"/>
      <w:bookmarkEnd w:id="251"/>
      <w:bookmarkStart w:id="252" w:name="_Toc184310273"/>
      <w:bookmarkEnd w:id="252"/>
      <w:bookmarkStart w:id="253" w:name="_Toc184312100"/>
      <w:bookmarkEnd w:id="253"/>
      <w:bookmarkStart w:id="254" w:name="_Toc184313270"/>
      <w:bookmarkEnd w:id="254"/>
      <w:bookmarkStart w:id="255" w:name="_Toc184314473"/>
      <w:bookmarkEnd w:id="255"/>
      <w:bookmarkStart w:id="256" w:name="_Toc184308045"/>
      <w:bookmarkEnd w:id="256"/>
      <w:bookmarkStart w:id="257" w:name="_Toc184312087"/>
      <w:bookmarkEnd w:id="257"/>
      <w:bookmarkStart w:id="258" w:name="_Toc184310282"/>
      <w:bookmarkEnd w:id="258"/>
      <w:bookmarkStart w:id="259" w:name="_Toc184313238"/>
      <w:bookmarkEnd w:id="259"/>
      <w:bookmarkStart w:id="260" w:name="_Toc184310294"/>
      <w:bookmarkEnd w:id="260"/>
      <w:bookmarkStart w:id="261" w:name="_Toc184314460"/>
      <w:bookmarkEnd w:id="261"/>
      <w:bookmarkStart w:id="262" w:name="_Toc184310299"/>
      <w:bookmarkEnd w:id="262"/>
      <w:bookmarkStart w:id="263" w:name="_Toc184313294"/>
      <w:bookmarkEnd w:id="263"/>
      <w:bookmarkStart w:id="264" w:name="_Toc184314457"/>
      <w:bookmarkEnd w:id="264"/>
      <w:bookmarkStart w:id="265" w:name="_Toc184314425"/>
      <w:bookmarkEnd w:id="265"/>
      <w:bookmarkStart w:id="266" w:name="_Toc184308106"/>
      <w:bookmarkEnd w:id="266"/>
      <w:bookmarkStart w:id="267" w:name="_Toc184313276"/>
      <w:bookmarkEnd w:id="267"/>
      <w:bookmarkStart w:id="268" w:name="_Toc184314443"/>
      <w:bookmarkEnd w:id="268"/>
      <w:bookmarkStart w:id="269" w:name="_Toc184312071"/>
      <w:bookmarkEnd w:id="269"/>
      <w:bookmarkStart w:id="270" w:name="_Toc184312093"/>
      <w:bookmarkEnd w:id="270"/>
      <w:bookmarkStart w:id="271" w:name="_Toc184310278"/>
      <w:bookmarkEnd w:id="271"/>
      <w:bookmarkStart w:id="272" w:name="_Toc184312114"/>
      <w:bookmarkEnd w:id="272"/>
      <w:bookmarkStart w:id="273" w:name="_Toc184314445"/>
      <w:bookmarkEnd w:id="273"/>
      <w:bookmarkStart w:id="274" w:name="_Toc184310292"/>
      <w:bookmarkEnd w:id="274"/>
      <w:bookmarkStart w:id="275" w:name="_Toc184310327"/>
      <w:bookmarkEnd w:id="275"/>
      <w:bookmarkStart w:id="276" w:name="_Toc184312091"/>
      <w:bookmarkEnd w:id="276"/>
      <w:bookmarkStart w:id="277" w:name="_Toc184314412"/>
      <w:bookmarkEnd w:id="277"/>
      <w:bookmarkStart w:id="278" w:name="_Toc184314416"/>
      <w:bookmarkEnd w:id="278"/>
      <w:bookmarkStart w:id="279" w:name="_Toc184314469"/>
      <w:bookmarkEnd w:id="279"/>
      <w:bookmarkStart w:id="280" w:name="_Toc184314465"/>
      <w:bookmarkEnd w:id="280"/>
      <w:bookmarkStart w:id="281" w:name="_Toc184314466"/>
      <w:bookmarkEnd w:id="281"/>
      <w:bookmarkStart w:id="282" w:name="_Toc184310312"/>
      <w:bookmarkEnd w:id="282"/>
      <w:bookmarkStart w:id="283" w:name="_Toc184313260"/>
      <w:bookmarkEnd w:id="283"/>
      <w:bookmarkStart w:id="284" w:name="_Toc184310293"/>
      <w:bookmarkEnd w:id="284"/>
      <w:bookmarkStart w:id="285" w:name="_Toc184314444"/>
      <w:bookmarkEnd w:id="285"/>
      <w:bookmarkStart w:id="286" w:name="_Toc184313247"/>
      <w:bookmarkEnd w:id="286"/>
      <w:bookmarkStart w:id="287" w:name="_Toc184312123"/>
      <w:bookmarkEnd w:id="287"/>
      <w:bookmarkStart w:id="288" w:name="_Toc184310296"/>
      <w:bookmarkEnd w:id="288"/>
      <w:bookmarkStart w:id="289" w:name="_Toc184312110"/>
      <w:bookmarkEnd w:id="289"/>
      <w:bookmarkStart w:id="290" w:name="_Toc184313264"/>
      <w:bookmarkEnd w:id="290"/>
      <w:bookmarkStart w:id="291" w:name="_Toc184310321"/>
      <w:bookmarkEnd w:id="291"/>
      <w:bookmarkStart w:id="292" w:name="_Toc184314463"/>
      <w:bookmarkEnd w:id="292"/>
      <w:bookmarkStart w:id="293" w:name="_Toc184313279"/>
      <w:bookmarkEnd w:id="293"/>
      <w:bookmarkStart w:id="294" w:name="_Toc184313305"/>
      <w:bookmarkEnd w:id="294"/>
      <w:bookmarkStart w:id="295" w:name="_Toc184312086"/>
      <w:bookmarkEnd w:id="295"/>
      <w:bookmarkStart w:id="296" w:name="_Toc184313254"/>
      <w:bookmarkEnd w:id="296"/>
      <w:bookmarkStart w:id="297" w:name="_Toc184313265"/>
      <w:bookmarkEnd w:id="297"/>
      <w:bookmarkStart w:id="298" w:name="_Toc184312097"/>
      <w:bookmarkEnd w:id="298"/>
      <w:bookmarkStart w:id="299" w:name="_Toc184312092"/>
      <w:bookmarkEnd w:id="299"/>
      <w:bookmarkStart w:id="300" w:name="_Toc184308054"/>
      <w:bookmarkEnd w:id="300"/>
      <w:bookmarkStart w:id="301" w:name="_Toc184310288"/>
      <w:bookmarkEnd w:id="301"/>
      <w:bookmarkStart w:id="302" w:name="_Toc184314424"/>
      <w:bookmarkEnd w:id="302"/>
      <w:bookmarkStart w:id="303" w:name="_Toc184314417"/>
      <w:bookmarkEnd w:id="303"/>
      <w:bookmarkStart w:id="304" w:name="_Toc184308048"/>
      <w:bookmarkEnd w:id="304"/>
      <w:bookmarkStart w:id="305" w:name="_Toc184313255"/>
      <w:bookmarkEnd w:id="305"/>
      <w:bookmarkStart w:id="306" w:name="_Toc184314448"/>
      <w:bookmarkEnd w:id="306"/>
      <w:bookmarkStart w:id="307" w:name="_Toc184312134"/>
      <w:bookmarkEnd w:id="307"/>
      <w:bookmarkStart w:id="308" w:name="_Toc184310297"/>
      <w:bookmarkEnd w:id="308"/>
      <w:bookmarkStart w:id="309" w:name="_Toc184310280"/>
      <w:bookmarkEnd w:id="309"/>
      <w:bookmarkStart w:id="310" w:name="_Toc184313308"/>
      <w:bookmarkEnd w:id="310"/>
      <w:bookmarkStart w:id="311" w:name="_Toc184312107"/>
      <w:bookmarkEnd w:id="311"/>
      <w:bookmarkStart w:id="312" w:name="_Toc184314470"/>
      <w:bookmarkEnd w:id="312"/>
      <w:bookmarkStart w:id="313" w:name="_Toc184314477"/>
      <w:bookmarkEnd w:id="313"/>
      <w:bookmarkStart w:id="314" w:name="_Toc184313273"/>
      <w:bookmarkEnd w:id="314"/>
      <w:bookmarkStart w:id="315" w:name="_Toc184312074"/>
      <w:bookmarkEnd w:id="315"/>
      <w:bookmarkStart w:id="316" w:name="_Toc184310314"/>
      <w:bookmarkEnd w:id="316"/>
      <w:bookmarkStart w:id="317" w:name="_Toc184308052"/>
      <w:bookmarkEnd w:id="317"/>
      <w:bookmarkStart w:id="318" w:name="_Toc184308082"/>
      <w:bookmarkEnd w:id="318"/>
      <w:bookmarkStart w:id="319" w:name="_Toc184313242"/>
      <w:bookmarkEnd w:id="319"/>
      <w:bookmarkStart w:id="320" w:name="_Toc184312069"/>
      <w:bookmarkEnd w:id="320"/>
      <w:bookmarkStart w:id="321" w:name="_Toc184310323"/>
      <w:bookmarkEnd w:id="321"/>
      <w:bookmarkStart w:id="322" w:name="_Toc184313303"/>
      <w:bookmarkEnd w:id="322"/>
      <w:bookmarkStart w:id="323" w:name="_Toc184310337"/>
      <w:bookmarkEnd w:id="323"/>
      <w:bookmarkStart w:id="324" w:name="_Toc184313286"/>
      <w:bookmarkEnd w:id="324"/>
      <w:bookmarkStart w:id="325" w:name="_Toc184312078"/>
      <w:bookmarkEnd w:id="325"/>
      <w:bookmarkStart w:id="326" w:name="_Toc184313267"/>
      <w:bookmarkEnd w:id="326"/>
      <w:bookmarkStart w:id="327" w:name="_Toc184308069"/>
      <w:bookmarkEnd w:id="327"/>
      <w:bookmarkStart w:id="328" w:name="_Toc184308079"/>
      <w:bookmarkEnd w:id="328"/>
      <w:bookmarkStart w:id="329" w:name="_Toc184314450"/>
      <w:bookmarkEnd w:id="329"/>
      <w:bookmarkStart w:id="330" w:name="_Toc184308080"/>
      <w:bookmarkEnd w:id="330"/>
      <w:bookmarkStart w:id="331" w:name="_Toc184308095"/>
      <w:bookmarkEnd w:id="331"/>
      <w:bookmarkStart w:id="332" w:name="_Toc184312090"/>
      <w:bookmarkEnd w:id="332"/>
      <w:bookmarkStart w:id="333" w:name="_Toc184308046"/>
      <w:bookmarkEnd w:id="333"/>
      <w:bookmarkStart w:id="334" w:name="_Toc184308043"/>
      <w:bookmarkEnd w:id="334"/>
      <w:bookmarkStart w:id="335" w:name="_Toc184308088"/>
      <w:bookmarkEnd w:id="335"/>
      <w:bookmarkStart w:id="336" w:name="_Toc184313282"/>
      <w:bookmarkEnd w:id="336"/>
      <w:bookmarkStart w:id="337" w:name="_Toc184313306"/>
      <w:bookmarkEnd w:id="337"/>
      <w:bookmarkStart w:id="338" w:name="_Toc184313310"/>
      <w:bookmarkEnd w:id="338"/>
      <w:bookmarkStart w:id="339" w:name="_Toc184313302"/>
      <w:bookmarkEnd w:id="339"/>
      <w:bookmarkStart w:id="340" w:name="_Toc184314474"/>
      <w:bookmarkEnd w:id="340"/>
      <w:bookmarkStart w:id="341" w:name="_Toc184312137"/>
      <w:bookmarkEnd w:id="341"/>
      <w:bookmarkStart w:id="342" w:name="_Toc184314458"/>
      <w:bookmarkEnd w:id="342"/>
      <w:bookmarkStart w:id="343" w:name="_Toc184310302"/>
      <w:bookmarkEnd w:id="343"/>
      <w:bookmarkStart w:id="344" w:name="_Toc184313241"/>
      <w:bookmarkEnd w:id="344"/>
      <w:bookmarkStart w:id="345" w:name="_Toc184310332"/>
      <w:bookmarkEnd w:id="345"/>
      <w:bookmarkStart w:id="346" w:name="_Toc184313281"/>
      <w:bookmarkEnd w:id="346"/>
      <w:bookmarkStart w:id="347" w:name="_Toc184308076"/>
      <w:bookmarkEnd w:id="347"/>
      <w:bookmarkStart w:id="348" w:name="_Toc184312095"/>
      <w:bookmarkEnd w:id="348"/>
      <w:bookmarkStart w:id="349" w:name="_Toc184310318"/>
      <w:bookmarkEnd w:id="349"/>
      <w:bookmarkStart w:id="350" w:name="_Toc184313266"/>
      <w:bookmarkEnd w:id="350"/>
      <w:bookmarkStart w:id="351" w:name="_Toc184312098"/>
      <w:bookmarkEnd w:id="351"/>
      <w:bookmarkStart w:id="352" w:name="_Toc184313307"/>
      <w:bookmarkEnd w:id="352"/>
      <w:bookmarkStart w:id="353" w:name="_Toc184312070"/>
      <w:bookmarkEnd w:id="353"/>
      <w:bookmarkStart w:id="354" w:name="_Toc184314429"/>
      <w:bookmarkEnd w:id="354"/>
      <w:bookmarkStart w:id="355" w:name="_Toc184310344"/>
      <w:bookmarkEnd w:id="355"/>
      <w:bookmarkStart w:id="356" w:name="_Toc184312125"/>
      <w:bookmarkEnd w:id="356"/>
      <w:bookmarkStart w:id="357" w:name="_Toc184308039"/>
      <w:bookmarkEnd w:id="357"/>
      <w:bookmarkStart w:id="358" w:name="_Toc184313304"/>
      <w:bookmarkEnd w:id="358"/>
      <w:bookmarkStart w:id="359" w:name="_Toc184310279"/>
      <w:bookmarkEnd w:id="359"/>
      <w:bookmarkStart w:id="360" w:name="_Toc184312108"/>
      <w:bookmarkEnd w:id="360"/>
      <w:bookmarkStart w:id="361" w:name="_Toc184312117"/>
      <w:bookmarkEnd w:id="361"/>
      <w:bookmarkStart w:id="362" w:name="_Toc184312112"/>
      <w:bookmarkEnd w:id="362"/>
      <w:bookmarkStart w:id="363" w:name="_Toc184308057"/>
      <w:bookmarkEnd w:id="363"/>
      <w:bookmarkStart w:id="364" w:name="_Toc184314462"/>
      <w:bookmarkEnd w:id="364"/>
      <w:bookmarkStart w:id="365" w:name="_Toc184310291"/>
      <w:bookmarkEnd w:id="365"/>
      <w:bookmarkStart w:id="366" w:name="_Toc184313274"/>
      <w:bookmarkEnd w:id="366"/>
      <w:bookmarkStart w:id="367" w:name="_Toc184313243"/>
      <w:bookmarkEnd w:id="367"/>
      <w:bookmarkStart w:id="368" w:name="_Toc184308038"/>
      <w:bookmarkEnd w:id="368"/>
      <w:bookmarkStart w:id="369" w:name="_Toc184308081"/>
      <w:bookmarkEnd w:id="369"/>
      <w:bookmarkStart w:id="370" w:name="_Toc184308084"/>
      <w:bookmarkEnd w:id="370"/>
      <w:bookmarkStart w:id="371" w:name="_Toc184308070"/>
      <w:bookmarkEnd w:id="371"/>
      <w:bookmarkStart w:id="372" w:name="_Toc184314411"/>
      <w:bookmarkEnd w:id="372"/>
      <w:bookmarkStart w:id="373" w:name="_Toc184308074"/>
      <w:bookmarkEnd w:id="373"/>
      <w:bookmarkStart w:id="374" w:name="_Toc184312080"/>
      <w:bookmarkEnd w:id="374"/>
      <w:bookmarkStart w:id="375" w:name="_Toc184310316"/>
      <w:bookmarkEnd w:id="375"/>
      <w:bookmarkStart w:id="376" w:name="_Toc184312129"/>
      <w:bookmarkEnd w:id="376"/>
      <w:bookmarkStart w:id="377" w:name="_Toc184310287"/>
      <w:bookmarkEnd w:id="377"/>
      <w:bookmarkStart w:id="378" w:name="_Toc184314414"/>
      <w:bookmarkEnd w:id="378"/>
      <w:bookmarkStart w:id="379" w:name="_Toc184312138"/>
      <w:bookmarkEnd w:id="379"/>
      <w:bookmarkStart w:id="380" w:name="_Toc184314430"/>
      <w:bookmarkEnd w:id="380"/>
      <w:bookmarkStart w:id="381" w:name="_Toc184308056"/>
      <w:bookmarkEnd w:id="381"/>
      <w:bookmarkStart w:id="382" w:name="_Toc184308040"/>
      <w:bookmarkEnd w:id="382"/>
      <w:bookmarkStart w:id="383" w:name="_Toc184314431"/>
      <w:bookmarkEnd w:id="383"/>
      <w:bookmarkStart w:id="384" w:name="_Toc184313300"/>
      <w:bookmarkEnd w:id="384"/>
      <w:bookmarkStart w:id="385" w:name="_Toc184312118"/>
      <w:bookmarkEnd w:id="385"/>
      <w:bookmarkStart w:id="386" w:name="_Toc184308068"/>
      <w:bookmarkEnd w:id="386"/>
      <w:r>
        <w:rPr>
          <w:rFonts w:hint="eastAsia" w:cs="宋体" w:asciiTheme="minorEastAsia" w:hAnsiTheme="minorEastAsia" w:eastAsiaTheme="minorEastAsia"/>
          <w:b/>
          <w:sz w:val="36"/>
          <w:szCs w:val="36"/>
        </w:rPr>
        <w:t>评标办法</w:t>
      </w:r>
    </w:p>
    <w:p w14:paraId="54C4CE08">
      <w:pPr>
        <w:spacing w:afterLines="50" w:line="360" w:lineRule="auto"/>
        <w:rPr>
          <w:rFonts w:asciiTheme="minorEastAsia" w:hAnsiTheme="minorEastAsia" w:eastAsiaTheme="minorEastAsia"/>
          <w:b/>
          <w:sz w:val="24"/>
        </w:rPr>
      </w:pPr>
      <w:r>
        <w:rPr>
          <w:rFonts w:hint="eastAsia" w:asciiTheme="minorEastAsia" w:hAnsiTheme="minorEastAsia" w:eastAsiaTheme="minorEastAsia"/>
          <w:b/>
          <w:sz w:val="24"/>
        </w:rPr>
        <w:t>一、总则</w:t>
      </w:r>
    </w:p>
    <w:p w14:paraId="340E4CDB">
      <w:pPr>
        <w:spacing w:afterLines="50" w:line="360" w:lineRule="auto"/>
        <w:ind w:firstLine="480" w:firstLineChars="200"/>
        <w:rPr>
          <w:rFonts w:asciiTheme="minorEastAsia" w:hAnsiTheme="minorEastAsia" w:eastAsiaTheme="minorEastAsia"/>
          <w:sz w:val="24"/>
          <w:lang w:val="zh-CN"/>
        </w:rPr>
      </w:pPr>
      <w:r>
        <w:rPr>
          <w:rFonts w:hint="eastAsia" w:asciiTheme="minorEastAsia" w:hAnsiTheme="minorEastAsia" w:eastAsiaTheme="minorEastAsia"/>
          <w:sz w:val="24"/>
          <w:lang w:val="zh-CN"/>
        </w:rPr>
        <w:t>本次评标采用综合评分法。合格投标人的评标得分为各项目汇总得分，中标候选资格按评标得分由高到低顺序排列，得分相同的，按投标报价由低到高顺序排列。</w:t>
      </w:r>
      <w:r>
        <w:rPr>
          <w:rFonts w:hint="eastAsia" w:ascii="宋体" w:hAnsi="宋体"/>
          <w:sz w:val="24"/>
        </w:rPr>
        <w:t>得分且投标报价相同的，按</w:t>
      </w:r>
      <w:r>
        <w:rPr>
          <w:rFonts w:hint="eastAsia" w:ascii="宋体" w:hAnsi="宋体"/>
          <w:sz w:val="24"/>
          <w:lang w:eastAsia="zh-CN"/>
        </w:rPr>
        <w:t>技术及商务</w:t>
      </w:r>
      <w:r>
        <w:rPr>
          <w:rFonts w:hint="eastAsia" w:ascii="宋体" w:hAnsi="宋体"/>
          <w:sz w:val="24"/>
        </w:rPr>
        <w:t>分由高到低顺序排列。</w:t>
      </w:r>
      <w:r>
        <w:rPr>
          <w:rFonts w:hint="eastAsia" w:asciiTheme="minorEastAsia" w:hAnsiTheme="minorEastAsia" w:eastAsiaTheme="minorEastAsia"/>
          <w:sz w:val="24"/>
          <w:lang w:val="zh-CN"/>
        </w:rPr>
        <w:t>综合得分排名第一的投标人为中标候选人，评分过程中采用四舍五入法，并保留小数2位。</w:t>
      </w:r>
    </w:p>
    <w:p w14:paraId="0B4ECDE8">
      <w:pPr>
        <w:spacing w:line="360" w:lineRule="auto"/>
        <w:ind w:firstLine="480" w:firstLineChars="200"/>
        <w:rPr>
          <w:rFonts w:ascii="宋体" w:hAnsi="宋体"/>
          <w:sz w:val="24"/>
        </w:rPr>
      </w:pPr>
      <w:r>
        <w:rPr>
          <w:rFonts w:hint="eastAsia" w:ascii="宋体" w:hAnsi="宋体"/>
          <w:sz w:val="24"/>
        </w:rPr>
        <w:t>投标人评标综合得分=价格分+</w:t>
      </w:r>
      <w:r>
        <w:rPr>
          <w:rFonts w:hint="eastAsia" w:ascii="宋体" w:hAnsi="宋体"/>
          <w:sz w:val="24"/>
          <w:lang w:eastAsia="zh-CN"/>
        </w:rPr>
        <w:t>技术及商务</w:t>
      </w:r>
      <w:r>
        <w:rPr>
          <w:rFonts w:hint="eastAsia" w:ascii="宋体" w:hAnsi="宋体"/>
          <w:sz w:val="24"/>
        </w:rPr>
        <w:t>分</w:t>
      </w:r>
    </w:p>
    <w:p w14:paraId="1995AB14">
      <w:pPr>
        <w:autoSpaceDE w:val="0"/>
        <w:autoSpaceDN w:val="0"/>
        <w:spacing w:line="360" w:lineRule="auto"/>
        <w:rPr>
          <w:rFonts w:asciiTheme="minorEastAsia" w:hAnsiTheme="minorEastAsia" w:eastAsiaTheme="minorEastAsia"/>
          <w:b/>
          <w:sz w:val="24"/>
        </w:rPr>
      </w:pPr>
      <w:r>
        <w:rPr>
          <w:rFonts w:hint="eastAsia" w:asciiTheme="minorEastAsia" w:hAnsiTheme="minorEastAsia" w:eastAsiaTheme="minorEastAsia"/>
          <w:b/>
          <w:sz w:val="24"/>
        </w:rPr>
        <w:t>二、评标内容及标准</w:t>
      </w:r>
    </w:p>
    <w:p w14:paraId="548F1E4D">
      <w:pPr>
        <w:widowControl/>
        <w:spacing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（一）价格分（</w:t>
      </w:r>
      <w:r>
        <w:rPr>
          <w:rFonts w:hint="eastAsia" w:asciiTheme="minorEastAsia" w:hAnsiTheme="minorEastAsia" w:eastAsiaTheme="minorEastAsia"/>
          <w:b/>
          <w:bCs/>
          <w:sz w:val="24"/>
          <w:lang w:val="en-US" w:eastAsia="zh-CN"/>
        </w:rPr>
        <w:t>10</w:t>
      </w:r>
      <w:r>
        <w:rPr>
          <w:rFonts w:hint="eastAsia" w:asciiTheme="minorEastAsia" w:hAnsiTheme="minorEastAsia" w:eastAsiaTheme="minorEastAsia"/>
          <w:b/>
          <w:bCs/>
          <w:sz w:val="24"/>
        </w:rPr>
        <w:t>分）</w:t>
      </w:r>
    </w:p>
    <w:p w14:paraId="464C7EF7">
      <w:pPr>
        <w:autoSpaceDE w:val="0"/>
        <w:autoSpaceDN w:val="0"/>
        <w:spacing w:line="360" w:lineRule="auto"/>
        <w:ind w:firstLine="437"/>
        <w:rPr>
          <w:rFonts w:ascii="宋体" w:hAnsi="宋体"/>
          <w:sz w:val="24"/>
        </w:rPr>
      </w:pPr>
      <w:r>
        <w:rPr>
          <w:rFonts w:asciiTheme="minorEastAsia" w:hAnsiTheme="minorEastAsia" w:eastAsiaTheme="minorEastAsia"/>
          <w:sz w:val="24"/>
          <w:lang w:val="zh-CN"/>
        </w:rPr>
        <w:t>1</w:t>
      </w:r>
      <w:r>
        <w:rPr>
          <w:rFonts w:hint="eastAsia" w:asciiTheme="minorEastAsia" w:hAnsiTheme="minorEastAsia" w:eastAsiaTheme="minorEastAsia"/>
          <w:sz w:val="24"/>
          <w:lang w:val="zh-CN"/>
        </w:rPr>
        <w:t>、价格分采用低价优先法计算，</w:t>
      </w:r>
      <w:r>
        <w:rPr>
          <w:rFonts w:hint="eastAsia" w:ascii="宋体" w:hAnsi="宋体"/>
          <w:sz w:val="24"/>
        </w:rPr>
        <w:t>即满足招标文件要求且投标价格最低的</w:t>
      </w:r>
      <w:r>
        <w:rPr>
          <w:rFonts w:hint="eastAsia" w:ascii="宋体" w:hAnsi="宋体"/>
          <w:sz w:val="24"/>
          <w:lang w:eastAsia="zh-CN"/>
        </w:rPr>
        <w:t>投标报价</w:t>
      </w:r>
      <w:r>
        <w:rPr>
          <w:rFonts w:hint="eastAsia" w:ascii="宋体" w:hAnsi="宋体"/>
          <w:sz w:val="24"/>
        </w:rPr>
        <w:t>为评标基准价，其他投标人的价格分按照下列公式计算：</w:t>
      </w:r>
    </w:p>
    <w:p w14:paraId="188D4D53">
      <w:pPr>
        <w:autoSpaceDE w:val="0"/>
        <w:autoSpaceDN w:val="0"/>
        <w:spacing w:line="360" w:lineRule="auto"/>
        <w:ind w:firstLine="437"/>
        <w:rPr>
          <w:rFonts w:asciiTheme="minorEastAsia" w:hAnsiTheme="minorEastAsia" w:eastAsiaTheme="minorEastAsia"/>
          <w:sz w:val="24"/>
          <w:lang w:val="zh-CN"/>
        </w:rPr>
      </w:pPr>
      <w:r>
        <w:rPr>
          <w:rFonts w:hint="eastAsia" w:ascii="宋体" w:hAnsi="宋体"/>
          <w:sz w:val="24"/>
        </w:rPr>
        <w:t>价格分=（评标基准价/</w:t>
      </w:r>
      <w:r>
        <w:rPr>
          <w:rFonts w:hint="eastAsia" w:asciiTheme="minorEastAsia" w:hAnsiTheme="minorEastAsia" w:eastAsiaTheme="minorEastAsia"/>
          <w:color w:val="000000" w:themeColor="text1"/>
          <w:sz w:val="24"/>
          <w:lang w:val="zh-CN"/>
        </w:rPr>
        <w:t>投标报价</w:t>
      </w:r>
      <w:r>
        <w:rPr>
          <w:rFonts w:hint="eastAsia" w:ascii="宋体" w:hAnsi="宋体"/>
          <w:sz w:val="24"/>
        </w:rPr>
        <w:t>）×</w:t>
      </w:r>
      <w:r>
        <w:rPr>
          <w:rFonts w:hint="eastAsia" w:ascii="宋体" w:hAnsi="宋体"/>
          <w:sz w:val="24"/>
          <w:lang w:val="en-US" w:eastAsia="zh-CN"/>
        </w:rPr>
        <w:t>1</w:t>
      </w:r>
      <w:r>
        <w:rPr>
          <w:rFonts w:hint="eastAsia" w:ascii="宋体" w:hAnsi="宋体"/>
          <w:sz w:val="24"/>
        </w:rPr>
        <w:t>0。</w:t>
      </w:r>
    </w:p>
    <w:p w14:paraId="6D2482F6">
      <w:pPr>
        <w:spacing w:line="360" w:lineRule="auto"/>
        <w:ind w:firstLine="241" w:firstLineChars="100"/>
        <w:rPr>
          <w:rFonts w:ascii="宋体" w:hAnsi="宋体"/>
          <w:b/>
          <w:color w:val="FF0000"/>
          <w:sz w:val="24"/>
        </w:rPr>
      </w:pPr>
      <w:r>
        <w:rPr>
          <w:rFonts w:hint="eastAsia" w:ascii="宋体" w:hAnsi="宋体"/>
          <w:b/>
          <w:color w:val="FF0000"/>
          <w:sz w:val="24"/>
          <w:highlight w:val="yellow"/>
        </w:rPr>
        <w:t xml:space="preserve"> 2、投标人的</w:t>
      </w:r>
      <w:r>
        <w:rPr>
          <w:rFonts w:hint="eastAsia" w:ascii="宋体" w:hAnsi="宋体"/>
          <w:b/>
          <w:color w:val="FF0000"/>
          <w:sz w:val="24"/>
          <w:highlight w:val="yellow"/>
          <w:lang w:eastAsia="zh-CN"/>
        </w:rPr>
        <w:t>投标报价</w:t>
      </w:r>
      <w:r>
        <w:rPr>
          <w:rFonts w:hint="eastAsia" w:ascii="宋体" w:hAnsi="宋体"/>
          <w:b/>
          <w:color w:val="FF0000"/>
          <w:sz w:val="24"/>
          <w:highlight w:val="yellow"/>
        </w:rPr>
        <w:t>超过设定的上限价的作为无效标处理。</w:t>
      </w:r>
      <w:r>
        <w:rPr>
          <w:rFonts w:ascii="宋体" w:hAnsi="宋体"/>
          <w:b/>
          <w:color w:val="FF0000"/>
          <w:sz w:val="24"/>
        </w:rPr>
        <w:t xml:space="preserve"> </w:t>
      </w:r>
    </w:p>
    <w:p w14:paraId="51CF7ECC">
      <w:pPr>
        <w:autoSpaceDE w:val="0"/>
        <w:autoSpaceDN w:val="0"/>
        <w:spacing w:line="360" w:lineRule="auto"/>
        <w:ind w:firstLine="437"/>
        <w:rPr>
          <w:rFonts w:asciiTheme="minorEastAsia" w:hAnsiTheme="minorEastAsia" w:eastAsiaTheme="minorEastAsia"/>
          <w:color w:val="0000FF"/>
          <w:sz w:val="24"/>
        </w:rPr>
      </w:pPr>
      <w:r>
        <w:rPr>
          <w:rFonts w:hint="eastAsia" w:cs="宋体" w:asciiTheme="minorEastAsia" w:hAnsiTheme="minorEastAsia" w:eastAsiaTheme="minorEastAsia"/>
          <w:sz w:val="24"/>
        </w:rPr>
        <w:t>3、报价是中标的一个重要因素，但最低报价不是中标的唯一依据。</w:t>
      </w:r>
    </w:p>
    <w:p w14:paraId="606B5E30">
      <w:pPr>
        <w:widowControl/>
        <w:spacing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（二）</w:t>
      </w:r>
      <w:r>
        <w:rPr>
          <w:rFonts w:hint="eastAsia" w:asciiTheme="minorEastAsia" w:hAnsiTheme="minorEastAsia" w:eastAsiaTheme="minorEastAsia"/>
          <w:b/>
          <w:bCs/>
          <w:sz w:val="24"/>
          <w:lang w:eastAsia="zh-CN"/>
        </w:rPr>
        <w:t>技术及商务</w:t>
      </w:r>
      <w:r>
        <w:rPr>
          <w:rFonts w:hint="eastAsia" w:asciiTheme="minorEastAsia" w:hAnsiTheme="minorEastAsia" w:eastAsiaTheme="minorEastAsia"/>
          <w:b/>
          <w:bCs/>
          <w:sz w:val="24"/>
        </w:rPr>
        <w:t>分（</w:t>
      </w:r>
      <w:r>
        <w:rPr>
          <w:rFonts w:hint="eastAsia" w:asciiTheme="minorEastAsia" w:hAnsiTheme="minorEastAsia" w:eastAsiaTheme="minorEastAsia"/>
          <w:b/>
          <w:bCs/>
          <w:sz w:val="24"/>
          <w:lang w:val="en-US" w:eastAsia="zh-CN"/>
        </w:rPr>
        <w:t>90</w:t>
      </w:r>
      <w:r>
        <w:rPr>
          <w:rFonts w:hint="eastAsia" w:asciiTheme="minorEastAsia" w:hAnsiTheme="minorEastAsia" w:eastAsiaTheme="minorEastAsia"/>
          <w:b/>
          <w:bCs/>
          <w:sz w:val="24"/>
        </w:rPr>
        <w:t>分）</w:t>
      </w:r>
    </w:p>
    <w:p w14:paraId="5CF9A67D">
      <w:pPr>
        <w:spacing w:line="360" w:lineRule="auto"/>
        <w:rPr>
          <w:rFonts w:asciiTheme="minorEastAsia" w:hAnsiTheme="minorEastAsia" w:eastAsiaTheme="minorEastAsia"/>
          <w:sz w:val="24"/>
          <w:lang w:val="zh-CN"/>
        </w:rPr>
      </w:pPr>
      <w:r>
        <w:rPr>
          <w:rFonts w:hint="eastAsia" w:asciiTheme="minorEastAsia" w:hAnsiTheme="minorEastAsia" w:eastAsiaTheme="minorEastAsia"/>
          <w:sz w:val="24"/>
          <w:lang w:val="zh-CN"/>
        </w:rPr>
        <w:t>注：技术及商务分的计算</w:t>
      </w:r>
    </w:p>
    <w:p w14:paraId="16D00D82">
      <w:pPr>
        <w:spacing w:line="360" w:lineRule="auto"/>
        <w:ind w:firstLine="480" w:firstLineChars="200"/>
        <w:rPr>
          <w:rFonts w:asciiTheme="minorEastAsia" w:hAnsiTheme="minorEastAsia" w:eastAsiaTheme="minorEastAsia"/>
          <w:sz w:val="24"/>
          <w:lang w:val="zh-CN"/>
        </w:rPr>
      </w:pPr>
      <w:r>
        <w:rPr>
          <w:rFonts w:hint="eastAsia" w:asciiTheme="minorEastAsia" w:hAnsiTheme="minorEastAsia" w:eastAsiaTheme="minorEastAsia"/>
          <w:sz w:val="24"/>
          <w:lang w:val="zh-CN"/>
        </w:rPr>
        <w:t>技术及商务分按照评标委员会成员的独立评分结果汇总数,以算术平均分计算，计算公式为：</w:t>
      </w:r>
    </w:p>
    <w:p w14:paraId="064D7C3A">
      <w:pPr>
        <w:spacing w:line="360" w:lineRule="auto"/>
        <w:ind w:firstLine="480" w:firstLineChars="200"/>
        <w:rPr>
          <w:rFonts w:asciiTheme="minorEastAsia" w:hAnsiTheme="minorEastAsia" w:eastAsiaTheme="minorEastAsia"/>
          <w:sz w:val="24"/>
          <w:lang w:val="zh-CN"/>
        </w:rPr>
      </w:pPr>
      <w:r>
        <w:rPr>
          <w:rFonts w:hint="eastAsia" w:asciiTheme="minorEastAsia" w:hAnsiTheme="minorEastAsia" w:eastAsiaTheme="minorEastAsia"/>
          <w:sz w:val="24"/>
          <w:lang w:val="zh-CN"/>
        </w:rPr>
        <w:t>技术及商务分=（评标委员会所有成员评分合计数）/（评标委员会组成人员数）</w:t>
      </w:r>
    </w:p>
    <w:p w14:paraId="55095A43">
      <w:pPr>
        <w:spacing w:line="360" w:lineRule="auto"/>
        <w:ind w:firstLine="480" w:firstLineChars="200"/>
        <w:jc w:val="center"/>
        <w:rPr>
          <w:rFonts w:hint="eastAsia" w:cs="Times New Roman" w:asciiTheme="minorEastAsia" w:hAnsiTheme="minorEastAsia" w:eastAsiaTheme="minorEastAsia"/>
          <w:b w:val="0"/>
          <w:bCs/>
          <w:sz w:val="24"/>
          <w:lang w:val="zh-CN"/>
        </w:rPr>
      </w:pPr>
      <w:r>
        <w:rPr>
          <w:rFonts w:hint="eastAsia" w:cs="Times New Roman" w:asciiTheme="minorEastAsia" w:hAnsiTheme="minorEastAsia" w:eastAsiaTheme="minorEastAsia"/>
          <w:b w:val="0"/>
          <w:bCs/>
          <w:sz w:val="24"/>
          <w:lang w:val="zh-CN"/>
        </w:rPr>
        <w:t>评标办法前附表</w:t>
      </w:r>
    </w:p>
    <w:tbl>
      <w:tblPr>
        <w:tblStyle w:val="63"/>
        <w:tblW w:w="10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2144"/>
        <w:gridCol w:w="6663"/>
        <w:gridCol w:w="992"/>
      </w:tblGrid>
      <w:tr w14:paraId="0A3264F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27" w:type="dxa"/>
            <w:noWrap/>
            <w:vAlign w:val="center"/>
          </w:tcPr>
          <w:p w14:paraId="029D90C2">
            <w:pPr>
              <w:adjustRightInd/>
              <w:spacing w:line="276" w:lineRule="auto"/>
              <w:jc w:val="center"/>
              <w:rPr>
                <w:rFonts w:cs="宋体" w:asciiTheme="minorEastAsia" w:hAnsiTheme="minorEastAsia" w:eastAsiaTheme="minorEastAsia"/>
                <w:snapToGrid w:val="0"/>
                <w:color w:val="000000" w:themeColor="text1"/>
                <w:kern w:val="0"/>
                <w:sz w:val="24"/>
              </w:rPr>
            </w:pPr>
            <w:r>
              <w:rPr>
                <w:rFonts w:hint="eastAsia" w:cs="宋体" w:asciiTheme="minorEastAsia" w:hAnsiTheme="minorEastAsia" w:eastAsiaTheme="minorEastAsia"/>
                <w:b/>
                <w:bCs/>
                <w:color w:val="000000" w:themeColor="text1"/>
                <w:sz w:val="24"/>
              </w:rPr>
              <w:t>序号</w:t>
            </w:r>
          </w:p>
        </w:tc>
        <w:tc>
          <w:tcPr>
            <w:tcW w:w="2144" w:type="dxa"/>
            <w:noWrap/>
            <w:vAlign w:val="center"/>
          </w:tcPr>
          <w:p w14:paraId="21C9D66F">
            <w:pPr>
              <w:adjustRightInd/>
              <w:spacing w:line="276" w:lineRule="auto"/>
              <w:jc w:val="center"/>
              <w:rPr>
                <w:rFonts w:cs="宋体" w:asciiTheme="minorEastAsia" w:hAnsiTheme="minorEastAsia" w:eastAsiaTheme="minorEastAsia"/>
                <w:snapToGrid w:val="0"/>
                <w:color w:val="000000" w:themeColor="text1"/>
                <w:kern w:val="0"/>
                <w:sz w:val="24"/>
              </w:rPr>
            </w:pPr>
            <w:r>
              <w:rPr>
                <w:rFonts w:hint="eastAsia" w:cs="宋体" w:asciiTheme="minorEastAsia" w:hAnsiTheme="minorEastAsia" w:eastAsiaTheme="minorEastAsia"/>
                <w:b/>
                <w:bCs/>
                <w:color w:val="000000" w:themeColor="text1"/>
                <w:sz w:val="24"/>
              </w:rPr>
              <w:t>评标内容</w:t>
            </w:r>
          </w:p>
        </w:tc>
        <w:tc>
          <w:tcPr>
            <w:tcW w:w="6663" w:type="dxa"/>
            <w:noWrap/>
            <w:vAlign w:val="center"/>
          </w:tcPr>
          <w:p w14:paraId="582C0830">
            <w:pPr>
              <w:adjustRightInd/>
              <w:spacing w:line="276" w:lineRule="auto"/>
              <w:jc w:val="center"/>
              <w:rPr>
                <w:rFonts w:cs="宋体" w:asciiTheme="minorEastAsia" w:hAnsiTheme="minorEastAsia" w:eastAsiaTheme="minorEastAsia"/>
                <w:snapToGrid w:val="0"/>
                <w:color w:val="000000" w:themeColor="text1"/>
                <w:kern w:val="0"/>
                <w:sz w:val="24"/>
              </w:rPr>
            </w:pPr>
            <w:r>
              <w:rPr>
                <w:rFonts w:hint="eastAsia" w:cs="宋体" w:asciiTheme="minorEastAsia" w:hAnsiTheme="minorEastAsia" w:eastAsiaTheme="minorEastAsia"/>
                <w:b/>
                <w:bCs/>
                <w:color w:val="000000" w:themeColor="text1"/>
                <w:sz w:val="24"/>
              </w:rPr>
              <w:t>评标标准</w:t>
            </w:r>
          </w:p>
        </w:tc>
        <w:tc>
          <w:tcPr>
            <w:tcW w:w="992" w:type="dxa"/>
            <w:noWrap/>
            <w:vAlign w:val="center"/>
          </w:tcPr>
          <w:p w14:paraId="74C9B2F9">
            <w:pPr>
              <w:adjustRightInd/>
              <w:spacing w:line="276" w:lineRule="auto"/>
              <w:jc w:val="center"/>
              <w:rPr>
                <w:rFonts w:cs="宋体" w:asciiTheme="minorEastAsia" w:hAnsiTheme="minorEastAsia" w:eastAsiaTheme="minorEastAsia"/>
                <w:snapToGrid w:val="0"/>
                <w:color w:val="000000" w:themeColor="text1"/>
                <w:kern w:val="0"/>
                <w:sz w:val="24"/>
              </w:rPr>
            </w:pPr>
            <w:r>
              <w:rPr>
                <w:rFonts w:hint="eastAsia" w:cs="宋体" w:asciiTheme="minorEastAsia" w:hAnsiTheme="minorEastAsia" w:eastAsiaTheme="minorEastAsia"/>
                <w:b/>
                <w:bCs/>
                <w:color w:val="000000" w:themeColor="text1"/>
                <w:sz w:val="24"/>
              </w:rPr>
              <w:t>权重</w:t>
            </w:r>
          </w:p>
        </w:tc>
      </w:tr>
      <w:tr w14:paraId="2839016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noWrap/>
            <w:vAlign w:val="center"/>
          </w:tcPr>
          <w:p w14:paraId="58C29F57">
            <w:pPr>
              <w:spacing w:line="276" w:lineRule="auto"/>
              <w:jc w:val="center"/>
              <w:rPr>
                <w:rFonts w:cs="宋体" w:asciiTheme="minorEastAsia" w:hAnsiTheme="minorEastAsia" w:eastAsiaTheme="minorEastAsia"/>
                <w:color w:val="000000" w:themeColor="text1"/>
                <w:sz w:val="24"/>
              </w:rPr>
            </w:pPr>
            <w:r>
              <w:rPr>
                <w:rFonts w:hint="eastAsia" w:cs="宋体" w:asciiTheme="minorEastAsia" w:hAnsiTheme="minorEastAsia" w:eastAsiaTheme="minorEastAsia"/>
                <w:color w:val="000000" w:themeColor="text1"/>
                <w:sz w:val="24"/>
              </w:rPr>
              <w:t>1</w:t>
            </w:r>
          </w:p>
        </w:tc>
        <w:tc>
          <w:tcPr>
            <w:tcW w:w="2144" w:type="dxa"/>
            <w:noWrap/>
            <w:vAlign w:val="center"/>
          </w:tcPr>
          <w:p w14:paraId="19CCC86C">
            <w:pPr>
              <w:spacing w:line="276" w:lineRule="auto"/>
              <w:ind w:right="-20"/>
              <w:jc w:val="center"/>
              <w:rPr>
                <w:rFonts w:cs="宋体" w:asciiTheme="minorEastAsia" w:hAnsiTheme="minorEastAsia" w:eastAsiaTheme="minorEastAsia"/>
                <w:color w:val="000000" w:themeColor="text1"/>
                <w:sz w:val="24"/>
                <w:lang w:val="zh-CN"/>
              </w:rPr>
            </w:pPr>
            <w:r>
              <w:rPr>
                <w:rFonts w:hint="eastAsia" w:asciiTheme="minorEastAsia" w:hAnsiTheme="minorEastAsia" w:eastAsiaTheme="minorEastAsia"/>
                <w:color w:val="000000" w:themeColor="text1"/>
                <w:sz w:val="24"/>
              </w:rPr>
              <w:t>企业实力</w:t>
            </w:r>
          </w:p>
        </w:tc>
        <w:tc>
          <w:tcPr>
            <w:tcW w:w="6663" w:type="dxa"/>
            <w:noWrap/>
            <w:vAlign w:val="center"/>
          </w:tcPr>
          <w:p w14:paraId="5115BF80">
            <w:pPr>
              <w:spacing w:line="276" w:lineRule="auto"/>
              <w:ind w:right="-20"/>
              <w:jc w:val="left"/>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（1）具有有效期内的质量管理体系认证证书的，得</w:t>
            </w:r>
            <w:r>
              <w:rPr>
                <w:rFonts w:asciiTheme="minorEastAsia" w:hAnsiTheme="minorEastAsia" w:eastAsiaTheme="minorEastAsia"/>
                <w:color w:val="000000" w:themeColor="text1"/>
                <w:sz w:val="24"/>
              </w:rPr>
              <w:t>1</w:t>
            </w:r>
            <w:r>
              <w:rPr>
                <w:rFonts w:hint="eastAsia" w:asciiTheme="minorEastAsia" w:hAnsiTheme="minorEastAsia" w:eastAsiaTheme="minorEastAsia"/>
                <w:color w:val="000000" w:themeColor="text1"/>
                <w:sz w:val="24"/>
              </w:rPr>
              <w:t>分；具有有效期内的环境管理体系认证证书的，得0.5分；具有有效期内的职业健康体系认证证书的，得0.5分。此项满分</w:t>
            </w:r>
            <w:r>
              <w:rPr>
                <w:rFonts w:asciiTheme="minorEastAsia" w:hAnsiTheme="minorEastAsia" w:eastAsiaTheme="minorEastAsia"/>
                <w:color w:val="000000" w:themeColor="text1"/>
                <w:sz w:val="24"/>
              </w:rPr>
              <w:t>2</w:t>
            </w:r>
            <w:r>
              <w:rPr>
                <w:rFonts w:hint="eastAsia" w:asciiTheme="minorEastAsia" w:hAnsiTheme="minorEastAsia" w:eastAsiaTheme="minorEastAsia"/>
                <w:color w:val="000000" w:themeColor="text1"/>
                <w:sz w:val="24"/>
              </w:rPr>
              <w:t>分。</w:t>
            </w:r>
          </w:p>
          <w:p w14:paraId="3871B05F">
            <w:pPr>
              <w:spacing w:line="276" w:lineRule="auto"/>
              <w:ind w:right="-20"/>
              <w:jc w:val="left"/>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（2）具有路面检测相关软件著作权的，提供1个得</w:t>
            </w:r>
            <w:r>
              <w:rPr>
                <w:rFonts w:asciiTheme="minorEastAsia" w:hAnsiTheme="minorEastAsia" w:eastAsiaTheme="minorEastAsia"/>
                <w:color w:val="000000" w:themeColor="text1"/>
                <w:sz w:val="24"/>
              </w:rPr>
              <w:t>1</w:t>
            </w:r>
            <w:r>
              <w:rPr>
                <w:rFonts w:hint="eastAsia" w:asciiTheme="minorEastAsia" w:hAnsiTheme="minorEastAsia" w:eastAsiaTheme="minorEastAsia"/>
                <w:color w:val="000000" w:themeColor="text1"/>
                <w:sz w:val="24"/>
              </w:rPr>
              <w:t>分；本项满分1分。</w:t>
            </w:r>
          </w:p>
          <w:p w14:paraId="671A574D">
            <w:pPr>
              <w:spacing w:line="276" w:lineRule="auto"/>
              <w:ind w:right="-20"/>
              <w:jc w:val="left"/>
              <w:rPr>
                <w:rFonts w:cs="宋体" w:asciiTheme="minorEastAsia" w:hAnsiTheme="minorEastAsia" w:eastAsiaTheme="minorEastAsia"/>
                <w:color w:val="000000" w:themeColor="text1"/>
                <w:sz w:val="24"/>
                <w:lang w:val="zh-CN"/>
              </w:rPr>
            </w:pPr>
            <w:r>
              <w:rPr>
                <w:rFonts w:hint="eastAsia" w:asciiTheme="minorEastAsia" w:hAnsiTheme="minorEastAsia" w:eastAsiaTheme="minorEastAsia"/>
                <w:color w:val="000000" w:themeColor="text1"/>
                <w:sz w:val="24"/>
              </w:rPr>
              <w:t xml:space="preserve"> 注：需提供相关文件复印件。</w:t>
            </w:r>
          </w:p>
        </w:tc>
        <w:tc>
          <w:tcPr>
            <w:tcW w:w="992" w:type="dxa"/>
            <w:noWrap/>
            <w:vAlign w:val="center"/>
          </w:tcPr>
          <w:p w14:paraId="1119588F">
            <w:pPr>
              <w:spacing w:line="276" w:lineRule="auto"/>
              <w:ind w:right="-20"/>
              <w:jc w:val="center"/>
              <w:rPr>
                <w:rFonts w:cs="宋体" w:asciiTheme="minorEastAsia" w:hAnsiTheme="minorEastAsia" w:eastAsiaTheme="minorEastAsia"/>
                <w:color w:val="000000" w:themeColor="text1"/>
                <w:sz w:val="24"/>
              </w:rPr>
            </w:pPr>
            <w:r>
              <w:rPr>
                <w:rFonts w:hint="eastAsia" w:cs="宋体" w:asciiTheme="minorEastAsia" w:hAnsiTheme="minorEastAsia" w:eastAsiaTheme="minorEastAsia"/>
                <w:color w:val="000000" w:themeColor="text1"/>
                <w:sz w:val="24"/>
              </w:rPr>
              <w:t>3</w:t>
            </w:r>
          </w:p>
        </w:tc>
      </w:tr>
      <w:tr w14:paraId="05D4F5F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noWrap/>
            <w:vAlign w:val="center"/>
          </w:tcPr>
          <w:p w14:paraId="1B7E318D">
            <w:pPr>
              <w:spacing w:line="276" w:lineRule="auto"/>
              <w:jc w:val="center"/>
              <w:rPr>
                <w:rFonts w:cs="宋体" w:asciiTheme="minorEastAsia" w:hAnsiTheme="minorEastAsia" w:eastAsiaTheme="minorEastAsia"/>
                <w:color w:val="000000" w:themeColor="text1"/>
                <w:sz w:val="24"/>
              </w:rPr>
            </w:pPr>
            <w:r>
              <w:rPr>
                <w:rFonts w:hint="eastAsia" w:cs="宋体" w:asciiTheme="minorEastAsia" w:hAnsiTheme="minorEastAsia" w:eastAsiaTheme="minorEastAsia"/>
                <w:color w:val="000000" w:themeColor="text1"/>
                <w:sz w:val="24"/>
              </w:rPr>
              <w:t>2</w:t>
            </w:r>
          </w:p>
        </w:tc>
        <w:tc>
          <w:tcPr>
            <w:tcW w:w="2144" w:type="dxa"/>
            <w:noWrap/>
            <w:vAlign w:val="center"/>
          </w:tcPr>
          <w:p w14:paraId="23AFE8D4">
            <w:pPr>
              <w:spacing w:line="276" w:lineRule="auto"/>
              <w:ind w:right="-20"/>
              <w:jc w:val="left"/>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投标人业绩情况</w:t>
            </w:r>
          </w:p>
        </w:tc>
        <w:tc>
          <w:tcPr>
            <w:tcW w:w="6663" w:type="dxa"/>
            <w:noWrap/>
            <w:vAlign w:val="center"/>
          </w:tcPr>
          <w:p w14:paraId="37E17193">
            <w:pPr>
              <w:spacing w:line="360" w:lineRule="auto"/>
              <w:ind w:right="-21" w:rightChars="-10"/>
              <w:jc w:val="left"/>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自2020年1月1日以来，承担过1项公路路况检测的得0.25分；在此基础上，每增加1项上述业绩的加0.25分，最多加0.75分，本项满分1分。</w:t>
            </w:r>
          </w:p>
          <w:p w14:paraId="0007A022">
            <w:pPr>
              <w:adjustRightInd/>
              <w:spacing w:line="276" w:lineRule="auto"/>
              <w:jc w:val="left"/>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注：以上业绩均须提供有效证明文件，包括中标通知书或合同协议书，若以上证明文件无法体现业绩内容的，还需提供委托方出具的证明资料复印件，否则业绩不予认可，复印件加盖公章。</w:t>
            </w:r>
          </w:p>
        </w:tc>
        <w:tc>
          <w:tcPr>
            <w:tcW w:w="992" w:type="dxa"/>
            <w:noWrap/>
            <w:vAlign w:val="center"/>
          </w:tcPr>
          <w:p w14:paraId="0CCB94CA">
            <w:pPr>
              <w:spacing w:line="276" w:lineRule="auto"/>
              <w:ind w:right="-20"/>
              <w:jc w:val="center"/>
              <w:rPr>
                <w:rFonts w:cs="宋体" w:asciiTheme="minorEastAsia" w:hAnsiTheme="minorEastAsia" w:eastAsiaTheme="minorEastAsia"/>
                <w:color w:val="000000" w:themeColor="text1"/>
                <w:sz w:val="24"/>
              </w:rPr>
            </w:pPr>
            <w:r>
              <w:rPr>
                <w:rFonts w:hint="eastAsia" w:cs="宋体" w:asciiTheme="minorEastAsia" w:hAnsiTheme="minorEastAsia" w:eastAsiaTheme="minorEastAsia"/>
                <w:color w:val="000000" w:themeColor="text1"/>
                <w:sz w:val="24"/>
              </w:rPr>
              <w:t>1</w:t>
            </w:r>
          </w:p>
        </w:tc>
      </w:tr>
      <w:tr w14:paraId="470DA6F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727" w:type="dxa"/>
            <w:noWrap/>
            <w:vAlign w:val="center"/>
          </w:tcPr>
          <w:p w14:paraId="14C31073">
            <w:pPr>
              <w:spacing w:line="276" w:lineRule="auto"/>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3</w:t>
            </w:r>
          </w:p>
        </w:tc>
        <w:tc>
          <w:tcPr>
            <w:tcW w:w="2144" w:type="dxa"/>
            <w:noWrap/>
            <w:vAlign w:val="center"/>
          </w:tcPr>
          <w:p w14:paraId="699F6833">
            <w:pPr>
              <w:spacing w:line="276" w:lineRule="auto"/>
              <w:ind w:right="-20"/>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信用评价等级</w:t>
            </w:r>
          </w:p>
        </w:tc>
        <w:tc>
          <w:tcPr>
            <w:tcW w:w="6663" w:type="dxa"/>
            <w:noWrap/>
            <w:vAlign w:val="center"/>
          </w:tcPr>
          <w:p w14:paraId="53E82278">
            <w:pPr>
              <w:snapToGrid w:val="0"/>
              <w:spacing w:line="276" w:lineRule="auto"/>
              <w:jc w:val="left"/>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根据公路水运工程质量试验检测管理信息系统最新公布的公路水运试验检测机构信用评价结果，信用评价结果为AA级及以上的得</w:t>
            </w:r>
            <w:r>
              <w:rPr>
                <w:rFonts w:asciiTheme="minorEastAsia" w:hAnsiTheme="minorEastAsia" w:eastAsiaTheme="minorEastAsia"/>
                <w:color w:val="000000" w:themeColor="text1"/>
                <w:sz w:val="24"/>
              </w:rPr>
              <w:t>3</w:t>
            </w:r>
            <w:r>
              <w:rPr>
                <w:rFonts w:hint="eastAsia" w:asciiTheme="minorEastAsia" w:hAnsiTheme="minorEastAsia" w:eastAsiaTheme="minorEastAsia"/>
                <w:color w:val="000000" w:themeColor="text1"/>
                <w:sz w:val="24"/>
              </w:rPr>
              <w:t>分，A级的得</w:t>
            </w:r>
            <w:r>
              <w:rPr>
                <w:rFonts w:asciiTheme="minorEastAsia" w:hAnsiTheme="minorEastAsia" w:eastAsiaTheme="minorEastAsia"/>
                <w:color w:val="000000" w:themeColor="text1"/>
                <w:sz w:val="24"/>
              </w:rPr>
              <w:t>1</w:t>
            </w:r>
            <w:r>
              <w:rPr>
                <w:rFonts w:hint="eastAsia" w:asciiTheme="minorEastAsia" w:hAnsiTheme="minorEastAsia" w:eastAsiaTheme="minorEastAsia"/>
                <w:color w:val="000000" w:themeColor="text1"/>
                <w:sz w:val="24"/>
              </w:rPr>
              <w:t>分，其它信用级别不得分；本项满分为3分。</w:t>
            </w:r>
          </w:p>
        </w:tc>
        <w:tc>
          <w:tcPr>
            <w:tcW w:w="992" w:type="dxa"/>
            <w:noWrap/>
            <w:vAlign w:val="center"/>
          </w:tcPr>
          <w:p w14:paraId="4DC7DDAC">
            <w:pPr>
              <w:spacing w:line="276" w:lineRule="auto"/>
              <w:ind w:right="-20"/>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3</w:t>
            </w:r>
          </w:p>
        </w:tc>
      </w:tr>
      <w:tr w14:paraId="1BD19E3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727" w:type="dxa"/>
            <w:vMerge w:val="restart"/>
            <w:noWrap/>
            <w:vAlign w:val="center"/>
          </w:tcPr>
          <w:p w14:paraId="03FD4989">
            <w:pPr>
              <w:spacing w:line="276" w:lineRule="auto"/>
              <w:jc w:val="center"/>
              <w:rPr>
                <w:rFonts w:cs="宋体" w:asciiTheme="minorEastAsia" w:hAnsiTheme="minorEastAsia" w:eastAsiaTheme="minorEastAsia"/>
                <w:color w:val="000000" w:themeColor="text1"/>
                <w:sz w:val="24"/>
              </w:rPr>
            </w:pPr>
            <w:r>
              <w:rPr>
                <w:rFonts w:hint="eastAsia" w:cs="宋体" w:asciiTheme="minorEastAsia" w:hAnsiTheme="minorEastAsia" w:eastAsiaTheme="minorEastAsia"/>
                <w:color w:val="000000" w:themeColor="text1"/>
                <w:sz w:val="24"/>
              </w:rPr>
              <w:t>4</w:t>
            </w:r>
          </w:p>
        </w:tc>
        <w:tc>
          <w:tcPr>
            <w:tcW w:w="2144" w:type="dxa"/>
            <w:vMerge w:val="restart"/>
            <w:noWrap/>
            <w:vAlign w:val="center"/>
          </w:tcPr>
          <w:p w14:paraId="4F148BF4">
            <w:pPr>
              <w:spacing w:line="276" w:lineRule="auto"/>
              <w:ind w:right="-20"/>
              <w:jc w:val="center"/>
              <w:rPr>
                <w:rFonts w:cs="宋体" w:asciiTheme="minorEastAsia" w:hAnsiTheme="minorEastAsia" w:eastAsiaTheme="minorEastAsia"/>
                <w:color w:val="000000" w:themeColor="text1"/>
                <w:sz w:val="24"/>
                <w:lang w:val="zh-CN"/>
              </w:rPr>
            </w:pPr>
            <w:r>
              <w:rPr>
                <w:rFonts w:hint="eastAsia" w:asciiTheme="minorEastAsia" w:hAnsiTheme="minorEastAsia" w:eastAsiaTheme="minorEastAsia"/>
                <w:color w:val="000000" w:themeColor="text1"/>
                <w:sz w:val="24"/>
              </w:rPr>
              <w:t>拟投入本项目的主要人员资格能力</w:t>
            </w:r>
          </w:p>
        </w:tc>
        <w:tc>
          <w:tcPr>
            <w:tcW w:w="6663" w:type="dxa"/>
            <w:noWrap/>
          </w:tcPr>
          <w:p w14:paraId="2892A39D">
            <w:pPr>
              <w:spacing w:line="360" w:lineRule="auto"/>
              <w:ind w:right="-21" w:rightChars="-10"/>
              <w:outlineLvl w:val="1"/>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拟派项目负责人：</w:t>
            </w:r>
          </w:p>
          <w:p w14:paraId="7242ED47">
            <w:pPr>
              <w:spacing w:line="360" w:lineRule="auto"/>
              <w:ind w:right="-21" w:rightChars="-1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具有高级工程师技术职称且持有交通运输部职业资格中心颁发的公路水运工程试验检测师证书或交通运输部工程质量监督局颁发的公路工程试验检测工程师证书的，得3分，职称有提高的加2分；本项满分为5分。</w:t>
            </w:r>
          </w:p>
          <w:p w14:paraId="4B5AD178">
            <w:pPr>
              <w:spacing w:line="360" w:lineRule="auto"/>
              <w:ind w:right="-21" w:rightChars="-10"/>
              <w:rPr>
                <w:color w:val="000000" w:themeColor="text1"/>
              </w:rPr>
            </w:pPr>
            <w:r>
              <w:rPr>
                <w:rFonts w:hint="eastAsia" w:ascii="宋体" w:hAnsi="宋体" w:cs="宋体"/>
                <w:color w:val="000000" w:themeColor="text1"/>
                <w:sz w:val="24"/>
              </w:rPr>
              <w:t>（2）以项目负责人或技术负责人身份担任过与本项目相同或类似的公路路况检测项目的，每增加一个得1分，最多加3分。</w:t>
            </w:r>
          </w:p>
          <w:p w14:paraId="097667E5">
            <w:pPr>
              <w:spacing w:line="360" w:lineRule="auto"/>
              <w:ind w:right="-21" w:rightChars="-10"/>
              <w:rPr>
                <w:rFonts w:cs="宋体" w:asciiTheme="minorEastAsia" w:hAnsiTheme="minorEastAsia" w:eastAsiaTheme="minorEastAsia"/>
                <w:color w:val="000000" w:themeColor="text1"/>
              </w:rPr>
            </w:pPr>
            <w:r>
              <w:rPr>
                <w:rFonts w:hint="eastAsia" w:asciiTheme="minorEastAsia" w:hAnsiTheme="minorEastAsia" w:eastAsiaTheme="minorEastAsia"/>
                <w:color w:val="000000" w:themeColor="text1"/>
                <w:sz w:val="24"/>
              </w:rPr>
              <w:t>注：提供项目负责人身份证、职称、资格证书复印件以及相应证明材料，要求能体现评审得分要素。</w:t>
            </w:r>
          </w:p>
        </w:tc>
        <w:tc>
          <w:tcPr>
            <w:tcW w:w="992" w:type="dxa"/>
            <w:noWrap/>
            <w:vAlign w:val="center"/>
          </w:tcPr>
          <w:p w14:paraId="6724BC74">
            <w:pPr>
              <w:spacing w:line="276" w:lineRule="auto"/>
              <w:ind w:right="-20"/>
              <w:jc w:val="center"/>
              <w:rPr>
                <w:rFonts w:cs="宋体" w:asciiTheme="minorEastAsia" w:hAnsiTheme="minorEastAsia" w:eastAsiaTheme="minorEastAsia"/>
                <w:color w:val="000000" w:themeColor="text1"/>
                <w:sz w:val="24"/>
              </w:rPr>
            </w:pPr>
            <w:r>
              <w:rPr>
                <w:rFonts w:hint="eastAsia" w:cs="宋体" w:asciiTheme="minorEastAsia" w:hAnsiTheme="minorEastAsia" w:eastAsiaTheme="minorEastAsia"/>
                <w:color w:val="000000" w:themeColor="text1"/>
                <w:sz w:val="24"/>
              </w:rPr>
              <w:t>8</w:t>
            </w:r>
          </w:p>
        </w:tc>
      </w:tr>
      <w:tr w14:paraId="5FD38FC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727" w:type="dxa"/>
            <w:vMerge w:val="continue"/>
            <w:noWrap/>
            <w:vAlign w:val="center"/>
          </w:tcPr>
          <w:p w14:paraId="1DFEF82F">
            <w:pPr>
              <w:spacing w:line="276" w:lineRule="auto"/>
              <w:jc w:val="center"/>
              <w:rPr>
                <w:rFonts w:cs="宋体" w:asciiTheme="minorEastAsia" w:hAnsiTheme="minorEastAsia" w:eastAsiaTheme="minorEastAsia"/>
                <w:color w:val="000000" w:themeColor="text1"/>
                <w:sz w:val="24"/>
              </w:rPr>
            </w:pPr>
          </w:p>
        </w:tc>
        <w:tc>
          <w:tcPr>
            <w:tcW w:w="2144" w:type="dxa"/>
            <w:vMerge w:val="continue"/>
            <w:noWrap/>
            <w:vAlign w:val="center"/>
          </w:tcPr>
          <w:p w14:paraId="6C6566BE">
            <w:pPr>
              <w:spacing w:line="276" w:lineRule="auto"/>
              <w:ind w:right="-20"/>
              <w:jc w:val="center"/>
              <w:rPr>
                <w:rFonts w:cs="宋体" w:asciiTheme="minorEastAsia" w:hAnsiTheme="minorEastAsia" w:eastAsiaTheme="minorEastAsia"/>
                <w:color w:val="000000" w:themeColor="text1"/>
              </w:rPr>
            </w:pPr>
          </w:p>
        </w:tc>
        <w:tc>
          <w:tcPr>
            <w:tcW w:w="6663" w:type="dxa"/>
            <w:noWrap/>
          </w:tcPr>
          <w:p w14:paraId="19443E22">
            <w:pPr>
              <w:spacing w:line="360" w:lineRule="auto"/>
              <w:ind w:right="-21" w:rightChars="-10"/>
              <w:outlineLvl w:val="1"/>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拟派技术负责人：</w:t>
            </w:r>
          </w:p>
          <w:p w14:paraId="56F3F021">
            <w:pPr>
              <w:spacing w:line="360" w:lineRule="auto"/>
              <w:ind w:right="-21" w:rightChars="-1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具有高级工程师技术职称且持有交通运输部职业资格中心颁发的公路水运工程试验检测师证书或交通运输部工程质量监督局颁发的公路工程试验检测工程师证书的，得3分，职称有提高的加2分；本项满分为5分。</w:t>
            </w:r>
          </w:p>
          <w:p w14:paraId="28B8316D">
            <w:pPr>
              <w:pStyle w:val="27"/>
              <w:ind w:firstLine="0"/>
              <w:rPr>
                <w:color w:val="000000" w:themeColor="text1"/>
              </w:rPr>
            </w:pPr>
            <w:r>
              <w:rPr>
                <w:rFonts w:hint="eastAsia" w:hAnsi="宋体" w:cs="宋体"/>
                <w:color w:val="000000" w:themeColor="text1"/>
              </w:rPr>
              <w:t>（2）以项目负责人或技术负责人身份担任过与本项目相同或类似的公路路况检测项目的，</w:t>
            </w:r>
            <w:r>
              <w:rPr>
                <w:rFonts w:hint="eastAsia" w:hAnsi="宋体" w:cs="宋体"/>
                <w:color w:val="000000" w:themeColor="text1"/>
                <w:lang w:val="en-US"/>
              </w:rPr>
              <w:t>每增加一个</w:t>
            </w:r>
            <w:r>
              <w:rPr>
                <w:rFonts w:hint="eastAsia" w:hAnsi="宋体" w:cs="宋体"/>
                <w:color w:val="000000" w:themeColor="text1"/>
              </w:rPr>
              <w:t>得</w:t>
            </w:r>
            <w:r>
              <w:rPr>
                <w:rFonts w:hint="eastAsia" w:hAnsi="宋体" w:cs="宋体"/>
                <w:color w:val="000000" w:themeColor="text1"/>
                <w:lang w:val="en-US"/>
              </w:rPr>
              <w:t>1</w:t>
            </w:r>
            <w:r>
              <w:rPr>
                <w:rFonts w:hint="eastAsia" w:hAnsi="宋体" w:cs="宋体"/>
                <w:color w:val="000000" w:themeColor="text1"/>
              </w:rPr>
              <w:t>分，</w:t>
            </w:r>
            <w:r>
              <w:rPr>
                <w:rFonts w:hint="eastAsia" w:hAnsi="宋体" w:cs="宋体"/>
                <w:color w:val="000000" w:themeColor="text1"/>
                <w:lang w:val="en-US"/>
              </w:rPr>
              <w:t>最多加3分</w:t>
            </w:r>
            <w:r>
              <w:rPr>
                <w:rFonts w:hint="eastAsia" w:hAnsi="宋体" w:cs="宋体"/>
                <w:color w:val="000000" w:themeColor="text1"/>
              </w:rPr>
              <w:t>；</w:t>
            </w:r>
            <w:r>
              <w:rPr>
                <w:rFonts w:hint="eastAsia" w:asciiTheme="minorEastAsia" w:hAnsiTheme="minorEastAsia" w:eastAsiaTheme="minorEastAsia"/>
                <w:color w:val="000000" w:themeColor="text1"/>
              </w:rPr>
              <w:t>本项满分为</w:t>
            </w:r>
            <w:r>
              <w:rPr>
                <w:rFonts w:hint="eastAsia" w:asciiTheme="minorEastAsia" w:hAnsiTheme="minorEastAsia" w:eastAsiaTheme="minorEastAsia"/>
                <w:color w:val="000000" w:themeColor="text1"/>
                <w:lang w:val="en-US"/>
              </w:rPr>
              <w:t>3</w:t>
            </w:r>
            <w:r>
              <w:rPr>
                <w:rFonts w:hint="eastAsia" w:asciiTheme="minorEastAsia" w:hAnsiTheme="minorEastAsia" w:eastAsiaTheme="minorEastAsia"/>
                <w:color w:val="000000" w:themeColor="text1"/>
              </w:rPr>
              <w:t>分。</w:t>
            </w:r>
          </w:p>
          <w:p w14:paraId="064D4EE4">
            <w:pPr>
              <w:spacing w:line="360" w:lineRule="auto"/>
              <w:ind w:right="-21" w:rightChars="-10"/>
              <w:outlineLvl w:val="1"/>
              <w:rPr>
                <w:rFonts w:cs="宋体" w:asciiTheme="minorEastAsia" w:hAnsiTheme="minorEastAsia" w:eastAsiaTheme="minorEastAsia"/>
                <w:color w:val="000000" w:themeColor="text1"/>
              </w:rPr>
            </w:pPr>
            <w:r>
              <w:rPr>
                <w:rFonts w:hint="eastAsia" w:asciiTheme="minorEastAsia" w:hAnsiTheme="minorEastAsia" w:eastAsiaTheme="minorEastAsia"/>
                <w:color w:val="000000" w:themeColor="text1"/>
                <w:sz w:val="24"/>
              </w:rPr>
              <w:t>注：提供技术负责人身份证、职称、资格证书复印件以及相应证明材料，要求能体现评审得分要素。</w:t>
            </w:r>
          </w:p>
        </w:tc>
        <w:tc>
          <w:tcPr>
            <w:tcW w:w="992" w:type="dxa"/>
            <w:noWrap/>
            <w:vAlign w:val="center"/>
          </w:tcPr>
          <w:p w14:paraId="5419032D">
            <w:pPr>
              <w:spacing w:line="276" w:lineRule="auto"/>
              <w:ind w:right="-20"/>
              <w:jc w:val="center"/>
              <w:rPr>
                <w:rFonts w:cs="宋体" w:asciiTheme="minorEastAsia" w:hAnsiTheme="minorEastAsia" w:eastAsiaTheme="minorEastAsia"/>
                <w:color w:val="000000" w:themeColor="text1"/>
                <w:sz w:val="24"/>
              </w:rPr>
            </w:pPr>
            <w:r>
              <w:rPr>
                <w:rFonts w:hint="eastAsia" w:cs="宋体" w:asciiTheme="minorEastAsia" w:hAnsiTheme="minorEastAsia" w:eastAsiaTheme="minorEastAsia"/>
                <w:color w:val="000000" w:themeColor="text1"/>
                <w:sz w:val="24"/>
              </w:rPr>
              <w:t>8</w:t>
            </w:r>
          </w:p>
        </w:tc>
      </w:tr>
      <w:tr w14:paraId="1177BF0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jc w:val="center"/>
        </w:trPr>
        <w:tc>
          <w:tcPr>
            <w:tcW w:w="727" w:type="dxa"/>
            <w:vMerge w:val="continue"/>
            <w:noWrap/>
            <w:vAlign w:val="center"/>
          </w:tcPr>
          <w:p w14:paraId="3F0E2C4E">
            <w:pPr>
              <w:spacing w:line="276" w:lineRule="auto"/>
              <w:jc w:val="center"/>
              <w:rPr>
                <w:rFonts w:cs="宋体" w:asciiTheme="minorEastAsia" w:hAnsiTheme="minorEastAsia" w:eastAsiaTheme="minorEastAsia"/>
                <w:color w:val="000000" w:themeColor="text1"/>
                <w:sz w:val="24"/>
              </w:rPr>
            </w:pPr>
          </w:p>
        </w:tc>
        <w:tc>
          <w:tcPr>
            <w:tcW w:w="2144" w:type="dxa"/>
            <w:vMerge w:val="continue"/>
            <w:noWrap/>
            <w:vAlign w:val="center"/>
          </w:tcPr>
          <w:p w14:paraId="3FFD3F83">
            <w:pPr>
              <w:spacing w:line="276" w:lineRule="auto"/>
              <w:ind w:right="-20"/>
              <w:jc w:val="center"/>
              <w:rPr>
                <w:rFonts w:cs="宋体" w:asciiTheme="minorEastAsia" w:hAnsiTheme="minorEastAsia" w:eastAsiaTheme="minorEastAsia"/>
                <w:color w:val="000000" w:themeColor="text1"/>
              </w:rPr>
            </w:pPr>
          </w:p>
        </w:tc>
        <w:tc>
          <w:tcPr>
            <w:tcW w:w="6663" w:type="dxa"/>
            <w:noWrap/>
            <w:vAlign w:val="center"/>
          </w:tcPr>
          <w:p w14:paraId="16290BF0">
            <w:pPr>
              <w:spacing w:line="360" w:lineRule="auto"/>
              <w:ind w:right="-21" w:rightChars="-10"/>
              <w:outlineLvl w:val="1"/>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拟派检测工程师：</w:t>
            </w:r>
          </w:p>
          <w:p w14:paraId="1F184727">
            <w:pPr>
              <w:numPr>
                <w:ilvl w:val="0"/>
                <w:numId w:val="2"/>
              </w:numPr>
              <w:spacing w:line="360" w:lineRule="auto"/>
              <w:ind w:right="-21" w:rightChars="-10"/>
              <w:outlineLvl w:val="1"/>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拟派检测工程师人数为8人及以上的，所有检测工程师均具有工程师及以上职称证书并且持有交通运输部职业资格中心颁发的公路水运工程试验检测师证书或交通运输部工程质量监督局颁发的公路工程试验检测工程师证书，满足上述所有内容得3分；其中5人及以上检测工程师具有高级工程师及以上职称证书的加2分；本项满分为5分。</w:t>
            </w:r>
          </w:p>
          <w:p w14:paraId="454A9E1B">
            <w:pPr>
              <w:spacing w:line="360" w:lineRule="auto"/>
              <w:ind w:right="-21" w:rightChars="-10"/>
              <w:rPr>
                <w:color w:val="000000" w:themeColor="text1"/>
              </w:rPr>
            </w:pPr>
            <w:r>
              <w:rPr>
                <w:rFonts w:hint="eastAsia" w:ascii="宋体" w:hAnsi="宋体" w:cs="宋体"/>
                <w:color w:val="000000" w:themeColor="text1"/>
                <w:sz w:val="24"/>
              </w:rPr>
              <w:t>（2）自2020年1月1日以来，其中每有一个检测工程师参加过本项目相同或类似的公路路况检测项目并在项目中担任该职务的得0.5分；</w:t>
            </w:r>
            <w:r>
              <w:rPr>
                <w:rFonts w:hint="eastAsia" w:asciiTheme="minorEastAsia" w:hAnsiTheme="minorEastAsia" w:eastAsiaTheme="minorEastAsia"/>
                <w:color w:val="000000" w:themeColor="text1"/>
                <w:sz w:val="24"/>
              </w:rPr>
              <w:t>本项满分为3分。</w:t>
            </w:r>
          </w:p>
          <w:p w14:paraId="43F882A1">
            <w:pPr>
              <w:spacing w:line="360" w:lineRule="auto"/>
              <w:ind w:right="-21" w:rightChars="-10"/>
              <w:outlineLvl w:val="1"/>
              <w:rPr>
                <w:rFonts w:cs="宋体" w:asciiTheme="minorEastAsia" w:hAnsiTheme="minorEastAsia" w:eastAsiaTheme="minorEastAsia"/>
                <w:color w:val="000000" w:themeColor="text1"/>
              </w:rPr>
            </w:pPr>
            <w:r>
              <w:rPr>
                <w:rFonts w:hint="eastAsia" w:asciiTheme="minorEastAsia" w:hAnsiTheme="minorEastAsia" w:eastAsiaTheme="minorEastAsia"/>
                <w:color w:val="000000" w:themeColor="text1"/>
                <w:sz w:val="24"/>
              </w:rPr>
              <w:t>提供社保缴纳证明材料。投标人拟投入的所有人员不能重复，均须提供证明材料，包括但不限于身份证、职称证书、资格证书复印件以及相应证明材料，要求能体现评审得分要素。</w:t>
            </w:r>
          </w:p>
        </w:tc>
        <w:tc>
          <w:tcPr>
            <w:tcW w:w="992" w:type="dxa"/>
            <w:noWrap/>
            <w:vAlign w:val="center"/>
          </w:tcPr>
          <w:p w14:paraId="2936BD1E">
            <w:pPr>
              <w:spacing w:line="276" w:lineRule="auto"/>
              <w:ind w:right="-20"/>
              <w:jc w:val="center"/>
              <w:rPr>
                <w:rFonts w:cs="宋体" w:asciiTheme="minorEastAsia" w:hAnsiTheme="minorEastAsia" w:eastAsiaTheme="minorEastAsia"/>
                <w:color w:val="000000" w:themeColor="text1"/>
                <w:sz w:val="24"/>
              </w:rPr>
            </w:pPr>
            <w:r>
              <w:rPr>
                <w:rFonts w:hint="eastAsia" w:cs="宋体" w:asciiTheme="minorEastAsia" w:hAnsiTheme="minorEastAsia" w:eastAsiaTheme="minorEastAsia"/>
                <w:color w:val="000000" w:themeColor="text1"/>
                <w:sz w:val="24"/>
              </w:rPr>
              <w:t>8</w:t>
            </w:r>
          </w:p>
        </w:tc>
      </w:tr>
      <w:tr w14:paraId="6E81B09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noWrap/>
            <w:vAlign w:val="center"/>
          </w:tcPr>
          <w:p w14:paraId="2124D8ED">
            <w:pPr>
              <w:spacing w:line="276" w:lineRule="auto"/>
              <w:jc w:val="center"/>
              <w:rPr>
                <w:rFonts w:cs="宋体" w:asciiTheme="minorEastAsia" w:hAnsiTheme="minorEastAsia" w:eastAsiaTheme="minorEastAsia"/>
                <w:color w:val="000000" w:themeColor="text1"/>
                <w:sz w:val="24"/>
              </w:rPr>
            </w:pPr>
            <w:r>
              <w:rPr>
                <w:rFonts w:hint="eastAsia" w:cs="宋体" w:asciiTheme="minorEastAsia" w:hAnsiTheme="minorEastAsia" w:eastAsiaTheme="minorEastAsia"/>
                <w:color w:val="000000" w:themeColor="text1"/>
                <w:sz w:val="24"/>
              </w:rPr>
              <w:t>5</w:t>
            </w:r>
          </w:p>
        </w:tc>
        <w:tc>
          <w:tcPr>
            <w:tcW w:w="2144" w:type="dxa"/>
            <w:noWrap/>
            <w:vAlign w:val="center"/>
          </w:tcPr>
          <w:p w14:paraId="2AADC6BF">
            <w:pPr>
              <w:spacing w:line="276" w:lineRule="auto"/>
              <w:ind w:right="-20"/>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拟投入本项目的主要设备</w:t>
            </w:r>
          </w:p>
        </w:tc>
        <w:tc>
          <w:tcPr>
            <w:tcW w:w="6663" w:type="dxa"/>
            <w:noWrap/>
            <w:vAlign w:val="center"/>
          </w:tcPr>
          <w:p w14:paraId="6425B7A7">
            <w:pPr>
              <w:spacing w:line="360" w:lineRule="auto"/>
              <w:ind w:right="-21" w:rightChars="-10"/>
              <w:outlineLvl w:val="1"/>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投入该项目的多功能路况快速检测车不得少于1台，上述设备为自有产权的得4分；每增加1台（自有或租赁均可）多功能路况快速检测车的加1分，最多加2分，本项满分6分。</w:t>
            </w:r>
          </w:p>
          <w:p w14:paraId="5A831867">
            <w:pPr>
              <w:spacing w:line="360" w:lineRule="auto"/>
              <w:ind w:right="-21" w:rightChars="-10"/>
              <w:outlineLvl w:val="1"/>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（上述设备为租赁的，需提供包括但不限于租赁合同复印件、机动车行驶证或发票等扫描件；为自有设备的，需提供包括但不限于授权使用证明或采购合同或机动车行驶证或发票等扫描件等）</w:t>
            </w:r>
          </w:p>
        </w:tc>
        <w:tc>
          <w:tcPr>
            <w:tcW w:w="992" w:type="dxa"/>
            <w:noWrap/>
            <w:vAlign w:val="center"/>
          </w:tcPr>
          <w:p w14:paraId="71A6C8DF">
            <w:pPr>
              <w:spacing w:line="276" w:lineRule="auto"/>
              <w:ind w:right="-20"/>
              <w:jc w:val="center"/>
              <w:rPr>
                <w:rFonts w:cs="宋体" w:asciiTheme="minorEastAsia" w:hAnsiTheme="minorEastAsia" w:eastAsiaTheme="minorEastAsia"/>
                <w:color w:val="000000" w:themeColor="text1"/>
                <w:sz w:val="24"/>
              </w:rPr>
            </w:pPr>
            <w:r>
              <w:rPr>
                <w:rFonts w:hint="eastAsia" w:cs="宋体" w:asciiTheme="minorEastAsia" w:hAnsiTheme="minorEastAsia" w:eastAsiaTheme="minorEastAsia"/>
                <w:color w:val="000000" w:themeColor="text1"/>
                <w:sz w:val="24"/>
              </w:rPr>
              <w:t>6</w:t>
            </w:r>
          </w:p>
        </w:tc>
      </w:tr>
      <w:tr w14:paraId="502B35F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727" w:type="dxa"/>
            <w:vMerge w:val="restart"/>
            <w:noWrap/>
            <w:vAlign w:val="center"/>
          </w:tcPr>
          <w:p w14:paraId="1C00DC97">
            <w:pPr>
              <w:spacing w:line="276" w:lineRule="auto"/>
              <w:jc w:val="center"/>
              <w:rPr>
                <w:rFonts w:cs="宋体" w:asciiTheme="minorEastAsia" w:hAnsiTheme="minorEastAsia" w:eastAsiaTheme="minorEastAsia"/>
                <w:color w:val="000000" w:themeColor="text1"/>
                <w:sz w:val="24"/>
              </w:rPr>
            </w:pPr>
            <w:r>
              <w:rPr>
                <w:rFonts w:hint="eastAsia" w:cs="宋体" w:asciiTheme="minorEastAsia" w:hAnsiTheme="minorEastAsia" w:eastAsiaTheme="minorEastAsia"/>
                <w:color w:val="000000" w:themeColor="text1"/>
                <w:sz w:val="24"/>
              </w:rPr>
              <w:t>6</w:t>
            </w:r>
          </w:p>
        </w:tc>
        <w:tc>
          <w:tcPr>
            <w:tcW w:w="2144" w:type="dxa"/>
            <w:vMerge w:val="restart"/>
            <w:noWrap/>
            <w:vAlign w:val="center"/>
          </w:tcPr>
          <w:p w14:paraId="03FD4C22">
            <w:pPr>
              <w:spacing w:line="276" w:lineRule="auto"/>
              <w:ind w:right="-20"/>
              <w:jc w:val="center"/>
              <w:rPr>
                <w:rFonts w:cs="宋体" w:asciiTheme="minorEastAsia" w:hAnsiTheme="minorEastAsia" w:eastAsiaTheme="minorEastAsia"/>
                <w:color w:val="000000" w:themeColor="text1"/>
                <w:sz w:val="24"/>
                <w:lang w:val="zh-CN"/>
              </w:rPr>
            </w:pPr>
            <w:r>
              <w:rPr>
                <w:rFonts w:hint="eastAsia" w:asciiTheme="minorEastAsia" w:hAnsiTheme="minorEastAsia" w:eastAsiaTheme="minorEastAsia"/>
                <w:color w:val="000000" w:themeColor="text1"/>
                <w:sz w:val="24"/>
              </w:rPr>
              <w:t>服务和技术方案</w:t>
            </w:r>
          </w:p>
        </w:tc>
        <w:tc>
          <w:tcPr>
            <w:tcW w:w="6663" w:type="dxa"/>
            <w:noWrap/>
            <w:vAlign w:val="center"/>
          </w:tcPr>
          <w:p w14:paraId="0797BC4A">
            <w:pPr>
              <w:spacing w:line="360" w:lineRule="auto"/>
              <w:ind w:right="-21" w:rightChars="-1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对本项目检测范围和任务理解认识的描述准确度且理解认识情况的内容进行评审。</w:t>
            </w:r>
            <w:r>
              <w:rPr>
                <w:rFonts w:hint="eastAsia" w:cs="宋体" w:asciiTheme="minorEastAsia" w:hAnsiTheme="minorEastAsia" w:eastAsiaTheme="minorEastAsia"/>
                <w:color w:val="000000" w:themeColor="text1"/>
                <w:sz w:val="24"/>
              </w:rPr>
              <w:t>基本符合项目实际情况的得基础分4分，最高得7分。</w:t>
            </w:r>
          </w:p>
        </w:tc>
        <w:tc>
          <w:tcPr>
            <w:tcW w:w="992" w:type="dxa"/>
            <w:noWrap/>
            <w:vAlign w:val="center"/>
          </w:tcPr>
          <w:p w14:paraId="5AB4C19F">
            <w:pPr>
              <w:spacing w:line="276" w:lineRule="auto"/>
              <w:ind w:right="-20"/>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7</w:t>
            </w:r>
          </w:p>
        </w:tc>
      </w:tr>
      <w:tr w14:paraId="31E9B05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727" w:type="dxa"/>
            <w:vMerge w:val="continue"/>
            <w:noWrap/>
            <w:vAlign w:val="center"/>
          </w:tcPr>
          <w:p w14:paraId="7EE6A11F">
            <w:pPr>
              <w:spacing w:line="276" w:lineRule="auto"/>
              <w:jc w:val="center"/>
              <w:rPr>
                <w:rFonts w:cs="宋体" w:asciiTheme="minorEastAsia" w:hAnsiTheme="minorEastAsia" w:eastAsiaTheme="minorEastAsia"/>
                <w:color w:val="000000" w:themeColor="text1"/>
                <w:sz w:val="24"/>
              </w:rPr>
            </w:pPr>
          </w:p>
        </w:tc>
        <w:tc>
          <w:tcPr>
            <w:tcW w:w="2144" w:type="dxa"/>
            <w:vMerge w:val="continue"/>
            <w:noWrap/>
            <w:vAlign w:val="center"/>
          </w:tcPr>
          <w:p w14:paraId="3DC3F7CE">
            <w:pPr>
              <w:spacing w:line="276" w:lineRule="auto"/>
              <w:ind w:right="-20"/>
              <w:jc w:val="center"/>
              <w:rPr>
                <w:rFonts w:cs="宋体" w:asciiTheme="minorEastAsia" w:hAnsiTheme="minorEastAsia" w:eastAsiaTheme="minorEastAsia"/>
                <w:color w:val="000000" w:themeColor="text1"/>
              </w:rPr>
            </w:pPr>
          </w:p>
        </w:tc>
        <w:tc>
          <w:tcPr>
            <w:tcW w:w="6663" w:type="dxa"/>
            <w:noWrap/>
            <w:vAlign w:val="center"/>
          </w:tcPr>
          <w:p w14:paraId="2397B91B">
            <w:pPr>
              <w:spacing w:line="360" w:lineRule="auto"/>
              <w:ind w:right="-21" w:rightChars="-1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对投标方案具体内容的结构完整性、可靠度及科学合理性进行评审。</w:t>
            </w:r>
            <w:r>
              <w:rPr>
                <w:rFonts w:hint="eastAsia" w:cs="宋体" w:asciiTheme="minorEastAsia" w:hAnsiTheme="minorEastAsia" w:eastAsiaTheme="minorEastAsia"/>
                <w:color w:val="000000" w:themeColor="text1"/>
                <w:sz w:val="24"/>
              </w:rPr>
              <w:t>基本符合项目实际情况的得基础分4分，最高得7分。</w:t>
            </w:r>
          </w:p>
        </w:tc>
        <w:tc>
          <w:tcPr>
            <w:tcW w:w="992" w:type="dxa"/>
            <w:noWrap/>
            <w:vAlign w:val="center"/>
          </w:tcPr>
          <w:p w14:paraId="25891043">
            <w:pPr>
              <w:spacing w:line="276" w:lineRule="auto"/>
              <w:ind w:right="-20"/>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7</w:t>
            </w:r>
          </w:p>
        </w:tc>
      </w:tr>
      <w:tr w14:paraId="523A099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727" w:type="dxa"/>
            <w:vMerge w:val="continue"/>
            <w:noWrap/>
            <w:vAlign w:val="center"/>
          </w:tcPr>
          <w:p w14:paraId="420E3098">
            <w:pPr>
              <w:spacing w:line="276" w:lineRule="auto"/>
              <w:jc w:val="center"/>
              <w:rPr>
                <w:rFonts w:cs="宋体" w:asciiTheme="minorEastAsia" w:hAnsiTheme="minorEastAsia" w:eastAsiaTheme="minorEastAsia"/>
                <w:color w:val="000000" w:themeColor="text1"/>
                <w:sz w:val="24"/>
              </w:rPr>
            </w:pPr>
          </w:p>
        </w:tc>
        <w:tc>
          <w:tcPr>
            <w:tcW w:w="2144" w:type="dxa"/>
            <w:vMerge w:val="continue"/>
            <w:noWrap/>
            <w:vAlign w:val="center"/>
          </w:tcPr>
          <w:p w14:paraId="77E00F62">
            <w:pPr>
              <w:spacing w:line="276" w:lineRule="auto"/>
              <w:ind w:right="-20"/>
              <w:jc w:val="center"/>
              <w:rPr>
                <w:rFonts w:cs="宋体" w:asciiTheme="minorEastAsia" w:hAnsiTheme="minorEastAsia" w:eastAsiaTheme="minorEastAsia"/>
                <w:color w:val="000000" w:themeColor="text1"/>
              </w:rPr>
            </w:pPr>
          </w:p>
        </w:tc>
        <w:tc>
          <w:tcPr>
            <w:tcW w:w="6663" w:type="dxa"/>
            <w:noWrap/>
            <w:vAlign w:val="center"/>
          </w:tcPr>
          <w:p w14:paraId="476C50C4">
            <w:pPr>
              <w:spacing w:line="360" w:lineRule="auto"/>
              <w:ind w:right="-21" w:rightChars="-1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对本项目特点及关键性技术问题的对策措施和质量保证措施的内容进行评审。</w:t>
            </w:r>
            <w:r>
              <w:rPr>
                <w:rFonts w:hint="eastAsia" w:cs="宋体" w:asciiTheme="minorEastAsia" w:hAnsiTheme="minorEastAsia" w:eastAsiaTheme="minorEastAsia"/>
                <w:color w:val="000000" w:themeColor="text1"/>
                <w:sz w:val="24"/>
              </w:rPr>
              <w:t>基本符合项目实际情况的得基础分4分，最高得7分。</w:t>
            </w:r>
          </w:p>
        </w:tc>
        <w:tc>
          <w:tcPr>
            <w:tcW w:w="992" w:type="dxa"/>
            <w:noWrap/>
            <w:vAlign w:val="center"/>
          </w:tcPr>
          <w:p w14:paraId="27E4C078">
            <w:pPr>
              <w:spacing w:line="276" w:lineRule="auto"/>
              <w:ind w:right="-20"/>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7</w:t>
            </w:r>
          </w:p>
        </w:tc>
      </w:tr>
      <w:tr w14:paraId="4640B74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727" w:type="dxa"/>
            <w:vMerge w:val="continue"/>
            <w:noWrap/>
            <w:vAlign w:val="center"/>
          </w:tcPr>
          <w:p w14:paraId="72613B96">
            <w:pPr>
              <w:spacing w:line="276" w:lineRule="auto"/>
              <w:jc w:val="center"/>
              <w:rPr>
                <w:rFonts w:cs="宋体" w:asciiTheme="minorEastAsia" w:hAnsiTheme="minorEastAsia" w:eastAsiaTheme="minorEastAsia"/>
                <w:color w:val="000000" w:themeColor="text1"/>
                <w:sz w:val="24"/>
              </w:rPr>
            </w:pPr>
          </w:p>
        </w:tc>
        <w:tc>
          <w:tcPr>
            <w:tcW w:w="2144" w:type="dxa"/>
            <w:vMerge w:val="continue"/>
            <w:noWrap/>
            <w:vAlign w:val="center"/>
          </w:tcPr>
          <w:p w14:paraId="7D1C99CF">
            <w:pPr>
              <w:spacing w:line="276" w:lineRule="auto"/>
              <w:ind w:right="-20"/>
              <w:jc w:val="center"/>
              <w:rPr>
                <w:rFonts w:cs="宋体" w:asciiTheme="minorEastAsia" w:hAnsiTheme="minorEastAsia" w:eastAsiaTheme="minorEastAsia"/>
                <w:color w:val="000000" w:themeColor="text1"/>
              </w:rPr>
            </w:pPr>
          </w:p>
        </w:tc>
        <w:tc>
          <w:tcPr>
            <w:tcW w:w="6663" w:type="dxa"/>
            <w:noWrap/>
            <w:vAlign w:val="center"/>
          </w:tcPr>
          <w:p w14:paraId="4FDE2EA1">
            <w:pPr>
              <w:spacing w:line="360" w:lineRule="auto"/>
              <w:ind w:right="-21" w:rightChars="-1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对本项目路况检测的检测方法和评价分析方法进行评审。</w:t>
            </w:r>
            <w:r>
              <w:rPr>
                <w:rFonts w:hint="eastAsia" w:cs="宋体" w:asciiTheme="minorEastAsia" w:hAnsiTheme="minorEastAsia" w:eastAsiaTheme="minorEastAsia"/>
                <w:color w:val="000000" w:themeColor="text1"/>
                <w:sz w:val="24"/>
              </w:rPr>
              <w:t>基本符合项目实际情况的得基础分4分，最高得7分。</w:t>
            </w:r>
          </w:p>
        </w:tc>
        <w:tc>
          <w:tcPr>
            <w:tcW w:w="992" w:type="dxa"/>
            <w:noWrap/>
            <w:vAlign w:val="center"/>
          </w:tcPr>
          <w:p w14:paraId="5DE98DCE">
            <w:pPr>
              <w:spacing w:line="276" w:lineRule="auto"/>
              <w:ind w:right="-20"/>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7</w:t>
            </w:r>
          </w:p>
        </w:tc>
      </w:tr>
      <w:tr w14:paraId="1D698C0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727" w:type="dxa"/>
            <w:vMerge w:val="continue"/>
            <w:noWrap/>
            <w:vAlign w:val="center"/>
          </w:tcPr>
          <w:p w14:paraId="6A13B8B1">
            <w:pPr>
              <w:spacing w:line="276" w:lineRule="auto"/>
              <w:jc w:val="center"/>
              <w:rPr>
                <w:rFonts w:cs="宋体" w:asciiTheme="minorEastAsia" w:hAnsiTheme="minorEastAsia" w:eastAsiaTheme="minorEastAsia"/>
                <w:color w:val="000000" w:themeColor="text1"/>
                <w:sz w:val="24"/>
              </w:rPr>
            </w:pPr>
          </w:p>
        </w:tc>
        <w:tc>
          <w:tcPr>
            <w:tcW w:w="2144" w:type="dxa"/>
            <w:vMerge w:val="continue"/>
            <w:noWrap/>
            <w:vAlign w:val="center"/>
          </w:tcPr>
          <w:p w14:paraId="5C23FB48">
            <w:pPr>
              <w:spacing w:line="276" w:lineRule="auto"/>
              <w:ind w:right="-20"/>
              <w:jc w:val="center"/>
              <w:rPr>
                <w:rFonts w:cs="宋体" w:asciiTheme="minorEastAsia" w:hAnsiTheme="minorEastAsia" w:eastAsiaTheme="minorEastAsia"/>
                <w:color w:val="000000" w:themeColor="text1"/>
              </w:rPr>
            </w:pPr>
          </w:p>
        </w:tc>
        <w:tc>
          <w:tcPr>
            <w:tcW w:w="6663" w:type="dxa"/>
            <w:noWrap/>
            <w:vAlign w:val="center"/>
          </w:tcPr>
          <w:p w14:paraId="2990B7B4">
            <w:pPr>
              <w:spacing w:line="360" w:lineRule="auto"/>
              <w:ind w:right="-21" w:rightChars="-1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对项目的质量和安全保证体系规划情况的进行评审。</w:t>
            </w:r>
            <w:r>
              <w:rPr>
                <w:rFonts w:hint="eastAsia" w:cs="宋体" w:asciiTheme="minorEastAsia" w:hAnsiTheme="minorEastAsia" w:eastAsiaTheme="minorEastAsia"/>
                <w:color w:val="000000" w:themeColor="text1"/>
                <w:sz w:val="24"/>
              </w:rPr>
              <w:t>基本符合项目实际情况的得基础分4分，最高得7分。</w:t>
            </w:r>
          </w:p>
        </w:tc>
        <w:tc>
          <w:tcPr>
            <w:tcW w:w="992" w:type="dxa"/>
            <w:noWrap/>
            <w:vAlign w:val="center"/>
          </w:tcPr>
          <w:p w14:paraId="5595C584">
            <w:pPr>
              <w:spacing w:line="276" w:lineRule="auto"/>
              <w:ind w:right="-20"/>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7</w:t>
            </w:r>
          </w:p>
        </w:tc>
      </w:tr>
      <w:tr w14:paraId="3826D8A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27" w:type="dxa"/>
            <w:vMerge w:val="continue"/>
            <w:noWrap/>
            <w:vAlign w:val="center"/>
          </w:tcPr>
          <w:p w14:paraId="5AEFB32E">
            <w:pPr>
              <w:spacing w:line="276" w:lineRule="auto"/>
              <w:jc w:val="center"/>
              <w:rPr>
                <w:rFonts w:cs="宋体" w:asciiTheme="minorEastAsia" w:hAnsiTheme="minorEastAsia" w:eastAsiaTheme="minorEastAsia"/>
                <w:color w:val="000000" w:themeColor="text1"/>
                <w:sz w:val="24"/>
              </w:rPr>
            </w:pPr>
          </w:p>
        </w:tc>
        <w:tc>
          <w:tcPr>
            <w:tcW w:w="2144" w:type="dxa"/>
            <w:vMerge w:val="continue"/>
            <w:noWrap/>
            <w:vAlign w:val="center"/>
          </w:tcPr>
          <w:p w14:paraId="71F23BF4">
            <w:pPr>
              <w:spacing w:line="276" w:lineRule="auto"/>
              <w:ind w:right="-20"/>
              <w:jc w:val="center"/>
              <w:rPr>
                <w:rFonts w:cs="宋体" w:asciiTheme="minorEastAsia" w:hAnsiTheme="minorEastAsia" w:eastAsiaTheme="minorEastAsia"/>
                <w:color w:val="000000" w:themeColor="text1"/>
              </w:rPr>
            </w:pPr>
          </w:p>
        </w:tc>
        <w:tc>
          <w:tcPr>
            <w:tcW w:w="6663" w:type="dxa"/>
            <w:noWrap/>
            <w:vAlign w:val="center"/>
          </w:tcPr>
          <w:p w14:paraId="389701AC">
            <w:pPr>
              <w:spacing w:line="360" w:lineRule="auto"/>
              <w:ind w:right="-21" w:rightChars="-1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对外业检测期间交通组织安全管理方案及应急预案描述的内容进行评审。</w:t>
            </w:r>
            <w:r>
              <w:rPr>
                <w:rFonts w:hint="eastAsia" w:cs="宋体" w:asciiTheme="minorEastAsia" w:hAnsiTheme="minorEastAsia" w:eastAsiaTheme="minorEastAsia"/>
                <w:color w:val="000000" w:themeColor="text1"/>
                <w:sz w:val="24"/>
              </w:rPr>
              <w:t>基本符合项目实际情况的得基础分4分，最高得6分。</w:t>
            </w:r>
          </w:p>
        </w:tc>
        <w:tc>
          <w:tcPr>
            <w:tcW w:w="992" w:type="dxa"/>
            <w:noWrap/>
            <w:vAlign w:val="center"/>
          </w:tcPr>
          <w:p w14:paraId="46AEE1D4">
            <w:pPr>
              <w:spacing w:line="276" w:lineRule="auto"/>
              <w:ind w:right="-20"/>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6</w:t>
            </w:r>
          </w:p>
        </w:tc>
      </w:tr>
      <w:tr w14:paraId="58C8F0E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727" w:type="dxa"/>
            <w:vMerge w:val="continue"/>
            <w:noWrap/>
            <w:vAlign w:val="center"/>
          </w:tcPr>
          <w:p w14:paraId="7DA1E18E">
            <w:pPr>
              <w:spacing w:line="276" w:lineRule="auto"/>
              <w:jc w:val="center"/>
              <w:rPr>
                <w:rFonts w:cs="宋体" w:asciiTheme="minorEastAsia" w:hAnsiTheme="minorEastAsia" w:eastAsiaTheme="minorEastAsia"/>
                <w:color w:val="000000" w:themeColor="text1"/>
                <w:sz w:val="24"/>
              </w:rPr>
            </w:pPr>
          </w:p>
        </w:tc>
        <w:tc>
          <w:tcPr>
            <w:tcW w:w="2144" w:type="dxa"/>
            <w:vMerge w:val="continue"/>
            <w:noWrap/>
            <w:vAlign w:val="center"/>
          </w:tcPr>
          <w:p w14:paraId="75B809CD">
            <w:pPr>
              <w:spacing w:line="276" w:lineRule="auto"/>
              <w:ind w:right="-20"/>
              <w:jc w:val="center"/>
              <w:rPr>
                <w:rFonts w:cs="宋体" w:asciiTheme="minorEastAsia" w:hAnsiTheme="minorEastAsia" w:eastAsiaTheme="minorEastAsia"/>
                <w:color w:val="000000" w:themeColor="text1"/>
              </w:rPr>
            </w:pPr>
          </w:p>
        </w:tc>
        <w:tc>
          <w:tcPr>
            <w:tcW w:w="6663" w:type="dxa"/>
            <w:noWrap/>
            <w:vAlign w:val="center"/>
          </w:tcPr>
          <w:p w14:paraId="11988301">
            <w:pPr>
              <w:spacing w:line="360" w:lineRule="auto"/>
              <w:ind w:right="-21" w:rightChars="-1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对投标文件中提供的服务期保证计划的内容进行评审。</w:t>
            </w:r>
            <w:r>
              <w:rPr>
                <w:rFonts w:hint="eastAsia" w:cs="宋体" w:asciiTheme="minorEastAsia" w:hAnsiTheme="minorEastAsia" w:eastAsiaTheme="minorEastAsia"/>
                <w:color w:val="000000" w:themeColor="text1"/>
                <w:sz w:val="24"/>
              </w:rPr>
              <w:t>基本符合项目实际情况的得基础分4分，最高得6分。</w:t>
            </w:r>
          </w:p>
        </w:tc>
        <w:tc>
          <w:tcPr>
            <w:tcW w:w="992" w:type="dxa"/>
            <w:noWrap/>
            <w:vAlign w:val="center"/>
          </w:tcPr>
          <w:p w14:paraId="4B6976E7">
            <w:pPr>
              <w:spacing w:line="276" w:lineRule="auto"/>
              <w:ind w:right="-20"/>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6</w:t>
            </w:r>
          </w:p>
        </w:tc>
      </w:tr>
      <w:tr w14:paraId="10D8CEB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727" w:type="dxa"/>
            <w:vMerge w:val="continue"/>
            <w:noWrap/>
            <w:vAlign w:val="center"/>
          </w:tcPr>
          <w:p w14:paraId="26AD53EF">
            <w:pPr>
              <w:spacing w:line="276" w:lineRule="auto"/>
              <w:jc w:val="center"/>
              <w:rPr>
                <w:rFonts w:cs="宋体" w:asciiTheme="minorEastAsia" w:hAnsiTheme="minorEastAsia" w:eastAsiaTheme="minorEastAsia"/>
                <w:color w:val="000000" w:themeColor="text1"/>
                <w:sz w:val="24"/>
              </w:rPr>
            </w:pPr>
          </w:p>
        </w:tc>
        <w:tc>
          <w:tcPr>
            <w:tcW w:w="2144" w:type="dxa"/>
            <w:vMerge w:val="continue"/>
            <w:noWrap/>
            <w:vAlign w:val="center"/>
          </w:tcPr>
          <w:p w14:paraId="77C64608">
            <w:pPr>
              <w:spacing w:line="276" w:lineRule="auto"/>
              <w:ind w:right="-20"/>
              <w:jc w:val="center"/>
              <w:rPr>
                <w:rFonts w:cs="宋体" w:asciiTheme="minorEastAsia" w:hAnsiTheme="minorEastAsia" w:eastAsiaTheme="minorEastAsia"/>
                <w:color w:val="000000" w:themeColor="text1"/>
              </w:rPr>
            </w:pPr>
          </w:p>
        </w:tc>
        <w:tc>
          <w:tcPr>
            <w:tcW w:w="6663" w:type="dxa"/>
            <w:noWrap/>
            <w:vAlign w:val="center"/>
          </w:tcPr>
          <w:p w14:paraId="396C4B39">
            <w:pPr>
              <w:spacing w:line="360" w:lineRule="auto"/>
              <w:ind w:right="-21" w:rightChars="-1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对投标文件完成本项目工作的技术、资源优势分析的内容进行评审。</w:t>
            </w:r>
            <w:r>
              <w:rPr>
                <w:rFonts w:hint="eastAsia" w:cs="宋体" w:asciiTheme="minorEastAsia" w:hAnsiTheme="minorEastAsia" w:eastAsiaTheme="minorEastAsia"/>
                <w:color w:val="000000" w:themeColor="text1"/>
                <w:sz w:val="24"/>
              </w:rPr>
              <w:t>基本符合项目实际情况的得基础分4分，最高得6分。</w:t>
            </w:r>
          </w:p>
        </w:tc>
        <w:tc>
          <w:tcPr>
            <w:tcW w:w="992" w:type="dxa"/>
            <w:noWrap/>
            <w:vAlign w:val="center"/>
          </w:tcPr>
          <w:p w14:paraId="7E37C09C">
            <w:pPr>
              <w:spacing w:line="276" w:lineRule="auto"/>
              <w:ind w:right="-20"/>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6</w:t>
            </w:r>
          </w:p>
        </w:tc>
      </w:tr>
    </w:tbl>
    <w:p w14:paraId="3C2D2F03">
      <w:pPr>
        <w:snapToGrid w:val="0"/>
        <w:spacing w:line="360" w:lineRule="auto"/>
        <w:rPr>
          <w:rFonts w:cs="宋体" w:asciiTheme="minorEastAsia" w:hAnsiTheme="minorEastAsia" w:eastAsiaTheme="minorEastAsia"/>
          <w:b/>
          <w:sz w:val="24"/>
        </w:rPr>
      </w:pPr>
      <w:r>
        <w:rPr>
          <w:rFonts w:hint="eastAsia" w:cs="宋体" w:asciiTheme="minorEastAsia" w:hAnsiTheme="minorEastAsia" w:eastAsiaTheme="minorEastAsia"/>
          <w:sz w:val="20"/>
          <w:szCs w:val="20"/>
          <w:shd w:val="clear" w:color="auto" w:fill="FFFFFF"/>
        </w:rPr>
        <w:t> *</w:t>
      </w:r>
      <w:r>
        <w:rPr>
          <w:rFonts w:hint="eastAsia" w:cs="宋体" w:asciiTheme="minorEastAsia" w:hAnsiTheme="minorEastAsia" w:eastAsiaTheme="minorEastAsia"/>
          <w:b/>
          <w:sz w:val="24"/>
        </w:rPr>
        <w:t>备注：</w:t>
      </w:r>
      <w:r>
        <w:rPr>
          <w:rFonts w:hint="eastAsia" w:cs="宋体" w:asciiTheme="minorEastAsia" w:hAnsiTheme="minorEastAsia" w:eastAsiaTheme="minorEastAsia"/>
          <w:sz w:val="24"/>
        </w:rPr>
        <w:t>投标人编制投标文件（</w:t>
      </w:r>
      <w:r>
        <w:rPr>
          <w:rFonts w:hint="eastAsia" w:cs="宋体" w:asciiTheme="minorEastAsia" w:hAnsiTheme="minorEastAsia" w:eastAsiaTheme="minorEastAsia"/>
          <w:sz w:val="24"/>
          <w:lang w:eastAsia="zh-CN"/>
        </w:rPr>
        <w:t>技术及商务</w:t>
      </w:r>
      <w:r>
        <w:rPr>
          <w:rFonts w:hint="eastAsia" w:cs="宋体" w:asciiTheme="minorEastAsia" w:hAnsiTheme="minorEastAsia" w:eastAsiaTheme="minorEastAsia"/>
          <w:sz w:val="24"/>
        </w:rPr>
        <w:t>文件部分）时，建议按此目录（序号和内容）提供评标标准相应的</w:t>
      </w:r>
      <w:r>
        <w:rPr>
          <w:rFonts w:hint="eastAsia" w:cs="宋体" w:asciiTheme="minorEastAsia" w:hAnsiTheme="minorEastAsia" w:eastAsiaTheme="minorEastAsia"/>
          <w:sz w:val="24"/>
          <w:lang w:eastAsia="zh-CN"/>
        </w:rPr>
        <w:t>技术及商务</w:t>
      </w:r>
      <w:r>
        <w:rPr>
          <w:rFonts w:hint="eastAsia" w:cs="宋体" w:asciiTheme="minorEastAsia" w:hAnsiTheme="minorEastAsia" w:eastAsiaTheme="minorEastAsia"/>
          <w:sz w:val="24"/>
        </w:rPr>
        <w:t>资料。 </w:t>
      </w:r>
    </w:p>
    <w:p w14:paraId="2502B2DF">
      <w:pPr>
        <w:snapToGrid w:val="0"/>
        <w:spacing w:line="360" w:lineRule="auto"/>
        <w:rPr>
          <w:rFonts w:cs="宋体" w:asciiTheme="minorEastAsia" w:hAnsiTheme="minorEastAsia" w:eastAsiaTheme="minorEastAsia"/>
          <w:b/>
          <w:sz w:val="28"/>
          <w:szCs w:val="28"/>
        </w:rPr>
      </w:pPr>
      <w:r>
        <w:rPr>
          <w:rFonts w:hint="eastAsia" w:cs="宋体" w:asciiTheme="minorEastAsia" w:hAnsiTheme="minorEastAsia" w:eastAsiaTheme="minorEastAsia"/>
          <w:b/>
          <w:sz w:val="32"/>
        </w:rPr>
        <w:t>一、评标方法</w:t>
      </w:r>
    </w:p>
    <w:p w14:paraId="37C9A56E">
      <w:pPr>
        <w:adjustRightInd/>
        <w:spacing w:line="360" w:lineRule="auto"/>
        <w:ind w:firstLine="472" w:firstLineChars="196"/>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1.本项目采用综合评分法。</w:t>
      </w:r>
      <w:r>
        <w:rPr>
          <w:rFonts w:hint="eastAsia" w:cs="宋体" w:asciiTheme="minorEastAsia" w:hAnsiTheme="minorEastAsia" w:eastAsiaTheme="minorEastAsia"/>
          <w:kern w:val="0"/>
          <w:sz w:val="24"/>
        </w:rPr>
        <w:t>综合评分法，是指投标文件满足招标文件全部实质性要求，且按照评审因素的量化指标评审得分最高的投标人为中标候选人的评标方法。</w:t>
      </w:r>
    </w:p>
    <w:p w14:paraId="3E836E66">
      <w:pPr>
        <w:snapToGrid w:val="0"/>
        <w:spacing w:line="360" w:lineRule="auto"/>
        <w:rPr>
          <w:rFonts w:cs="宋体" w:asciiTheme="minorEastAsia" w:hAnsiTheme="minorEastAsia" w:eastAsiaTheme="minorEastAsia"/>
          <w:b/>
          <w:sz w:val="32"/>
        </w:rPr>
      </w:pPr>
      <w:r>
        <w:rPr>
          <w:rFonts w:hint="eastAsia" w:cs="宋体" w:asciiTheme="minorEastAsia" w:hAnsiTheme="minorEastAsia" w:eastAsiaTheme="minorEastAsia"/>
          <w:b/>
          <w:sz w:val="32"/>
        </w:rPr>
        <w:t>二、评标标准</w:t>
      </w:r>
    </w:p>
    <w:p w14:paraId="73269114">
      <w:pPr>
        <w:spacing w:line="360" w:lineRule="auto"/>
        <w:ind w:firstLine="472" w:firstLineChars="196"/>
        <w:rPr>
          <w:rFonts w:cs="宋体" w:asciiTheme="minorEastAsia" w:hAnsiTheme="minorEastAsia" w:eastAsiaTheme="minorEastAsia"/>
          <w:b/>
          <w:sz w:val="24"/>
        </w:rPr>
      </w:pPr>
      <w:r>
        <w:rPr>
          <w:rFonts w:hint="eastAsia" w:cs="宋体" w:asciiTheme="minorEastAsia" w:hAnsiTheme="minorEastAsia" w:eastAsiaTheme="minorEastAsia"/>
          <w:b/>
          <w:sz w:val="24"/>
        </w:rPr>
        <w:t>2.评标标准：</w:t>
      </w:r>
      <w:r>
        <w:rPr>
          <w:rFonts w:hint="eastAsia" w:cs="宋体" w:asciiTheme="minorEastAsia" w:hAnsiTheme="minorEastAsia" w:eastAsiaTheme="minorEastAsia"/>
          <w:kern w:val="0"/>
          <w:sz w:val="24"/>
        </w:rPr>
        <w:t>见第四部分评标办法。</w:t>
      </w:r>
    </w:p>
    <w:p w14:paraId="409AEF49">
      <w:pPr>
        <w:snapToGrid w:val="0"/>
        <w:spacing w:line="360" w:lineRule="auto"/>
        <w:rPr>
          <w:rFonts w:cs="宋体" w:asciiTheme="minorEastAsia" w:hAnsiTheme="minorEastAsia" w:eastAsiaTheme="minorEastAsia"/>
          <w:b/>
          <w:sz w:val="32"/>
        </w:rPr>
      </w:pPr>
      <w:r>
        <w:rPr>
          <w:rFonts w:hint="eastAsia" w:cs="宋体" w:asciiTheme="minorEastAsia" w:hAnsiTheme="minorEastAsia" w:eastAsiaTheme="minorEastAsia"/>
          <w:b/>
          <w:sz w:val="32"/>
        </w:rPr>
        <w:t>三、评标程序</w:t>
      </w:r>
    </w:p>
    <w:p w14:paraId="04EA89BC">
      <w:pPr>
        <w:spacing w:line="360" w:lineRule="auto"/>
        <w:ind w:firstLine="472" w:firstLineChars="196"/>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3.1符合性审查。</w:t>
      </w:r>
      <w:r>
        <w:rPr>
          <w:rFonts w:hint="eastAsia" w:cs="宋体" w:asciiTheme="minorEastAsia" w:hAnsiTheme="minorEastAsia" w:eastAsiaTheme="minorEastAsia"/>
          <w:kern w:val="0"/>
          <w:sz w:val="24"/>
        </w:rPr>
        <w:t>评标委员会应当对符合资格的投标人的投标文件进行符合性审查，以确定其是否满足招标文件的实质性要求。不满足招标文件的实质性要求的，投标无效。</w:t>
      </w:r>
    </w:p>
    <w:p w14:paraId="3705420F">
      <w:pPr>
        <w:spacing w:line="360" w:lineRule="auto"/>
        <w:ind w:firstLine="472" w:firstLineChars="196"/>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3.2 比较与评价。</w:t>
      </w:r>
      <w:r>
        <w:rPr>
          <w:rFonts w:hint="eastAsia" w:cs="宋体" w:asciiTheme="minorEastAsia" w:hAnsiTheme="minorEastAsia" w:eastAsiaTheme="minorEastAsia"/>
          <w:kern w:val="0"/>
          <w:sz w:val="24"/>
        </w:rPr>
        <w:t>评标委员会应当按照招标文件中规定的评标方法和标准，对符合性审查合格的投标文件进行商务和技术评估，综合比较与评价。</w:t>
      </w:r>
    </w:p>
    <w:p w14:paraId="76464203">
      <w:pPr>
        <w:spacing w:line="360" w:lineRule="auto"/>
        <w:ind w:firstLine="472" w:firstLineChars="196"/>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3.3汇总</w:t>
      </w:r>
      <w:r>
        <w:rPr>
          <w:rFonts w:hint="eastAsia" w:cs="宋体" w:asciiTheme="minorEastAsia" w:hAnsiTheme="minorEastAsia" w:eastAsiaTheme="minorEastAsia"/>
          <w:b/>
          <w:kern w:val="0"/>
          <w:sz w:val="24"/>
          <w:lang w:eastAsia="zh-CN"/>
        </w:rPr>
        <w:t>技术及商务</w:t>
      </w:r>
      <w:r>
        <w:rPr>
          <w:rFonts w:hint="eastAsia" w:cs="宋体" w:asciiTheme="minorEastAsia" w:hAnsiTheme="minorEastAsia" w:eastAsiaTheme="minorEastAsia"/>
          <w:b/>
          <w:kern w:val="0"/>
          <w:sz w:val="24"/>
        </w:rPr>
        <w:t>得分。</w:t>
      </w:r>
      <w:r>
        <w:rPr>
          <w:rFonts w:hint="eastAsia" w:cs="宋体" w:asciiTheme="minorEastAsia" w:hAnsiTheme="minorEastAsia" w:eastAsiaTheme="minorEastAsia"/>
          <w:kern w:val="0"/>
          <w:sz w:val="24"/>
        </w:rPr>
        <w:t>评标委员会各成员应当独立对每个投标人的</w:t>
      </w:r>
      <w:r>
        <w:rPr>
          <w:rFonts w:hint="eastAsia" w:cs="宋体" w:asciiTheme="minorEastAsia" w:hAnsiTheme="minorEastAsia" w:eastAsiaTheme="minorEastAsia"/>
          <w:kern w:val="0"/>
          <w:sz w:val="24"/>
          <w:lang w:eastAsia="zh-CN"/>
        </w:rPr>
        <w:t>技术及商务</w:t>
      </w:r>
      <w:r>
        <w:rPr>
          <w:rFonts w:hint="eastAsia" w:cs="宋体" w:asciiTheme="minorEastAsia" w:hAnsiTheme="minorEastAsia" w:eastAsiaTheme="minorEastAsia"/>
          <w:kern w:val="0"/>
          <w:sz w:val="24"/>
        </w:rPr>
        <w:t>文件进行评价，并汇总</w:t>
      </w:r>
      <w:r>
        <w:rPr>
          <w:rFonts w:hint="eastAsia" w:cs="宋体" w:asciiTheme="minorEastAsia" w:hAnsiTheme="minorEastAsia" w:eastAsiaTheme="minorEastAsia"/>
          <w:kern w:val="0"/>
          <w:sz w:val="24"/>
          <w:lang w:eastAsia="zh-CN"/>
        </w:rPr>
        <w:t>技术及商务</w:t>
      </w:r>
      <w:r>
        <w:rPr>
          <w:rFonts w:hint="eastAsia" w:cs="宋体" w:asciiTheme="minorEastAsia" w:hAnsiTheme="minorEastAsia" w:eastAsiaTheme="minorEastAsia"/>
          <w:kern w:val="0"/>
          <w:sz w:val="24"/>
        </w:rPr>
        <w:t>得分情况。</w:t>
      </w:r>
    </w:p>
    <w:p w14:paraId="60E6FA5B">
      <w:pPr>
        <w:spacing w:line="360" w:lineRule="auto"/>
        <w:ind w:firstLine="472" w:firstLineChars="196"/>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3.4报价评审。</w:t>
      </w:r>
    </w:p>
    <w:p w14:paraId="0C53F087">
      <w:pPr>
        <w:pStyle w:val="129"/>
        <w:spacing w:before="0"/>
        <w:ind w:firstLine="508" w:firstLineChars="212"/>
        <w:rPr>
          <w:rFonts w:cs="宋体" w:asciiTheme="minorEastAsia" w:hAnsiTheme="minorEastAsia" w:eastAsiaTheme="minorEastAsia"/>
          <w:kern w:val="0"/>
        </w:rPr>
      </w:pPr>
      <w:r>
        <w:rPr>
          <w:rFonts w:hint="eastAsia" w:cs="宋体" w:asciiTheme="minorEastAsia" w:hAnsiTheme="minorEastAsia" w:eastAsiaTheme="minorEastAsia"/>
          <w:kern w:val="0"/>
        </w:rPr>
        <w:t>3.4.1投标文件报价出现前后不一致的，按照下列规定修正：</w:t>
      </w:r>
    </w:p>
    <w:p w14:paraId="59BA55BC">
      <w:pPr>
        <w:pStyle w:val="129"/>
        <w:spacing w:before="0"/>
        <w:ind w:firstLine="48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3.4.1.1投标文件中开标一览表(报价表)内容与投标文件中相应内容不一致的，以开标一览表(报价表)为准;</w:t>
      </w:r>
    </w:p>
    <w:p w14:paraId="196C7AA0">
      <w:pPr>
        <w:pStyle w:val="129"/>
        <w:spacing w:before="0"/>
        <w:ind w:firstLine="48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3.4.1.2大写金额和小写金额不一致的，以大写金额为准;</w:t>
      </w:r>
    </w:p>
    <w:p w14:paraId="02BDB5BE">
      <w:pPr>
        <w:pStyle w:val="129"/>
        <w:spacing w:before="0"/>
        <w:ind w:firstLine="48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3.4.1.3单价金额小数点或者百分比有明显错位的，以开标一览表的总价为准，并修改单价;</w:t>
      </w:r>
    </w:p>
    <w:p w14:paraId="797B32D6">
      <w:pPr>
        <w:pStyle w:val="129"/>
        <w:spacing w:before="0"/>
        <w:ind w:firstLine="48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3.4.1.4总价金额与按单价汇总金额不一致的，以单价金额计算结果为准。</w:t>
      </w:r>
    </w:p>
    <w:p w14:paraId="458F6E30">
      <w:pPr>
        <w:pStyle w:val="129"/>
        <w:spacing w:before="0"/>
        <w:ind w:firstLine="48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14:paraId="5CCE75E8">
      <w:pPr>
        <w:snapToGrid w:val="0"/>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3.4.2投标文件出现不是唯一的、有选择性投标报价的，投标无效。</w:t>
      </w:r>
    </w:p>
    <w:p w14:paraId="58ACCFC1">
      <w:pPr>
        <w:snapToGrid w:val="0"/>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3.4.3投标报价超过招标文件中规定的预算金额或者最高限价的，投标无效。</w:t>
      </w:r>
    </w:p>
    <w:p w14:paraId="468BE28F">
      <w:pPr>
        <w:pStyle w:val="129"/>
        <w:spacing w:before="0"/>
        <w:ind w:firstLine="48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14:paraId="5DF39F8E">
      <w:pPr>
        <w:pStyle w:val="129"/>
        <w:spacing w:before="0"/>
        <w:ind w:firstLine="48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3.4.5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14:paraId="6F50919C">
      <w:pPr>
        <w:spacing w:line="360" w:lineRule="auto"/>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3.5排序与推荐。</w:t>
      </w:r>
      <w:r>
        <w:rPr>
          <w:rFonts w:hint="eastAsia" w:cs="宋体" w:asciiTheme="minorEastAsia" w:hAnsiTheme="minorEastAsia" w:eastAsiaTheme="minorEastAsia"/>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0045D922">
      <w:pPr>
        <w:spacing w:line="360" w:lineRule="auto"/>
        <w:rPr>
          <w:rFonts w:cs="宋体" w:asciiTheme="minorEastAsia" w:hAnsiTheme="minorEastAsia" w:eastAsiaTheme="minorEastAsia"/>
          <w:b/>
          <w:kern w:val="0"/>
          <w:sz w:val="24"/>
        </w:rPr>
      </w:pPr>
      <w:r>
        <w:rPr>
          <w:rFonts w:hint="eastAsia" w:cs="宋体" w:asciiTheme="minorEastAsia" w:hAnsiTheme="minorEastAsia" w:eastAsiaTheme="minor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14:paraId="301991F5">
      <w:pPr>
        <w:spacing w:line="360" w:lineRule="auto"/>
        <w:ind w:firstLine="472" w:firstLineChars="196"/>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3.6编写评标报告。</w:t>
      </w:r>
      <w:r>
        <w:rPr>
          <w:rFonts w:hint="eastAsia" w:cs="宋体" w:asciiTheme="minorEastAsia" w:hAnsiTheme="minorEastAsia" w:eastAsiaTheme="minorEastAsia"/>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14:paraId="572DB4A3">
      <w:pPr>
        <w:snapToGrid w:val="0"/>
        <w:spacing w:line="360" w:lineRule="auto"/>
        <w:rPr>
          <w:rFonts w:cs="宋体" w:asciiTheme="minorEastAsia" w:hAnsiTheme="minorEastAsia" w:eastAsiaTheme="minorEastAsia"/>
          <w:b/>
          <w:sz w:val="32"/>
        </w:rPr>
      </w:pPr>
      <w:r>
        <w:rPr>
          <w:rFonts w:hint="eastAsia" w:cs="宋体" w:asciiTheme="minorEastAsia" w:hAnsiTheme="minorEastAsia" w:eastAsiaTheme="minorEastAsia"/>
          <w:b/>
          <w:sz w:val="32"/>
        </w:rPr>
        <w:t>四、评标中的其他事项</w:t>
      </w:r>
    </w:p>
    <w:p w14:paraId="164385E2">
      <w:pPr>
        <w:pStyle w:val="129"/>
        <w:spacing w:before="0"/>
        <w:ind w:firstLine="472" w:firstLineChars="196"/>
        <w:rPr>
          <w:rFonts w:cs="宋体" w:asciiTheme="minorEastAsia" w:hAnsiTheme="minorEastAsia" w:eastAsiaTheme="minorEastAsia"/>
          <w:kern w:val="0"/>
          <w:szCs w:val="24"/>
        </w:rPr>
      </w:pPr>
      <w:r>
        <w:rPr>
          <w:rFonts w:hint="eastAsia" w:cs="宋体" w:asciiTheme="minorEastAsia" w:hAnsiTheme="minorEastAsia" w:eastAsiaTheme="minorEastAsia"/>
          <w:b/>
          <w:kern w:val="0"/>
          <w:szCs w:val="24"/>
        </w:rPr>
        <w:t>4.1投标人澄清、说明或者补正。</w:t>
      </w:r>
      <w:r>
        <w:rPr>
          <w:rFonts w:hint="eastAsia" w:cs="宋体" w:asciiTheme="minorEastAsia" w:hAnsiTheme="minorEastAsia" w:eastAsiaTheme="minorEastAsia"/>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14:paraId="30CA12EA">
      <w:pPr>
        <w:pStyle w:val="28"/>
        <w:spacing w:line="360" w:lineRule="auto"/>
        <w:ind w:left="954" w:leftChars="226" w:hanging="479" w:firstLineChars="0"/>
        <w:rPr>
          <w:rFonts w:cs="宋体" w:asciiTheme="minorEastAsia" w:hAnsiTheme="minorEastAsia" w:eastAsiaTheme="minorEastAsia"/>
          <w:szCs w:val="21"/>
        </w:rPr>
      </w:pPr>
      <w:r>
        <w:rPr>
          <w:rFonts w:hint="eastAsia" w:cs="宋体" w:asciiTheme="minorEastAsia" w:hAnsiTheme="minorEastAsia" w:eastAsiaTheme="minorEastAsia"/>
          <w:b/>
          <w:kern w:val="0"/>
        </w:rPr>
        <w:t>4.2投标无效。</w:t>
      </w:r>
      <w:r>
        <w:rPr>
          <w:rFonts w:hint="eastAsia" w:cs="宋体" w:asciiTheme="minorEastAsia" w:hAnsiTheme="minorEastAsia" w:eastAsiaTheme="minorEastAsia"/>
          <w:szCs w:val="21"/>
        </w:rPr>
        <w:t>有下列情况之一的，投标无效：</w:t>
      </w:r>
    </w:p>
    <w:p w14:paraId="3D345BEE">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4.2.1投标人不具备招标文件中规定的资格要求的（投标人未提供有效的资格文件的，视为投标人不具备招标文件中规定的资格要求）；</w:t>
      </w:r>
    </w:p>
    <w:p w14:paraId="7215202B">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4.2.2投标文件未按照招标文件要求签署、盖章的；</w:t>
      </w:r>
    </w:p>
    <w:p w14:paraId="59426DFA">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4.2.3采购人拟采购的产品属于政府强制采购的节能产品品目清单范围的，投标人未按招标文件要求提供国家确定的认证机构出具的、处于有效期之内的节能产品认证证书的；</w:t>
      </w:r>
    </w:p>
    <w:p w14:paraId="0D87C3D8">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4.2.4投标文件含有采购人不能接受的附加条件的；</w:t>
      </w:r>
    </w:p>
    <w:p w14:paraId="259D87E1">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4.2.5投标文件中承诺的投标有效期少于招标文件中载明的投标有效期的；</w:t>
      </w:r>
    </w:p>
    <w:p w14:paraId="5E3C133E">
      <w:pPr>
        <w:snapToGrid w:val="0"/>
        <w:spacing w:line="360" w:lineRule="auto"/>
        <w:ind w:firstLine="120" w:firstLineChars="5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4.2.6投标文件出现不是唯一的、有选择性投标报价的;</w:t>
      </w:r>
    </w:p>
    <w:p w14:paraId="4147DA28">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4.2.7投标报价超过招标文件中规定的预算金额或者最高限价的;</w:t>
      </w:r>
    </w:p>
    <w:p w14:paraId="41596B06">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4.2.8报价明显低于其他通过符合性审查投标人的报价，有可能影响产品质量或者不能诚信履约的，未能按要求提供书面说明或者提交相关证明材料，不能证明其报价合理性的;</w:t>
      </w:r>
    </w:p>
    <w:p w14:paraId="3F3B1AAE">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4.2.9投标人对根据修正原则修正后的报价不确认的；</w:t>
      </w:r>
    </w:p>
    <w:p w14:paraId="01711B38">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4.2.10投标人提供虚假材料投标的；</w:t>
      </w:r>
    </w:p>
    <w:p w14:paraId="602150FF">
      <w:pPr>
        <w:spacing w:line="360" w:lineRule="auto"/>
        <w:ind w:firstLine="240" w:firstLineChars="1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4.2.11投标人有恶意串通、妨碍其他投标人的竞争行为、损害采购人或者其他投标人的合法权益情形的；</w:t>
      </w:r>
    </w:p>
    <w:p w14:paraId="7805BD7E">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4.2.12投标人仅提交备份投标文件，没有在电子交易平台传输递交投标文件的，投标无效；</w:t>
      </w:r>
    </w:p>
    <w:p w14:paraId="375554E7">
      <w:pPr>
        <w:pStyle w:val="4"/>
        <w:ind w:left="862" w:leftChars="205"/>
        <w:rPr>
          <w:rFonts w:cs="宋体" w:asciiTheme="minorEastAsia" w:hAnsiTheme="minorEastAsia" w:eastAsiaTheme="minorEastAsia"/>
          <w:b w:val="0"/>
          <w:bCs w:val="0"/>
          <w:kern w:val="0"/>
          <w:sz w:val="24"/>
          <w:szCs w:val="24"/>
          <w:lang w:val="en-US"/>
        </w:rPr>
      </w:pPr>
      <w:r>
        <w:rPr>
          <w:rFonts w:hint="eastAsia" w:cs="宋体" w:asciiTheme="minorEastAsia" w:hAnsiTheme="minorEastAsia" w:eastAsiaTheme="minorEastAsia"/>
          <w:b w:val="0"/>
          <w:bCs w:val="0"/>
          <w:kern w:val="0"/>
          <w:sz w:val="24"/>
          <w:szCs w:val="24"/>
          <w:lang w:val="en-US"/>
        </w:rPr>
        <w:t>4.2.13 投标文件不满足招标文件的其它实质性要求的；</w:t>
      </w:r>
    </w:p>
    <w:p w14:paraId="5E69C66E">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4.2.14法律、法规、规章（适用本市的）及省级以上规范性文件（适用本市的）规定的其他无效情形。</w:t>
      </w:r>
    </w:p>
    <w:p w14:paraId="15BEADAD">
      <w:pPr>
        <w:pStyle w:val="28"/>
        <w:snapToGrid w:val="0"/>
        <w:spacing w:line="360" w:lineRule="auto"/>
        <w:ind w:firstLine="472" w:firstLineChars="196"/>
        <w:rPr>
          <w:rFonts w:cs="宋体" w:asciiTheme="minorEastAsia" w:hAnsiTheme="minorEastAsia" w:eastAsiaTheme="minorEastAsia"/>
        </w:rPr>
      </w:pPr>
      <w:r>
        <w:rPr>
          <w:rFonts w:hint="eastAsia" w:cs="宋体" w:asciiTheme="minorEastAsia" w:hAnsiTheme="minorEastAsia" w:eastAsiaTheme="minorEastAsia"/>
          <w:b/>
        </w:rPr>
        <w:t>5.废标。</w:t>
      </w:r>
      <w:r>
        <w:rPr>
          <w:rFonts w:hint="eastAsia" w:cs="宋体" w:asciiTheme="minorEastAsia" w:hAnsiTheme="minorEastAsia" w:eastAsiaTheme="minorEastAsia"/>
        </w:rPr>
        <w:t>根据《中华人民共和国政府采购法》第三十六条之规定，在采购中，出现下列情形之一的，应予废标：</w:t>
      </w:r>
    </w:p>
    <w:p w14:paraId="23D95A2C">
      <w:pPr>
        <w:pStyle w:val="28"/>
        <w:snapToGrid w:val="0"/>
        <w:spacing w:line="360" w:lineRule="auto"/>
        <w:rPr>
          <w:rFonts w:cs="宋体" w:asciiTheme="minorEastAsia" w:hAnsiTheme="minorEastAsia" w:eastAsiaTheme="minorEastAsia"/>
        </w:rPr>
      </w:pPr>
      <w:r>
        <w:rPr>
          <w:rFonts w:hint="eastAsia" w:cs="宋体" w:asciiTheme="minorEastAsia" w:hAnsiTheme="minorEastAsia" w:eastAsiaTheme="minorEastAsia"/>
        </w:rPr>
        <w:t>5.1符合专业条件的供应商或者对招标文件作实质响应的供应商不足3家的；</w:t>
      </w:r>
    </w:p>
    <w:p w14:paraId="51D852B9">
      <w:pPr>
        <w:pStyle w:val="28"/>
        <w:snapToGrid w:val="0"/>
        <w:spacing w:line="360" w:lineRule="auto"/>
        <w:rPr>
          <w:rFonts w:cs="宋体" w:asciiTheme="minorEastAsia" w:hAnsiTheme="minorEastAsia" w:eastAsiaTheme="minorEastAsia"/>
        </w:rPr>
      </w:pPr>
      <w:r>
        <w:rPr>
          <w:rFonts w:hint="eastAsia" w:cs="宋体" w:asciiTheme="minorEastAsia" w:hAnsiTheme="minorEastAsia" w:eastAsiaTheme="minorEastAsia"/>
        </w:rPr>
        <w:t>5.2出现影响采购公正的违法、违规行为的；</w:t>
      </w:r>
    </w:p>
    <w:p w14:paraId="42BECC7A">
      <w:pPr>
        <w:pStyle w:val="28"/>
        <w:snapToGrid w:val="0"/>
        <w:spacing w:line="360" w:lineRule="auto"/>
        <w:rPr>
          <w:rFonts w:cs="宋体" w:asciiTheme="minorEastAsia" w:hAnsiTheme="minorEastAsia" w:eastAsiaTheme="minorEastAsia"/>
        </w:rPr>
      </w:pPr>
      <w:r>
        <w:rPr>
          <w:rFonts w:hint="eastAsia" w:cs="宋体" w:asciiTheme="minorEastAsia" w:hAnsiTheme="minorEastAsia" w:eastAsiaTheme="minorEastAsia"/>
        </w:rPr>
        <w:t>5.3投标人的报价均超过了采购预算，采购人不能支付的；</w:t>
      </w:r>
    </w:p>
    <w:p w14:paraId="27F92EAE">
      <w:pPr>
        <w:pStyle w:val="28"/>
        <w:snapToGrid w:val="0"/>
        <w:spacing w:line="360" w:lineRule="auto"/>
        <w:rPr>
          <w:rFonts w:cs="宋体" w:asciiTheme="minorEastAsia" w:hAnsiTheme="minorEastAsia" w:eastAsiaTheme="minorEastAsia"/>
        </w:rPr>
      </w:pPr>
      <w:r>
        <w:rPr>
          <w:rFonts w:hint="eastAsia" w:cs="宋体" w:asciiTheme="minorEastAsia" w:hAnsiTheme="minorEastAsia" w:eastAsiaTheme="minorEastAsia"/>
        </w:rPr>
        <w:t>5.4因重大变故，采购任务取消的。</w:t>
      </w:r>
    </w:p>
    <w:p w14:paraId="02729C6D">
      <w:pPr>
        <w:pStyle w:val="28"/>
        <w:snapToGrid w:val="0"/>
        <w:spacing w:line="360" w:lineRule="auto"/>
        <w:rPr>
          <w:rFonts w:cs="宋体" w:asciiTheme="minorEastAsia" w:hAnsiTheme="minorEastAsia" w:eastAsiaTheme="minorEastAsia"/>
        </w:rPr>
      </w:pPr>
      <w:r>
        <w:rPr>
          <w:rFonts w:hint="eastAsia" w:cs="宋体" w:asciiTheme="minorEastAsia" w:hAnsiTheme="minorEastAsia" w:eastAsiaTheme="minorEastAsia"/>
        </w:rPr>
        <w:t>废标后，采购机构应当将废标理由通知所有投标人。</w:t>
      </w:r>
    </w:p>
    <w:p w14:paraId="67230709">
      <w:pPr>
        <w:pStyle w:val="28"/>
        <w:snapToGrid w:val="0"/>
        <w:spacing w:line="360" w:lineRule="auto"/>
        <w:ind w:firstLine="590" w:firstLineChars="245"/>
        <w:rPr>
          <w:rFonts w:cs="宋体" w:asciiTheme="minorEastAsia" w:hAnsiTheme="minorEastAsia" w:eastAsiaTheme="minorEastAsia"/>
        </w:rPr>
      </w:pPr>
      <w:r>
        <w:rPr>
          <w:rFonts w:hint="eastAsia" w:cs="宋体" w:asciiTheme="minorEastAsia" w:hAnsiTheme="minorEastAsia" w:eastAsiaTheme="minorEastAsia"/>
          <w:b/>
        </w:rPr>
        <w:t>6.修改招标文件，重新组织采购活动。</w:t>
      </w:r>
      <w:r>
        <w:rPr>
          <w:rFonts w:hint="eastAsia" w:cs="宋体" w:asciiTheme="minorEastAsia" w:hAnsiTheme="minorEastAsia" w:eastAsiaTheme="minorEastAsia"/>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14:paraId="37595C56">
      <w:pPr>
        <w:pStyle w:val="28"/>
        <w:snapToGrid w:val="0"/>
        <w:spacing w:line="360" w:lineRule="auto"/>
        <w:ind w:firstLine="590" w:firstLineChars="245"/>
        <w:rPr>
          <w:rFonts w:cs="宋体" w:asciiTheme="minorEastAsia" w:hAnsiTheme="minorEastAsia" w:eastAsiaTheme="minorEastAsia"/>
        </w:rPr>
      </w:pPr>
      <w:r>
        <w:rPr>
          <w:rFonts w:hint="eastAsia" w:cs="宋体" w:asciiTheme="minorEastAsia" w:hAnsiTheme="minorEastAsia" w:eastAsiaTheme="minorEastAsia"/>
          <w:b/>
          <w:kern w:val="0"/>
        </w:rPr>
        <w:t>7.重新开展采购。</w:t>
      </w:r>
      <w:r>
        <w:rPr>
          <w:rFonts w:hint="eastAsia" w:cs="宋体" w:asciiTheme="minorEastAsia" w:hAnsiTheme="minorEastAsia" w:eastAsiaTheme="minorEastAsia"/>
        </w:rPr>
        <w:t>有政府采购法第七十一条、第七十二条规定的违法行为之一，影响或者可能影响中标、成交结果的，依照下列规定处理：</w:t>
      </w:r>
    </w:p>
    <w:p w14:paraId="4DE67D05">
      <w:pPr>
        <w:pStyle w:val="28"/>
        <w:snapToGrid w:val="0"/>
        <w:spacing w:line="360" w:lineRule="auto"/>
        <w:ind w:firstLine="600" w:firstLineChars="250"/>
        <w:rPr>
          <w:rFonts w:cs="宋体" w:asciiTheme="minorEastAsia" w:hAnsiTheme="minorEastAsia" w:eastAsiaTheme="minorEastAsia"/>
        </w:rPr>
      </w:pPr>
      <w:r>
        <w:rPr>
          <w:rFonts w:hint="eastAsia" w:cs="宋体" w:asciiTheme="minorEastAsia" w:hAnsiTheme="minorEastAsia" w:eastAsiaTheme="minorEastAsia"/>
        </w:rPr>
        <w:t>7.1未确定中标或者中标人的，终止本次政府采购活动，重新开展政府采购活动。</w:t>
      </w:r>
    </w:p>
    <w:p w14:paraId="2BFE18C5">
      <w:pPr>
        <w:pStyle w:val="28"/>
        <w:snapToGrid w:val="0"/>
        <w:spacing w:line="360" w:lineRule="auto"/>
        <w:ind w:firstLine="600" w:firstLineChars="250"/>
        <w:rPr>
          <w:rFonts w:cs="宋体" w:asciiTheme="minorEastAsia" w:hAnsiTheme="minorEastAsia" w:eastAsiaTheme="minorEastAsia"/>
        </w:rPr>
      </w:pPr>
      <w:r>
        <w:rPr>
          <w:rFonts w:hint="eastAsia" w:cs="宋体" w:asciiTheme="minorEastAsia" w:hAnsiTheme="minorEastAsia" w:eastAsiaTheme="minorEastAsia"/>
        </w:rPr>
        <w:t>7.2已确定中标或者中标人但尚未签订政府采购合同的，中标或者成交结果无效，从合格的中标或者成交候选人中另行确定中标或者中标人；没有合格的中标或者成交候选人的，重新开展政府采购活动。</w:t>
      </w:r>
    </w:p>
    <w:p w14:paraId="501C6679">
      <w:pPr>
        <w:pStyle w:val="28"/>
        <w:snapToGrid w:val="0"/>
        <w:spacing w:line="360" w:lineRule="auto"/>
        <w:ind w:firstLine="600" w:firstLineChars="250"/>
        <w:rPr>
          <w:rFonts w:cs="宋体" w:asciiTheme="minorEastAsia" w:hAnsiTheme="minorEastAsia" w:eastAsiaTheme="minorEastAsia"/>
        </w:rPr>
      </w:pPr>
      <w:r>
        <w:rPr>
          <w:rFonts w:hint="eastAsia" w:cs="宋体" w:asciiTheme="minorEastAsia" w:hAnsiTheme="minorEastAsia" w:eastAsiaTheme="minorEastAsia"/>
        </w:rPr>
        <w:t>7.3政府采购合同已签订但尚未履行的，撤销合同，从合格的中标或者成交候选人中另行确定中标或者中标人；没有合格的中标或者成交候选人的，重新开展政府采购活动。</w:t>
      </w:r>
    </w:p>
    <w:p w14:paraId="4EF0F394">
      <w:pPr>
        <w:pStyle w:val="28"/>
        <w:snapToGrid w:val="0"/>
        <w:spacing w:line="360" w:lineRule="auto"/>
        <w:rPr>
          <w:rFonts w:cs="宋体" w:asciiTheme="minorEastAsia" w:hAnsiTheme="minorEastAsia" w:eastAsiaTheme="minorEastAsia"/>
        </w:rPr>
      </w:pPr>
      <w:r>
        <w:rPr>
          <w:rFonts w:hint="eastAsia" w:cs="宋体" w:asciiTheme="minorEastAsia" w:hAnsiTheme="minorEastAsia" w:eastAsiaTheme="minorEastAsia"/>
        </w:rPr>
        <w:t>7.4政府采购合同已经履行，给采购人、供应商造成损失的，由责任人承担赔偿责任。</w:t>
      </w:r>
    </w:p>
    <w:p w14:paraId="4C305BC2">
      <w:pPr>
        <w:pStyle w:val="28"/>
        <w:snapToGrid w:val="0"/>
        <w:spacing w:line="360" w:lineRule="auto"/>
        <w:rPr>
          <w:rFonts w:cs="宋体" w:asciiTheme="minorEastAsia" w:hAnsiTheme="minorEastAsia" w:eastAsiaTheme="minorEastAsia"/>
        </w:rPr>
      </w:pPr>
      <w:r>
        <w:rPr>
          <w:rFonts w:hint="eastAsia" w:cs="宋体" w:asciiTheme="minorEastAsia" w:hAnsiTheme="minorEastAsia" w:eastAsiaTheme="minorEastAsia"/>
        </w:rPr>
        <w:t>7.5政府采购当事人有其他违反政府采购法</w:t>
      </w:r>
      <w:r>
        <w:rPr>
          <w:rFonts w:hint="eastAsia" w:cs="宋体" w:asciiTheme="minorEastAsia" w:hAnsiTheme="minorEastAsia" w:eastAsiaTheme="minorEastAsia"/>
          <w:kern w:val="0"/>
        </w:rPr>
        <w:t>或者政府采购法实施条例等法律法规规定</w:t>
      </w:r>
      <w:r>
        <w:rPr>
          <w:rFonts w:hint="eastAsia" w:cs="宋体" w:asciiTheme="minorEastAsia" w:hAnsiTheme="minorEastAsia" w:eastAsiaTheme="minorEastAsia"/>
        </w:rPr>
        <w:t>的行为，经改正后仍然影响或者可能影响中标、成交结果或者依法被认定为中标、成交无效的，依照7.1-7.4规定处理。</w:t>
      </w:r>
    </w:p>
    <w:bookmarkEnd w:id="20"/>
    <w:p w14:paraId="2592E521">
      <w:pPr>
        <w:spacing w:line="360" w:lineRule="auto"/>
        <w:jc w:val="center"/>
        <w:outlineLvl w:val="0"/>
        <w:rPr>
          <w:rFonts w:cs="宋体" w:asciiTheme="minorEastAsia" w:hAnsiTheme="minorEastAsia" w:eastAsiaTheme="minorEastAsia"/>
          <w:b/>
          <w:sz w:val="36"/>
          <w:szCs w:val="36"/>
        </w:rPr>
        <w:sectPr>
          <w:pgSz w:w="11907" w:h="16840"/>
          <w:pgMar w:top="1440" w:right="1417" w:bottom="1440" w:left="1417" w:header="851" w:footer="850" w:gutter="0"/>
          <w:pgNumType w:fmt="decimal"/>
          <w:cols w:space="0" w:num="1"/>
        </w:sectPr>
      </w:pPr>
      <w:bookmarkStart w:id="387" w:name="第五部分"/>
      <w:bookmarkStart w:id="388" w:name="_Toc86217003"/>
    </w:p>
    <w:p w14:paraId="75DB2D9B">
      <w:pPr>
        <w:spacing w:line="360" w:lineRule="auto"/>
        <w:jc w:val="center"/>
        <w:outlineLvl w:val="0"/>
        <w:rPr>
          <w:rFonts w:cs="宋体" w:asciiTheme="minorEastAsia" w:hAnsiTheme="minorEastAsia" w:eastAsiaTheme="minorEastAsia"/>
          <w:b/>
          <w:sz w:val="36"/>
          <w:szCs w:val="36"/>
        </w:rPr>
      </w:pPr>
      <w:r>
        <w:rPr>
          <w:rFonts w:hint="eastAsia" w:cs="宋体" w:asciiTheme="minorEastAsia" w:hAnsiTheme="minorEastAsia" w:eastAsiaTheme="minorEastAsia"/>
          <w:b/>
          <w:sz w:val="36"/>
          <w:szCs w:val="36"/>
        </w:rPr>
        <w:t>第五部分 拟签订的合同文本</w:t>
      </w:r>
    </w:p>
    <w:p w14:paraId="57D89154">
      <w:pPr>
        <w:spacing w:line="360" w:lineRule="auto"/>
        <w:jc w:val="center"/>
        <w:outlineLvl w:val="0"/>
        <w:rPr>
          <w:rFonts w:cs="FangSong_GB2312" w:asciiTheme="minorEastAsia" w:hAnsiTheme="minorEastAsia" w:eastAsiaTheme="minorEastAsia"/>
          <w:b/>
          <w:sz w:val="36"/>
          <w:szCs w:val="36"/>
        </w:rPr>
      </w:pPr>
      <w:r>
        <w:rPr>
          <w:rFonts w:hint="eastAsia" w:cs="FangSong_GB2312" w:asciiTheme="minorEastAsia" w:hAnsiTheme="minorEastAsia" w:eastAsiaTheme="minorEastAsia"/>
          <w:b/>
          <w:sz w:val="36"/>
          <w:szCs w:val="36"/>
        </w:rPr>
        <w:t>（仅供参考，具体以合同签订为准）</w:t>
      </w:r>
    </w:p>
    <w:p w14:paraId="7EB8B6E6">
      <w:pPr>
        <w:spacing w:line="480" w:lineRule="auto"/>
        <w:jc w:val="center"/>
        <w:rPr>
          <w:rFonts w:ascii="宋体" w:hAnsi="宋体" w:cs="宋体"/>
          <w:b/>
          <w:sz w:val="36"/>
          <w:szCs w:val="36"/>
        </w:rPr>
      </w:pPr>
      <w:r>
        <w:rPr>
          <w:rFonts w:hint="eastAsia" w:ascii="宋体" w:hAnsi="宋体" w:cs="宋体"/>
          <w:b/>
          <w:sz w:val="36"/>
          <w:szCs w:val="36"/>
        </w:rPr>
        <w:t>政府采购合同</w:t>
      </w:r>
    </w:p>
    <w:p w14:paraId="209C1BD1">
      <w:pPr>
        <w:pStyle w:val="700"/>
        <w:ind w:firstLine="2650" w:firstLineChars="1100"/>
        <w:rPr>
          <w:rFonts w:ascii="宋体" w:hAnsi="宋体" w:cs="宋体"/>
          <w:szCs w:val="24"/>
        </w:rPr>
      </w:pPr>
      <w:r>
        <w:rPr>
          <w:rFonts w:hint="eastAsia" w:ascii="宋体" w:hAnsi="宋体" w:cs="宋体"/>
          <w:b/>
          <w:szCs w:val="24"/>
        </w:rPr>
        <w:t>第一部分 合同书</w:t>
      </w:r>
    </w:p>
    <w:p w14:paraId="39F73888">
      <w:pPr>
        <w:pStyle w:val="700"/>
        <w:rPr>
          <w:rFonts w:ascii="宋体" w:hAnsi="宋体" w:cs="宋体"/>
          <w:szCs w:val="24"/>
        </w:rPr>
      </w:pPr>
    </w:p>
    <w:p w14:paraId="181A5955">
      <w:pPr>
        <w:pStyle w:val="700"/>
        <w:jc w:val="center"/>
        <w:rPr>
          <w:rFonts w:ascii="宋体" w:hAnsi="宋体" w:cs="宋体"/>
          <w:szCs w:val="24"/>
        </w:rPr>
      </w:pPr>
    </w:p>
    <w:p w14:paraId="03D46405">
      <w:pPr>
        <w:pStyle w:val="700"/>
        <w:rPr>
          <w:rFonts w:ascii="宋体" w:hAnsi="宋体" w:cs="宋体"/>
          <w:szCs w:val="24"/>
        </w:rPr>
      </w:pPr>
    </w:p>
    <w:p w14:paraId="634C34C1">
      <w:pPr>
        <w:pStyle w:val="700"/>
        <w:rPr>
          <w:rFonts w:ascii="宋体" w:hAnsi="宋体" w:cs="宋体"/>
          <w:szCs w:val="24"/>
        </w:rPr>
      </w:pPr>
    </w:p>
    <w:p w14:paraId="1FC24E6D">
      <w:pPr>
        <w:spacing w:before="120" w:line="22" w:lineRule="atLeast"/>
        <w:rPr>
          <w:rFonts w:ascii="宋体" w:hAnsi="宋体" w:cs="宋体"/>
          <w:sz w:val="24"/>
        </w:rPr>
      </w:pPr>
    </w:p>
    <w:p w14:paraId="213D8EE8">
      <w:pPr>
        <w:spacing w:before="120" w:line="22" w:lineRule="atLeast"/>
        <w:ind w:left="960"/>
        <w:rPr>
          <w:rFonts w:ascii="宋体" w:hAnsi="宋体" w:cs="宋体"/>
          <w:sz w:val="28"/>
          <w:szCs w:val="28"/>
        </w:rPr>
      </w:pPr>
      <w:r>
        <w:rPr>
          <w:rFonts w:hint="eastAsia" w:ascii="宋体" w:hAnsi="宋体" w:cs="宋体"/>
          <w:sz w:val="28"/>
          <w:szCs w:val="28"/>
        </w:rPr>
        <w:t>项目名称：</w:t>
      </w:r>
    </w:p>
    <w:p w14:paraId="7510B791">
      <w:pPr>
        <w:rPr>
          <w:rFonts w:ascii="宋体" w:hAnsi="宋体" w:cs="宋体"/>
          <w:sz w:val="28"/>
          <w:szCs w:val="28"/>
        </w:rPr>
      </w:pPr>
    </w:p>
    <w:p w14:paraId="251630FD">
      <w:pPr>
        <w:spacing w:before="120" w:line="22" w:lineRule="atLeast"/>
        <w:ind w:left="960"/>
        <w:rPr>
          <w:rFonts w:ascii="宋体" w:hAnsi="宋体" w:cs="宋体"/>
          <w:sz w:val="28"/>
          <w:szCs w:val="28"/>
          <w:u w:val="single"/>
        </w:rPr>
      </w:pPr>
      <w:r>
        <w:rPr>
          <w:rFonts w:hint="eastAsia" w:ascii="宋体" w:hAnsi="宋体" w:cs="宋体"/>
          <w:sz w:val="28"/>
          <w:szCs w:val="28"/>
        </w:rPr>
        <w:t>甲方：</w:t>
      </w:r>
    </w:p>
    <w:p w14:paraId="222B630C">
      <w:pPr>
        <w:spacing w:before="120" w:line="22" w:lineRule="atLeast"/>
        <w:rPr>
          <w:rFonts w:ascii="宋体" w:hAnsi="宋体" w:cs="宋体"/>
          <w:sz w:val="28"/>
          <w:szCs w:val="28"/>
        </w:rPr>
      </w:pPr>
    </w:p>
    <w:p w14:paraId="3BC97AF8">
      <w:pPr>
        <w:spacing w:before="120" w:line="22" w:lineRule="atLeast"/>
        <w:ind w:left="960"/>
        <w:rPr>
          <w:rFonts w:ascii="宋体" w:hAnsi="宋体" w:cs="宋体"/>
          <w:sz w:val="28"/>
          <w:szCs w:val="28"/>
          <w:u w:val="single"/>
        </w:rPr>
      </w:pPr>
      <w:r>
        <w:rPr>
          <w:rFonts w:hint="eastAsia" w:ascii="宋体" w:hAnsi="宋体" w:cs="宋体"/>
          <w:sz w:val="28"/>
          <w:szCs w:val="28"/>
        </w:rPr>
        <w:t>乙方：</w:t>
      </w:r>
    </w:p>
    <w:p w14:paraId="4A3F8303">
      <w:pPr>
        <w:spacing w:before="120" w:line="22" w:lineRule="atLeast"/>
        <w:ind w:left="960"/>
        <w:rPr>
          <w:rFonts w:ascii="宋体" w:hAnsi="宋体" w:cs="宋体"/>
          <w:sz w:val="28"/>
          <w:szCs w:val="28"/>
          <w:u w:val="single"/>
        </w:rPr>
      </w:pPr>
    </w:p>
    <w:p w14:paraId="4663BE65">
      <w:pPr>
        <w:spacing w:before="120" w:line="22" w:lineRule="atLeast"/>
        <w:ind w:left="960"/>
        <w:rPr>
          <w:rFonts w:ascii="宋体" w:hAnsi="宋体" w:cs="宋体"/>
          <w:sz w:val="28"/>
          <w:szCs w:val="28"/>
          <w:u w:val="single"/>
        </w:rPr>
      </w:pPr>
      <w:r>
        <w:rPr>
          <w:rFonts w:hint="eastAsia" w:ascii="宋体" w:hAnsi="宋体" w:cs="宋体"/>
          <w:sz w:val="28"/>
          <w:szCs w:val="28"/>
        </w:rPr>
        <w:t>签订地：</w:t>
      </w:r>
    </w:p>
    <w:p w14:paraId="6E80FE49">
      <w:pPr>
        <w:spacing w:before="120" w:line="22" w:lineRule="atLeast"/>
        <w:ind w:left="960"/>
        <w:rPr>
          <w:rFonts w:ascii="宋体" w:hAnsi="宋体" w:cs="宋体"/>
          <w:sz w:val="28"/>
          <w:szCs w:val="28"/>
          <w:u w:val="single"/>
        </w:rPr>
      </w:pPr>
    </w:p>
    <w:p w14:paraId="2B43BF04">
      <w:pPr>
        <w:spacing w:before="120" w:line="22" w:lineRule="atLeast"/>
        <w:ind w:left="960"/>
        <w:rPr>
          <w:rFonts w:ascii="宋体" w:hAnsi="宋体" w:cs="宋体"/>
          <w:sz w:val="28"/>
          <w:szCs w:val="28"/>
          <w:u w:val="single"/>
        </w:rPr>
      </w:pPr>
      <w:r>
        <w:rPr>
          <w:rFonts w:hint="eastAsia" w:ascii="宋体" w:hAnsi="宋体" w:cs="宋体"/>
          <w:sz w:val="28"/>
          <w:szCs w:val="28"/>
        </w:rPr>
        <w:t xml:space="preserve">签订日期：  年  月  </w:t>
      </w:r>
      <w:r>
        <w:rPr>
          <w:rFonts w:hint="eastAsia" w:ascii="宋体" w:hAnsi="宋体" w:cs="宋体"/>
          <w:sz w:val="24"/>
        </w:rPr>
        <w:t>日</w:t>
      </w:r>
    </w:p>
    <w:p w14:paraId="399D65CD">
      <w:pPr>
        <w:widowControl/>
        <w:jc w:val="left"/>
        <w:rPr>
          <w:rFonts w:ascii="宋体" w:hAnsi="宋体" w:cs="宋体"/>
          <w:kern w:val="0"/>
          <w:sz w:val="24"/>
        </w:rPr>
        <w:sectPr>
          <w:pgSz w:w="11907" w:h="16840"/>
          <w:pgMar w:top="1474" w:right="1814" w:bottom="1474" w:left="1814" w:header="851" w:footer="851" w:gutter="0"/>
          <w:pgNumType w:fmt="decimal"/>
          <w:cols w:space="720" w:num="1"/>
        </w:sectPr>
      </w:pPr>
    </w:p>
    <w:p w14:paraId="030B3884">
      <w:pPr>
        <w:spacing w:line="560" w:lineRule="exact"/>
        <w:ind w:firstLine="840" w:firstLineChars="350"/>
        <w:rPr>
          <w:rFonts w:ascii="宋体" w:hAnsi="宋体" w:cs="宋体"/>
          <w:sz w:val="24"/>
        </w:rPr>
      </w:pPr>
      <w:r>
        <w:rPr>
          <w:rFonts w:hint="eastAsia" w:ascii="宋体" w:hAnsi="宋体" w:cs="宋体"/>
          <w:sz w:val="24"/>
          <w:lang w:val="zh-CN"/>
        </w:rPr>
        <w:t>年</w:t>
      </w:r>
      <w:r>
        <w:rPr>
          <w:rFonts w:hint="eastAsia" w:ascii="宋体" w:hAnsi="宋体" w:cs="宋体"/>
          <w:sz w:val="24"/>
          <w:u w:val="single"/>
        </w:rPr>
        <w:t xml:space="preserve">   </w:t>
      </w:r>
      <w:r>
        <w:rPr>
          <w:rFonts w:hint="eastAsia" w:ascii="宋体" w:hAnsi="宋体" w:cs="宋体"/>
          <w:sz w:val="24"/>
          <w:lang w:val="zh-CN"/>
        </w:rPr>
        <w:t>月</w:t>
      </w:r>
      <w:r>
        <w:rPr>
          <w:rFonts w:hint="eastAsia" w:ascii="宋体" w:hAnsi="宋体" w:cs="宋体"/>
          <w:sz w:val="24"/>
          <w:u w:val="single"/>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 xml:space="preserve">   （采购人）    </w:t>
      </w:r>
      <w:r>
        <w:rPr>
          <w:rFonts w:hint="eastAsia" w:ascii="宋体" w:hAnsi="宋体" w:cs="宋体"/>
          <w:sz w:val="24"/>
        </w:rPr>
        <w:t>以</w:t>
      </w:r>
      <w:r>
        <w:rPr>
          <w:rFonts w:hint="eastAsia" w:ascii="宋体" w:hAnsi="宋体" w:cs="宋体"/>
          <w:sz w:val="24"/>
          <w:u w:val="single"/>
        </w:rPr>
        <w:t xml:space="preserve">   （公开招标方式）  </w:t>
      </w:r>
      <w:r>
        <w:rPr>
          <w:rFonts w:hint="eastAsia" w:ascii="宋体" w:hAnsi="宋体" w:cs="宋体"/>
          <w:sz w:val="24"/>
        </w:rPr>
        <w:t>对</w:t>
      </w:r>
      <w:r>
        <w:rPr>
          <w:rFonts w:hint="eastAsia" w:ascii="宋体" w:hAnsi="宋体" w:cs="宋体"/>
          <w:sz w:val="24"/>
          <w:u w:val="single"/>
        </w:rPr>
        <w:t xml:space="preserve">                  （项目名称）  </w:t>
      </w:r>
      <w:r>
        <w:rPr>
          <w:rFonts w:hint="eastAsia" w:ascii="宋体" w:hAnsi="宋体" w:cs="宋体"/>
          <w:sz w:val="24"/>
        </w:rPr>
        <w:t>项目进行了采购。经</w:t>
      </w:r>
      <w:r>
        <w:rPr>
          <w:rFonts w:hint="eastAsia" w:ascii="宋体" w:hAnsi="宋体" w:cs="宋体"/>
          <w:sz w:val="24"/>
          <w:u w:val="single"/>
        </w:rPr>
        <w:t>评标委员会</w:t>
      </w:r>
      <w:r>
        <w:rPr>
          <w:rFonts w:hint="eastAsia" w:ascii="宋体" w:hAnsi="宋体" w:cs="宋体"/>
          <w:sz w:val="24"/>
        </w:rPr>
        <w:t>评定，</w:t>
      </w:r>
      <w:r>
        <w:rPr>
          <w:rFonts w:hint="eastAsia" w:ascii="宋体" w:hAnsi="宋体" w:cs="宋体"/>
          <w:sz w:val="24"/>
          <w:u w:val="single"/>
        </w:rPr>
        <w:t xml:space="preserve">   （中标供应商名称） </w:t>
      </w:r>
      <w:r>
        <w:rPr>
          <w:rFonts w:hint="eastAsia" w:ascii="宋体" w:hAnsi="宋体" w:cs="宋体"/>
          <w:sz w:val="24"/>
        </w:rPr>
        <w:t>为该项目中标供应商。现于中标通知书发出之日起14天内，按照采购文件确定的事项签订本合同。</w:t>
      </w:r>
    </w:p>
    <w:p w14:paraId="27288935">
      <w:pPr>
        <w:spacing w:line="560" w:lineRule="exact"/>
        <w:ind w:firstLine="480" w:firstLineChars="200"/>
        <w:rPr>
          <w:rFonts w:ascii="宋体" w:hAnsi="宋体" w:cs="宋体"/>
          <w:sz w:val="24"/>
        </w:rPr>
      </w:pPr>
      <w:r>
        <w:rPr>
          <w:rFonts w:hint="eastAsia" w:ascii="宋体" w:hAnsi="宋体" w:cs="宋体"/>
          <w:sz w:val="24"/>
          <w:lang w:val="zh-CN"/>
        </w:rPr>
        <w:t>根据《中华人民共和国民法典》《中华人民共和国政府采购法》等相关法律法规之规定，按照平等、自愿、公平、诚实信用和绿色的原则，经</w:t>
      </w:r>
      <w:r>
        <w:rPr>
          <w:rFonts w:hint="eastAsia" w:ascii="宋体" w:hAnsi="宋体" w:cs="宋体"/>
          <w:sz w:val="24"/>
          <w:u w:val="single"/>
        </w:rPr>
        <w:t xml:space="preserve">    （采购人）   </w:t>
      </w:r>
      <w:r>
        <w:rPr>
          <w:rFonts w:hint="eastAsia" w:ascii="宋体" w:hAnsi="宋体" w:cs="宋体"/>
          <w:sz w:val="24"/>
          <w:lang w:val="zh-CN"/>
        </w:rPr>
        <w:t>(以下简称：甲方)和</w:t>
      </w:r>
      <w:r>
        <w:rPr>
          <w:rFonts w:hint="eastAsia" w:ascii="宋体" w:hAnsi="宋体" w:cs="宋体"/>
          <w:sz w:val="24"/>
          <w:u w:val="single"/>
        </w:rPr>
        <w:t xml:space="preserve">   （中标供应商名称）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14:paraId="0935963C">
      <w:pPr>
        <w:numPr>
          <w:ilvl w:val="0"/>
          <w:numId w:val="3"/>
        </w:numPr>
        <w:adjustRightInd/>
        <w:spacing w:line="360" w:lineRule="auto"/>
        <w:rPr>
          <w:rFonts w:ascii="宋体" w:hAnsi="宋体" w:cs="宋体"/>
          <w:b/>
          <w:bCs/>
          <w:sz w:val="24"/>
        </w:rPr>
      </w:pPr>
      <w:r>
        <w:rPr>
          <w:rFonts w:hint="eastAsia" w:ascii="宋体" w:hAnsi="宋体" w:cs="宋体"/>
          <w:b/>
          <w:bCs/>
          <w:sz w:val="24"/>
        </w:rPr>
        <w:t>采购内容</w:t>
      </w:r>
    </w:p>
    <w:tbl>
      <w:tblPr>
        <w:tblStyle w:val="63"/>
        <w:tblW w:w="94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2977"/>
        <w:gridCol w:w="2205"/>
        <w:gridCol w:w="3392"/>
      </w:tblGrid>
      <w:tr w14:paraId="7072015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922" w:type="dxa"/>
            <w:noWrap/>
            <w:vAlign w:val="center"/>
          </w:tcPr>
          <w:p w14:paraId="1BA4B9EB">
            <w:pPr>
              <w:jc w:val="center"/>
              <w:rPr>
                <w:rFonts w:ascii="宋体" w:hAnsi="宋体" w:cs="微软雅黑"/>
                <w:b/>
                <w:sz w:val="24"/>
              </w:rPr>
            </w:pPr>
            <w:r>
              <w:rPr>
                <w:rFonts w:hint="eastAsia" w:ascii="宋体" w:hAnsi="宋体" w:cs="微软雅黑"/>
                <w:b/>
                <w:sz w:val="24"/>
              </w:rPr>
              <w:t>序号</w:t>
            </w:r>
          </w:p>
        </w:tc>
        <w:tc>
          <w:tcPr>
            <w:tcW w:w="2977" w:type="dxa"/>
            <w:noWrap/>
            <w:vAlign w:val="center"/>
          </w:tcPr>
          <w:p w14:paraId="508EC168">
            <w:pPr>
              <w:pStyle w:val="36"/>
              <w:spacing w:line="280" w:lineRule="exact"/>
              <w:jc w:val="center"/>
              <w:textAlignment w:val="baseline"/>
              <w:rPr>
                <w:rFonts w:hAnsi="宋体" w:cs="微软雅黑"/>
                <w:b/>
                <w:sz w:val="24"/>
                <w:szCs w:val="24"/>
              </w:rPr>
            </w:pPr>
            <w:r>
              <w:rPr>
                <w:rFonts w:hAnsi="宋体" w:cs="微软雅黑"/>
                <w:b/>
                <w:sz w:val="24"/>
                <w:szCs w:val="24"/>
              </w:rPr>
              <w:t>内容名称</w:t>
            </w:r>
          </w:p>
        </w:tc>
        <w:tc>
          <w:tcPr>
            <w:tcW w:w="2205" w:type="dxa"/>
            <w:noWrap/>
            <w:vAlign w:val="center"/>
          </w:tcPr>
          <w:p w14:paraId="74312F34">
            <w:pPr>
              <w:pStyle w:val="36"/>
              <w:spacing w:line="280" w:lineRule="exact"/>
              <w:jc w:val="center"/>
              <w:textAlignment w:val="baseline"/>
              <w:rPr>
                <w:rFonts w:hAnsi="宋体" w:cs="微软雅黑"/>
                <w:b/>
                <w:sz w:val="24"/>
                <w:szCs w:val="24"/>
              </w:rPr>
            </w:pPr>
            <w:r>
              <w:rPr>
                <w:rFonts w:hint="eastAsia" w:hAnsi="宋体" w:cs="微软雅黑"/>
                <w:b/>
                <w:sz w:val="24"/>
                <w:szCs w:val="24"/>
              </w:rPr>
              <w:t>服务期</w:t>
            </w:r>
          </w:p>
        </w:tc>
        <w:tc>
          <w:tcPr>
            <w:tcW w:w="3392" w:type="dxa"/>
            <w:noWrap/>
            <w:vAlign w:val="center"/>
          </w:tcPr>
          <w:p w14:paraId="5007E8B6">
            <w:pPr>
              <w:widowControl/>
              <w:spacing w:line="300" w:lineRule="exact"/>
              <w:jc w:val="center"/>
              <w:textAlignment w:val="center"/>
              <w:rPr>
                <w:rFonts w:hint="eastAsia" w:ascii="宋体" w:hAnsi="宋体" w:eastAsia="宋体" w:cs="微软雅黑"/>
                <w:b/>
                <w:sz w:val="24"/>
                <w:lang w:eastAsia="zh-CN"/>
              </w:rPr>
            </w:pPr>
            <w:r>
              <w:rPr>
                <w:rFonts w:hint="eastAsia" w:ascii="宋体" w:hAnsi="宋体" w:cs="微软雅黑"/>
                <w:b/>
                <w:sz w:val="24"/>
              </w:rPr>
              <w:t>中标</w:t>
            </w:r>
            <w:r>
              <w:rPr>
                <w:rFonts w:hint="eastAsia" w:ascii="宋体" w:hAnsi="宋体" w:cs="微软雅黑"/>
                <w:b/>
                <w:sz w:val="24"/>
                <w:lang w:val="en-US" w:eastAsia="zh-CN"/>
              </w:rPr>
              <w:t>单价</w:t>
            </w:r>
          </w:p>
          <w:p w14:paraId="1E3CDC80">
            <w:pPr>
              <w:widowControl/>
              <w:spacing w:line="300" w:lineRule="exact"/>
              <w:jc w:val="center"/>
              <w:textAlignment w:val="center"/>
              <w:rPr>
                <w:rFonts w:ascii="宋体" w:hAnsi="宋体" w:cs="微软雅黑"/>
                <w:b/>
                <w:sz w:val="24"/>
              </w:rPr>
            </w:pPr>
            <w:r>
              <w:rPr>
                <w:rFonts w:hint="eastAsia" w:ascii="宋体" w:hAnsi="宋体" w:cs="微软雅黑"/>
                <w:b/>
                <w:sz w:val="24"/>
              </w:rPr>
              <w:t xml:space="preserve"> </w:t>
            </w:r>
          </w:p>
        </w:tc>
      </w:tr>
      <w:tr w14:paraId="3C4A9F1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jc w:val="center"/>
        </w:trPr>
        <w:tc>
          <w:tcPr>
            <w:tcW w:w="922" w:type="dxa"/>
            <w:noWrap/>
            <w:vAlign w:val="center"/>
          </w:tcPr>
          <w:p w14:paraId="1659D2C8">
            <w:pPr>
              <w:pStyle w:val="36"/>
              <w:spacing w:line="280" w:lineRule="exact"/>
              <w:jc w:val="center"/>
              <w:rPr>
                <w:rFonts w:hAnsi="宋体" w:cs="微软雅黑"/>
                <w:sz w:val="24"/>
                <w:szCs w:val="24"/>
              </w:rPr>
            </w:pPr>
            <w:r>
              <w:rPr>
                <w:rFonts w:hint="eastAsia" w:hAnsi="宋体" w:cs="微软雅黑"/>
                <w:sz w:val="24"/>
                <w:szCs w:val="24"/>
              </w:rPr>
              <w:t>1</w:t>
            </w:r>
          </w:p>
        </w:tc>
        <w:tc>
          <w:tcPr>
            <w:tcW w:w="2977" w:type="dxa"/>
            <w:noWrap/>
            <w:vAlign w:val="center"/>
          </w:tcPr>
          <w:p w14:paraId="58E135EE">
            <w:pPr>
              <w:pStyle w:val="36"/>
              <w:spacing w:line="280" w:lineRule="exact"/>
              <w:jc w:val="center"/>
              <w:textAlignment w:val="baseline"/>
              <w:rPr>
                <w:rFonts w:hAnsi="宋体" w:cs="微软雅黑"/>
                <w:sz w:val="24"/>
                <w:szCs w:val="24"/>
              </w:rPr>
            </w:pPr>
            <w:r>
              <w:rPr>
                <w:rFonts w:hint="eastAsia" w:hAnsi="宋体" w:cs="微软雅黑"/>
                <w:sz w:val="24"/>
                <w:szCs w:val="24"/>
              </w:rPr>
              <w:t xml:space="preserve">   </w:t>
            </w:r>
          </w:p>
        </w:tc>
        <w:tc>
          <w:tcPr>
            <w:tcW w:w="2205" w:type="dxa"/>
            <w:noWrap/>
            <w:vAlign w:val="center"/>
          </w:tcPr>
          <w:p w14:paraId="794A4581">
            <w:pPr>
              <w:pStyle w:val="36"/>
              <w:spacing w:line="280" w:lineRule="exact"/>
              <w:jc w:val="center"/>
              <w:textAlignment w:val="baseline"/>
              <w:rPr>
                <w:rFonts w:hAnsi="宋体" w:cs="微软雅黑"/>
                <w:sz w:val="24"/>
                <w:szCs w:val="24"/>
              </w:rPr>
            </w:pPr>
            <w:r>
              <w:rPr>
                <w:rFonts w:hint="eastAsia" w:hAnsi="宋体" w:cs="微软雅黑"/>
                <w:sz w:val="24"/>
                <w:szCs w:val="24"/>
                <w:lang w:val="en-US" w:eastAsia="zh-CN"/>
              </w:rPr>
              <w:t>2</w:t>
            </w:r>
            <w:r>
              <w:rPr>
                <w:rFonts w:hint="eastAsia" w:hAnsi="宋体" w:cs="微软雅黑"/>
                <w:sz w:val="24"/>
                <w:szCs w:val="24"/>
              </w:rPr>
              <w:t>年</w:t>
            </w:r>
          </w:p>
        </w:tc>
        <w:tc>
          <w:tcPr>
            <w:tcW w:w="3392" w:type="dxa"/>
            <w:noWrap/>
            <w:vAlign w:val="center"/>
          </w:tcPr>
          <w:p w14:paraId="3D32CC4F">
            <w:pPr>
              <w:pStyle w:val="36"/>
              <w:spacing w:line="280" w:lineRule="exact"/>
              <w:jc w:val="center"/>
              <w:textAlignment w:val="baseline"/>
              <w:rPr>
                <w:rFonts w:hAnsi="宋体" w:cs="微软雅黑"/>
                <w:sz w:val="24"/>
                <w:szCs w:val="24"/>
              </w:rPr>
            </w:pPr>
          </w:p>
        </w:tc>
      </w:tr>
    </w:tbl>
    <w:p w14:paraId="60C52355">
      <w:pPr>
        <w:spacing w:line="360" w:lineRule="auto"/>
        <w:rPr>
          <w:rFonts w:ascii="宋体" w:hAnsi="宋体" w:cs="宋体"/>
          <w:b/>
          <w:bCs/>
          <w:sz w:val="24"/>
        </w:rPr>
      </w:pPr>
      <w:r>
        <w:rPr>
          <w:rFonts w:hint="eastAsia" w:ascii="宋体" w:hAnsi="宋体" w:cs="宋体"/>
          <w:b/>
          <w:bCs/>
          <w:sz w:val="24"/>
        </w:rPr>
        <w:t>二、合同金额</w:t>
      </w:r>
    </w:p>
    <w:p w14:paraId="5FB8EB0F">
      <w:pPr>
        <w:spacing w:line="360" w:lineRule="auto"/>
        <w:rPr>
          <w:rFonts w:ascii="宋体" w:hAnsi="宋体" w:cs="宋体"/>
          <w:sz w:val="24"/>
        </w:rPr>
      </w:pPr>
      <w:r>
        <w:rPr>
          <w:rFonts w:hint="eastAsia" w:ascii="宋体" w:hAnsi="宋体" w:cs="宋体"/>
          <w:sz w:val="24"/>
        </w:rPr>
        <w:t>本合同</w:t>
      </w:r>
      <w:r>
        <w:rPr>
          <w:rFonts w:hint="eastAsia" w:ascii="宋体" w:hAnsi="宋体" w:cs="宋体"/>
          <w:sz w:val="24"/>
          <w:lang w:val="en-US" w:eastAsia="zh-CN"/>
        </w:rPr>
        <w:t>中标单价</w:t>
      </w:r>
      <w:r>
        <w:rPr>
          <w:rFonts w:hint="eastAsia" w:ascii="宋体" w:hAnsi="宋体" w:cs="宋体"/>
          <w:sz w:val="24"/>
        </w:rPr>
        <w:t>金额为（大写）：_____________元（￥_________元）人民币。</w:t>
      </w:r>
    </w:p>
    <w:p w14:paraId="2756F385">
      <w:pPr>
        <w:pStyle w:val="965"/>
        <w:numPr>
          <w:ilvl w:val="0"/>
          <w:numId w:val="0"/>
        </w:numPr>
        <w:spacing w:line="360" w:lineRule="auto"/>
        <w:jc w:val="left"/>
        <w:outlineLvl w:val="0"/>
        <w:rPr>
          <w:rFonts w:ascii="宋体" w:hAnsi="宋体" w:cs="宋体"/>
          <w:sz w:val="24"/>
        </w:rPr>
      </w:pPr>
      <w:r>
        <w:rPr>
          <w:rFonts w:hint="eastAsia" w:ascii="宋体" w:hAnsi="宋体" w:cs="宋体"/>
          <w:b/>
          <w:bCs/>
          <w:sz w:val="24"/>
        </w:rPr>
        <w:t>三、服务期限：</w:t>
      </w:r>
      <w:r>
        <w:rPr>
          <w:rFonts w:hint="eastAsia" w:cs="微软雅黑"/>
          <w:b w:val="0"/>
          <w:bCs/>
          <w:sz w:val="24"/>
          <w:szCs w:val="24"/>
        </w:rPr>
        <w:t>本项目合同服务期</w:t>
      </w:r>
      <w:r>
        <w:rPr>
          <w:rFonts w:hint="eastAsia" w:cs="微软雅黑"/>
          <w:b w:val="0"/>
          <w:bCs/>
          <w:sz w:val="24"/>
          <w:szCs w:val="24"/>
          <w:u w:val="single"/>
          <w:lang w:val="en-US" w:eastAsia="zh-CN"/>
        </w:rPr>
        <w:t>2</w:t>
      </w:r>
      <w:r>
        <w:rPr>
          <w:rFonts w:hint="eastAsia" w:cs="微软雅黑"/>
          <w:b w:val="0"/>
          <w:bCs/>
          <w:sz w:val="24"/>
          <w:szCs w:val="24"/>
        </w:rPr>
        <w:t>年，具体时间由采购人指定，若结算价款满合同限额后则提前自动解除，时间及金额两者以先达到为准。</w:t>
      </w:r>
      <w:bookmarkStart w:id="395" w:name="_GoBack"/>
      <w:bookmarkEnd w:id="395"/>
    </w:p>
    <w:p w14:paraId="185EC064">
      <w:pPr>
        <w:spacing w:line="360" w:lineRule="auto"/>
        <w:rPr>
          <w:rFonts w:ascii="宋体" w:hAnsi="宋体" w:cs="宋体"/>
          <w:b/>
          <w:bCs/>
          <w:sz w:val="24"/>
        </w:rPr>
      </w:pPr>
      <w:r>
        <w:rPr>
          <w:rFonts w:hint="eastAsia" w:ascii="宋体" w:hAnsi="宋体" w:cs="宋体"/>
          <w:b/>
          <w:bCs/>
          <w:sz w:val="24"/>
        </w:rPr>
        <w:t>四、知识产权</w:t>
      </w:r>
    </w:p>
    <w:p w14:paraId="17CD9BB7">
      <w:pPr>
        <w:spacing w:line="360" w:lineRule="auto"/>
        <w:rPr>
          <w:rFonts w:ascii="宋体" w:hAnsi="宋体" w:cs="宋体"/>
          <w:sz w:val="24"/>
        </w:rPr>
      </w:pPr>
      <w:r>
        <w:rPr>
          <w:rFonts w:hint="eastAsia" w:ascii="宋体" w:hAnsi="宋体" w:cs="宋体"/>
          <w:sz w:val="24"/>
        </w:rPr>
        <w:t>乙方应保证提供服务过程中不会侵犯任何第三方的知识产权。</w:t>
      </w:r>
    </w:p>
    <w:p w14:paraId="74BE47BB">
      <w:pPr>
        <w:spacing w:line="360" w:lineRule="auto"/>
        <w:rPr>
          <w:rFonts w:ascii="宋体" w:hAnsi="宋体" w:cs="宋体"/>
          <w:b/>
          <w:bCs/>
          <w:sz w:val="24"/>
        </w:rPr>
      </w:pPr>
      <w:r>
        <w:rPr>
          <w:rFonts w:hint="eastAsia" w:ascii="宋体" w:hAnsi="宋体" w:cs="宋体"/>
          <w:b/>
          <w:bCs/>
          <w:sz w:val="24"/>
        </w:rPr>
        <w:t>五、履约保证金</w:t>
      </w:r>
    </w:p>
    <w:p w14:paraId="1769E939">
      <w:pPr>
        <w:adjustRightInd/>
        <w:spacing w:line="360" w:lineRule="auto"/>
        <w:ind w:firstLine="360" w:firstLineChars="150"/>
        <w:rPr>
          <w:rFonts w:cs="黑体" w:asciiTheme="minorEastAsia" w:hAnsiTheme="minorEastAsia"/>
          <w:b/>
          <w:color w:val="000000" w:themeColor="text1"/>
          <w:sz w:val="24"/>
        </w:rPr>
      </w:pPr>
      <w:r>
        <w:rPr>
          <w:rFonts w:hint="eastAsia" w:ascii="宋体" w:hAnsi="宋体"/>
          <w:sz w:val="24"/>
        </w:rPr>
        <w:t>本项目无须缴纳履约保证金</w:t>
      </w:r>
    </w:p>
    <w:p w14:paraId="578ED799">
      <w:pPr>
        <w:spacing w:line="360" w:lineRule="auto"/>
        <w:rPr>
          <w:rFonts w:ascii="宋体" w:hAnsi="宋体" w:cs="宋体"/>
          <w:b/>
          <w:bCs/>
          <w:sz w:val="24"/>
        </w:rPr>
      </w:pPr>
      <w:r>
        <w:rPr>
          <w:rFonts w:hint="eastAsia" w:ascii="宋体" w:hAnsi="宋体" w:cs="宋体"/>
          <w:b/>
          <w:bCs/>
          <w:sz w:val="24"/>
        </w:rPr>
        <w:t>六、转包或分包</w:t>
      </w:r>
    </w:p>
    <w:p w14:paraId="10F8D01F">
      <w:pPr>
        <w:spacing w:line="360" w:lineRule="auto"/>
        <w:rPr>
          <w:rFonts w:ascii="宋体" w:hAnsi="宋体" w:cs="宋体"/>
          <w:sz w:val="24"/>
        </w:rPr>
      </w:pPr>
      <w:r>
        <w:rPr>
          <w:rFonts w:hint="eastAsia" w:ascii="宋体" w:hAnsi="宋体" w:cs="宋体"/>
          <w:sz w:val="24"/>
        </w:rPr>
        <w:t>1.本合同范围的服务，应由乙方直接供应，不得转让他人供应；</w:t>
      </w:r>
    </w:p>
    <w:p w14:paraId="6B8DB069">
      <w:pPr>
        <w:spacing w:line="360" w:lineRule="auto"/>
        <w:rPr>
          <w:rFonts w:ascii="宋体" w:hAnsi="宋体" w:cs="宋体"/>
          <w:sz w:val="24"/>
        </w:rPr>
      </w:pPr>
      <w:r>
        <w:rPr>
          <w:rFonts w:hint="eastAsia" w:ascii="宋体" w:hAnsi="宋体" w:cs="宋体"/>
          <w:sz w:val="24"/>
        </w:rPr>
        <w:t>2.除非得到甲方的书面同意，乙方不得将本合同范围的服务全部或部分分包给他人供应；</w:t>
      </w:r>
    </w:p>
    <w:p w14:paraId="7968ED3A">
      <w:pPr>
        <w:spacing w:line="360" w:lineRule="auto"/>
        <w:rPr>
          <w:rFonts w:ascii="宋体" w:hAnsi="宋体" w:cs="宋体"/>
          <w:sz w:val="24"/>
        </w:rPr>
      </w:pPr>
      <w:r>
        <w:rPr>
          <w:rFonts w:hint="eastAsia" w:ascii="宋体" w:hAnsi="宋体" w:cs="宋体"/>
          <w:sz w:val="24"/>
        </w:rPr>
        <w:t>3.如有转让和未经甲方同意的分包行为，甲方有权解除合同并追究乙方的违约责任。</w:t>
      </w:r>
    </w:p>
    <w:p w14:paraId="5523C335">
      <w:pPr>
        <w:spacing w:line="360" w:lineRule="auto"/>
        <w:rPr>
          <w:rFonts w:ascii="宋体" w:hAnsi="宋体" w:cs="宋体"/>
          <w:b/>
          <w:bCs/>
          <w:sz w:val="24"/>
        </w:rPr>
      </w:pPr>
      <w:r>
        <w:rPr>
          <w:rFonts w:hint="eastAsia" w:ascii="宋体" w:hAnsi="宋体" w:cs="宋体"/>
          <w:b/>
          <w:bCs/>
          <w:sz w:val="24"/>
        </w:rPr>
        <w:t>七、合同履行时间、履行方式及履行地点</w:t>
      </w:r>
    </w:p>
    <w:p w14:paraId="4E1FD209">
      <w:pPr>
        <w:spacing w:line="360" w:lineRule="auto"/>
        <w:rPr>
          <w:rFonts w:ascii="宋体" w:hAnsi="宋体" w:cs="宋体"/>
          <w:sz w:val="24"/>
        </w:rPr>
      </w:pPr>
      <w:r>
        <w:rPr>
          <w:rFonts w:hint="eastAsia" w:ascii="宋体" w:hAnsi="宋体" w:cs="宋体"/>
          <w:sz w:val="24"/>
        </w:rPr>
        <w:t>1.履行时间：</w:t>
      </w:r>
    </w:p>
    <w:p w14:paraId="6979E8FD">
      <w:pPr>
        <w:spacing w:line="360" w:lineRule="auto"/>
        <w:rPr>
          <w:rFonts w:ascii="宋体" w:hAnsi="宋体" w:cs="宋体"/>
          <w:sz w:val="24"/>
        </w:rPr>
      </w:pPr>
      <w:r>
        <w:rPr>
          <w:rFonts w:hint="eastAsia" w:ascii="宋体" w:hAnsi="宋体" w:cs="宋体"/>
          <w:sz w:val="24"/>
        </w:rPr>
        <w:t>2.履行方式：</w:t>
      </w:r>
    </w:p>
    <w:p w14:paraId="7248E3E5">
      <w:pPr>
        <w:spacing w:line="360" w:lineRule="auto"/>
        <w:rPr>
          <w:rFonts w:ascii="宋体" w:hAnsi="宋体" w:cs="宋体"/>
          <w:sz w:val="24"/>
        </w:rPr>
      </w:pPr>
      <w:r>
        <w:rPr>
          <w:rFonts w:hint="eastAsia" w:ascii="宋体" w:hAnsi="宋体" w:cs="宋体"/>
          <w:sz w:val="24"/>
        </w:rPr>
        <w:t>3.履行地点：</w:t>
      </w:r>
    </w:p>
    <w:p w14:paraId="69966F4C">
      <w:pPr>
        <w:spacing w:line="360" w:lineRule="auto"/>
        <w:rPr>
          <w:rFonts w:ascii="宋体" w:hAnsi="宋体" w:cs="宋体"/>
          <w:b/>
          <w:bCs/>
          <w:sz w:val="24"/>
        </w:rPr>
      </w:pPr>
      <w:r>
        <w:rPr>
          <w:rFonts w:hint="eastAsia" w:ascii="宋体" w:hAnsi="宋体" w:cs="宋体"/>
          <w:b/>
          <w:bCs/>
          <w:sz w:val="24"/>
        </w:rPr>
        <w:t>八、质保期：</w:t>
      </w:r>
      <w:r>
        <w:rPr>
          <w:rFonts w:hint="eastAsia" w:ascii="宋体" w:hAnsi="宋体" w:cs="宋体"/>
          <w:bCs/>
          <w:sz w:val="24"/>
          <w:u w:val="single"/>
        </w:rPr>
        <w:t>/</w:t>
      </w:r>
      <w:r>
        <w:rPr>
          <w:rFonts w:hint="eastAsia" w:ascii="宋体" w:hAnsi="宋体" w:cs="宋体"/>
          <w:b/>
          <w:bCs/>
          <w:sz w:val="24"/>
        </w:rPr>
        <w:t>。</w:t>
      </w:r>
    </w:p>
    <w:p w14:paraId="61C7B493">
      <w:pPr>
        <w:spacing w:line="360" w:lineRule="auto"/>
        <w:rPr>
          <w:rFonts w:ascii="宋体" w:hAnsi="宋体" w:cs="宋体"/>
          <w:b/>
          <w:bCs/>
          <w:sz w:val="24"/>
        </w:rPr>
      </w:pPr>
      <w:r>
        <w:rPr>
          <w:rFonts w:hint="eastAsia" w:ascii="宋体" w:hAnsi="宋体" w:cs="宋体"/>
          <w:b/>
          <w:bCs/>
          <w:sz w:val="24"/>
        </w:rPr>
        <w:t>九、款项支付</w:t>
      </w:r>
    </w:p>
    <w:p w14:paraId="3112020C">
      <w:pPr>
        <w:adjustRightInd/>
        <w:spacing w:line="360" w:lineRule="auto"/>
        <w:ind w:firstLine="470" w:firstLineChars="196"/>
        <w:rPr>
          <w:rFonts w:hint="eastAsia" w:ascii="宋体" w:hAnsi="宋体" w:cs="宋体"/>
          <w:sz w:val="24"/>
          <w:highlight w:val="none"/>
        </w:rPr>
      </w:pPr>
      <w:r>
        <w:rPr>
          <w:rFonts w:hint="eastAsia" w:ascii="宋体" w:hAnsi="宋体" w:cs="宋体"/>
          <w:sz w:val="24"/>
          <w:highlight w:val="none"/>
        </w:rPr>
        <w:t>2024年</w:t>
      </w:r>
      <w:r>
        <w:rPr>
          <w:rFonts w:hint="eastAsia" w:ascii="宋体" w:hAnsi="宋体" w:cs="宋体"/>
          <w:sz w:val="24"/>
          <w:highlight w:val="none"/>
          <w:lang w:val="en-US" w:eastAsia="zh-CN"/>
        </w:rPr>
        <w:t>度</w:t>
      </w:r>
      <w:r>
        <w:rPr>
          <w:rFonts w:hint="eastAsia" w:ascii="宋体" w:hAnsi="宋体" w:cs="宋体"/>
          <w:sz w:val="24"/>
          <w:highlight w:val="none"/>
        </w:rPr>
        <w:t>项目进场后支付合同总金额的25%，通过2024年</w:t>
      </w:r>
      <w:r>
        <w:rPr>
          <w:rFonts w:hint="eastAsia" w:ascii="宋体" w:hAnsi="宋体" w:cs="宋体"/>
          <w:sz w:val="24"/>
          <w:highlight w:val="none"/>
          <w:lang w:val="en-US" w:eastAsia="zh-CN"/>
        </w:rPr>
        <w:t>度</w:t>
      </w:r>
      <w:r>
        <w:rPr>
          <w:rFonts w:hint="eastAsia" w:ascii="宋体" w:hAnsi="宋体" w:cs="宋体"/>
          <w:sz w:val="24"/>
          <w:highlight w:val="none"/>
        </w:rPr>
        <w:t>验收后支付</w:t>
      </w:r>
      <w:r>
        <w:rPr>
          <w:rFonts w:hint="eastAsia" w:ascii="宋体" w:hAnsi="宋体" w:cs="宋体"/>
          <w:sz w:val="24"/>
          <w:highlight w:val="none"/>
          <w:lang w:val="en-US" w:eastAsia="zh-CN"/>
        </w:rPr>
        <w:t>实际完成量的</w:t>
      </w:r>
      <w:r>
        <w:rPr>
          <w:rFonts w:hint="eastAsia" w:ascii="宋体" w:hAnsi="宋体" w:cs="宋体"/>
          <w:sz w:val="24"/>
          <w:highlight w:val="none"/>
        </w:rPr>
        <w:t>1</w:t>
      </w:r>
      <w:r>
        <w:rPr>
          <w:rFonts w:hint="eastAsia" w:ascii="宋体" w:hAnsi="宋体" w:cs="宋体"/>
          <w:sz w:val="24"/>
          <w:highlight w:val="none"/>
          <w:lang w:val="en-US" w:eastAsia="zh-CN"/>
        </w:rPr>
        <w:t>0</w:t>
      </w:r>
      <w:r>
        <w:rPr>
          <w:rFonts w:hint="eastAsia" w:ascii="宋体" w:hAnsi="宋体" w:cs="宋体"/>
          <w:sz w:val="24"/>
          <w:highlight w:val="none"/>
        </w:rPr>
        <w:t>0%；</w:t>
      </w:r>
    </w:p>
    <w:p w14:paraId="7079B85B">
      <w:pPr>
        <w:adjustRightInd/>
        <w:spacing w:line="360" w:lineRule="auto"/>
        <w:ind w:firstLine="470" w:firstLineChars="196"/>
        <w:rPr>
          <w:rFonts w:hint="eastAsia" w:ascii="宋体" w:hAnsi="宋体" w:cs="宋体"/>
          <w:sz w:val="24"/>
          <w:highlight w:val="none"/>
        </w:rPr>
      </w:pPr>
      <w:r>
        <w:rPr>
          <w:rFonts w:hint="eastAsia" w:ascii="宋体" w:hAnsi="宋体" w:cs="宋体"/>
          <w:sz w:val="24"/>
          <w:highlight w:val="none"/>
        </w:rPr>
        <w:t>202</w:t>
      </w:r>
      <w:r>
        <w:rPr>
          <w:rFonts w:hint="eastAsia" w:ascii="宋体" w:hAnsi="宋体" w:cs="宋体"/>
          <w:sz w:val="24"/>
          <w:highlight w:val="none"/>
          <w:lang w:val="en-US" w:eastAsia="zh-CN"/>
        </w:rPr>
        <w:t>5</w:t>
      </w:r>
      <w:r>
        <w:rPr>
          <w:rFonts w:hint="eastAsia" w:ascii="宋体" w:hAnsi="宋体" w:cs="宋体"/>
          <w:sz w:val="24"/>
          <w:highlight w:val="none"/>
        </w:rPr>
        <w:t>年</w:t>
      </w:r>
      <w:r>
        <w:rPr>
          <w:rFonts w:hint="eastAsia" w:ascii="宋体" w:hAnsi="宋体" w:cs="宋体"/>
          <w:sz w:val="24"/>
          <w:highlight w:val="none"/>
          <w:lang w:val="en-US" w:eastAsia="zh-CN"/>
        </w:rPr>
        <w:t>度</w:t>
      </w:r>
      <w:r>
        <w:rPr>
          <w:rFonts w:hint="eastAsia" w:ascii="宋体" w:hAnsi="宋体" w:cs="宋体"/>
          <w:sz w:val="24"/>
          <w:highlight w:val="none"/>
        </w:rPr>
        <w:t>项目进场后支付合同总金额的25%，通过202</w:t>
      </w:r>
      <w:r>
        <w:rPr>
          <w:rFonts w:hint="eastAsia" w:ascii="宋体" w:hAnsi="宋体" w:cs="宋体"/>
          <w:sz w:val="24"/>
          <w:highlight w:val="none"/>
          <w:lang w:val="en-US" w:eastAsia="zh-CN"/>
        </w:rPr>
        <w:t>5</w:t>
      </w:r>
      <w:r>
        <w:rPr>
          <w:rFonts w:hint="eastAsia" w:ascii="宋体" w:hAnsi="宋体" w:cs="宋体"/>
          <w:sz w:val="24"/>
          <w:highlight w:val="none"/>
        </w:rPr>
        <w:t>年</w:t>
      </w:r>
      <w:r>
        <w:rPr>
          <w:rFonts w:hint="eastAsia" w:ascii="宋体" w:hAnsi="宋体" w:cs="宋体"/>
          <w:sz w:val="24"/>
          <w:highlight w:val="none"/>
          <w:lang w:val="en-US" w:eastAsia="zh-CN"/>
        </w:rPr>
        <w:t>度</w:t>
      </w:r>
      <w:r>
        <w:rPr>
          <w:rFonts w:hint="eastAsia" w:ascii="宋体" w:hAnsi="宋体" w:cs="宋体"/>
          <w:sz w:val="24"/>
          <w:highlight w:val="none"/>
        </w:rPr>
        <w:t>验收后支付</w:t>
      </w:r>
      <w:r>
        <w:rPr>
          <w:rFonts w:hint="eastAsia" w:ascii="宋体" w:hAnsi="宋体" w:cs="宋体"/>
          <w:sz w:val="24"/>
          <w:highlight w:val="none"/>
          <w:lang w:val="en-US" w:eastAsia="zh-CN"/>
        </w:rPr>
        <w:t>实际完成量的</w:t>
      </w:r>
      <w:r>
        <w:rPr>
          <w:rFonts w:hint="eastAsia" w:ascii="宋体" w:hAnsi="宋体" w:cs="宋体"/>
          <w:sz w:val="24"/>
          <w:highlight w:val="none"/>
        </w:rPr>
        <w:t>1</w:t>
      </w:r>
      <w:r>
        <w:rPr>
          <w:rFonts w:hint="eastAsia" w:ascii="宋体" w:hAnsi="宋体" w:cs="宋体"/>
          <w:sz w:val="24"/>
          <w:highlight w:val="none"/>
          <w:lang w:val="en-US" w:eastAsia="zh-CN"/>
        </w:rPr>
        <w:t>0</w:t>
      </w:r>
      <w:r>
        <w:rPr>
          <w:rFonts w:hint="eastAsia" w:ascii="宋体" w:hAnsi="宋体" w:cs="宋体"/>
          <w:sz w:val="24"/>
          <w:highlight w:val="none"/>
        </w:rPr>
        <w:t>0%；</w:t>
      </w:r>
    </w:p>
    <w:p w14:paraId="0E8A7CDB">
      <w:pPr>
        <w:adjustRightInd/>
        <w:spacing w:line="360" w:lineRule="auto"/>
        <w:ind w:left="488" w:leftChars="228" w:hanging="9" w:hangingChars="4"/>
        <w:rPr>
          <w:rFonts w:hint="eastAsia" w:ascii="宋体" w:hAnsi="宋体" w:cs="宋体"/>
          <w:sz w:val="24"/>
        </w:rPr>
      </w:pPr>
      <w:r>
        <w:rPr>
          <w:rFonts w:hint="eastAsia" w:ascii="宋体" w:hAnsi="宋体" w:cs="宋体"/>
          <w:sz w:val="24"/>
        </w:rPr>
        <w:t>结算</w:t>
      </w:r>
      <w:r>
        <w:rPr>
          <w:rFonts w:hint="eastAsia" w:ascii="宋体" w:hAnsi="宋体" w:cs="宋体"/>
          <w:sz w:val="24"/>
          <w:lang w:val="en-US" w:eastAsia="zh-CN"/>
        </w:rPr>
        <w:t>费用</w:t>
      </w:r>
      <w:r>
        <w:rPr>
          <w:rFonts w:hint="eastAsia" w:ascii="宋体" w:hAnsi="宋体" w:cs="宋体"/>
          <w:sz w:val="24"/>
        </w:rPr>
        <w:t>=</w:t>
      </w:r>
      <w:r>
        <w:rPr>
          <w:rFonts w:hint="eastAsia" w:ascii="宋体" w:hAnsi="宋体" w:cs="宋体"/>
          <w:sz w:val="24"/>
          <w:lang w:val="en-US" w:eastAsia="zh-CN"/>
        </w:rPr>
        <w:t>实际完成工程量</w:t>
      </w:r>
      <w:r>
        <w:rPr>
          <w:rFonts w:hint="eastAsia" w:ascii="宋体" w:hAnsi="宋体" w:cs="宋体"/>
          <w:sz w:val="24"/>
        </w:rPr>
        <w:t>*中标</w:t>
      </w:r>
      <w:r>
        <w:rPr>
          <w:rFonts w:hint="eastAsia" w:ascii="宋体" w:hAnsi="宋体" w:cs="宋体"/>
          <w:sz w:val="24"/>
          <w:lang w:val="en-US" w:eastAsia="zh-CN"/>
        </w:rPr>
        <w:t>单价</w:t>
      </w:r>
      <w:r>
        <w:rPr>
          <w:rFonts w:hint="eastAsia" w:ascii="宋体" w:hAnsi="宋体" w:cs="宋体"/>
          <w:sz w:val="24"/>
        </w:rPr>
        <w:t>。</w:t>
      </w:r>
    </w:p>
    <w:p w14:paraId="6ECC86C0">
      <w:pPr>
        <w:spacing w:line="360" w:lineRule="auto"/>
        <w:rPr>
          <w:rFonts w:ascii="宋体" w:hAnsi="宋体" w:cs="宋体"/>
          <w:b/>
          <w:bCs/>
          <w:sz w:val="24"/>
        </w:rPr>
      </w:pPr>
      <w:r>
        <w:rPr>
          <w:rFonts w:hint="eastAsia" w:ascii="宋体" w:hAnsi="宋体" w:cs="宋体"/>
          <w:b/>
          <w:bCs/>
          <w:sz w:val="24"/>
        </w:rPr>
        <w:t>十、税费</w:t>
      </w:r>
    </w:p>
    <w:p w14:paraId="3DDD41FF">
      <w:pPr>
        <w:spacing w:line="360" w:lineRule="auto"/>
        <w:ind w:firstLine="360" w:firstLineChars="150"/>
        <w:rPr>
          <w:rFonts w:ascii="宋体" w:hAnsi="宋体" w:cs="宋体"/>
          <w:sz w:val="24"/>
        </w:rPr>
      </w:pPr>
      <w:r>
        <w:rPr>
          <w:rFonts w:hint="eastAsia" w:ascii="宋体" w:hAnsi="宋体" w:cs="宋体"/>
          <w:sz w:val="24"/>
        </w:rPr>
        <w:t>本合同执行中相关的一切税费均由乙方负担。</w:t>
      </w:r>
    </w:p>
    <w:p w14:paraId="3BF395FD">
      <w:pPr>
        <w:spacing w:line="360" w:lineRule="auto"/>
        <w:rPr>
          <w:rFonts w:ascii="宋体" w:hAnsi="宋体" w:cs="宋体"/>
          <w:b/>
          <w:bCs/>
          <w:sz w:val="24"/>
        </w:rPr>
      </w:pPr>
      <w:r>
        <w:rPr>
          <w:rFonts w:hint="eastAsia" w:ascii="宋体" w:hAnsi="宋体" w:cs="宋体"/>
          <w:b/>
          <w:bCs/>
          <w:sz w:val="24"/>
          <w:lang w:val="zh-CN"/>
        </w:rPr>
        <w:t>十一、甲方的责任与义务</w:t>
      </w:r>
    </w:p>
    <w:p w14:paraId="265819A2">
      <w:pPr>
        <w:spacing w:line="360" w:lineRule="auto"/>
        <w:rPr>
          <w:rFonts w:ascii="宋体" w:hAnsi="宋体" w:cs="宋体"/>
          <w:sz w:val="24"/>
        </w:rPr>
      </w:pPr>
      <w:r>
        <w:rPr>
          <w:rFonts w:hint="eastAsia" w:ascii="宋体" w:hAnsi="宋体" w:cs="宋体"/>
          <w:sz w:val="24"/>
        </w:rPr>
        <w:t>甲方应当主要负责为乙方工作提供良好的外部条件。</w:t>
      </w:r>
    </w:p>
    <w:p w14:paraId="090A2FE4">
      <w:pPr>
        <w:spacing w:line="360" w:lineRule="auto"/>
        <w:rPr>
          <w:rFonts w:ascii="宋体" w:hAnsi="宋体" w:cs="宋体"/>
          <w:sz w:val="24"/>
        </w:rPr>
      </w:pPr>
      <w:r>
        <w:rPr>
          <w:rFonts w:hint="eastAsia" w:ascii="宋体" w:hAnsi="宋体" w:cs="宋体"/>
          <w:sz w:val="24"/>
        </w:rPr>
        <w:t>甲方应当按双方约定的内容和时间，向乙方提供与项目有关的资料。</w:t>
      </w:r>
    </w:p>
    <w:p w14:paraId="54726A72">
      <w:pPr>
        <w:spacing w:line="360" w:lineRule="auto"/>
        <w:rPr>
          <w:rFonts w:ascii="宋体" w:hAnsi="宋体" w:cs="宋体"/>
          <w:sz w:val="24"/>
        </w:rPr>
      </w:pPr>
      <w:r>
        <w:rPr>
          <w:rFonts w:hint="eastAsia" w:ascii="宋体" w:hAnsi="宋体" w:cs="宋体"/>
          <w:sz w:val="24"/>
        </w:rPr>
        <w:t>甲方应授权一名熟悉本项目情况、能迅速做出决定的项目代表，负责与乙方联系。更换代表，要提前通知乙方。</w:t>
      </w:r>
    </w:p>
    <w:p w14:paraId="205B60BC">
      <w:pPr>
        <w:spacing w:line="360" w:lineRule="auto"/>
        <w:rPr>
          <w:rFonts w:ascii="宋体" w:hAnsi="宋体" w:cs="宋体"/>
          <w:b/>
          <w:bCs/>
          <w:sz w:val="24"/>
        </w:rPr>
      </w:pPr>
      <w:r>
        <w:rPr>
          <w:rFonts w:hint="eastAsia" w:ascii="宋体" w:hAnsi="宋体" w:cs="宋体"/>
          <w:sz w:val="24"/>
        </w:rPr>
        <w:t>甲方有与乙方订立补充合同的签订权。</w:t>
      </w:r>
    </w:p>
    <w:p w14:paraId="3219B16D">
      <w:pPr>
        <w:spacing w:line="360" w:lineRule="auto"/>
        <w:rPr>
          <w:rFonts w:ascii="宋体" w:hAnsi="宋体" w:cs="宋体"/>
          <w:b/>
          <w:bCs/>
          <w:sz w:val="24"/>
        </w:rPr>
      </w:pPr>
      <w:r>
        <w:rPr>
          <w:rFonts w:hint="eastAsia" w:ascii="宋体" w:hAnsi="宋体" w:cs="宋体"/>
          <w:b/>
          <w:bCs/>
          <w:sz w:val="24"/>
          <w:lang w:val="zh-CN"/>
        </w:rPr>
        <w:t>十二、乙方的责任与义务</w:t>
      </w:r>
    </w:p>
    <w:p w14:paraId="16D8A36F">
      <w:pPr>
        <w:spacing w:line="360" w:lineRule="auto"/>
        <w:rPr>
          <w:rFonts w:ascii="宋体" w:hAnsi="宋体" w:cs="宋体"/>
          <w:sz w:val="24"/>
        </w:rPr>
      </w:pPr>
      <w:r>
        <w:rPr>
          <w:rFonts w:hint="eastAsia" w:ascii="宋体" w:hAnsi="宋体" w:cs="宋体"/>
          <w:sz w:val="24"/>
        </w:rPr>
        <w:t>根据投标文件的承诺向甲方委派项目组人员。</w:t>
      </w:r>
    </w:p>
    <w:p w14:paraId="1AABB352">
      <w:pPr>
        <w:spacing w:line="360" w:lineRule="auto"/>
        <w:rPr>
          <w:rFonts w:ascii="宋体" w:hAnsi="宋体" w:cs="宋体"/>
          <w:sz w:val="24"/>
        </w:rPr>
      </w:pPr>
      <w:r>
        <w:rPr>
          <w:rFonts w:hint="eastAsia" w:ascii="宋体" w:hAnsi="宋体" w:cs="宋体"/>
          <w:sz w:val="24"/>
        </w:rPr>
        <w:t>在履行本合同义务的期间，应运用合理的技能，认真、勤奋的工作。</w:t>
      </w:r>
    </w:p>
    <w:p w14:paraId="24842ED8">
      <w:pPr>
        <w:spacing w:line="360" w:lineRule="auto"/>
        <w:rPr>
          <w:rFonts w:ascii="宋体" w:hAnsi="宋体" w:cs="宋体"/>
          <w:sz w:val="24"/>
        </w:rPr>
      </w:pPr>
      <w:r>
        <w:rPr>
          <w:rFonts w:hint="eastAsia" w:ascii="宋体" w:hAnsi="宋体" w:cs="宋体"/>
          <w:sz w:val="24"/>
        </w:rPr>
        <w:t>在本合同期内或合同终止后，未征得有关方同意，不得泄漏与本项目、本合同有关的技术、资料等，不得以任何形式侵害甲方的知识产权。</w:t>
      </w:r>
    </w:p>
    <w:p w14:paraId="57882E48">
      <w:pPr>
        <w:spacing w:line="360" w:lineRule="auto"/>
        <w:rPr>
          <w:rFonts w:ascii="宋体" w:hAnsi="宋体" w:cs="宋体"/>
          <w:sz w:val="24"/>
        </w:rPr>
      </w:pPr>
      <w:r>
        <w:rPr>
          <w:rFonts w:hint="eastAsia" w:ascii="宋体" w:hAnsi="宋体" w:cs="宋体"/>
          <w:sz w:val="24"/>
        </w:rPr>
        <w:t>负责处理好与相关项目实施单位的协调工作。</w:t>
      </w:r>
    </w:p>
    <w:p w14:paraId="293875A9">
      <w:pPr>
        <w:spacing w:line="360" w:lineRule="auto"/>
        <w:rPr>
          <w:rFonts w:ascii="宋体" w:hAnsi="宋体" w:cs="宋体"/>
          <w:b/>
          <w:bCs/>
          <w:sz w:val="24"/>
        </w:rPr>
      </w:pPr>
      <w:r>
        <w:rPr>
          <w:rFonts w:hint="eastAsia" w:ascii="宋体" w:hAnsi="宋体" w:cs="宋体"/>
          <w:b/>
          <w:bCs/>
          <w:sz w:val="24"/>
        </w:rPr>
        <w:t>十三、违约责任</w:t>
      </w:r>
    </w:p>
    <w:p w14:paraId="1F4FD365">
      <w:pPr>
        <w:spacing w:line="360" w:lineRule="auto"/>
        <w:rPr>
          <w:rFonts w:ascii="宋体" w:hAnsi="宋体" w:cs="宋体"/>
          <w:sz w:val="24"/>
        </w:rPr>
      </w:pPr>
      <w:r>
        <w:rPr>
          <w:rFonts w:hint="eastAsia" w:ascii="宋体" w:hAnsi="宋体" w:cs="宋体"/>
          <w:sz w:val="24"/>
        </w:rPr>
        <w:t>1．甲方无正当理由拒收接受服务的，甲方向乙方偿付合同款项百分之五作为违约金。</w:t>
      </w:r>
    </w:p>
    <w:p w14:paraId="553C90F8">
      <w:pPr>
        <w:spacing w:line="360" w:lineRule="auto"/>
        <w:rPr>
          <w:rFonts w:ascii="宋体" w:hAnsi="宋体" w:cs="宋体"/>
          <w:sz w:val="24"/>
        </w:rPr>
      </w:pPr>
      <w:r>
        <w:rPr>
          <w:rFonts w:hint="eastAsia" w:ascii="宋体" w:hAnsi="宋体" w:cs="宋体"/>
          <w:sz w:val="24"/>
        </w:rPr>
        <w:t>2．甲方无故逾期验收和办理款项支付手续的,甲方应按逾期付款总额每日万分之</w:t>
      </w:r>
    </w:p>
    <w:p w14:paraId="09620CBB">
      <w:pPr>
        <w:spacing w:line="360" w:lineRule="auto"/>
        <w:rPr>
          <w:rFonts w:ascii="宋体" w:hAnsi="宋体" w:cs="宋体"/>
          <w:sz w:val="24"/>
        </w:rPr>
      </w:pPr>
      <w:r>
        <w:rPr>
          <w:rFonts w:hint="eastAsia" w:ascii="宋体" w:hAnsi="宋体" w:cs="宋体"/>
          <w:sz w:val="24"/>
        </w:rPr>
        <w:t>五向乙方支付违约金。</w:t>
      </w:r>
    </w:p>
    <w:p w14:paraId="4E84C2A4">
      <w:pPr>
        <w:spacing w:line="360" w:lineRule="auto"/>
        <w:rPr>
          <w:rFonts w:ascii="宋体" w:hAnsi="宋体" w:cs="宋体"/>
          <w:sz w:val="24"/>
        </w:rPr>
      </w:pPr>
      <w:r>
        <w:rPr>
          <w:rFonts w:hint="eastAsia" w:ascii="宋体" w:hAnsi="宋体" w:cs="宋体"/>
          <w:sz w:val="24"/>
        </w:rPr>
        <w:t xml:space="preserve">3． 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 </w:t>
      </w:r>
    </w:p>
    <w:p w14:paraId="41DAD5DE">
      <w:pPr>
        <w:pStyle w:val="36"/>
        <w:snapToGrid w:val="0"/>
        <w:spacing w:before="120" w:after="120" w:line="360" w:lineRule="auto"/>
        <w:rPr>
          <w:rFonts w:hAnsi="宋体"/>
          <w:b/>
          <w:sz w:val="24"/>
        </w:rPr>
      </w:pPr>
      <w:r>
        <w:rPr>
          <w:rFonts w:hAnsi="宋体"/>
          <w:b/>
          <w:sz w:val="24"/>
        </w:rPr>
        <w:t>十</w:t>
      </w:r>
      <w:r>
        <w:rPr>
          <w:rFonts w:hint="eastAsia" w:hAnsi="宋体"/>
          <w:b/>
          <w:sz w:val="24"/>
        </w:rPr>
        <w:t>四</w:t>
      </w:r>
      <w:r>
        <w:rPr>
          <w:rFonts w:hAnsi="宋体"/>
          <w:b/>
          <w:sz w:val="24"/>
        </w:rPr>
        <w:t>、不可抗力事件处理</w:t>
      </w:r>
    </w:p>
    <w:p w14:paraId="2F96C449">
      <w:pPr>
        <w:spacing w:line="360" w:lineRule="auto"/>
        <w:rPr>
          <w:rFonts w:ascii="宋体" w:hAnsi="宋体" w:cs="宋体"/>
          <w:sz w:val="24"/>
        </w:rPr>
      </w:pPr>
      <w:r>
        <w:rPr>
          <w:rFonts w:hint="eastAsia" w:ascii="宋体" w:hAnsi="宋体" w:cs="宋体"/>
          <w:sz w:val="24"/>
        </w:rPr>
        <w:t>1．在合同有效期内，任何一方因不可抗力事件导致不能履行合同，则合同履行</w:t>
      </w:r>
    </w:p>
    <w:p w14:paraId="41188547">
      <w:pPr>
        <w:spacing w:line="360" w:lineRule="auto"/>
        <w:rPr>
          <w:rFonts w:ascii="宋体" w:hAnsi="宋体" w:cs="宋体"/>
          <w:sz w:val="24"/>
        </w:rPr>
      </w:pPr>
      <w:r>
        <w:rPr>
          <w:rFonts w:hint="eastAsia" w:ascii="宋体" w:hAnsi="宋体" w:cs="宋体"/>
          <w:sz w:val="24"/>
        </w:rPr>
        <w:t>期可延长，其延长期与不可抗力影响期相同。</w:t>
      </w:r>
    </w:p>
    <w:p w14:paraId="5FC4C7E9">
      <w:pPr>
        <w:spacing w:line="360" w:lineRule="auto"/>
        <w:rPr>
          <w:rFonts w:ascii="宋体" w:hAnsi="宋体" w:cs="宋体"/>
          <w:sz w:val="24"/>
        </w:rPr>
      </w:pPr>
      <w:r>
        <w:rPr>
          <w:rFonts w:hint="eastAsia" w:ascii="宋体" w:hAnsi="宋体" w:cs="宋体"/>
          <w:sz w:val="24"/>
        </w:rPr>
        <w:t>2．不可抗力事件发生后，应立即通知对方，并寄送有关权威机构出具的证明。</w:t>
      </w:r>
    </w:p>
    <w:p w14:paraId="4243B26E">
      <w:pPr>
        <w:spacing w:line="360" w:lineRule="auto"/>
        <w:rPr>
          <w:rFonts w:ascii="宋体" w:hAnsi="宋体" w:cs="宋体"/>
          <w:sz w:val="24"/>
        </w:rPr>
      </w:pPr>
      <w:r>
        <w:rPr>
          <w:rFonts w:hint="eastAsia" w:ascii="宋体" w:hAnsi="宋体" w:cs="宋体"/>
          <w:sz w:val="24"/>
        </w:rPr>
        <w:t>3．不可抗力事件延续120天以上，双方应通过友好协商，确定是否继续履行合</w:t>
      </w:r>
    </w:p>
    <w:p w14:paraId="2CDB2E27">
      <w:pPr>
        <w:spacing w:line="360" w:lineRule="auto"/>
        <w:rPr>
          <w:rFonts w:ascii="宋体" w:hAnsi="宋体" w:cs="宋体"/>
          <w:sz w:val="24"/>
        </w:rPr>
      </w:pPr>
      <w:r>
        <w:rPr>
          <w:rFonts w:hint="eastAsia" w:ascii="宋体" w:hAnsi="宋体" w:cs="宋体"/>
          <w:sz w:val="24"/>
        </w:rPr>
        <w:t>同。</w:t>
      </w:r>
    </w:p>
    <w:p w14:paraId="43171224">
      <w:pPr>
        <w:pStyle w:val="36"/>
        <w:snapToGrid w:val="0"/>
        <w:spacing w:before="120" w:after="120" w:line="360" w:lineRule="auto"/>
        <w:rPr>
          <w:rFonts w:hAnsi="宋体"/>
          <w:b/>
          <w:sz w:val="24"/>
        </w:rPr>
      </w:pPr>
      <w:r>
        <w:rPr>
          <w:rFonts w:hAnsi="宋体"/>
          <w:b/>
          <w:sz w:val="24"/>
        </w:rPr>
        <w:t>十</w:t>
      </w:r>
      <w:r>
        <w:rPr>
          <w:rFonts w:hint="eastAsia" w:hAnsi="宋体"/>
          <w:b/>
          <w:sz w:val="24"/>
        </w:rPr>
        <w:t>五</w:t>
      </w:r>
      <w:r>
        <w:rPr>
          <w:rFonts w:hAnsi="宋体"/>
          <w:b/>
          <w:sz w:val="24"/>
        </w:rPr>
        <w:t>、诉讼</w:t>
      </w:r>
    </w:p>
    <w:p w14:paraId="6B2B6BA4">
      <w:pPr>
        <w:pStyle w:val="36"/>
        <w:snapToGrid w:val="0"/>
        <w:spacing w:before="120" w:after="120" w:line="360" w:lineRule="auto"/>
        <w:ind w:firstLine="480" w:firstLineChars="200"/>
        <w:rPr>
          <w:rFonts w:hAnsi="宋体"/>
          <w:sz w:val="24"/>
        </w:rPr>
      </w:pPr>
      <w:r>
        <w:rPr>
          <w:rFonts w:hAnsi="宋体"/>
          <w:sz w:val="24"/>
        </w:rPr>
        <w:t>双方在执行合同中所发生的一切争议，应通过协商解决。如协商不成，</w:t>
      </w:r>
      <w:r>
        <w:rPr>
          <w:rFonts w:hint="eastAsia" w:hAnsi="宋体"/>
          <w:sz w:val="24"/>
        </w:rPr>
        <w:t>可向甲方所在地经济仲裁机构提请仲裁或向人民法院提起诉讼。</w:t>
      </w:r>
    </w:p>
    <w:p w14:paraId="112AB374">
      <w:pPr>
        <w:pStyle w:val="36"/>
        <w:snapToGrid w:val="0"/>
        <w:spacing w:before="120" w:after="120" w:line="360" w:lineRule="auto"/>
        <w:rPr>
          <w:rFonts w:hAnsi="宋体"/>
          <w:b/>
          <w:sz w:val="24"/>
        </w:rPr>
      </w:pPr>
      <w:r>
        <w:rPr>
          <w:rFonts w:hAnsi="宋体"/>
          <w:b/>
          <w:sz w:val="24"/>
        </w:rPr>
        <w:t>十</w:t>
      </w:r>
      <w:r>
        <w:rPr>
          <w:rFonts w:hint="eastAsia" w:hAnsi="宋体"/>
          <w:b/>
          <w:sz w:val="24"/>
        </w:rPr>
        <w:t>六</w:t>
      </w:r>
      <w:r>
        <w:rPr>
          <w:rFonts w:hAnsi="宋体"/>
          <w:b/>
          <w:sz w:val="24"/>
        </w:rPr>
        <w:t>、合同生效及其它</w:t>
      </w:r>
    </w:p>
    <w:p w14:paraId="5A46DCF6">
      <w:pPr>
        <w:pStyle w:val="36"/>
        <w:snapToGrid w:val="0"/>
        <w:spacing w:before="120" w:after="120" w:line="360" w:lineRule="auto"/>
        <w:rPr>
          <w:rFonts w:hAnsi="宋体"/>
          <w:sz w:val="24"/>
        </w:rPr>
      </w:pPr>
      <w:r>
        <w:rPr>
          <w:rFonts w:hAnsi="宋体"/>
          <w:sz w:val="24"/>
        </w:rPr>
        <w:t>1</w:t>
      </w:r>
      <w:r>
        <w:rPr>
          <w:rFonts w:hint="eastAsia" w:hAnsi="宋体"/>
          <w:sz w:val="24"/>
        </w:rPr>
        <w:t>.</w:t>
      </w:r>
      <w:r>
        <w:rPr>
          <w:rFonts w:hAnsi="宋体"/>
          <w:sz w:val="24"/>
        </w:rPr>
        <w:t xml:space="preserve"> 合同经双方法定代表人或授权代表签字并加盖单位公章后生效。</w:t>
      </w:r>
    </w:p>
    <w:p w14:paraId="1EFEDF45">
      <w:pPr>
        <w:pStyle w:val="36"/>
        <w:snapToGrid w:val="0"/>
        <w:spacing w:before="120" w:after="120" w:line="360" w:lineRule="auto"/>
        <w:ind w:left="480" w:hanging="480" w:hangingChars="200"/>
        <w:rPr>
          <w:rFonts w:hAnsi="宋体"/>
          <w:sz w:val="24"/>
        </w:rPr>
      </w:pPr>
      <w:r>
        <w:rPr>
          <w:rFonts w:hint="eastAsia" w:hAnsi="宋体"/>
          <w:sz w:val="24"/>
        </w:rPr>
        <w:t xml:space="preserve">2. </w:t>
      </w:r>
      <w:r>
        <w:rPr>
          <w:rFonts w:hAnsi="宋体"/>
          <w:sz w:val="24"/>
        </w:rPr>
        <w:t>本合同未尽事宜，遵照《</w:t>
      </w:r>
      <w:r>
        <w:rPr>
          <w:rFonts w:hint="eastAsia" w:hAnsi="宋体" w:cs="宋体"/>
          <w:sz w:val="24"/>
          <w:lang w:val="zh-CN"/>
        </w:rPr>
        <w:t>中华人民共和国民法典</w:t>
      </w:r>
      <w:r>
        <w:rPr>
          <w:rFonts w:hAnsi="宋体"/>
          <w:sz w:val="24"/>
        </w:rPr>
        <w:t>》有关条文执行。</w:t>
      </w:r>
    </w:p>
    <w:p w14:paraId="26E50B44">
      <w:pPr>
        <w:pStyle w:val="36"/>
        <w:snapToGrid w:val="0"/>
        <w:spacing w:before="120" w:after="120" w:line="360" w:lineRule="auto"/>
        <w:ind w:left="480" w:hanging="480" w:hangingChars="200"/>
        <w:rPr>
          <w:rFonts w:hAnsi="宋体"/>
          <w:sz w:val="24"/>
        </w:rPr>
      </w:pPr>
      <w:r>
        <w:rPr>
          <w:rFonts w:hint="eastAsia" w:hAnsi="宋体"/>
          <w:sz w:val="24"/>
        </w:rPr>
        <w:t>3.本合同一式肆份，具有同等法律效力。甲方、乙方各执贰份。</w:t>
      </w:r>
    </w:p>
    <w:p w14:paraId="64DDCFD0">
      <w:pPr>
        <w:pStyle w:val="36"/>
        <w:snapToGrid w:val="0"/>
        <w:spacing w:before="120" w:after="120" w:line="360" w:lineRule="auto"/>
        <w:rPr>
          <w:rFonts w:hAnsi="宋体"/>
          <w:sz w:val="24"/>
        </w:rPr>
      </w:pPr>
    </w:p>
    <w:p w14:paraId="156C9358">
      <w:pPr>
        <w:pStyle w:val="36"/>
        <w:snapToGrid w:val="0"/>
        <w:spacing w:before="120" w:after="120" w:line="360" w:lineRule="auto"/>
        <w:rPr>
          <w:rFonts w:hAnsi="宋体"/>
          <w:sz w:val="24"/>
        </w:rPr>
      </w:pPr>
      <w:r>
        <w:rPr>
          <w:rFonts w:hint="eastAsia" w:hAnsi="宋体"/>
          <w:sz w:val="24"/>
        </w:rPr>
        <w:t xml:space="preserve">  甲方：                                   乙方： </w:t>
      </w:r>
    </w:p>
    <w:p w14:paraId="2B40A1CF">
      <w:pPr>
        <w:pStyle w:val="36"/>
        <w:snapToGrid w:val="0"/>
        <w:spacing w:before="120" w:after="120" w:line="360" w:lineRule="auto"/>
        <w:rPr>
          <w:rFonts w:hAnsi="宋体"/>
          <w:sz w:val="24"/>
        </w:rPr>
      </w:pPr>
      <w:r>
        <w:rPr>
          <w:rFonts w:hint="eastAsia" w:hAnsi="宋体"/>
          <w:sz w:val="24"/>
        </w:rPr>
        <w:t xml:space="preserve">  地址：                                   地址： </w:t>
      </w:r>
    </w:p>
    <w:p w14:paraId="35BBB42B">
      <w:pPr>
        <w:pStyle w:val="36"/>
        <w:snapToGrid w:val="0"/>
        <w:spacing w:before="120" w:after="120" w:line="360" w:lineRule="auto"/>
        <w:rPr>
          <w:rFonts w:hAnsi="宋体"/>
          <w:sz w:val="24"/>
        </w:rPr>
      </w:pPr>
      <w:r>
        <w:rPr>
          <w:rFonts w:hint="eastAsia" w:hAnsi="宋体"/>
          <w:sz w:val="24"/>
        </w:rPr>
        <w:t xml:space="preserve">  法定（授权）代表人：                     法定（授权）代表人：</w:t>
      </w:r>
    </w:p>
    <w:p w14:paraId="0A239B05">
      <w:pPr>
        <w:pStyle w:val="36"/>
        <w:snapToGrid w:val="0"/>
        <w:spacing w:before="120" w:after="120" w:line="360" w:lineRule="auto"/>
        <w:ind w:firstLine="240" w:firstLineChars="100"/>
        <w:rPr>
          <w:rFonts w:hAnsi="宋体"/>
          <w:sz w:val="24"/>
        </w:rPr>
      </w:pPr>
      <w:r>
        <w:rPr>
          <w:rFonts w:hint="eastAsia" w:hAnsi="宋体"/>
          <w:sz w:val="24"/>
        </w:rPr>
        <w:t>签字日期：      年  月   日             签字日期：      年  月   日</w:t>
      </w:r>
    </w:p>
    <w:p w14:paraId="556C0484">
      <w:pPr>
        <w:pStyle w:val="8"/>
        <w:sectPr>
          <w:headerReference r:id="rId10" w:type="first"/>
          <w:footerReference r:id="rId12" w:type="first"/>
          <w:headerReference r:id="rId9" w:type="default"/>
          <w:footerReference r:id="rId11" w:type="default"/>
          <w:pgSz w:w="11906" w:h="16838"/>
          <w:pgMar w:top="1440" w:right="1418" w:bottom="1440" w:left="1418" w:header="851" w:footer="992" w:gutter="0"/>
          <w:pgNumType w:fmt="decimal"/>
          <w:cols w:space="0" w:num="1"/>
          <w:titlePg/>
          <w:docGrid w:linePitch="312" w:charSpace="0"/>
        </w:sectPr>
      </w:pPr>
    </w:p>
    <w:p w14:paraId="6C98D8C0">
      <w:pPr>
        <w:spacing w:line="360" w:lineRule="auto"/>
        <w:jc w:val="center"/>
        <w:outlineLvl w:val="0"/>
        <w:rPr>
          <w:rFonts w:cs="宋体" w:asciiTheme="minorEastAsia" w:hAnsiTheme="minorEastAsia" w:eastAsiaTheme="minorEastAsia"/>
          <w:b/>
          <w:sz w:val="36"/>
          <w:szCs w:val="20"/>
        </w:rPr>
      </w:pPr>
      <w:r>
        <w:rPr>
          <w:rFonts w:hint="eastAsia" w:cs="宋体" w:asciiTheme="minorEastAsia" w:hAnsiTheme="minorEastAsia" w:eastAsiaTheme="minorEastAsia"/>
          <w:b/>
          <w:sz w:val="36"/>
          <w:szCs w:val="20"/>
        </w:rPr>
        <w:t>第六部分</w:t>
      </w:r>
      <w:bookmarkEnd w:id="387"/>
      <w:bookmarkEnd w:id="388"/>
      <w:r>
        <w:rPr>
          <w:rFonts w:hint="eastAsia" w:cs="宋体" w:asciiTheme="minorEastAsia" w:hAnsiTheme="minorEastAsia" w:eastAsiaTheme="minorEastAsia"/>
          <w:b/>
          <w:sz w:val="36"/>
          <w:szCs w:val="20"/>
        </w:rPr>
        <w:t>应提交的有关格式范例</w:t>
      </w:r>
    </w:p>
    <w:p w14:paraId="204F7B28">
      <w:pPr>
        <w:spacing w:line="360" w:lineRule="auto"/>
        <w:jc w:val="center"/>
        <w:outlineLvl w:val="0"/>
        <w:rPr>
          <w:rFonts w:cs="宋体" w:asciiTheme="minorEastAsia" w:hAnsiTheme="minorEastAsia" w:eastAsiaTheme="minorEastAsia"/>
          <w:b/>
          <w:kern w:val="0"/>
          <w:sz w:val="36"/>
          <w:szCs w:val="36"/>
        </w:rPr>
      </w:pPr>
    </w:p>
    <w:p w14:paraId="3095AF0D">
      <w:pPr>
        <w:spacing w:line="360" w:lineRule="auto"/>
        <w:jc w:val="center"/>
        <w:outlineLvl w:val="0"/>
        <w:rPr>
          <w:rFonts w:cs="宋体" w:asciiTheme="minorEastAsia" w:hAnsiTheme="minorEastAsia" w:eastAsiaTheme="minorEastAsia"/>
          <w:b/>
          <w:kern w:val="0"/>
          <w:sz w:val="36"/>
          <w:szCs w:val="36"/>
        </w:rPr>
      </w:pPr>
      <w:r>
        <w:rPr>
          <w:rFonts w:hint="eastAsia" w:cs="宋体" w:asciiTheme="minorEastAsia" w:hAnsiTheme="minorEastAsia" w:eastAsiaTheme="minorEastAsia"/>
          <w:b/>
          <w:kern w:val="0"/>
          <w:sz w:val="36"/>
          <w:szCs w:val="36"/>
        </w:rPr>
        <w:t>资格文件部分</w:t>
      </w:r>
    </w:p>
    <w:p w14:paraId="60B958F4">
      <w:pPr>
        <w:spacing w:line="360" w:lineRule="auto"/>
        <w:jc w:val="center"/>
        <w:outlineLvl w:val="0"/>
        <w:rPr>
          <w:rFonts w:cs="宋体" w:asciiTheme="minorEastAsia" w:hAnsiTheme="minorEastAsia" w:eastAsiaTheme="minorEastAsia"/>
          <w:b/>
          <w:kern w:val="0"/>
          <w:sz w:val="36"/>
          <w:szCs w:val="36"/>
        </w:rPr>
      </w:pPr>
      <w:r>
        <w:rPr>
          <w:rFonts w:hint="eastAsia" w:cs="宋体" w:asciiTheme="minorEastAsia" w:hAnsiTheme="minorEastAsia" w:eastAsiaTheme="minorEastAsia"/>
          <w:b/>
          <w:kern w:val="0"/>
          <w:sz w:val="36"/>
          <w:szCs w:val="36"/>
        </w:rPr>
        <w:t>目录</w:t>
      </w:r>
    </w:p>
    <w:p w14:paraId="5018D290">
      <w:pPr>
        <w:spacing w:line="360" w:lineRule="auto"/>
        <w:jc w:val="center"/>
        <w:outlineLvl w:val="0"/>
        <w:rPr>
          <w:rFonts w:cs="宋体" w:asciiTheme="minorEastAsia" w:hAnsiTheme="minorEastAsia" w:eastAsiaTheme="minorEastAsia"/>
          <w:b/>
          <w:kern w:val="0"/>
          <w:sz w:val="36"/>
          <w:szCs w:val="36"/>
        </w:rPr>
      </w:pPr>
    </w:p>
    <w:p w14:paraId="3AD94617">
      <w:pPr>
        <w:snapToGrid w:val="0"/>
        <w:spacing w:line="360" w:lineRule="auto"/>
        <w:ind w:firstLine="960" w:firstLineChars="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11.1.1符合参加政府采购活动应当具备的一般条件的承诺函；</w:t>
      </w:r>
    </w:p>
    <w:p w14:paraId="4560189D">
      <w:pPr>
        <w:snapToGrid w:val="0"/>
        <w:spacing w:line="360" w:lineRule="auto"/>
        <w:ind w:firstLine="960" w:firstLineChars="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11.1.2</w:t>
      </w:r>
      <w:r>
        <w:rPr>
          <w:rFonts w:hint="eastAsia" w:cs="宋体" w:asciiTheme="minorEastAsia" w:hAnsiTheme="minorEastAsia" w:eastAsiaTheme="minorEastAsia"/>
          <w:snapToGrid w:val="0"/>
          <w:kern w:val="28"/>
          <w:sz w:val="24"/>
          <w:szCs w:val="20"/>
        </w:rPr>
        <w:t>联合协议（如果有）</w:t>
      </w:r>
    </w:p>
    <w:p w14:paraId="1FF443D5">
      <w:pPr>
        <w:snapToGrid w:val="0"/>
        <w:spacing w:line="360" w:lineRule="auto"/>
        <w:ind w:firstLine="960" w:firstLineChars="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11.1.2落实政府采购政策需满足的资格要求</w:t>
      </w:r>
      <w:r>
        <w:rPr>
          <w:rFonts w:hint="eastAsia" w:asciiTheme="minorEastAsia" w:hAnsiTheme="minorEastAsia" w:eastAsiaTheme="minorEastAsia" w:cstheme="minorEastAsia"/>
          <w:snapToGrid w:val="0"/>
          <w:kern w:val="28"/>
          <w:sz w:val="24"/>
          <w:szCs w:val="20"/>
        </w:rPr>
        <w:t>（中小企业声明函)</w:t>
      </w:r>
      <w:r>
        <w:rPr>
          <w:rFonts w:hint="eastAsia" w:asciiTheme="minorEastAsia" w:hAnsiTheme="minorEastAsia" w:eastAsiaTheme="minorEastAsia" w:cstheme="minorEastAsia"/>
          <w:sz w:val="24"/>
        </w:rPr>
        <w:t>；</w:t>
      </w:r>
    </w:p>
    <w:p w14:paraId="66A18F29">
      <w:pPr>
        <w:snapToGrid w:val="0"/>
        <w:spacing w:line="360" w:lineRule="auto"/>
        <w:ind w:firstLine="960" w:firstLineChars="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11.1.3本项目的特定资格要求</w:t>
      </w:r>
      <w:r>
        <w:rPr>
          <w:rFonts w:hint="eastAsia" w:asciiTheme="minorEastAsia" w:hAnsiTheme="minorEastAsia" w:eastAsiaTheme="minorEastAsia" w:cstheme="minorEastAsia"/>
          <w:snapToGrid w:val="0"/>
          <w:kern w:val="28"/>
          <w:sz w:val="24"/>
          <w:szCs w:val="20"/>
        </w:rPr>
        <w:t>（如果有)</w:t>
      </w:r>
      <w:r>
        <w:rPr>
          <w:rFonts w:hint="eastAsia" w:asciiTheme="minorEastAsia" w:hAnsiTheme="minorEastAsia" w:eastAsiaTheme="minorEastAsia" w:cstheme="minorEastAsia"/>
          <w:sz w:val="24"/>
        </w:rPr>
        <w:t>。</w:t>
      </w:r>
    </w:p>
    <w:p w14:paraId="0868658E">
      <w:pPr>
        <w:snapToGrid w:val="0"/>
        <w:spacing w:line="360" w:lineRule="auto"/>
        <w:ind w:right="480"/>
        <w:jc w:val="center"/>
        <w:rPr>
          <w:rFonts w:cs="宋体" w:asciiTheme="minorEastAsia" w:hAnsiTheme="minorEastAsia" w:eastAsiaTheme="minorEastAsia"/>
          <w:b/>
          <w:kern w:val="0"/>
          <w:sz w:val="32"/>
          <w:szCs w:val="32"/>
        </w:rPr>
        <w:sectPr>
          <w:pgSz w:w="11906" w:h="16838"/>
          <w:pgMar w:top="1440" w:right="1418" w:bottom="1440" w:left="1418" w:header="851" w:footer="992" w:gutter="0"/>
          <w:pgNumType w:fmt="decimal"/>
          <w:cols w:space="0" w:num="1"/>
          <w:titlePg/>
          <w:docGrid w:linePitch="312" w:charSpace="0"/>
        </w:sectPr>
      </w:pPr>
    </w:p>
    <w:p w14:paraId="6AEC9E72">
      <w:pPr>
        <w:snapToGrid w:val="0"/>
        <w:spacing w:line="360" w:lineRule="auto"/>
        <w:ind w:right="480"/>
        <w:jc w:val="center"/>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t xml:space="preserve">  一、 符合参加政府采购活动应当具备的一般条件的承诺函</w:t>
      </w:r>
    </w:p>
    <w:p w14:paraId="3F3585A3">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（采购人）、（采购代理机构）：</w:t>
      </w:r>
    </w:p>
    <w:p w14:paraId="7B8F0043">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我方参与（项目名称）【招标编号：（采购编号）】政府采购活动，郑重承诺：</w:t>
      </w:r>
    </w:p>
    <w:p w14:paraId="2CD885E7">
      <w:pPr>
        <w:snapToGrid w:val="0"/>
        <w:spacing w:line="360" w:lineRule="auto"/>
        <w:ind w:firstLine="360" w:firstLineChars="150"/>
        <w:rPr>
          <w:rFonts w:cs="宋体" w:asciiTheme="minorEastAsia" w:hAnsiTheme="minorEastAsia" w:eastAsiaTheme="minorEastAsia"/>
          <w:sz w:val="24"/>
        </w:rPr>
      </w:pPr>
      <w:r>
        <w:rPr>
          <w:rFonts w:hint="eastAsia" w:cs="宋体" w:asciiTheme="minorEastAsia" w:hAnsiTheme="minorEastAsia" w:eastAsiaTheme="minorEastAsia"/>
          <w:sz w:val="24"/>
        </w:rPr>
        <w:t>（一）具备《中华人民共和国政府采购法》第二十二条第一款规定的条件：</w:t>
      </w:r>
    </w:p>
    <w:p w14:paraId="250A6532">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1、具有独立承担民事责任的能力；</w:t>
      </w:r>
    </w:p>
    <w:p w14:paraId="2E9B3E78">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2、具有良好的商业信誉和健全的财务会计制度； </w:t>
      </w:r>
    </w:p>
    <w:p w14:paraId="154738D6">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3、具有履行合同所必需的设备和专业技术能力；</w:t>
      </w:r>
    </w:p>
    <w:p w14:paraId="55776DF5">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4、有依法缴纳税收和社会保障资金的良好记录；</w:t>
      </w:r>
    </w:p>
    <w:p w14:paraId="70DEFF15">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5、参加政府采购活动前三年内，在经营活动中没有重大违法记录；</w:t>
      </w:r>
    </w:p>
    <w:p w14:paraId="388C9A6C">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6、具有法律、行政法规规定的其他条件。</w:t>
      </w:r>
    </w:p>
    <w:p w14:paraId="3368BCA5">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（二）未被信用中国（www.creditchina.gov.cn)、中国政府采购网（www.ccgp.gov.cn）列入失信被执行人、重大税收违法案件当事人名单、政府采购严重违法失信行为记录名单。</w:t>
      </w:r>
    </w:p>
    <w:p w14:paraId="57B7EF4E">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（三）不存在以下情况：</w:t>
      </w:r>
    </w:p>
    <w:p w14:paraId="5CB14E59">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1、单位负责人为同一人或者存在直接控股、管理关系的不同供应商参加同一合同项下的政府采购活动的；</w:t>
      </w:r>
    </w:p>
    <w:p w14:paraId="631292D5">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2、为采购项目提供整体设计、规范编制或者项目管理、监理、检测等服务后再参加该采购项目的其他采购活动的。</w:t>
      </w:r>
    </w:p>
    <w:p w14:paraId="33663CA5">
      <w:pPr>
        <w:snapToGrid w:val="0"/>
        <w:spacing w:line="360" w:lineRule="auto"/>
        <w:ind w:firstLine="5520" w:firstLineChars="2300"/>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zh-CN"/>
        </w:rPr>
        <w:t>投标人名称(电子签名)：</w:t>
      </w:r>
    </w:p>
    <w:p w14:paraId="6658867C">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zh-CN"/>
        </w:rPr>
        <w:t>日期</w:t>
      </w:r>
      <w:r>
        <w:rPr>
          <w:rFonts w:hint="eastAsia" w:cs="宋体" w:asciiTheme="minorEastAsia" w:hAnsiTheme="minorEastAsia" w:eastAsiaTheme="minorEastAsia"/>
          <w:kern w:val="0"/>
          <w:sz w:val="24"/>
        </w:rPr>
        <w:t xml:space="preserve">：  年  </w:t>
      </w:r>
      <w:r>
        <w:rPr>
          <w:rFonts w:hint="eastAsia" w:cs="宋体" w:asciiTheme="minorEastAsia" w:hAnsiTheme="minorEastAsia" w:eastAsiaTheme="minorEastAsia"/>
          <w:kern w:val="0"/>
          <w:sz w:val="24"/>
          <w:lang w:val="zh-CN"/>
        </w:rPr>
        <w:t>月日</w:t>
      </w:r>
    </w:p>
    <w:p w14:paraId="0824BAE6">
      <w:pPr>
        <w:snapToGrid w:val="0"/>
        <w:spacing w:line="360" w:lineRule="auto"/>
        <w:ind w:right="480"/>
        <w:jc w:val="center"/>
        <w:rPr>
          <w:rFonts w:cs="宋体" w:asciiTheme="minorEastAsia" w:hAnsiTheme="minorEastAsia" w:eastAsiaTheme="minorEastAsia"/>
          <w:b/>
          <w:kern w:val="0"/>
          <w:sz w:val="32"/>
          <w:szCs w:val="32"/>
        </w:rPr>
        <w:sectPr>
          <w:pgSz w:w="11906" w:h="16838"/>
          <w:pgMar w:top="1440" w:right="1418" w:bottom="1440" w:left="1418" w:header="851" w:footer="992" w:gutter="0"/>
          <w:pgNumType w:fmt="decimal"/>
          <w:cols w:space="0" w:num="1"/>
          <w:titlePg/>
          <w:docGrid w:linePitch="312" w:charSpace="0"/>
        </w:sectPr>
      </w:pPr>
    </w:p>
    <w:p w14:paraId="43D7D4AF">
      <w:pPr>
        <w:widowControl/>
        <w:spacing w:line="360" w:lineRule="auto"/>
        <w:ind w:firstLine="643" w:firstLineChars="200"/>
        <w:jc w:val="center"/>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t>二、联合协议（如果有）</w:t>
      </w:r>
    </w:p>
    <w:p w14:paraId="4D7C0EBB">
      <w:pPr>
        <w:widowControl/>
        <w:spacing w:line="360" w:lineRule="auto"/>
        <w:ind w:firstLine="482" w:firstLineChars="200"/>
        <w:jc w:val="left"/>
        <w:rPr>
          <w:rFonts w:cs="宋体" w:asciiTheme="minorEastAsia" w:hAnsiTheme="minorEastAsia" w:eastAsiaTheme="minorEastAsia"/>
          <w:b/>
          <w:sz w:val="24"/>
        </w:rPr>
      </w:pPr>
      <w:r>
        <w:rPr>
          <w:rFonts w:hint="eastAsia" w:cs="宋体" w:asciiTheme="minorEastAsia" w:hAnsiTheme="minorEastAsia" w:eastAsiaTheme="minorEastAsia"/>
          <w:b/>
          <w:sz w:val="24"/>
        </w:rPr>
        <w:t>[以联合体形式投标的，提供联合协议（附件5）；本项目不接受联合体投标或者投标人不以联合体形式投标的，则不需要提供]</w:t>
      </w:r>
    </w:p>
    <w:p w14:paraId="455274F1">
      <w:pPr>
        <w:snapToGrid w:val="0"/>
        <w:spacing w:line="360" w:lineRule="auto"/>
        <w:ind w:right="480"/>
        <w:jc w:val="center"/>
        <w:rPr>
          <w:rFonts w:cs="宋体" w:asciiTheme="minorEastAsia" w:hAnsiTheme="minorEastAsia" w:eastAsiaTheme="minorEastAsia"/>
          <w:b/>
          <w:kern w:val="0"/>
          <w:sz w:val="32"/>
          <w:szCs w:val="32"/>
        </w:rPr>
        <w:sectPr>
          <w:pgSz w:w="11906" w:h="16838"/>
          <w:pgMar w:top="1440" w:right="1418" w:bottom="1440" w:left="1418" w:header="851" w:footer="992" w:gutter="0"/>
          <w:pgNumType w:fmt="decimal"/>
          <w:cols w:space="0" w:num="1"/>
          <w:titlePg/>
          <w:docGrid w:linePitch="312" w:charSpace="0"/>
        </w:sectPr>
      </w:pPr>
    </w:p>
    <w:p w14:paraId="4CCEC594">
      <w:pPr>
        <w:snapToGrid w:val="0"/>
        <w:spacing w:line="360" w:lineRule="auto"/>
        <w:ind w:right="480"/>
        <w:jc w:val="center"/>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t>三、落实政府采购政策需满足的资格要求</w:t>
      </w:r>
    </w:p>
    <w:p w14:paraId="3AEFCE7D">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（根据招标公告落实政府采购政策需满足的资格要求选择提供相应的材料；未要求的，无需提供）</w:t>
      </w:r>
    </w:p>
    <w:p w14:paraId="74160C4B">
      <w:pPr>
        <w:snapToGrid w:val="0"/>
        <w:spacing w:before="50" w:after="50" w:line="360" w:lineRule="auto"/>
        <w:ind w:firstLine="472" w:firstLineChars="196"/>
        <w:jc w:val="left"/>
        <w:rPr>
          <w:rFonts w:cs="宋体" w:asciiTheme="minorEastAsia" w:hAnsiTheme="minorEastAsia" w:eastAsiaTheme="minorEastAsia"/>
          <w:sz w:val="24"/>
        </w:rPr>
      </w:pPr>
      <w:r>
        <w:rPr>
          <w:rFonts w:hint="eastAsia" w:cs="宋体" w:asciiTheme="minorEastAsia" w:hAnsiTheme="minorEastAsia" w:eastAsiaTheme="minorEastAsia"/>
          <w:b/>
          <w:sz w:val="24"/>
        </w:rPr>
        <w:t>A</w:t>
      </w:r>
      <w:r>
        <w:rPr>
          <w:rFonts w:hint="eastAsia" w:cs="宋体" w:asciiTheme="minorEastAsia" w:hAnsiTheme="minorEastAsia" w:eastAsiaTheme="minorEastAsia"/>
          <w:sz w:val="24"/>
        </w:rPr>
        <w:t xml:space="preserve">.专门面向中小企业，货物全部由符合政策要求的中小企业（或小微企业）制造或者服务全部由符合政策要求的中小企业（或小微企业）承接的，提供相应的中小企业声明函（附件5）。 </w:t>
      </w:r>
    </w:p>
    <w:p w14:paraId="1486A631">
      <w:pPr>
        <w:widowControl/>
        <w:spacing w:line="360" w:lineRule="auto"/>
        <w:ind w:firstLine="480"/>
        <w:jc w:val="left"/>
        <w:rPr>
          <w:rFonts w:cs="宋体" w:asciiTheme="minorEastAsia" w:hAnsiTheme="minorEastAsia" w:eastAsiaTheme="minorEastAsia"/>
          <w:sz w:val="24"/>
        </w:rPr>
      </w:pPr>
    </w:p>
    <w:p w14:paraId="052F6A85">
      <w:pPr>
        <w:widowControl/>
        <w:spacing w:line="360" w:lineRule="auto"/>
        <w:ind w:firstLine="472" w:firstLineChars="196"/>
        <w:jc w:val="left"/>
        <w:rPr>
          <w:rFonts w:cs="宋体" w:asciiTheme="minorEastAsia" w:hAnsiTheme="minorEastAsia" w:eastAsiaTheme="minorEastAsia"/>
          <w:sz w:val="24"/>
        </w:rPr>
      </w:pPr>
      <w:r>
        <w:rPr>
          <w:rFonts w:hint="eastAsia" w:cs="宋体" w:asciiTheme="minorEastAsia" w:hAnsiTheme="minorEastAsia" w:eastAsiaTheme="minorEastAsia"/>
          <w:b/>
          <w:sz w:val="24"/>
        </w:rPr>
        <w:t>B.</w:t>
      </w:r>
      <w:r>
        <w:rPr>
          <w:rFonts w:hint="eastAsia" w:cs="宋体" w:asciiTheme="minorEastAsia" w:hAnsiTheme="minorEastAsia" w:eastAsiaTheme="minorEastAsia"/>
          <w:sz w:val="24"/>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14:paraId="3CA2EC68">
      <w:pPr>
        <w:snapToGrid w:val="0"/>
        <w:spacing w:before="50" w:after="50" w:line="360" w:lineRule="auto"/>
        <w:jc w:val="center"/>
        <w:rPr>
          <w:rFonts w:cs="宋体" w:asciiTheme="minorEastAsia" w:hAnsiTheme="minorEastAsia" w:eastAsiaTheme="minorEastAsia"/>
          <w:b/>
          <w:sz w:val="24"/>
        </w:rPr>
      </w:pPr>
    </w:p>
    <w:p w14:paraId="155E00C5">
      <w:pPr>
        <w:widowControl/>
        <w:spacing w:line="360" w:lineRule="auto"/>
        <w:ind w:left="150"/>
        <w:jc w:val="center"/>
        <w:rPr>
          <w:rFonts w:cs="宋体" w:asciiTheme="minorEastAsia" w:hAnsiTheme="minorEastAsia" w:eastAsiaTheme="minorEastAsia"/>
          <w:b/>
          <w:kern w:val="0"/>
          <w:sz w:val="32"/>
          <w:szCs w:val="32"/>
        </w:rPr>
      </w:pPr>
    </w:p>
    <w:p w14:paraId="1E3F50FC">
      <w:pPr>
        <w:pStyle w:val="26"/>
        <w:rPr>
          <w:rFonts w:asciiTheme="minorEastAsia" w:hAnsiTheme="minorEastAsia" w:eastAsiaTheme="minorEastAsia"/>
        </w:rPr>
      </w:pPr>
    </w:p>
    <w:p w14:paraId="13C6F80D">
      <w:pPr>
        <w:widowControl/>
        <w:spacing w:line="360" w:lineRule="auto"/>
        <w:ind w:left="150"/>
        <w:jc w:val="center"/>
        <w:rPr>
          <w:rFonts w:cs="宋体" w:asciiTheme="minorEastAsia" w:hAnsiTheme="minorEastAsia" w:eastAsiaTheme="minorEastAsia"/>
          <w:b/>
          <w:kern w:val="0"/>
          <w:sz w:val="32"/>
          <w:szCs w:val="32"/>
        </w:rPr>
      </w:pPr>
    </w:p>
    <w:p w14:paraId="587BDE17">
      <w:pPr>
        <w:widowControl/>
        <w:spacing w:line="360" w:lineRule="auto"/>
        <w:ind w:left="150"/>
        <w:jc w:val="center"/>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t>四、本项目的特定资格要求</w:t>
      </w:r>
    </w:p>
    <w:p w14:paraId="586690B3">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（根据招标公告本项目的特定资格要求提供相应的材料；未要求的，无需提供）</w:t>
      </w:r>
    </w:p>
    <w:p w14:paraId="28975D55">
      <w:pPr>
        <w:spacing w:line="360" w:lineRule="auto"/>
        <w:ind w:right="420"/>
        <w:jc w:val="center"/>
        <w:rPr>
          <w:rFonts w:cs="宋体" w:asciiTheme="minorEastAsia" w:hAnsiTheme="minorEastAsia" w:eastAsiaTheme="minorEastAsia"/>
          <w:b/>
          <w:kern w:val="0"/>
          <w:sz w:val="36"/>
          <w:szCs w:val="36"/>
        </w:rPr>
        <w:sectPr>
          <w:pgSz w:w="11906" w:h="16838"/>
          <w:pgMar w:top="1440" w:right="1418" w:bottom="1440" w:left="1418" w:header="851" w:footer="992" w:gutter="0"/>
          <w:pgNumType w:fmt="decimal"/>
          <w:cols w:space="0" w:num="1"/>
          <w:titlePg/>
          <w:docGrid w:linePitch="312" w:charSpace="0"/>
        </w:sectPr>
      </w:pPr>
    </w:p>
    <w:p w14:paraId="4B4BFC39">
      <w:pPr>
        <w:spacing w:line="360" w:lineRule="auto"/>
        <w:ind w:right="420"/>
        <w:jc w:val="center"/>
        <w:rPr>
          <w:rFonts w:cs="宋体" w:asciiTheme="minorEastAsia" w:hAnsiTheme="minorEastAsia" w:eastAsiaTheme="minorEastAsia"/>
          <w:b/>
          <w:kern w:val="0"/>
          <w:sz w:val="36"/>
          <w:szCs w:val="36"/>
        </w:rPr>
      </w:pPr>
      <w:r>
        <w:rPr>
          <w:rFonts w:hint="eastAsia" w:cs="宋体" w:asciiTheme="minorEastAsia" w:hAnsiTheme="minorEastAsia" w:eastAsiaTheme="minorEastAsia"/>
          <w:b/>
          <w:kern w:val="0"/>
          <w:sz w:val="36"/>
          <w:szCs w:val="36"/>
          <w:lang w:eastAsia="zh-CN"/>
        </w:rPr>
        <w:t>技术及商务</w:t>
      </w:r>
      <w:r>
        <w:rPr>
          <w:rFonts w:hint="eastAsia" w:cs="宋体" w:asciiTheme="minorEastAsia" w:hAnsiTheme="minorEastAsia" w:eastAsiaTheme="minorEastAsia"/>
          <w:b/>
          <w:kern w:val="0"/>
          <w:sz w:val="36"/>
          <w:szCs w:val="36"/>
        </w:rPr>
        <w:t>文件部分</w:t>
      </w:r>
    </w:p>
    <w:p w14:paraId="4A364824">
      <w:pPr>
        <w:spacing w:line="360" w:lineRule="auto"/>
        <w:jc w:val="center"/>
        <w:outlineLvl w:val="0"/>
        <w:rPr>
          <w:rFonts w:cs="宋体" w:asciiTheme="minorEastAsia" w:hAnsiTheme="minorEastAsia" w:eastAsiaTheme="minorEastAsia"/>
          <w:b/>
          <w:kern w:val="0"/>
          <w:sz w:val="30"/>
          <w:szCs w:val="30"/>
        </w:rPr>
      </w:pPr>
      <w:r>
        <w:rPr>
          <w:rFonts w:cs="宋体" w:asciiTheme="minorEastAsia" w:hAnsiTheme="minorEastAsia" w:eastAsiaTheme="minorEastAsia"/>
          <w:b/>
          <w:kern w:val="0"/>
          <w:sz w:val="30"/>
          <w:szCs w:val="30"/>
        </w:rPr>
        <w:t>目录</w:t>
      </w:r>
    </w:p>
    <w:p w14:paraId="7EEF89E7">
      <w:pPr>
        <w:snapToGrid w:val="0"/>
        <w:spacing w:line="360" w:lineRule="auto"/>
        <w:ind w:left="479" w:leftChars="228"/>
        <w:rPr>
          <w:rFonts w:cs="宋体" w:asciiTheme="minorEastAsia" w:hAnsiTheme="minorEastAsia" w:eastAsiaTheme="minorEastAsia"/>
          <w:sz w:val="24"/>
        </w:rPr>
      </w:pPr>
      <w:r>
        <w:rPr>
          <w:rFonts w:hint="eastAsia" w:cs="宋体" w:asciiTheme="minorEastAsia" w:hAnsiTheme="minorEastAsia" w:eastAsiaTheme="minorEastAsia"/>
          <w:sz w:val="24"/>
        </w:rPr>
        <w:t>（1）投标函</w:t>
      </w:r>
      <w:r>
        <w:rPr>
          <w:rFonts w:hint="eastAsia" w:cs="宋体" w:asciiTheme="minorEastAsia" w:hAnsiTheme="minorEastAsia" w:eastAsiaTheme="minorEastAsia"/>
        </w:rPr>
        <w:t>…………………………………………………………………………………</w:t>
      </w:r>
      <w:r>
        <w:rPr>
          <w:rFonts w:hint="eastAsia" w:cs="宋体" w:asciiTheme="minorEastAsia" w:hAnsiTheme="minorEastAsia" w:eastAsiaTheme="minorEastAsia"/>
          <w:sz w:val="24"/>
        </w:rPr>
        <w:t>（页码）（2）授权委托书或法定代表人（单位负责人、自然人本人）身份证明……（页码）（3）分包意向协议</w:t>
      </w:r>
      <w:r>
        <w:rPr>
          <w:rFonts w:hint="eastAsia" w:cs="宋体" w:asciiTheme="minorEastAsia" w:hAnsiTheme="minorEastAsia" w:eastAsiaTheme="minorEastAsia"/>
        </w:rPr>
        <w:t>…………………………………………………………………………</w:t>
      </w:r>
      <w:r>
        <w:rPr>
          <w:rFonts w:hint="eastAsia" w:cs="宋体" w:asciiTheme="minorEastAsia" w:hAnsiTheme="minorEastAsia" w:eastAsiaTheme="minorEastAsia"/>
          <w:sz w:val="24"/>
        </w:rPr>
        <w:t>（页码）</w:t>
      </w:r>
    </w:p>
    <w:p w14:paraId="46A0CB51">
      <w:pPr>
        <w:snapToGrid w:val="0"/>
        <w:spacing w:line="360" w:lineRule="auto"/>
        <w:ind w:firstLine="480" w:firstLineChars="200"/>
        <w:rPr>
          <w:rFonts w:cs="宋体" w:asciiTheme="minorEastAsia" w:hAnsiTheme="minorEastAsia" w:eastAsiaTheme="minorEastAsia"/>
        </w:rPr>
      </w:pPr>
      <w:r>
        <w:rPr>
          <w:rFonts w:hint="eastAsia" w:cs="宋体" w:asciiTheme="minorEastAsia" w:hAnsiTheme="minorEastAsia" w:eastAsiaTheme="minorEastAsia"/>
          <w:sz w:val="24"/>
        </w:rPr>
        <w:t>（4）符合性审查资料</w:t>
      </w:r>
      <w:r>
        <w:rPr>
          <w:rFonts w:hint="eastAsia" w:cs="宋体" w:asciiTheme="minorEastAsia" w:hAnsiTheme="minorEastAsia" w:eastAsiaTheme="minorEastAsia"/>
        </w:rPr>
        <w:t>………………………………………………………………………</w:t>
      </w:r>
      <w:r>
        <w:rPr>
          <w:rFonts w:hint="eastAsia" w:cs="宋体" w:asciiTheme="minorEastAsia" w:hAnsiTheme="minorEastAsia" w:eastAsiaTheme="minorEastAsia"/>
          <w:sz w:val="24"/>
        </w:rPr>
        <w:t>（页码）</w:t>
      </w:r>
    </w:p>
    <w:p w14:paraId="5DFCBA64">
      <w:pPr>
        <w:snapToGrid w:val="0"/>
        <w:spacing w:line="360" w:lineRule="auto"/>
        <w:ind w:left="479" w:leftChars="228"/>
        <w:rPr>
          <w:rFonts w:cs="宋体" w:asciiTheme="minorEastAsia" w:hAnsiTheme="minorEastAsia" w:eastAsiaTheme="minorEastAsia"/>
        </w:rPr>
      </w:pPr>
      <w:r>
        <w:rPr>
          <w:rFonts w:hint="eastAsia" w:cs="宋体" w:asciiTheme="minorEastAsia" w:hAnsiTheme="minorEastAsia" w:eastAsiaTheme="minorEastAsia"/>
          <w:sz w:val="24"/>
        </w:rPr>
        <w:t>（5）评标标准相应的</w:t>
      </w:r>
      <w:r>
        <w:rPr>
          <w:rFonts w:hint="eastAsia" w:cs="宋体" w:asciiTheme="minorEastAsia" w:hAnsiTheme="minorEastAsia" w:eastAsiaTheme="minorEastAsia"/>
          <w:sz w:val="24"/>
          <w:lang w:eastAsia="zh-CN"/>
        </w:rPr>
        <w:t>技术及商务</w:t>
      </w:r>
      <w:r>
        <w:rPr>
          <w:rFonts w:hint="eastAsia" w:cs="宋体" w:asciiTheme="minorEastAsia" w:hAnsiTheme="minorEastAsia" w:eastAsiaTheme="minorEastAsia"/>
          <w:sz w:val="24"/>
        </w:rPr>
        <w:t>资料</w:t>
      </w:r>
      <w:r>
        <w:rPr>
          <w:rFonts w:hint="eastAsia" w:cs="宋体" w:asciiTheme="minorEastAsia" w:hAnsiTheme="minorEastAsia" w:eastAsiaTheme="minorEastAsia"/>
        </w:rPr>
        <w:t>……………………………………………………</w:t>
      </w:r>
      <w:r>
        <w:rPr>
          <w:rFonts w:hint="eastAsia" w:cs="宋体" w:asciiTheme="minorEastAsia" w:hAnsiTheme="minorEastAsia" w:eastAsiaTheme="minorEastAsia"/>
          <w:sz w:val="24"/>
        </w:rPr>
        <w:t>（页码）</w:t>
      </w:r>
    </w:p>
    <w:p w14:paraId="6D523BA4">
      <w:pPr>
        <w:snapToGrid w:val="0"/>
        <w:spacing w:line="360" w:lineRule="auto"/>
        <w:ind w:left="479" w:leftChars="228"/>
        <w:rPr>
          <w:rFonts w:cs="宋体" w:asciiTheme="minorEastAsia" w:hAnsiTheme="minorEastAsia" w:eastAsiaTheme="minorEastAsia"/>
        </w:rPr>
      </w:pPr>
      <w:r>
        <w:rPr>
          <w:rFonts w:hint="eastAsia" w:cs="宋体" w:asciiTheme="minorEastAsia" w:hAnsiTheme="minorEastAsia" w:eastAsiaTheme="minorEastAsia"/>
          <w:sz w:val="24"/>
        </w:rPr>
        <w:t>（6）</w:t>
      </w:r>
      <w:r>
        <w:rPr>
          <w:rFonts w:hint="eastAsia" w:cs="宋体" w:asciiTheme="minorEastAsia" w:hAnsiTheme="minorEastAsia" w:eastAsiaTheme="minorEastAsia"/>
          <w:sz w:val="24"/>
          <w:lang w:eastAsia="zh-CN"/>
        </w:rPr>
        <w:t>技术及商务</w:t>
      </w:r>
      <w:r>
        <w:rPr>
          <w:rFonts w:hint="eastAsia" w:cs="宋体" w:asciiTheme="minorEastAsia" w:hAnsiTheme="minorEastAsia" w:eastAsiaTheme="minorEastAsia"/>
          <w:sz w:val="24"/>
        </w:rPr>
        <w:t>偏离表</w:t>
      </w:r>
      <w:r>
        <w:rPr>
          <w:rFonts w:hint="eastAsia" w:cs="宋体" w:asciiTheme="minorEastAsia" w:hAnsiTheme="minorEastAsia" w:eastAsiaTheme="minorEastAsia"/>
        </w:rPr>
        <w:t>………………………………………………………………………</w:t>
      </w:r>
      <w:r>
        <w:rPr>
          <w:rFonts w:hint="eastAsia" w:cs="宋体" w:asciiTheme="minorEastAsia" w:hAnsiTheme="minorEastAsia" w:eastAsiaTheme="minorEastAsia"/>
          <w:sz w:val="24"/>
        </w:rPr>
        <w:t>（页码）</w:t>
      </w:r>
    </w:p>
    <w:p w14:paraId="65C377F8">
      <w:pPr>
        <w:snapToGrid w:val="0"/>
        <w:spacing w:line="360" w:lineRule="auto"/>
        <w:ind w:left="479" w:leftChars="228"/>
        <w:rPr>
          <w:rFonts w:cs="宋体" w:asciiTheme="minorEastAsia" w:hAnsiTheme="minorEastAsia" w:eastAsiaTheme="minorEastAsia"/>
        </w:rPr>
      </w:pP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7</w:t>
      </w:r>
      <w:r>
        <w:rPr>
          <w:rFonts w:hint="eastAsia" w:cs="宋体" w:asciiTheme="minorEastAsia" w:hAnsiTheme="minorEastAsia" w:eastAsiaTheme="minorEastAsia"/>
          <w:sz w:val="24"/>
          <w:lang w:val="zh-CN"/>
        </w:rPr>
        <w:t>）政府采购供应商廉洁自律承诺书</w:t>
      </w:r>
      <w:r>
        <w:rPr>
          <w:rFonts w:hint="eastAsia" w:cs="宋体" w:asciiTheme="minorEastAsia" w:hAnsiTheme="minorEastAsia" w:eastAsiaTheme="minorEastAsia"/>
        </w:rPr>
        <w:t>…………………………………………………</w:t>
      </w:r>
      <w:r>
        <w:rPr>
          <w:rFonts w:hint="eastAsia" w:cs="宋体" w:asciiTheme="minorEastAsia" w:hAnsiTheme="minorEastAsia" w:eastAsiaTheme="minorEastAsia"/>
          <w:sz w:val="24"/>
        </w:rPr>
        <w:t>（页码）</w:t>
      </w:r>
    </w:p>
    <w:p w14:paraId="1DFB00AC">
      <w:pPr>
        <w:snapToGrid w:val="0"/>
        <w:spacing w:line="360" w:lineRule="auto"/>
        <w:jc w:val="center"/>
        <w:outlineLvl w:val="0"/>
        <w:rPr>
          <w:rFonts w:cs="宋体" w:asciiTheme="minorEastAsia" w:hAnsiTheme="minorEastAsia" w:eastAsiaTheme="minorEastAsia"/>
          <w:b/>
          <w:kern w:val="0"/>
          <w:sz w:val="32"/>
          <w:szCs w:val="32"/>
        </w:rPr>
        <w:sectPr>
          <w:pgSz w:w="11906" w:h="16838"/>
          <w:pgMar w:top="1440" w:right="1418" w:bottom="1440" w:left="1418" w:header="851" w:footer="992" w:gutter="0"/>
          <w:pgNumType w:fmt="decimal"/>
          <w:cols w:space="0" w:num="1"/>
          <w:titlePg/>
          <w:docGrid w:linePitch="312" w:charSpace="0"/>
        </w:sectPr>
      </w:pPr>
    </w:p>
    <w:p w14:paraId="2A36A21C">
      <w:pPr>
        <w:snapToGrid w:val="0"/>
        <w:spacing w:line="360" w:lineRule="auto"/>
        <w:jc w:val="center"/>
        <w:outlineLvl w:val="0"/>
        <w:rPr>
          <w:rFonts w:cs="宋体" w:asciiTheme="minorEastAsia" w:hAnsiTheme="minorEastAsia" w:eastAsiaTheme="minorEastAsia"/>
          <w:b/>
          <w:sz w:val="32"/>
          <w:szCs w:val="32"/>
        </w:rPr>
      </w:pPr>
      <w:r>
        <w:rPr>
          <w:rFonts w:hint="eastAsia" w:cs="宋体" w:asciiTheme="minorEastAsia" w:hAnsiTheme="minorEastAsia" w:eastAsiaTheme="minorEastAsia"/>
          <w:b/>
          <w:kern w:val="0"/>
          <w:sz w:val="32"/>
          <w:szCs w:val="32"/>
        </w:rPr>
        <w:t>一、投标</w:t>
      </w:r>
      <w:r>
        <w:rPr>
          <w:rFonts w:hint="eastAsia" w:cs="宋体" w:asciiTheme="minorEastAsia" w:hAnsiTheme="minorEastAsia" w:eastAsiaTheme="minorEastAsia"/>
          <w:b/>
          <w:sz w:val="32"/>
          <w:szCs w:val="32"/>
        </w:rPr>
        <w:t>函</w:t>
      </w:r>
    </w:p>
    <w:p w14:paraId="1973FE6E">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（采购人）、（采购代理机构）：</w:t>
      </w:r>
    </w:p>
    <w:p w14:paraId="504CAD56">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我方参加你方组织的（项目名称）【招标编号：（采购编号）】招标的有关活动，并对此项目进行投标。为此：</w:t>
      </w:r>
    </w:p>
    <w:p w14:paraId="6D342822">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1、我方承诺投标有效期从提交投标文件的截止之日起</w:t>
      </w:r>
      <w:r>
        <w:rPr>
          <w:rFonts w:hint="eastAsia" w:cs="宋体" w:asciiTheme="minorEastAsia" w:hAnsiTheme="minorEastAsia" w:eastAsiaTheme="minorEastAsia"/>
          <w:sz w:val="24"/>
          <w:u w:val="single"/>
          <w:lang w:val="en-US" w:eastAsia="zh-CN"/>
        </w:rPr>
        <w:t xml:space="preserve">   </w:t>
      </w:r>
      <w:r>
        <w:rPr>
          <w:rFonts w:hint="eastAsia" w:cs="宋体" w:asciiTheme="minorEastAsia" w:hAnsiTheme="minorEastAsia" w:eastAsiaTheme="minorEastAsia"/>
          <w:sz w:val="24"/>
        </w:rPr>
        <w:t>天（不少于90天）</w:t>
      </w:r>
      <w:r>
        <w:rPr>
          <w:rFonts w:hint="eastAsia" w:cs="宋体" w:asciiTheme="minorEastAsia" w:hAnsiTheme="minorEastAsia" w:eastAsiaTheme="minorEastAsia"/>
        </w:rPr>
        <w:t>，</w:t>
      </w:r>
      <w:r>
        <w:rPr>
          <w:rFonts w:hint="eastAsia" w:cs="宋体" w:asciiTheme="minorEastAsia" w:hAnsiTheme="minorEastAsia" w:eastAsiaTheme="minorEastAsia"/>
          <w:sz w:val="24"/>
        </w:rPr>
        <w:t>本投标文件在投标有效期满之前均具有约束力。</w:t>
      </w:r>
    </w:p>
    <w:p w14:paraId="6707C617">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2、我方的投标文件包括以下内容：</w:t>
      </w:r>
    </w:p>
    <w:p w14:paraId="79E8015B">
      <w:pPr>
        <w:snapToGrid w:val="0"/>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2.1资格文件：</w:t>
      </w:r>
    </w:p>
    <w:p w14:paraId="61976304">
      <w:pPr>
        <w:snapToGrid w:val="0"/>
        <w:spacing w:line="276" w:lineRule="auto"/>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2.1.1承诺函；</w:t>
      </w:r>
    </w:p>
    <w:p w14:paraId="15D3C4C6">
      <w:pPr>
        <w:snapToGrid w:val="0"/>
        <w:spacing w:line="276" w:lineRule="auto"/>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2.1.2</w:t>
      </w:r>
      <w:r>
        <w:rPr>
          <w:rFonts w:hint="eastAsia" w:cs="宋体" w:asciiTheme="minorEastAsia" w:hAnsiTheme="minorEastAsia" w:eastAsiaTheme="minorEastAsia"/>
          <w:snapToGrid w:val="0"/>
          <w:kern w:val="28"/>
          <w:sz w:val="24"/>
          <w:szCs w:val="20"/>
        </w:rPr>
        <w:t>联合协议（如果有)；</w:t>
      </w:r>
    </w:p>
    <w:p w14:paraId="0FBF8747">
      <w:pPr>
        <w:snapToGrid w:val="0"/>
        <w:spacing w:line="276" w:lineRule="auto"/>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w:t>
      </w:r>
      <w:r>
        <w:rPr>
          <w:rFonts w:cs="宋体" w:asciiTheme="minorEastAsia" w:hAnsiTheme="minorEastAsia" w:eastAsiaTheme="minorEastAsia"/>
          <w:sz w:val="24"/>
        </w:rPr>
        <w:t>.1.3</w:t>
      </w:r>
      <w:r>
        <w:rPr>
          <w:rFonts w:hint="eastAsia" w:cs="宋体" w:asciiTheme="minorEastAsia" w:hAnsiTheme="minorEastAsia" w:eastAsiaTheme="minorEastAsia"/>
          <w:sz w:val="24"/>
        </w:rPr>
        <w:t>落实政府采购政策需满足的资格要求（如果有）；</w:t>
      </w:r>
    </w:p>
    <w:p w14:paraId="7BD9C312">
      <w:pPr>
        <w:snapToGrid w:val="0"/>
        <w:spacing w:line="276" w:lineRule="auto"/>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2.1.</w:t>
      </w:r>
      <w:r>
        <w:rPr>
          <w:rFonts w:cs="宋体" w:asciiTheme="minorEastAsia" w:hAnsiTheme="minorEastAsia" w:eastAsiaTheme="minorEastAsia"/>
          <w:sz w:val="24"/>
        </w:rPr>
        <w:t>4</w:t>
      </w:r>
      <w:r>
        <w:rPr>
          <w:rFonts w:hint="eastAsia" w:cs="宋体" w:asciiTheme="minorEastAsia" w:hAnsiTheme="minorEastAsia" w:eastAsiaTheme="minorEastAsia"/>
          <w:sz w:val="24"/>
        </w:rPr>
        <w:t>本项目的特定资格要求（如果有）。</w:t>
      </w:r>
    </w:p>
    <w:p w14:paraId="66E822F8">
      <w:pPr>
        <w:snapToGrid w:val="0"/>
        <w:ind w:left="210" w:leftChars="100"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rPr>
        <w:t>2</w:t>
      </w: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2</w:t>
      </w:r>
      <w:r>
        <w:rPr>
          <w:rFonts w:hint="eastAsia" w:cs="宋体" w:asciiTheme="minorEastAsia" w:hAnsiTheme="minorEastAsia" w:eastAsiaTheme="minorEastAsia"/>
          <w:sz w:val="24"/>
          <w:lang w:eastAsia="zh-CN"/>
        </w:rPr>
        <w:t>技术及商务</w:t>
      </w:r>
      <w:r>
        <w:rPr>
          <w:rFonts w:hint="eastAsia" w:cs="宋体" w:asciiTheme="minorEastAsia" w:hAnsiTheme="minorEastAsia" w:eastAsiaTheme="minorEastAsia"/>
          <w:sz w:val="24"/>
          <w:lang w:val="zh-CN"/>
        </w:rPr>
        <w:t>文件：</w:t>
      </w:r>
    </w:p>
    <w:p w14:paraId="318DF7B9">
      <w:pPr>
        <w:snapToGrid w:val="0"/>
        <w:spacing w:line="276" w:lineRule="auto"/>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2.2.1投标函；</w:t>
      </w:r>
    </w:p>
    <w:p w14:paraId="60A18352">
      <w:pPr>
        <w:snapToGrid w:val="0"/>
        <w:spacing w:line="276" w:lineRule="auto"/>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2.2.2授权委托书或法定代表人（单位负责人）身份证明；</w:t>
      </w:r>
    </w:p>
    <w:p w14:paraId="5845FC65">
      <w:pPr>
        <w:snapToGrid w:val="0"/>
        <w:spacing w:line="276" w:lineRule="auto"/>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w:t>
      </w:r>
      <w:r>
        <w:rPr>
          <w:rFonts w:cs="宋体" w:asciiTheme="minorEastAsia" w:hAnsiTheme="minorEastAsia" w:eastAsiaTheme="minorEastAsia"/>
          <w:sz w:val="24"/>
        </w:rPr>
        <w:t>3</w:t>
      </w:r>
      <w:r>
        <w:rPr>
          <w:rFonts w:hint="eastAsia" w:cs="宋体" w:asciiTheme="minorEastAsia" w:hAnsiTheme="minorEastAsia" w:eastAsiaTheme="minorEastAsia"/>
          <w:sz w:val="24"/>
        </w:rPr>
        <w:t>分包意向协议（如果有）；</w:t>
      </w:r>
    </w:p>
    <w:p w14:paraId="11776194">
      <w:pPr>
        <w:snapToGrid w:val="0"/>
        <w:spacing w:line="276" w:lineRule="auto"/>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w:t>
      </w:r>
      <w:r>
        <w:rPr>
          <w:rFonts w:cs="宋体" w:asciiTheme="minorEastAsia" w:hAnsiTheme="minorEastAsia" w:eastAsiaTheme="minorEastAsia"/>
          <w:sz w:val="24"/>
        </w:rPr>
        <w:t>4</w:t>
      </w:r>
      <w:r>
        <w:rPr>
          <w:rFonts w:hint="eastAsia" w:cs="宋体" w:asciiTheme="minorEastAsia" w:hAnsiTheme="minorEastAsia" w:eastAsiaTheme="minorEastAsia"/>
          <w:sz w:val="24"/>
        </w:rPr>
        <w:t>符合性审查资料；</w:t>
      </w:r>
    </w:p>
    <w:p w14:paraId="63744234">
      <w:pPr>
        <w:snapToGrid w:val="0"/>
        <w:spacing w:line="276" w:lineRule="auto"/>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w:t>
      </w:r>
      <w:r>
        <w:rPr>
          <w:rFonts w:cs="宋体" w:asciiTheme="minorEastAsia" w:hAnsiTheme="minorEastAsia" w:eastAsiaTheme="minorEastAsia"/>
          <w:sz w:val="24"/>
        </w:rPr>
        <w:t>5</w:t>
      </w:r>
      <w:r>
        <w:rPr>
          <w:rFonts w:hint="eastAsia" w:cs="宋体" w:asciiTheme="minorEastAsia" w:hAnsiTheme="minorEastAsia" w:eastAsiaTheme="minorEastAsia"/>
          <w:sz w:val="24"/>
        </w:rPr>
        <w:t>评标标准相应的</w:t>
      </w:r>
      <w:r>
        <w:rPr>
          <w:rFonts w:hint="eastAsia" w:cs="宋体" w:asciiTheme="minorEastAsia" w:hAnsiTheme="minorEastAsia" w:eastAsiaTheme="minorEastAsia"/>
          <w:sz w:val="24"/>
          <w:lang w:eastAsia="zh-CN"/>
        </w:rPr>
        <w:t>技术及商务</w:t>
      </w:r>
      <w:r>
        <w:rPr>
          <w:rFonts w:hint="eastAsia" w:cs="宋体" w:asciiTheme="minorEastAsia" w:hAnsiTheme="minorEastAsia" w:eastAsiaTheme="minorEastAsia"/>
          <w:sz w:val="24"/>
        </w:rPr>
        <w:t>资料；</w:t>
      </w:r>
    </w:p>
    <w:p w14:paraId="77C20DE5">
      <w:pPr>
        <w:snapToGrid w:val="0"/>
        <w:spacing w:line="276" w:lineRule="auto"/>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2.2.6</w:t>
      </w:r>
      <w:r>
        <w:rPr>
          <w:rFonts w:hint="eastAsia" w:cs="宋体" w:asciiTheme="minorEastAsia" w:hAnsiTheme="minorEastAsia" w:eastAsiaTheme="minorEastAsia"/>
          <w:sz w:val="24"/>
          <w:lang w:eastAsia="zh-CN"/>
        </w:rPr>
        <w:t>技术及商务</w:t>
      </w:r>
      <w:r>
        <w:rPr>
          <w:rFonts w:hint="eastAsia" w:cs="宋体" w:asciiTheme="minorEastAsia" w:hAnsiTheme="minorEastAsia" w:eastAsiaTheme="minorEastAsia"/>
          <w:sz w:val="24"/>
        </w:rPr>
        <w:t>偏离表；</w:t>
      </w:r>
    </w:p>
    <w:p w14:paraId="1787926E">
      <w:pPr>
        <w:snapToGrid w:val="0"/>
        <w:spacing w:line="276" w:lineRule="auto"/>
        <w:ind w:left="420" w:leftChars="200"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rPr>
        <w:t>2</w:t>
      </w: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2</w:t>
      </w: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7</w:t>
      </w:r>
      <w:r>
        <w:rPr>
          <w:rFonts w:hint="eastAsia" w:cs="宋体" w:asciiTheme="minorEastAsia" w:hAnsiTheme="minorEastAsia" w:eastAsiaTheme="minorEastAsia"/>
          <w:sz w:val="24"/>
          <w:lang w:val="zh-CN"/>
        </w:rPr>
        <w:t>政府采购供应商廉洁自律承诺书；</w:t>
      </w:r>
    </w:p>
    <w:p w14:paraId="61282443">
      <w:pPr>
        <w:snapToGrid w:val="0"/>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w:t>
      </w:r>
      <w:r>
        <w:rPr>
          <w:rFonts w:hint="eastAsia" w:cs="宋体" w:asciiTheme="minorEastAsia" w:hAnsiTheme="minorEastAsia" w:eastAsiaTheme="minorEastAsia"/>
          <w:sz w:val="24"/>
          <w:lang w:val="zh-CN"/>
        </w:rPr>
        <w:t>.</w:t>
      </w:r>
      <w:r>
        <w:rPr>
          <w:rFonts w:hint="eastAsia" w:cs="宋体" w:asciiTheme="minorEastAsia" w:hAnsiTheme="minorEastAsia" w:eastAsiaTheme="minorEastAsia"/>
          <w:sz w:val="24"/>
        </w:rPr>
        <w:t>3报价文件</w:t>
      </w:r>
    </w:p>
    <w:p w14:paraId="5F729CF1">
      <w:pPr>
        <w:snapToGrid w:val="0"/>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2.3.1开标一览表（报价表）；</w:t>
      </w:r>
    </w:p>
    <w:p w14:paraId="2AC8E720">
      <w:pPr>
        <w:snapToGrid w:val="0"/>
        <w:ind w:left="420" w:leftChars="2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2.3.2中小企业声明函（如果有）。</w:t>
      </w:r>
    </w:p>
    <w:p w14:paraId="727CA34F">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3、我方承诺除</w:t>
      </w:r>
      <w:r>
        <w:rPr>
          <w:rFonts w:hint="eastAsia" w:cs="宋体" w:asciiTheme="minorEastAsia" w:hAnsiTheme="minorEastAsia" w:eastAsiaTheme="minorEastAsia"/>
          <w:sz w:val="24"/>
          <w:lang w:eastAsia="zh-CN"/>
        </w:rPr>
        <w:t>技术及商务</w:t>
      </w:r>
      <w:r>
        <w:rPr>
          <w:rFonts w:hint="eastAsia" w:cs="宋体" w:asciiTheme="minorEastAsia" w:hAnsiTheme="minorEastAsia" w:eastAsiaTheme="minorEastAsia"/>
          <w:sz w:val="24"/>
        </w:rPr>
        <w:t>偏离表列出的偏离外，我方响应招标文件的全部要求。</w:t>
      </w:r>
    </w:p>
    <w:p w14:paraId="5AA58EBC">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4、如我方中标，我方承诺：</w:t>
      </w:r>
    </w:p>
    <w:p w14:paraId="54187629">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4.1在收到中标通知书后，在中标通知书规定的期限内与你方签订合同； </w:t>
      </w:r>
    </w:p>
    <w:p w14:paraId="569F90FD">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4.2在签订合同时不向你方提出附加条件； </w:t>
      </w:r>
    </w:p>
    <w:p w14:paraId="1982C98C">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4.3按照招标文件要求提交履约保证金； </w:t>
      </w:r>
    </w:p>
    <w:p w14:paraId="30D1AD34">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4.4在合同约定的期限内完成合同规定的全部义务。 </w:t>
      </w:r>
    </w:p>
    <w:p w14:paraId="66F0DB77">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5、其他补充说明:。</w:t>
      </w:r>
    </w:p>
    <w:p w14:paraId="217E4C91">
      <w:pPr>
        <w:spacing w:line="360" w:lineRule="auto"/>
        <w:ind w:firstLine="3600" w:firstLineChars="1500"/>
        <w:rPr>
          <w:rFonts w:cs="宋体" w:asciiTheme="minorEastAsia" w:hAnsiTheme="minorEastAsia" w:eastAsiaTheme="minorEastAsia"/>
          <w:sz w:val="24"/>
        </w:rPr>
      </w:pPr>
      <w:r>
        <w:rPr>
          <w:rFonts w:hint="eastAsia" w:cs="宋体" w:asciiTheme="minorEastAsia" w:hAnsiTheme="minorEastAsia" w:eastAsiaTheme="minorEastAsia"/>
          <w:sz w:val="24"/>
        </w:rPr>
        <w:t xml:space="preserve">投标人名称（电子签名）：                          </w:t>
      </w:r>
    </w:p>
    <w:p w14:paraId="0E477CA4">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 xml:space="preserve">     日期：  年   月   日</w:t>
      </w:r>
    </w:p>
    <w:p w14:paraId="6CD50EC3">
      <w:pPr>
        <w:jc w:val="center"/>
        <w:rPr>
          <w:rFonts w:cs="宋体" w:asciiTheme="minorEastAsia" w:hAnsiTheme="minorEastAsia" w:eastAsiaTheme="minorEastAsia"/>
          <w:b/>
          <w:kern w:val="0"/>
          <w:sz w:val="32"/>
          <w:szCs w:val="32"/>
          <w:lang w:val="zh-CN"/>
        </w:rPr>
        <w:sectPr>
          <w:pgSz w:w="11906" w:h="16838"/>
          <w:pgMar w:top="1440" w:right="1418" w:bottom="1440" w:left="1418" w:header="851" w:footer="992" w:gutter="0"/>
          <w:pgNumType w:fmt="decimal"/>
          <w:cols w:space="0" w:num="1"/>
          <w:titlePg/>
          <w:docGrid w:linePitch="312" w:charSpace="0"/>
        </w:sectPr>
      </w:pPr>
    </w:p>
    <w:p w14:paraId="2BB41621">
      <w:pPr>
        <w:jc w:val="center"/>
        <w:rPr>
          <w:rFonts w:cs="宋体" w:asciiTheme="minorEastAsia" w:hAnsiTheme="minorEastAsia" w:eastAsiaTheme="minorEastAsia"/>
          <w:b/>
          <w:kern w:val="0"/>
          <w:sz w:val="32"/>
          <w:szCs w:val="32"/>
          <w:lang w:val="zh-CN"/>
        </w:rPr>
      </w:pPr>
      <w:r>
        <w:rPr>
          <w:rFonts w:hint="eastAsia" w:cs="宋体" w:asciiTheme="minorEastAsia" w:hAnsiTheme="minorEastAsia" w:eastAsiaTheme="minorEastAsia"/>
          <w:b/>
          <w:kern w:val="0"/>
          <w:sz w:val="32"/>
          <w:szCs w:val="32"/>
          <w:lang w:val="zh-CN"/>
        </w:rPr>
        <w:t>二、授权委托书或法定代表人（单位负责人、自然人本人）身份证明</w:t>
      </w:r>
    </w:p>
    <w:p w14:paraId="6BDEA4E6">
      <w:pPr>
        <w:snapToGrid w:val="0"/>
        <w:spacing w:line="360" w:lineRule="auto"/>
        <w:rPr>
          <w:rFonts w:cs="宋体" w:asciiTheme="minorEastAsia" w:hAnsiTheme="minorEastAsia" w:eastAsiaTheme="minorEastAsia"/>
          <w:sz w:val="24"/>
        </w:rPr>
      </w:pPr>
    </w:p>
    <w:p w14:paraId="6A8CD0A0">
      <w:pPr>
        <w:snapToGrid w:val="0"/>
        <w:spacing w:line="360" w:lineRule="auto"/>
        <w:jc w:val="center"/>
        <w:rPr>
          <w:rFonts w:cs="宋体" w:asciiTheme="minorEastAsia" w:hAnsiTheme="minorEastAsia" w:eastAsiaTheme="minorEastAsia"/>
        </w:rPr>
      </w:pPr>
      <w:r>
        <w:rPr>
          <w:rFonts w:hint="eastAsia" w:cs="宋体" w:asciiTheme="minorEastAsia" w:hAnsiTheme="minorEastAsia" w:eastAsiaTheme="minorEastAsia"/>
          <w:b/>
          <w:kern w:val="0"/>
          <w:sz w:val="32"/>
          <w:szCs w:val="32"/>
          <w:lang w:val="zh-CN"/>
        </w:rPr>
        <w:t>授权委托书</w:t>
      </w:r>
    </w:p>
    <w:p w14:paraId="6E4BCBEF">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sz w:val="24"/>
        </w:rPr>
        <w:t>（采购人）、（采购代理机构）</w:t>
      </w:r>
      <w:r>
        <w:rPr>
          <w:rFonts w:hint="eastAsia" w:cs="宋体" w:asciiTheme="minorEastAsia" w:hAnsiTheme="minorEastAsia" w:eastAsiaTheme="minorEastAsia"/>
          <w:kern w:val="0"/>
          <w:sz w:val="24"/>
          <w:lang w:val="zh-CN"/>
        </w:rPr>
        <w:t>：</w:t>
      </w:r>
    </w:p>
    <w:p w14:paraId="3104230B">
      <w:pPr>
        <w:snapToGrid w:val="0"/>
        <w:spacing w:line="360" w:lineRule="auto"/>
        <w:ind w:firstLine="576"/>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现</w:t>
      </w:r>
      <w:r>
        <w:rPr>
          <w:rFonts w:hint="eastAsia" w:cs="宋体" w:asciiTheme="minorEastAsia" w:hAnsiTheme="minorEastAsia" w:eastAsiaTheme="minorEastAsia"/>
          <w:kern w:val="0"/>
          <w:sz w:val="24"/>
          <w:lang w:val="zh-CN"/>
        </w:rPr>
        <w:t>委托（姓名）为我方代理人（身份证号码：，手机：），以我方名义处理</w:t>
      </w:r>
      <w:r>
        <w:rPr>
          <w:rFonts w:hint="eastAsia" w:cs="宋体" w:asciiTheme="minorEastAsia" w:hAnsiTheme="minorEastAsia" w:eastAsiaTheme="minorEastAsia"/>
          <w:sz w:val="24"/>
        </w:rPr>
        <w:t>（项目名称）【招标编号：（采购编号）】</w:t>
      </w:r>
      <w:r>
        <w:rPr>
          <w:rFonts w:hint="eastAsia" w:cs="宋体" w:asciiTheme="minorEastAsia" w:hAnsiTheme="minorEastAsia" w:eastAsiaTheme="minorEastAsia"/>
          <w:kern w:val="0"/>
          <w:sz w:val="24"/>
          <w:lang w:val="zh-CN"/>
        </w:rPr>
        <w:t>政府采购投标的一切事项，其法律后果由我方承担。</w:t>
      </w:r>
    </w:p>
    <w:p w14:paraId="6227C258">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zh-CN"/>
        </w:rPr>
        <w:t>委托期限</w:t>
      </w:r>
      <w:r>
        <w:rPr>
          <w:rFonts w:hint="eastAsia" w:cs="宋体" w:asciiTheme="minorEastAsia" w:hAnsiTheme="minorEastAsia" w:eastAsiaTheme="minorEastAsia"/>
          <w:kern w:val="0"/>
          <w:sz w:val="24"/>
        </w:rPr>
        <w:t>：</w:t>
      </w:r>
      <w:r>
        <w:rPr>
          <w:rFonts w:hint="eastAsia" w:cs="宋体" w:asciiTheme="minorEastAsia" w:hAnsiTheme="minorEastAsia" w:eastAsiaTheme="minorEastAsia"/>
          <w:kern w:val="0"/>
          <w:sz w:val="24"/>
          <w:lang w:val="zh-CN"/>
        </w:rPr>
        <w:t>自年月日起至年月日止。</w:t>
      </w:r>
    </w:p>
    <w:p w14:paraId="65833728">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zh-CN"/>
        </w:rPr>
        <w:t>特此告知。</w:t>
      </w:r>
    </w:p>
    <w:p w14:paraId="188E35D5">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zh-CN"/>
        </w:rPr>
        <w:t xml:space="preserve">                                                 投标人名称(电子签名)：</w:t>
      </w:r>
    </w:p>
    <w:p w14:paraId="4F8D0A82">
      <w:pPr>
        <w:snapToGrid w:val="0"/>
        <w:spacing w:line="360" w:lineRule="auto"/>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                                                 签发日期：  年  月   日</w:t>
      </w:r>
    </w:p>
    <w:p w14:paraId="52359B71">
      <w:pPr>
        <w:snapToGrid w:val="0"/>
        <w:spacing w:line="360" w:lineRule="auto"/>
        <w:rPr>
          <w:rFonts w:cs="宋体" w:asciiTheme="minorEastAsia" w:hAnsiTheme="minorEastAsia" w:eastAsiaTheme="minorEastAsia"/>
          <w:kern w:val="0"/>
          <w:sz w:val="24"/>
          <w:lang w:val="zh-CN"/>
        </w:rPr>
      </w:pPr>
    </w:p>
    <w:p w14:paraId="4590E632">
      <w:pPr>
        <w:autoSpaceDE w:val="0"/>
        <w:autoSpaceDN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kern w:val="0"/>
          <w:sz w:val="32"/>
          <w:szCs w:val="32"/>
          <w:lang w:val="zh-CN"/>
        </w:rPr>
        <w:t>法定代表人、单位负责人或自然人本人</w:t>
      </w:r>
      <w:r>
        <w:rPr>
          <w:rFonts w:hint="eastAsia" w:cs="宋体" w:asciiTheme="minorEastAsia" w:hAnsiTheme="minorEastAsia" w:eastAsiaTheme="minorEastAsia"/>
          <w:b/>
          <w:sz w:val="30"/>
          <w:szCs w:val="30"/>
        </w:rPr>
        <w:t>的身份证明（适用于法定代表人、单位负责人或者自然人本人代表投标人参加投标）</w:t>
      </w:r>
    </w:p>
    <w:p w14:paraId="094774C5">
      <w:pPr>
        <w:pStyle w:val="147"/>
        <w:spacing w:line="360" w:lineRule="auto"/>
        <w:rPr>
          <w:rFonts w:cs="宋体" w:asciiTheme="minorEastAsia" w:hAnsiTheme="minorEastAsia" w:eastAsiaTheme="minorEastAsia"/>
          <w:bCs/>
          <w:sz w:val="24"/>
        </w:rPr>
      </w:pPr>
      <w:r>
        <w:rPr>
          <w:rFonts w:hint="eastAsia" w:cs="宋体" w:asciiTheme="minorEastAsia" w:hAnsiTheme="minorEastAsia" w:eastAsiaTheme="minorEastAsia"/>
          <w:bCs/>
          <w:sz w:val="24"/>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14:paraId="07C87A5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14:paraId="204C61C5">
            <w:pPr>
              <w:pStyle w:val="147"/>
              <w:adjustRightInd w:val="0"/>
              <w:spacing w:line="360" w:lineRule="auto"/>
              <w:rPr>
                <w:rFonts w:cs="宋体" w:asciiTheme="minorEastAsia" w:hAnsiTheme="minorEastAsia" w:eastAsiaTheme="minorEastAsia"/>
                <w:bCs/>
                <w:sz w:val="24"/>
              </w:rPr>
            </w:pPr>
            <w:r>
              <w:rPr>
                <w:rFonts w:hint="eastAsia" w:cs="宋体" w:asciiTheme="minorEastAsia" w:hAnsiTheme="minorEastAsia" w:eastAsiaTheme="minorEastAsia"/>
                <w:bCs/>
                <w:sz w:val="24"/>
              </w:rPr>
              <w:t>正面：                                 反面：</w:t>
            </w:r>
          </w:p>
          <w:p w14:paraId="43A28F3B">
            <w:pPr>
              <w:pStyle w:val="147"/>
              <w:adjustRightInd w:val="0"/>
              <w:spacing w:line="360" w:lineRule="auto"/>
              <w:rPr>
                <w:rFonts w:cs="宋体" w:asciiTheme="minorEastAsia" w:hAnsiTheme="minorEastAsia" w:eastAsiaTheme="minorEastAsia"/>
                <w:bCs/>
                <w:sz w:val="24"/>
              </w:rPr>
            </w:pPr>
          </w:p>
        </w:tc>
      </w:tr>
    </w:tbl>
    <w:p w14:paraId="3E32F90D">
      <w:pPr>
        <w:snapToGrid w:val="0"/>
        <w:spacing w:line="360" w:lineRule="auto"/>
        <w:ind w:firstLine="576"/>
        <w:jc w:val="center"/>
        <w:rPr>
          <w:rFonts w:cs="宋体" w:asciiTheme="minorEastAsia" w:hAnsiTheme="minorEastAsia" w:eastAsiaTheme="minorEastAsia"/>
          <w:kern w:val="0"/>
          <w:sz w:val="24"/>
          <w:lang w:val="zh-CN"/>
        </w:rPr>
      </w:pPr>
    </w:p>
    <w:p w14:paraId="70A58102">
      <w:pPr>
        <w:snapToGrid w:val="0"/>
        <w:spacing w:line="360" w:lineRule="auto"/>
        <w:ind w:firstLine="576"/>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                  投标人名称(电子签名)：                              </w:t>
      </w:r>
    </w:p>
    <w:p w14:paraId="2CA8D38F">
      <w:pPr>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                   日期：  年  月  日</w:t>
      </w:r>
    </w:p>
    <w:p w14:paraId="51D67753">
      <w:pPr>
        <w:snapToGrid w:val="0"/>
        <w:spacing w:line="360" w:lineRule="auto"/>
        <w:ind w:firstLine="3534" w:firstLineChars="1100"/>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t>三、分包意向协议</w:t>
      </w:r>
    </w:p>
    <w:p w14:paraId="2CD65F20">
      <w:pPr>
        <w:widowControl/>
        <w:spacing w:line="360" w:lineRule="auto"/>
        <w:ind w:firstLine="120" w:firstLineChars="50"/>
        <w:jc w:val="left"/>
        <w:rPr>
          <w:rFonts w:cs="宋体" w:asciiTheme="minorEastAsia" w:hAnsiTheme="minorEastAsia" w:eastAsiaTheme="minorEastAsia"/>
          <w:sz w:val="24"/>
        </w:rPr>
      </w:pPr>
      <w:bookmarkStart w:id="389" w:name="_Hlk101169080"/>
      <w:r>
        <w:rPr>
          <w:rFonts w:hint="eastAsia" w:cs="宋体" w:asciiTheme="minorEastAsia" w:hAnsiTheme="minorEastAsia" w:eastAsiaTheme="minorEastAsia"/>
          <w:sz w:val="24"/>
        </w:rPr>
        <w:t>[</w:t>
      </w:r>
      <w:r>
        <w:rPr>
          <w:rFonts w:hint="eastAsia" w:cs="宋体" w:asciiTheme="minorEastAsia" w:hAnsiTheme="minorEastAsia" w:eastAsiaTheme="minorEastAsia"/>
          <w:b/>
          <w:sz w:val="24"/>
        </w:rPr>
        <w:t>中标后以分包方式履行合同的，提供分包意向协议(附件6</w:t>
      </w:r>
      <w:r>
        <w:rPr>
          <w:rFonts w:cs="宋体" w:asciiTheme="minorEastAsia" w:hAnsiTheme="minorEastAsia" w:eastAsiaTheme="minorEastAsia"/>
          <w:b/>
          <w:sz w:val="24"/>
        </w:rPr>
        <w:t>)</w:t>
      </w:r>
      <w:r>
        <w:rPr>
          <w:rFonts w:hint="eastAsia" w:cs="宋体" w:asciiTheme="minorEastAsia" w:hAnsiTheme="minorEastAsia" w:eastAsiaTheme="minorEastAsia"/>
          <w:b/>
          <w:sz w:val="24"/>
        </w:rPr>
        <w:t>；采购人不同意分包或者投标人中标后不以分包方式履行合同的，则不需要提供。</w:t>
      </w:r>
      <w:r>
        <w:rPr>
          <w:rFonts w:hint="eastAsia" w:cs="宋体" w:asciiTheme="minorEastAsia" w:hAnsiTheme="minorEastAsia" w:eastAsiaTheme="minorEastAsia"/>
          <w:sz w:val="24"/>
        </w:rPr>
        <w:t>]</w:t>
      </w:r>
    </w:p>
    <w:bookmarkEnd w:id="389"/>
    <w:p w14:paraId="296775C7">
      <w:pPr>
        <w:jc w:val="center"/>
        <w:rPr>
          <w:rFonts w:cs="宋体" w:asciiTheme="minorEastAsia" w:hAnsiTheme="minorEastAsia" w:eastAsiaTheme="minorEastAsia"/>
          <w:b/>
          <w:kern w:val="0"/>
          <w:sz w:val="32"/>
          <w:szCs w:val="32"/>
        </w:rPr>
        <w:sectPr>
          <w:pgSz w:w="11906" w:h="16838"/>
          <w:pgMar w:top="1440" w:right="1418" w:bottom="1440" w:left="1418" w:header="851" w:footer="992" w:gutter="0"/>
          <w:pgNumType w:fmt="decimal"/>
          <w:cols w:space="0" w:num="1"/>
          <w:titlePg/>
          <w:docGrid w:linePitch="312" w:charSpace="0"/>
        </w:sectPr>
      </w:pPr>
    </w:p>
    <w:p w14:paraId="08AC4780">
      <w:pPr>
        <w:jc w:val="center"/>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t>四、符合性审查资料</w:t>
      </w:r>
    </w:p>
    <w:p w14:paraId="2C0546A8">
      <w:pPr>
        <w:jc w:val="center"/>
        <w:rPr>
          <w:rFonts w:cs="宋体" w:asciiTheme="minorEastAsia" w:hAnsiTheme="minorEastAsia" w:eastAsiaTheme="minorEastAsia"/>
          <w:b/>
          <w:kern w:val="0"/>
          <w:sz w:val="32"/>
          <w:szCs w:val="32"/>
        </w:rPr>
      </w:pPr>
    </w:p>
    <w:tbl>
      <w:tblPr>
        <w:tblStyle w:val="63"/>
        <w:tblW w:w="978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4991"/>
        <w:gridCol w:w="2551"/>
        <w:gridCol w:w="1418"/>
      </w:tblGrid>
      <w:tr w14:paraId="66233BD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822" w:type="dxa"/>
            <w:vAlign w:val="center"/>
          </w:tcPr>
          <w:p w14:paraId="65C05499">
            <w:pPr>
              <w:snapToGrid w:val="0"/>
              <w:spacing w:line="240" w:lineRule="atLeast"/>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序号</w:t>
            </w:r>
          </w:p>
        </w:tc>
        <w:tc>
          <w:tcPr>
            <w:tcW w:w="4991" w:type="dxa"/>
            <w:vAlign w:val="center"/>
          </w:tcPr>
          <w:p w14:paraId="2C4DE86F">
            <w:pPr>
              <w:snapToGrid w:val="0"/>
              <w:spacing w:line="240" w:lineRule="atLeast"/>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实质性要求</w:t>
            </w:r>
          </w:p>
        </w:tc>
        <w:tc>
          <w:tcPr>
            <w:tcW w:w="2551" w:type="dxa"/>
            <w:vAlign w:val="center"/>
          </w:tcPr>
          <w:p w14:paraId="18E345C1">
            <w:pPr>
              <w:snapToGrid w:val="0"/>
              <w:spacing w:line="240" w:lineRule="atLeast"/>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需要提供的符合性审查资料</w:t>
            </w:r>
          </w:p>
        </w:tc>
        <w:tc>
          <w:tcPr>
            <w:tcW w:w="1418" w:type="dxa"/>
            <w:vAlign w:val="center"/>
          </w:tcPr>
          <w:p w14:paraId="2BC7D1C2">
            <w:pPr>
              <w:snapToGrid w:val="0"/>
              <w:spacing w:line="240" w:lineRule="atLeast"/>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投标文件中的</w:t>
            </w:r>
          </w:p>
          <w:p w14:paraId="409B319C">
            <w:pPr>
              <w:snapToGrid w:val="0"/>
              <w:spacing w:line="240" w:lineRule="atLeast"/>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页码位置</w:t>
            </w:r>
          </w:p>
        </w:tc>
      </w:tr>
      <w:tr w14:paraId="322E61B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822" w:type="dxa"/>
            <w:vAlign w:val="center"/>
          </w:tcPr>
          <w:p w14:paraId="648D82F4">
            <w:pPr>
              <w:jc w:val="center"/>
              <w:rPr>
                <w:rFonts w:cs="宋体" w:asciiTheme="minorEastAsia" w:hAnsiTheme="minorEastAsia" w:eastAsiaTheme="minorEastAsia"/>
                <w:sz w:val="24"/>
              </w:rPr>
            </w:pPr>
            <w:r>
              <w:rPr>
                <w:rFonts w:hint="eastAsia" w:cs="宋体" w:asciiTheme="minorEastAsia" w:hAnsiTheme="minorEastAsia" w:eastAsiaTheme="minorEastAsia"/>
                <w:sz w:val="24"/>
              </w:rPr>
              <w:t>1</w:t>
            </w:r>
          </w:p>
        </w:tc>
        <w:tc>
          <w:tcPr>
            <w:tcW w:w="4991" w:type="dxa"/>
            <w:vAlign w:val="center"/>
          </w:tcPr>
          <w:p w14:paraId="5BC69B9C">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投标文件按照招标文件要求签署、盖章。</w:t>
            </w:r>
          </w:p>
        </w:tc>
        <w:tc>
          <w:tcPr>
            <w:tcW w:w="2551" w:type="dxa"/>
            <w:vAlign w:val="center"/>
          </w:tcPr>
          <w:p w14:paraId="12566A5C">
            <w:pPr>
              <w:jc w:val="center"/>
              <w:rPr>
                <w:rFonts w:cs="宋体" w:asciiTheme="minorEastAsia" w:hAnsiTheme="minorEastAsia" w:eastAsiaTheme="minorEastAsia"/>
                <w:sz w:val="24"/>
              </w:rPr>
            </w:pPr>
            <w:r>
              <w:rPr>
                <w:rFonts w:hint="eastAsia" w:cs="宋体" w:asciiTheme="minorEastAsia" w:hAnsiTheme="minorEastAsia" w:eastAsiaTheme="minorEastAsia"/>
                <w:sz w:val="24"/>
              </w:rPr>
              <w:t>需要使用电子签名或者签字盖章的投标文件的组成部分</w:t>
            </w:r>
          </w:p>
        </w:tc>
        <w:tc>
          <w:tcPr>
            <w:tcW w:w="1418" w:type="dxa"/>
            <w:vAlign w:val="center"/>
          </w:tcPr>
          <w:p w14:paraId="342801CA">
            <w:pPr>
              <w:rPr>
                <w:rFonts w:cs="宋体" w:asciiTheme="minorEastAsia" w:hAnsiTheme="minorEastAsia" w:eastAsiaTheme="minorEastAsia"/>
                <w:sz w:val="24"/>
              </w:rPr>
            </w:pPr>
            <w:r>
              <w:rPr>
                <w:rFonts w:hint="eastAsia" w:cs="宋体" w:asciiTheme="minorEastAsia" w:hAnsiTheme="minorEastAsia" w:eastAsiaTheme="minorEastAsia"/>
                <w:sz w:val="24"/>
              </w:rPr>
              <w:t>见投标文件</w:t>
            </w:r>
          </w:p>
          <w:p w14:paraId="19754AE1">
            <w:pPr>
              <w:jc w:val="center"/>
              <w:rPr>
                <w:rFonts w:cs="宋体" w:asciiTheme="minorEastAsia" w:hAnsiTheme="minorEastAsia" w:eastAsiaTheme="minorEastAsia"/>
              </w:rPr>
            </w:pPr>
            <w:r>
              <w:rPr>
                <w:rFonts w:hint="eastAsia" w:cs="宋体" w:asciiTheme="minorEastAsia" w:hAnsiTheme="minorEastAsia" w:eastAsiaTheme="minorEastAsia"/>
                <w:sz w:val="24"/>
              </w:rPr>
              <w:t>第页</w:t>
            </w:r>
          </w:p>
        </w:tc>
      </w:tr>
      <w:tr w14:paraId="72B3A33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822" w:type="dxa"/>
            <w:vAlign w:val="center"/>
          </w:tcPr>
          <w:p w14:paraId="51C8C751">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w:t>
            </w:r>
          </w:p>
        </w:tc>
        <w:tc>
          <w:tcPr>
            <w:tcW w:w="4991" w:type="dxa"/>
            <w:vAlign w:val="center"/>
          </w:tcPr>
          <w:p w14:paraId="099FC277">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14:paraId="62DE00E1">
            <w:pPr>
              <w:jc w:val="center"/>
              <w:rPr>
                <w:rFonts w:cs="宋体" w:asciiTheme="minorEastAsia" w:hAnsiTheme="minorEastAsia" w:eastAsiaTheme="minorEastAsia"/>
                <w:sz w:val="24"/>
              </w:rPr>
            </w:pPr>
            <w:r>
              <w:rPr>
                <w:rFonts w:hint="eastAsia" w:cs="宋体" w:asciiTheme="minorEastAsia" w:hAnsiTheme="minorEastAsia" w:eastAsiaTheme="minorEastAsia"/>
                <w:sz w:val="24"/>
              </w:rPr>
              <w:t>节能产品认证证书（本项目拟采购的产品不属于政府强制采购的节能产品品目清单范围的，无需提供）</w:t>
            </w:r>
          </w:p>
        </w:tc>
        <w:tc>
          <w:tcPr>
            <w:tcW w:w="1418" w:type="dxa"/>
            <w:vAlign w:val="center"/>
          </w:tcPr>
          <w:p w14:paraId="7A505E2B">
            <w:pPr>
              <w:rPr>
                <w:rFonts w:cs="宋体" w:asciiTheme="minorEastAsia" w:hAnsiTheme="minorEastAsia" w:eastAsiaTheme="minorEastAsia"/>
                <w:sz w:val="24"/>
              </w:rPr>
            </w:pPr>
            <w:r>
              <w:rPr>
                <w:rFonts w:hint="eastAsia" w:cs="宋体" w:asciiTheme="minorEastAsia" w:hAnsiTheme="minorEastAsia" w:eastAsiaTheme="minorEastAsia"/>
                <w:sz w:val="24"/>
              </w:rPr>
              <w:t>见投标文件</w:t>
            </w:r>
          </w:p>
          <w:p w14:paraId="28B04BF8">
            <w:pPr>
              <w:pStyle w:val="4"/>
              <w:jc w:val="center"/>
              <w:rPr>
                <w:rFonts w:cs="宋体" w:asciiTheme="minorEastAsia" w:hAnsiTheme="minorEastAsia" w:eastAsiaTheme="minorEastAsia"/>
                <w:lang w:val="en-US"/>
              </w:rPr>
            </w:pPr>
            <w:r>
              <w:rPr>
                <w:rFonts w:hint="eastAsia" w:cs="宋体" w:asciiTheme="minorEastAsia" w:hAnsiTheme="minorEastAsia" w:eastAsiaTheme="minorEastAsia"/>
                <w:b w:val="0"/>
                <w:bCs w:val="0"/>
                <w:sz w:val="24"/>
                <w:szCs w:val="24"/>
                <w:lang w:val="en-US"/>
              </w:rPr>
              <w:t>第页</w:t>
            </w:r>
          </w:p>
        </w:tc>
      </w:tr>
      <w:tr w14:paraId="4D931A3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822" w:type="dxa"/>
            <w:vAlign w:val="center"/>
          </w:tcPr>
          <w:p w14:paraId="3EB06D2C">
            <w:pPr>
              <w:jc w:val="center"/>
              <w:rPr>
                <w:rFonts w:cs="宋体" w:asciiTheme="minorEastAsia" w:hAnsiTheme="minorEastAsia" w:eastAsiaTheme="minorEastAsia"/>
                <w:sz w:val="24"/>
              </w:rPr>
            </w:pPr>
            <w:r>
              <w:rPr>
                <w:rFonts w:hint="eastAsia" w:cs="宋体" w:asciiTheme="minorEastAsia" w:hAnsiTheme="minorEastAsia" w:eastAsiaTheme="minorEastAsia"/>
                <w:sz w:val="24"/>
              </w:rPr>
              <w:t>3</w:t>
            </w:r>
          </w:p>
        </w:tc>
        <w:tc>
          <w:tcPr>
            <w:tcW w:w="4991" w:type="dxa"/>
            <w:vAlign w:val="center"/>
          </w:tcPr>
          <w:p w14:paraId="208F2AC9">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投标文件中承诺的投标有效期不少于招标文件中载明的投标有效期。</w:t>
            </w:r>
          </w:p>
        </w:tc>
        <w:tc>
          <w:tcPr>
            <w:tcW w:w="2551" w:type="dxa"/>
            <w:vAlign w:val="center"/>
          </w:tcPr>
          <w:p w14:paraId="773B964F">
            <w:pPr>
              <w:jc w:val="center"/>
              <w:rPr>
                <w:rFonts w:cs="宋体" w:asciiTheme="minorEastAsia" w:hAnsiTheme="minorEastAsia" w:eastAsiaTheme="minorEastAsia"/>
                <w:sz w:val="24"/>
              </w:rPr>
            </w:pPr>
            <w:r>
              <w:rPr>
                <w:rFonts w:hint="eastAsia" w:cs="宋体" w:asciiTheme="minorEastAsia" w:hAnsiTheme="minorEastAsia" w:eastAsiaTheme="minorEastAsia"/>
                <w:sz w:val="24"/>
              </w:rPr>
              <w:t>投标函</w:t>
            </w:r>
          </w:p>
        </w:tc>
        <w:tc>
          <w:tcPr>
            <w:tcW w:w="1418" w:type="dxa"/>
            <w:vAlign w:val="center"/>
          </w:tcPr>
          <w:p w14:paraId="12CCC656">
            <w:pPr>
              <w:jc w:val="center"/>
              <w:rPr>
                <w:rFonts w:cs="宋体" w:asciiTheme="minorEastAsia" w:hAnsiTheme="minorEastAsia" w:eastAsiaTheme="minorEastAsia"/>
              </w:rPr>
            </w:pPr>
            <w:r>
              <w:rPr>
                <w:rFonts w:hint="eastAsia" w:cs="宋体" w:asciiTheme="minorEastAsia" w:hAnsiTheme="minorEastAsia" w:eastAsiaTheme="minorEastAsia"/>
                <w:sz w:val="24"/>
              </w:rPr>
              <w:t>见投标文件第页</w:t>
            </w:r>
          </w:p>
        </w:tc>
      </w:tr>
      <w:tr w14:paraId="551FA74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822" w:type="dxa"/>
            <w:vAlign w:val="center"/>
          </w:tcPr>
          <w:p w14:paraId="25FF2A66">
            <w:pPr>
              <w:jc w:val="center"/>
              <w:rPr>
                <w:rFonts w:cs="宋体" w:asciiTheme="minorEastAsia" w:hAnsiTheme="minorEastAsia" w:eastAsiaTheme="minorEastAsia"/>
                <w:sz w:val="24"/>
              </w:rPr>
            </w:pPr>
            <w:r>
              <w:rPr>
                <w:rFonts w:hint="eastAsia" w:cs="宋体" w:asciiTheme="minorEastAsia" w:hAnsiTheme="minorEastAsia" w:eastAsiaTheme="minorEastAsia"/>
                <w:sz w:val="24"/>
              </w:rPr>
              <w:t>4</w:t>
            </w:r>
          </w:p>
        </w:tc>
        <w:tc>
          <w:tcPr>
            <w:tcW w:w="4991" w:type="dxa"/>
            <w:vAlign w:val="center"/>
          </w:tcPr>
          <w:p w14:paraId="4A4F312D">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投标文件满足招标文件的其它实质性要求。</w:t>
            </w:r>
          </w:p>
        </w:tc>
        <w:tc>
          <w:tcPr>
            <w:tcW w:w="2551" w:type="dxa"/>
            <w:vAlign w:val="center"/>
          </w:tcPr>
          <w:p w14:paraId="302030A5">
            <w:pPr>
              <w:jc w:val="center"/>
              <w:rPr>
                <w:rFonts w:cs="宋体" w:asciiTheme="minorEastAsia" w:hAnsiTheme="minorEastAsia" w:eastAsiaTheme="minorEastAsia"/>
                <w:sz w:val="24"/>
              </w:rPr>
            </w:pPr>
            <w:r>
              <w:rPr>
                <w:rFonts w:hint="eastAsia" w:cs="宋体" w:asciiTheme="minorEastAsia" w:hAnsiTheme="minorEastAsia" w:eastAsiaTheme="minorEastAsia"/>
                <w:kern w:val="0"/>
                <w:sz w:val="24"/>
              </w:rPr>
              <w:t>招标文件其它实质性要求相应的材料（“▲” 系指实质性要求条款，招标文件无其它实质性要求的，无需提供）</w:t>
            </w:r>
          </w:p>
        </w:tc>
        <w:tc>
          <w:tcPr>
            <w:tcW w:w="1418" w:type="dxa"/>
            <w:vAlign w:val="center"/>
          </w:tcPr>
          <w:p w14:paraId="0F98BABA">
            <w:pPr>
              <w:jc w:val="center"/>
              <w:rPr>
                <w:rFonts w:cs="宋体" w:asciiTheme="minorEastAsia" w:hAnsiTheme="minorEastAsia" w:eastAsiaTheme="minorEastAsia"/>
              </w:rPr>
            </w:pPr>
            <w:r>
              <w:rPr>
                <w:rFonts w:hint="eastAsia" w:cs="宋体" w:asciiTheme="minorEastAsia" w:hAnsiTheme="minorEastAsia" w:eastAsiaTheme="minorEastAsia"/>
                <w:sz w:val="24"/>
              </w:rPr>
              <w:t>见投标文件第页</w:t>
            </w:r>
          </w:p>
        </w:tc>
      </w:tr>
    </w:tbl>
    <w:p w14:paraId="17B6B689">
      <w:pPr>
        <w:jc w:val="center"/>
        <w:rPr>
          <w:rFonts w:cs="宋体" w:asciiTheme="minorEastAsia" w:hAnsiTheme="minorEastAsia" w:eastAsiaTheme="minorEastAsia"/>
          <w:b/>
          <w:kern w:val="0"/>
          <w:sz w:val="32"/>
          <w:szCs w:val="32"/>
        </w:rPr>
        <w:sectPr>
          <w:pgSz w:w="11906" w:h="16838"/>
          <w:pgMar w:top="1440" w:right="1418" w:bottom="1440" w:left="1418" w:header="851" w:footer="992" w:gutter="0"/>
          <w:pgNumType w:fmt="decimal"/>
          <w:cols w:space="0" w:num="1"/>
          <w:titlePg/>
          <w:docGrid w:linePitch="312" w:charSpace="0"/>
        </w:sectPr>
      </w:pPr>
    </w:p>
    <w:p w14:paraId="31AB397E">
      <w:pPr>
        <w:jc w:val="center"/>
        <w:rPr>
          <w:rFonts w:cs="宋体" w:asciiTheme="minorEastAsia" w:hAnsiTheme="minorEastAsia" w:eastAsiaTheme="minorEastAsia"/>
        </w:rPr>
      </w:pPr>
      <w:r>
        <w:rPr>
          <w:rFonts w:hint="eastAsia" w:cs="宋体" w:asciiTheme="minorEastAsia" w:hAnsiTheme="minorEastAsia" w:eastAsiaTheme="minorEastAsia"/>
          <w:b/>
          <w:kern w:val="0"/>
          <w:sz w:val="32"/>
          <w:szCs w:val="32"/>
        </w:rPr>
        <w:t>五、评标标准相应的</w:t>
      </w:r>
      <w:r>
        <w:rPr>
          <w:rFonts w:hint="eastAsia" w:cs="宋体" w:asciiTheme="minorEastAsia" w:hAnsiTheme="minorEastAsia" w:eastAsiaTheme="minorEastAsia"/>
          <w:b/>
          <w:kern w:val="0"/>
          <w:sz w:val="32"/>
          <w:szCs w:val="32"/>
          <w:lang w:eastAsia="zh-CN"/>
        </w:rPr>
        <w:t>技术及商务</w:t>
      </w:r>
      <w:r>
        <w:rPr>
          <w:rFonts w:hint="eastAsia" w:cs="宋体" w:asciiTheme="minorEastAsia" w:hAnsiTheme="minorEastAsia" w:eastAsiaTheme="minorEastAsia"/>
          <w:b/>
          <w:kern w:val="0"/>
          <w:sz w:val="32"/>
          <w:szCs w:val="32"/>
        </w:rPr>
        <w:t>资料</w:t>
      </w:r>
    </w:p>
    <w:p w14:paraId="1449E42D">
      <w:pPr>
        <w:snapToGrid w:val="0"/>
        <w:spacing w:line="360" w:lineRule="auto"/>
        <w:jc w:val="left"/>
        <w:rPr>
          <w:rFonts w:cs="宋体" w:asciiTheme="minorEastAsia" w:hAnsiTheme="minorEastAsia" w:eastAsiaTheme="minorEastAsia"/>
          <w:b/>
          <w:kern w:val="0"/>
          <w:sz w:val="32"/>
          <w:szCs w:val="32"/>
        </w:rPr>
      </w:pPr>
      <w:r>
        <w:rPr>
          <w:rFonts w:hint="eastAsia" w:cs="宋体" w:asciiTheme="minorEastAsia" w:hAnsiTheme="minorEastAsia" w:eastAsiaTheme="minorEastAsia"/>
          <w:b/>
          <w:sz w:val="24"/>
        </w:rPr>
        <w:t>（按招标文件第四部分评标办法前附表中“投标文件中评标标准相应的</w:t>
      </w:r>
      <w:r>
        <w:rPr>
          <w:rFonts w:hint="eastAsia" w:cs="宋体" w:asciiTheme="minorEastAsia" w:hAnsiTheme="minorEastAsia" w:eastAsiaTheme="minorEastAsia"/>
          <w:b/>
          <w:sz w:val="24"/>
          <w:lang w:eastAsia="zh-CN"/>
        </w:rPr>
        <w:t>技术及商务</w:t>
      </w:r>
      <w:r>
        <w:rPr>
          <w:rFonts w:hint="eastAsia" w:cs="宋体" w:asciiTheme="minorEastAsia" w:hAnsiTheme="minorEastAsia" w:eastAsiaTheme="minorEastAsia"/>
          <w:b/>
          <w:sz w:val="24"/>
        </w:rPr>
        <w:t>资料目录”提供资料）</w:t>
      </w:r>
    </w:p>
    <w:p w14:paraId="329517D3">
      <w:pPr>
        <w:jc w:val="center"/>
        <w:rPr>
          <w:rFonts w:cs="宋体" w:asciiTheme="minorEastAsia" w:hAnsiTheme="minorEastAsia" w:eastAsiaTheme="minorEastAsia"/>
          <w:b/>
          <w:kern w:val="0"/>
          <w:sz w:val="32"/>
          <w:szCs w:val="32"/>
        </w:rPr>
        <w:sectPr>
          <w:pgSz w:w="11906" w:h="16838"/>
          <w:pgMar w:top="1440" w:right="1418" w:bottom="1440" w:left="1418" w:header="851" w:footer="992" w:gutter="0"/>
          <w:pgNumType w:fmt="decimal"/>
          <w:cols w:space="0" w:num="1"/>
          <w:titlePg/>
          <w:docGrid w:linePitch="312" w:charSpace="0"/>
        </w:sectPr>
      </w:pPr>
    </w:p>
    <w:p w14:paraId="53EFF15B">
      <w:pPr>
        <w:jc w:val="center"/>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t>六、</w:t>
      </w:r>
      <w:r>
        <w:rPr>
          <w:rFonts w:hint="eastAsia" w:cs="宋体" w:asciiTheme="minorEastAsia" w:hAnsiTheme="minorEastAsia" w:eastAsiaTheme="minorEastAsia"/>
          <w:b/>
          <w:kern w:val="0"/>
          <w:sz w:val="32"/>
          <w:szCs w:val="32"/>
          <w:lang w:eastAsia="zh-CN"/>
        </w:rPr>
        <w:t>技术及商务</w:t>
      </w:r>
      <w:r>
        <w:rPr>
          <w:rFonts w:hint="eastAsia" w:cs="宋体" w:asciiTheme="minorEastAsia" w:hAnsiTheme="minorEastAsia" w:eastAsiaTheme="minorEastAsia"/>
          <w:b/>
          <w:kern w:val="0"/>
          <w:sz w:val="32"/>
          <w:szCs w:val="32"/>
        </w:rPr>
        <w:t>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14:paraId="3859BAE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14:paraId="0CCCB22E">
            <w:pPr>
              <w:jc w:val="center"/>
              <w:rPr>
                <w:rFonts w:cs="宋体" w:asciiTheme="minorEastAsia" w:hAnsiTheme="minorEastAsia" w:eastAsiaTheme="minorEastAsia"/>
                <w:b/>
                <w:bCs/>
                <w:sz w:val="24"/>
              </w:rPr>
            </w:pPr>
            <w:r>
              <w:rPr>
                <w:rFonts w:hint="eastAsia" w:cs="宋体" w:asciiTheme="minorEastAsia" w:hAnsiTheme="minorEastAsia" w:eastAsiaTheme="minorEastAsia"/>
                <w:b/>
                <w:bCs/>
                <w:sz w:val="24"/>
              </w:rPr>
              <w:t>序号</w:t>
            </w:r>
          </w:p>
        </w:tc>
        <w:tc>
          <w:tcPr>
            <w:tcW w:w="3683" w:type="dxa"/>
          </w:tcPr>
          <w:p w14:paraId="594227EA">
            <w:pPr>
              <w:jc w:val="center"/>
              <w:rPr>
                <w:rFonts w:cs="宋体" w:asciiTheme="minorEastAsia" w:hAnsiTheme="minorEastAsia" w:eastAsiaTheme="minorEastAsia"/>
                <w:b/>
                <w:bCs/>
                <w:sz w:val="24"/>
              </w:rPr>
            </w:pPr>
            <w:r>
              <w:rPr>
                <w:rFonts w:hint="eastAsia" w:cs="宋体" w:asciiTheme="minorEastAsia" w:hAnsiTheme="minorEastAsia" w:eastAsiaTheme="minorEastAsia"/>
                <w:b/>
                <w:bCs/>
                <w:sz w:val="24"/>
              </w:rPr>
              <w:t>招标文件章节及具体内容</w:t>
            </w:r>
          </w:p>
        </w:tc>
        <w:tc>
          <w:tcPr>
            <w:tcW w:w="3546" w:type="dxa"/>
          </w:tcPr>
          <w:p w14:paraId="18B73720">
            <w:pPr>
              <w:jc w:val="center"/>
              <w:rPr>
                <w:rFonts w:cs="宋体" w:asciiTheme="minorEastAsia" w:hAnsiTheme="minorEastAsia" w:eastAsiaTheme="minorEastAsia"/>
                <w:b/>
                <w:bCs/>
                <w:sz w:val="24"/>
              </w:rPr>
            </w:pPr>
            <w:r>
              <w:rPr>
                <w:rFonts w:hint="eastAsia" w:cs="宋体" w:asciiTheme="minorEastAsia" w:hAnsiTheme="minorEastAsia" w:eastAsiaTheme="minorEastAsia"/>
                <w:b/>
                <w:bCs/>
                <w:sz w:val="24"/>
              </w:rPr>
              <w:t>投标文件章节及具体内容</w:t>
            </w:r>
          </w:p>
        </w:tc>
        <w:tc>
          <w:tcPr>
            <w:tcW w:w="1276" w:type="dxa"/>
          </w:tcPr>
          <w:p w14:paraId="00000E0A">
            <w:pPr>
              <w:jc w:val="center"/>
              <w:rPr>
                <w:rFonts w:cs="宋体" w:asciiTheme="minorEastAsia" w:hAnsiTheme="minorEastAsia" w:eastAsiaTheme="minorEastAsia"/>
                <w:b/>
                <w:bCs/>
                <w:sz w:val="24"/>
              </w:rPr>
            </w:pPr>
            <w:r>
              <w:rPr>
                <w:rFonts w:hint="eastAsia" w:cs="宋体" w:asciiTheme="minorEastAsia" w:hAnsiTheme="minorEastAsia" w:eastAsiaTheme="minorEastAsia"/>
                <w:b/>
                <w:bCs/>
                <w:sz w:val="24"/>
              </w:rPr>
              <w:t>偏离说明</w:t>
            </w:r>
          </w:p>
        </w:tc>
      </w:tr>
      <w:tr w14:paraId="6C662D4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14:paraId="446EA9D9">
            <w:pPr>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w:t>
            </w:r>
          </w:p>
        </w:tc>
        <w:tc>
          <w:tcPr>
            <w:tcW w:w="3683" w:type="dxa"/>
          </w:tcPr>
          <w:p w14:paraId="65716EE6">
            <w:pPr>
              <w:jc w:val="center"/>
              <w:rPr>
                <w:rFonts w:cs="宋体" w:asciiTheme="minorEastAsia" w:hAnsiTheme="minorEastAsia" w:eastAsiaTheme="minorEastAsia"/>
                <w:b/>
                <w:kern w:val="0"/>
                <w:sz w:val="32"/>
                <w:szCs w:val="32"/>
              </w:rPr>
            </w:pPr>
          </w:p>
        </w:tc>
        <w:tc>
          <w:tcPr>
            <w:tcW w:w="3546" w:type="dxa"/>
          </w:tcPr>
          <w:p w14:paraId="4AE252D1">
            <w:pPr>
              <w:jc w:val="center"/>
              <w:rPr>
                <w:rFonts w:cs="宋体" w:asciiTheme="minorEastAsia" w:hAnsiTheme="minorEastAsia" w:eastAsiaTheme="minorEastAsia"/>
                <w:b/>
                <w:kern w:val="0"/>
                <w:sz w:val="32"/>
                <w:szCs w:val="32"/>
              </w:rPr>
            </w:pPr>
          </w:p>
        </w:tc>
        <w:tc>
          <w:tcPr>
            <w:tcW w:w="1276" w:type="dxa"/>
          </w:tcPr>
          <w:p w14:paraId="1076C539">
            <w:pPr>
              <w:jc w:val="center"/>
              <w:rPr>
                <w:rFonts w:cs="宋体" w:asciiTheme="minorEastAsia" w:hAnsiTheme="minorEastAsia" w:eastAsiaTheme="minorEastAsia"/>
                <w:b/>
                <w:kern w:val="0"/>
                <w:sz w:val="32"/>
                <w:szCs w:val="32"/>
              </w:rPr>
            </w:pPr>
          </w:p>
        </w:tc>
      </w:tr>
      <w:tr w14:paraId="6521DFC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14:paraId="0E02B4AB">
            <w:pPr>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w:t>
            </w:r>
          </w:p>
        </w:tc>
        <w:tc>
          <w:tcPr>
            <w:tcW w:w="3683" w:type="dxa"/>
          </w:tcPr>
          <w:p w14:paraId="7AB9BEDF">
            <w:pPr>
              <w:jc w:val="center"/>
              <w:rPr>
                <w:rFonts w:cs="宋体" w:asciiTheme="minorEastAsia" w:hAnsiTheme="minorEastAsia" w:eastAsiaTheme="minorEastAsia"/>
                <w:b/>
                <w:kern w:val="0"/>
                <w:sz w:val="32"/>
                <w:szCs w:val="32"/>
              </w:rPr>
            </w:pPr>
          </w:p>
        </w:tc>
        <w:tc>
          <w:tcPr>
            <w:tcW w:w="3546" w:type="dxa"/>
          </w:tcPr>
          <w:p w14:paraId="3E876E88">
            <w:pPr>
              <w:jc w:val="center"/>
              <w:rPr>
                <w:rFonts w:cs="宋体" w:asciiTheme="minorEastAsia" w:hAnsiTheme="minorEastAsia" w:eastAsiaTheme="minorEastAsia"/>
                <w:b/>
                <w:kern w:val="0"/>
                <w:sz w:val="32"/>
                <w:szCs w:val="32"/>
              </w:rPr>
            </w:pPr>
          </w:p>
        </w:tc>
        <w:tc>
          <w:tcPr>
            <w:tcW w:w="1276" w:type="dxa"/>
          </w:tcPr>
          <w:p w14:paraId="1A6D16CB">
            <w:pPr>
              <w:jc w:val="center"/>
              <w:rPr>
                <w:rFonts w:cs="宋体" w:asciiTheme="minorEastAsia" w:hAnsiTheme="minorEastAsia" w:eastAsiaTheme="minorEastAsia"/>
                <w:b/>
                <w:kern w:val="0"/>
                <w:sz w:val="32"/>
                <w:szCs w:val="32"/>
              </w:rPr>
            </w:pPr>
          </w:p>
        </w:tc>
      </w:tr>
      <w:tr w14:paraId="7A70D50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14:paraId="5F2467EB">
            <w:pPr>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w:t>
            </w:r>
          </w:p>
        </w:tc>
        <w:tc>
          <w:tcPr>
            <w:tcW w:w="3683" w:type="dxa"/>
          </w:tcPr>
          <w:p w14:paraId="566772D9">
            <w:pPr>
              <w:jc w:val="center"/>
              <w:rPr>
                <w:rFonts w:cs="宋体" w:asciiTheme="minorEastAsia" w:hAnsiTheme="minorEastAsia" w:eastAsiaTheme="minorEastAsia"/>
                <w:b/>
                <w:kern w:val="0"/>
                <w:sz w:val="32"/>
                <w:szCs w:val="32"/>
              </w:rPr>
            </w:pPr>
          </w:p>
        </w:tc>
        <w:tc>
          <w:tcPr>
            <w:tcW w:w="3546" w:type="dxa"/>
          </w:tcPr>
          <w:p w14:paraId="5BE42ECD">
            <w:pPr>
              <w:jc w:val="center"/>
              <w:rPr>
                <w:rFonts w:cs="宋体" w:asciiTheme="minorEastAsia" w:hAnsiTheme="minorEastAsia" w:eastAsiaTheme="minorEastAsia"/>
                <w:b/>
                <w:kern w:val="0"/>
                <w:sz w:val="32"/>
                <w:szCs w:val="32"/>
              </w:rPr>
            </w:pPr>
          </w:p>
        </w:tc>
        <w:tc>
          <w:tcPr>
            <w:tcW w:w="1276" w:type="dxa"/>
          </w:tcPr>
          <w:p w14:paraId="4F595F33">
            <w:pPr>
              <w:jc w:val="center"/>
              <w:rPr>
                <w:rFonts w:cs="宋体" w:asciiTheme="minorEastAsia" w:hAnsiTheme="minorEastAsia" w:eastAsiaTheme="minorEastAsia"/>
                <w:b/>
                <w:kern w:val="0"/>
                <w:sz w:val="32"/>
                <w:szCs w:val="32"/>
              </w:rPr>
            </w:pPr>
          </w:p>
        </w:tc>
      </w:tr>
    </w:tbl>
    <w:p w14:paraId="0BEDE319">
      <w:pPr>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投标人保证：除</w:t>
      </w:r>
      <w:r>
        <w:rPr>
          <w:rFonts w:hint="eastAsia" w:cs="宋体" w:asciiTheme="minorEastAsia" w:hAnsiTheme="minorEastAsia" w:eastAsiaTheme="minorEastAsia"/>
          <w:kern w:val="0"/>
          <w:sz w:val="24"/>
          <w:lang w:eastAsia="zh-CN"/>
        </w:rPr>
        <w:t>技术及商务</w:t>
      </w:r>
      <w:r>
        <w:rPr>
          <w:rFonts w:hint="eastAsia" w:cs="宋体" w:asciiTheme="minorEastAsia" w:hAnsiTheme="minorEastAsia" w:eastAsiaTheme="minorEastAsia"/>
          <w:kern w:val="0"/>
          <w:sz w:val="24"/>
        </w:rPr>
        <w:t>偏离表列出的偏离外，投标人响应招标文件的全部要求</w:t>
      </w:r>
    </w:p>
    <w:p w14:paraId="68F1EC5A">
      <w:pPr>
        <w:ind w:firstLine="1911" w:firstLineChars="595"/>
        <w:rPr>
          <w:rFonts w:cs="宋体" w:asciiTheme="minorEastAsia" w:hAnsiTheme="minorEastAsia" w:eastAsiaTheme="minorEastAsia"/>
          <w:b/>
          <w:kern w:val="0"/>
          <w:sz w:val="32"/>
          <w:szCs w:val="32"/>
        </w:rPr>
        <w:sectPr>
          <w:pgSz w:w="11906" w:h="16838"/>
          <w:pgMar w:top="1440" w:right="1418" w:bottom="1440" w:left="1418" w:header="851" w:footer="992" w:gutter="0"/>
          <w:pgNumType w:fmt="decimal"/>
          <w:cols w:space="0" w:num="1"/>
          <w:titlePg/>
          <w:docGrid w:linePitch="312" w:charSpace="0"/>
        </w:sectPr>
      </w:pPr>
    </w:p>
    <w:p w14:paraId="33F172ED">
      <w:pPr>
        <w:ind w:firstLine="1911" w:firstLineChars="595"/>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t>七、</w:t>
      </w:r>
      <w:r>
        <w:rPr>
          <w:rFonts w:hint="eastAsia" w:cs="宋体" w:asciiTheme="minorEastAsia" w:hAnsiTheme="minorEastAsia" w:eastAsiaTheme="minorEastAsia"/>
          <w:b/>
          <w:kern w:val="0"/>
          <w:sz w:val="32"/>
          <w:szCs w:val="32"/>
          <w:lang w:val="zh-CN"/>
        </w:rPr>
        <w:t>政府采购供应商廉洁自律承诺书</w:t>
      </w:r>
    </w:p>
    <w:p w14:paraId="71476C5B">
      <w:pPr>
        <w:snapToGrid w:val="0"/>
        <w:spacing w:line="360" w:lineRule="auto"/>
        <w:rPr>
          <w:rFonts w:cs="宋体" w:asciiTheme="minorEastAsia" w:hAnsiTheme="minorEastAsia" w:eastAsiaTheme="minorEastAsia"/>
          <w:sz w:val="24"/>
        </w:rPr>
      </w:pPr>
    </w:p>
    <w:p w14:paraId="3BE20A1F">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sz w:val="24"/>
        </w:rPr>
        <w:t>（采购人）、（采购代理机构）</w:t>
      </w:r>
      <w:r>
        <w:rPr>
          <w:rFonts w:hint="eastAsia" w:cs="宋体" w:asciiTheme="minorEastAsia" w:hAnsiTheme="minorEastAsia" w:eastAsiaTheme="minorEastAsia"/>
          <w:kern w:val="0"/>
          <w:sz w:val="24"/>
          <w:lang w:val="zh-CN"/>
        </w:rPr>
        <w:t>：</w:t>
      </w:r>
    </w:p>
    <w:p w14:paraId="6A219907">
      <w:pPr>
        <w:autoSpaceDE w:val="0"/>
        <w:autoSpaceDN w:val="0"/>
        <w:spacing w:line="360" w:lineRule="auto"/>
        <w:ind w:left="2" w:leftChars="1"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我单位响应你</w:t>
      </w:r>
      <w:r>
        <w:rPr>
          <w:rFonts w:hint="eastAsia" w:cs="宋体" w:asciiTheme="minorEastAsia" w:hAnsiTheme="minorEastAsia" w:eastAsiaTheme="minorEastAsia"/>
          <w:sz w:val="24"/>
        </w:rPr>
        <w:t>单位</w:t>
      </w:r>
      <w:r>
        <w:rPr>
          <w:rFonts w:hint="eastAsia" w:cs="宋体" w:asciiTheme="minorEastAsia" w:hAnsiTheme="minorEastAsia" w:eastAsiaTheme="minorEastAsia"/>
          <w:kern w:val="0"/>
          <w:sz w:val="24"/>
          <w:lang w:val="zh-CN"/>
        </w:rPr>
        <w:t>项目招标要求参加投标。在这次投标过程中和中标后，我们将严格遵守国家法律法规要求，并郑重承诺：</w:t>
      </w:r>
    </w:p>
    <w:p w14:paraId="5F9D5CB8">
      <w:pPr>
        <w:autoSpaceDE w:val="0"/>
        <w:autoSpaceDN w:val="0"/>
        <w:spacing w:line="360" w:lineRule="auto"/>
        <w:ind w:left="2" w:leftChars="1"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一、不向项目有关人员及部门赠送礼金礼物、有价证券、回扣以及中介费、介绍费、咨询费等好处费； </w:t>
      </w:r>
    </w:p>
    <w:p w14:paraId="10842BA1">
      <w:pPr>
        <w:autoSpaceDE w:val="0"/>
        <w:autoSpaceDN w:val="0"/>
        <w:spacing w:line="360" w:lineRule="auto"/>
        <w:ind w:left="2" w:leftChars="1"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二、不为项目有关人员及部门报销应由你方单位或个人支付的费用； </w:t>
      </w:r>
    </w:p>
    <w:p w14:paraId="0C302FC3">
      <w:pPr>
        <w:autoSpaceDE w:val="0"/>
        <w:autoSpaceDN w:val="0"/>
        <w:spacing w:line="360" w:lineRule="auto"/>
        <w:ind w:left="2" w:leftChars="1"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三、不向项目有关人员及部门提供有可能影响公正的宴请和健身娱乐等活动； </w:t>
      </w:r>
    </w:p>
    <w:p w14:paraId="1DDD1263">
      <w:pPr>
        <w:autoSpaceDE w:val="0"/>
        <w:autoSpaceDN w:val="0"/>
        <w:spacing w:line="360" w:lineRule="auto"/>
        <w:ind w:left="2" w:leftChars="1"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四、不为项目有关人员及部门出国（境）、旅游等提供方便；</w:t>
      </w:r>
    </w:p>
    <w:p w14:paraId="0EED9688">
      <w:pPr>
        <w:autoSpaceDE w:val="0"/>
        <w:autoSpaceDN w:val="0"/>
        <w:spacing w:line="360" w:lineRule="auto"/>
        <w:ind w:left="481" w:leftChars="229"/>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五、不为项目有关人员个人装修住房、婚丧嫁娶、配偶子女工作安排等提供</w:t>
      </w:r>
    </w:p>
    <w:p w14:paraId="008B778B">
      <w:pPr>
        <w:autoSpaceDE w:val="0"/>
        <w:autoSpaceDN w:val="0"/>
        <w:spacing w:line="360" w:lineRule="auto"/>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好处；</w:t>
      </w:r>
    </w:p>
    <w:p w14:paraId="1151A371">
      <w:pPr>
        <w:autoSpaceDE w:val="0"/>
        <w:autoSpaceDN w:val="0"/>
        <w:spacing w:line="360" w:lineRule="auto"/>
        <w:ind w:left="481" w:leftChars="229"/>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六、严格遵守《</w:t>
      </w:r>
      <w:r>
        <w:rPr>
          <w:rFonts w:hint="eastAsia" w:cs="宋体" w:asciiTheme="minorEastAsia" w:hAnsiTheme="minorEastAsia" w:eastAsiaTheme="minorEastAsia"/>
          <w:sz w:val="24"/>
          <w:lang w:val="zh-CN"/>
        </w:rPr>
        <w:t>中华人民共和国</w:t>
      </w:r>
      <w:r>
        <w:rPr>
          <w:rFonts w:hint="eastAsia" w:cs="宋体" w:asciiTheme="minorEastAsia" w:hAnsiTheme="minorEastAsia" w:eastAsiaTheme="minorEastAsia"/>
          <w:kern w:val="0"/>
          <w:sz w:val="24"/>
          <w:lang w:val="zh-CN"/>
        </w:rPr>
        <w:t>政府采购法》《</w:t>
      </w:r>
      <w:r>
        <w:rPr>
          <w:rFonts w:hint="eastAsia" w:cs="宋体" w:asciiTheme="minorEastAsia" w:hAnsiTheme="minorEastAsia" w:eastAsiaTheme="minorEastAsia"/>
          <w:sz w:val="24"/>
          <w:lang w:val="zh-CN"/>
        </w:rPr>
        <w:t>中华人民共和国</w:t>
      </w:r>
      <w:r>
        <w:rPr>
          <w:rFonts w:hint="eastAsia" w:cs="宋体" w:asciiTheme="minorEastAsia" w:hAnsiTheme="minorEastAsia" w:eastAsiaTheme="minorEastAsia"/>
          <w:kern w:val="0"/>
          <w:sz w:val="24"/>
          <w:lang w:val="zh-CN"/>
        </w:rPr>
        <w:t>招标投标</w:t>
      </w:r>
    </w:p>
    <w:p w14:paraId="5924A42E">
      <w:pPr>
        <w:autoSpaceDE w:val="0"/>
        <w:autoSpaceDN w:val="0"/>
        <w:spacing w:line="360" w:lineRule="auto"/>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法》</w:t>
      </w:r>
      <w:r>
        <w:rPr>
          <w:rFonts w:hint="eastAsia" w:cs="宋体" w:asciiTheme="minorEastAsia" w:hAnsiTheme="minorEastAsia" w:eastAsiaTheme="minorEastAsia"/>
          <w:sz w:val="24"/>
          <w:lang w:val="zh-CN"/>
        </w:rPr>
        <w:t>《中华人民共和国民法典》</w:t>
      </w:r>
      <w:r>
        <w:rPr>
          <w:rFonts w:hint="eastAsia" w:cs="宋体" w:asciiTheme="minorEastAsia" w:hAnsiTheme="minorEastAsia" w:eastAsiaTheme="minorEastAsia"/>
          <w:kern w:val="0"/>
          <w:sz w:val="24"/>
          <w:lang w:val="zh-CN"/>
        </w:rPr>
        <w:t xml:space="preserve">等法律法规，诚实守信，合法经营，坚决抵制各种违法违纪行为。 </w:t>
      </w:r>
    </w:p>
    <w:p w14:paraId="247C11D8">
      <w:pPr>
        <w:autoSpaceDE w:val="0"/>
        <w:autoSpaceDN w:val="0"/>
        <w:spacing w:line="360" w:lineRule="auto"/>
        <w:ind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如违反上述承诺，你</w:t>
      </w:r>
      <w:r>
        <w:rPr>
          <w:rFonts w:hint="eastAsia" w:cs="宋体" w:asciiTheme="minorEastAsia" w:hAnsiTheme="minorEastAsia" w:eastAsiaTheme="minorEastAsia"/>
          <w:sz w:val="24"/>
        </w:rPr>
        <w:t>单位</w:t>
      </w:r>
      <w:r>
        <w:rPr>
          <w:rFonts w:hint="eastAsia" w:cs="宋体" w:asciiTheme="minorEastAsia" w:hAnsiTheme="minorEastAsia" w:eastAsiaTheme="minorEastAsia"/>
          <w:kern w:val="0"/>
          <w:sz w:val="24"/>
          <w:lang w:val="zh-CN"/>
        </w:rPr>
        <w:t>有权立即取消我单位投标、中标或在建项目的建设资格，有权拒绝我单位在一定时期内进入你</w:t>
      </w:r>
      <w:r>
        <w:rPr>
          <w:rFonts w:hint="eastAsia" w:cs="宋体" w:asciiTheme="minorEastAsia" w:hAnsiTheme="minorEastAsia" w:eastAsiaTheme="minorEastAsia"/>
          <w:sz w:val="24"/>
        </w:rPr>
        <w:t>单位</w:t>
      </w:r>
      <w:r>
        <w:rPr>
          <w:rFonts w:hint="eastAsia" w:cs="宋体" w:asciiTheme="minorEastAsia" w:hAnsiTheme="minorEastAsia" w:eastAsiaTheme="minorEastAsia"/>
          <w:kern w:val="0"/>
          <w:sz w:val="24"/>
          <w:lang w:val="zh-CN"/>
        </w:rPr>
        <w:t>进行项目建设或其他经营活动，并通报市财政局。由此引起的相应损失均由我单位承担。</w:t>
      </w:r>
    </w:p>
    <w:p w14:paraId="0ABA212D">
      <w:pPr>
        <w:autoSpaceDE w:val="0"/>
        <w:autoSpaceDN w:val="0"/>
        <w:spacing w:line="360" w:lineRule="auto"/>
        <w:ind w:left="2"/>
        <w:jc w:val="left"/>
        <w:rPr>
          <w:rFonts w:cs="宋体" w:asciiTheme="minorEastAsia" w:hAnsiTheme="minorEastAsia" w:eastAsiaTheme="minorEastAsia"/>
          <w:kern w:val="0"/>
          <w:sz w:val="24"/>
          <w:lang w:val="zh-CN"/>
        </w:rPr>
      </w:pPr>
    </w:p>
    <w:p w14:paraId="64BCA7A6">
      <w:pPr>
        <w:autoSpaceDE w:val="0"/>
        <w:autoSpaceDN w:val="0"/>
        <w:spacing w:line="360" w:lineRule="auto"/>
        <w:ind w:left="2"/>
        <w:jc w:val="left"/>
        <w:rPr>
          <w:rFonts w:cs="宋体" w:asciiTheme="minorEastAsia" w:hAnsiTheme="minorEastAsia" w:eastAsiaTheme="minorEastAsia"/>
          <w:kern w:val="0"/>
          <w:sz w:val="24"/>
          <w:lang w:val="zh-CN"/>
        </w:rPr>
      </w:pPr>
    </w:p>
    <w:p w14:paraId="350FED57">
      <w:pPr>
        <w:autoSpaceDE w:val="0"/>
        <w:autoSpaceDN w:val="0"/>
        <w:spacing w:line="360" w:lineRule="auto"/>
        <w:ind w:left="2"/>
        <w:jc w:val="left"/>
        <w:rPr>
          <w:rFonts w:cs="宋体" w:asciiTheme="minorEastAsia" w:hAnsiTheme="minorEastAsia" w:eastAsiaTheme="minorEastAsia"/>
          <w:kern w:val="0"/>
          <w:sz w:val="24"/>
          <w:lang w:val="zh-CN"/>
        </w:rPr>
      </w:pPr>
    </w:p>
    <w:p w14:paraId="70060429">
      <w:pPr>
        <w:autoSpaceDE w:val="0"/>
        <w:autoSpaceDN w:val="0"/>
        <w:spacing w:line="360" w:lineRule="auto"/>
        <w:ind w:left="2" w:leftChars="1" w:right="1120" w:firstLine="4560" w:firstLineChars="19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投标人名称（</w:t>
      </w:r>
      <w:r>
        <w:rPr>
          <w:rFonts w:hint="eastAsia" w:cs="宋体" w:asciiTheme="minorEastAsia" w:hAnsiTheme="minorEastAsia" w:eastAsiaTheme="minorEastAsia"/>
          <w:sz w:val="24"/>
        </w:rPr>
        <w:t>电子签名</w:t>
      </w:r>
      <w:r>
        <w:rPr>
          <w:rFonts w:hint="eastAsia" w:cs="宋体" w:asciiTheme="minorEastAsia" w:hAnsiTheme="minorEastAsia" w:eastAsiaTheme="minorEastAsia"/>
          <w:kern w:val="0"/>
          <w:sz w:val="24"/>
          <w:lang w:val="zh-CN"/>
        </w:rPr>
        <w:t xml:space="preserve">）：                                                                                                                                                                                                               </w:t>
      </w:r>
    </w:p>
    <w:p w14:paraId="4A28C60D">
      <w:pPr>
        <w:spacing w:line="360" w:lineRule="auto"/>
        <w:ind w:left="4620" w:leftChars="2200"/>
        <w:rPr>
          <w:rFonts w:cs="宋体" w:asciiTheme="minorEastAsia" w:hAnsiTheme="minorEastAsia" w:eastAsiaTheme="minorEastAsia"/>
          <w:sz w:val="24"/>
        </w:rPr>
      </w:pPr>
      <w:r>
        <w:rPr>
          <w:rFonts w:hint="eastAsia" w:cs="宋体" w:asciiTheme="minorEastAsia" w:hAnsiTheme="minorEastAsia" w:eastAsiaTheme="minorEastAsia"/>
          <w:kern w:val="0"/>
          <w:sz w:val="24"/>
          <w:lang w:val="zh-CN"/>
        </w:rPr>
        <w:t>日期</w:t>
      </w:r>
      <w:r>
        <w:rPr>
          <w:rFonts w:hint="eastAsia" w:cs="宋体" w:asciiTheme="minorEastAsia" w:hAnsiTheme="minorEastAsia" w:eastAsiaTheme="minorEastAsia"/>
          <w:kern w:val="0"/>
          <w:sz w:val="24"/>
        </w:rPr>
        <w:t>：</w:t>
      </w:r>
      <w:r>
        <w:rPr>
          <w:rFonts w:hint="eastAsia" w:cs="宋体" w:asciiTheme="minorEastAsia" w:hAnsiTheme="minorEastAsia" w:eastAsiaTheme="minorEastAsia"/>
          <w:kern w:val="0"/>
          <w:sz w:val="24"/>
          <w:lang w:val="zh-CN"/>
        </w:rPr>
        <w:t xml:space="preserve">   年   月   日</w:t>
      </w:r>
    </w:p>
    <w:p w14:paraId="702376B9">
      <w:pPr>
        <w:spacing w:line="360" w:lineRule="auto"/>
        <w:jc w:val="center"/>
        <w:rPr>
          <w:rFonts w:cs="宋体" w:asciiTheme="minorEastAsia" w:hAnsiTheme="minorEastAsia" w:eastAsiaTheme="minorEastAsia"/>
          <w:b/>
          <w:bCs/>
          <w:sz w:val="24"/>
        </w:rPr>
      </w:pPr>
    </w:p>
    <w:p w14:paraId="078395BA">
      <w:pPr>
        <w:spacing w:line="360" w:lineRule="auto"/>
        <w:jc w:val="center"/>
        <w:rPr>
          <w:rFonts w:cs="宋体" w:asciiTheme="minorEastAsia" w:hAnsiTheme="minorEastAsia" w:eastAsiaTheme="minorEastAsia"/>
          <w:b/>
          <w:bCs/>
          <w:sz w:val="24"/>
        </w:rPr>
        <w:sectPr>
          <w:pgSz w:w="11906" w:h="16838"/>
          <w:pgMar w:top="1440" w:right="1418" w:bottom="1440" w:left="1418" w:header="851" w:footer="992" w:gutter="0"/>
          <w:pgNumType w:fmt="decimal"/>
          <w:cols w:space="0" w:num="1"/>
          <w:titlePg/>
          <w:docGrid w:linePitch="312" w:charSpace="0"/>
        </w:sectPr>
      </w:pPr>
    </w:p>
    <w:p w14:paraId="08EF165B">
      <w:pPr>
        <w:spacing w:line="360" w:lineRule="auto"/>
        <w:jc w:val="center"/>
        <w:outlineLvl w:val="0"/>
        <w:rPr>
          <w:rFonts w:cs="宋体" w:asciiTheme="minorEastAsia" w:hAnsiTheme="minorEastAsia" w:eastAsiaTheme="minorEastAsia"/>
          <w:b/>
          <w:kern w:val="0"/>
          <w:sz w:val="36"/>
          <w:szCs w:val="36"/>
        </w:rPr>
      </w:pPr>
      <w:r>
        <w:rPr>
          <w:rFonts w:hint="eastAsia" w:cs="宋体" w:asciiTheme="minorEastAsia" w:hAnsiTheme="minorEastAsia" w:eastAsiaTheme="minorEastAsia"/>
          <w:b/>
          <w:kern w:val="0"/>
          <w:sz w:val="36"/>
          <w:szCs w:val="36"/>
        </w:rPr>
        <w:t>报价文件部分</w:t>
      </w:r>
    </w:p>
    <w:p w14:paraId="18ABFC3C">
      <w:pPr>
        <w:spacing w:line="360" w:lineRule="auto"/>
        <w:jc w:val="center"/>
        <w:outlineLvl w:val="0"/>
        <w:rPr>
          <w:rFonts w:cs="宋体" w:asciiTheme="minorEastAsia" w:hAnsiTheme="minorEastAsia" w:eastAsiaTheme="minorEastAsia"/>
          <w:b/>
          <w:kern w:val="0"/>
          <w:sz w:val="36"/>
          <w:szCs w:val="36"/>
        </w:rPr>
      </w:pPr>
      <w:r>
        <w:rPr>
          <w:rFonts w:hint="eastAsia" w:cs="宋体" w:asciiTheme="minorEastAsia" w:hAnsiTheme="minorEastAsia" w:eastAsiaTheme="minorEastAsia"/>
          <w:b/>
          <w:kern w:val="0"/>
          <w:sz w:val="36"/>
          <w:szCs w:val="36"/>
        </w:rPr>
        <w:t>目录</w:t>
      </w:r>
    </w:p>
    <w:p w14:paraId="410A40B5">
      <w:pPr>
        <w:spacing w:line="360" w:lineRule="auto"/>
        <w:jc w:val="center"/>
        <w:outlineLvl w:val="0"/>
        <w:rPr>
          <w:rFonts w:cs="宋体" w:asciiTheme="minorEastAsia" w:hAnsiTheme="minorEastAsia" w:eastAsiaTheme="minorEastAsia"/>
          <w:b/>
          <w:kern w:val="0"/>
          <w:sz w:val="36"/>
          <w:szCs w:val="36"/>
        </w:rPr>
      </w:pPr>
    </w:p>
    <w:p w14:paraId="20525E12">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（1）开标一览表（报价表）………………………………………………………（页码）</w:t>
      </w:r>
    </w:p>
    <w:p w14:paraId="79063D6B">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（2）中小企业声明函………………………………………………………………（页码）</w:t>
      </w:r>
    </w:p>
    <w:p w14:paraId="6E22F2C8">
      <w:pPr>
        <w:pStyle w:val="691"/>
        <w:keepNext w:val="0"/>
        <w:pageBreakBefore w:val="0"/>
        <w:tabs>
          <w:tab w:val="clear" w:pos="720"/>
        </w:tabs>
        <w:snapToGrid w:val="0"/>
        <w:spacing w:before="120" w:after="120"/>
        <w:ind w:firstLine="643"/>
        <w:outlineLvl w:val="9"/>
        <w:rPr>
          <w:rFonts w:cs="宋体" w:asciiTheme="minorEastAsia" w:hAnsiTheme="minorEastAsia" w:eastAsiaTheme="minorEastAsia"/>
          <w:kern w:val="2"/>
          <w:sz w:val="32"/>
          <w:szCs w:val="32"/>
        </w:rPr>
        <w:sectPr>
          <w:headerReference r:id="rId14" w:type="first"/>
          <w:footerReference r:id="rId16" w:type="first"/>
          <w:headerReference r:id="rId13" w:type="default"/>
          <w:footerReference r:id="rId15" w:type="default"/>
          <w:pgSz w:w="11906" w:h="16838"/>
          <w:pgMar w:top="1276" w:right="1418" w:bottom="1247" w:left="1418" w:header="851" w:footer="992" w:gutter="0"/>
          <w:pgNumType w:fmt="decimal"/>
          <w:cols w:space="720" w:num="1"/>
          <w:titlePg/>
          <w:docGrid w:linePitch="312" w:charSpace="0"/>
        </w:sectPr>
      </w:pPr>
    </w:p>
    <w:p w14:paraId="74B407D8">
      <w:pPr>
        <w:pStyle w:val="691"/>
        <w:keepNext w:val="0"/>
        <w:pageBreakBefore w:val="0"/>
        <w:tabs>
          <w:tab w:val="clear" w:pos="720"/>
        </w:tabs>
        <w:snapToGrid w:val="0"/>
        <w:spacing w:before="120" w:after="120"/>
        <w:ind w:firstLine="643"/>
        <w:outlineLvl w:val="9"/>
        <w:rPr>
          <w:rFonts w:cs="宋体" w:asciiTheme="minorEastAsia" w:hAnsiTheme="minorEastAsia" w:eastAsiaTheme="minorEastAsia"/>
          <w:kern w:val="2"/>
          <w:sz w:val="32"/>
          <w:szCs w:val="32"/>
        </w:rPr>
      </w:pPr>
      <w:r>
        <w:rPr>
          <w:rFonts w:hint="eastAsia" w:cs="宋体" w:asciiTheme="minorEastAsia" w:hAnsiTheme="minorEastAsia" w:eastAsiaTheme="minorEastAsia"/>
          <w:kern w:val="2"/>
          <w:sz w:val="32"/>
          <w:szCs w:val="32"/>
        </w:rPr>
        <w:t>一、开标一览表（报价表）</w:t>
      </w:r>
    </w:p>
    <w:p w14:paraId="486A5986">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sz w:val="24"/>
        </w:rPr>
        <w:t>（采购人）、（采购代理机构）</w:t>
      </w:r>
      <w:r>
        <w:rPr>
          <w:rFonts w:hint="eastAsia" w:cs="宋体" w:asciiTheme="minorEastAsia" w:hAnsiTheme="minorEastAsia" w:eastAsiaTheme="minorEastAsia"/>
          <w:kern w:val="0"/>
          <w:sz w:val="24"/>
          <w:lang w:val="zh-CN"/>
        </w:rPr>
        <w:t>：</w:t>
      </w:r>
    </w:p>
    <w:p w14:paraId="17663299">
      <w:pPr>
        <w:snapToGrid w:val="0"/>
        <w:spacing w:line="360" w:lineRule="auto"/>
        <w:ind w:firstLine="482"/>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按你方招标文件要求，我们，本投标文件签字方，谨此向你方发出要约如下：如你方接受本投标，我方承诺按照如下开标一览表（报价表）的价格完成</w:t>
      </w:r>
      <w:r>
        <w:rPr>
          <w:rFonts w:hint="eastAsia" w:cs="宋体" w:asciiTheme="minorEastAsia" w:hAnsiTheme="minorEastAsia" w:eastAsiaTheme="minorEastAsia"/>
          <w:sz w:val="24"/>
        </w:rPr>
        <w:t>（项目名称）</w:t>
      </w:r>
      <w:r>
        <w:rPr>
          <w:rFonts w:hint="eastAsia" w:cs="宋体" w:asciiTheme="minorEastAsia" w:hAnsiTheme="minorEastAsia" w:eastAsiaTheme="minorEastAsia"/>
          <w:kern w:val="0"/>
          <w:sz w:val="24"/>
          <w:lang w:val="zh-CN"/>
        </w:rPr>
        <w:t>【招标编号：</w:t>
      </w:r>
      <w:r>
        <w:rPr>
          <w:rFonts w:hint="eastAsia" w:cs="宋体" w:asciiTheme="minorEastAsia" w:hAnsiTheme="minorEastAsia" w:eastAsiaTheme="minorEastAsia"/>
          <w:sz w:val="24"/>
        </w:rPr>
        <w:t>（采购编号）】的实施</w:t>
      </w:r>
      <w:r>
        <w:rPr>
          <w:rFonts w:hint="eastAsia" w:cs="宋体" w:asciiTheme="minorEastAsia" w:hAnsiTheme="minorEastAsia" w:eastAsiaTheme="minorEastAsia"/>
          <w:kern w:val="0"/>
          <w:sz w:val="24"/>
          <w:lang w:val="zh-CN"/>
        </w:rPr>
        <w:t>。</w:t>
      </w:r>
    </w:p>
    <w:p w14:paraId="0B1540AE">
      <w:pPr>
        <w:spacing w:line="360" w:lineRule="auto"/>
        <w:jc w:val="center"/>
        <w:rPr>
          <w:rFonts w:cs="宋体" w:asciiTheme="minorEastAsia" w:hAnsiTheme="minorEastAsia" w:eastAsiaTheme="minorEastAsia"/>
          <w:b/>
          <w:kern w:val="0"/>
          <w:sz w:val="24"/>
          <w:lang w:val="zh-CN"/>
        </w:rPr>
      </w:pPr>
      <w:r>
        <w:rPr>
          <w:rFonts w:hint="eastAsia" w:cs="宋体" w:asciiTheme="minorEastAsia" w:hAnsiTheme="minorEastAsia" w:eastAsiaTheme="minorEastAsia"/>
          <w:b/>
          <w:kern w:val="0"/>
          <w:sz w:val="24"/>
          <w:lang w:val="zh-CN"/>
        </w:rPr>
        <w:t>开标一览表（报价表）(单位均为人民币元)</w:t>
      </w:r>
    </w:p>
    <w:tbl>
      <w:tblPr>
        <w:tblStyle w:val="63"/>
        <w:tblW w:w="144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5795"/>
        <w:gridCol w:w="990"/>
        <w:gridCol w:w="2250"/>
        <w:gridCol w:w="2314"/>
        <w:gridCol w:w="2280"/>
      </w:tblGrid>
      <w:tr w14:paraId="1E102C1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795" w:type="dxa"/>
            <w:noWrap/>
            <w:vAlign w:val="center"/>
          </w:tcPr>
          <w:p w14:paraId="2817F27B">
            <w:pPr>
              <w:spacing w:line="360" w:lineRule="auto"/>
              <w:jc w:val="center"/>
              <w:rPr>
                <w:rFonts w:ascii="宋体" w:hAnsi="宋体" w:cs="微软雅黑"/>
                <w:sz w:val="24"/>
              </w:rPr>
            </w:pPr>
            <w:r>
              <w:rPr>
                <w:rFonts w:hint="eastAsia" w:ascii="宋体" w:hAnsi="宋体" w:cs="微软雅黑"/>
                <w:sz w:val="24"/>
              </w:rPr>
              <w:t>序号</w:t>
            </w:r>
          </w:p>
        </w:tc>
        <w:tc>
          <w:tcPr>
            <w:tcW w:w="5795" w:type="dxa"/>
            <w:noWrap/>
            <w:vAlign w:val="center"/>
          </w:tcPr>
          <w:p w14:paraId="7FA72C5D">
            <w:pPr>
              <w:pStyle w:val="36"/>
              <w:spacing w:line="360" w:lineRule="auto"/>
              <w:jc w:val="center"/>
              <w:textAlignment w:val="baseline"/>
              <w:rPr>
                <w:rFonts w:hAnsi="宋体" w:cs="微软雅黑"/>
                <w:sz w:val="24"/>
                <w:szCs w:val="24"/>
              </w:rPr>
            </w:pPr>
            <w:r>
              <w:rPr>
                <w:rFonts w:hint="eastAsia" w:hAnsi="宋体" w:cs="微软雅黑"/>
                <w:sz w:val="24"/>
                <w:szCs w:val="24"/>
              </w:rPr>
              <w:t>项目</w:t>
            </w:r>
            <w:r>
              <w:rPr>
                <w:rFonts w:hAnsi="宋体" w:cs="微软雅黑"/>
                <w:sz w:val="24"/>
                <w:szCs w:val="24"/>
              </w:rPr>
              <w:t>名称</w:t>
            </w:r>
          </w:p>
        </w:tc>
        <w:tc>
          <w:tcPr>
            <w:tcW w:w="990" w:type="dxa"/>
            <w:noWrap/>
            <w:vAlign w:val="center"/>
          </w:tcPr>
          <w:p w14:paraId="12E4FAB6">
            <w:pPr>
              <w:pStyle w:val="36"/>
              <w:spacing w:line="360" w:lineRule="auto"/>
              <w:jc w:val="center"/>
              <w:textAlignment w:val="baseline"/>
              <w:rPr>
                <w:rFonts w:hAnsi="宋体" w:cs="微软雅黑"/>
                <w:sz w:val="24"/>
                <w:szCs w:val="24"/>
              </w:rPr>
            </w:pPr>
            <w:r>
              <w:rPr>
                <w:rFonts w:hint="eastAsia" w:hAnsi="宋体" w:cs="微软雅黑"/>
                <w:sz w:val="24"/>
                <w:szCs w:val="24"/>
              </w:rPr>
              <w:t>服务期</w:t>
            </w:r>
          </w:p>
        </w:tc>
        <w:tc>
          <w:tcPr>
            <w:tcW w:w="2250" w:type="dxa"/>
            <w:noWrap/>
            <w:vAlign w:val="center"/>
          </w:tcPr>
          <w:p w14:paraId="7A194247">
            <w:pPr>
              <w:widowControl/>
              <w:spacing w:line="360" w:lineRule="auto"/>
              <w:jc w:val="center"/>
              <w:textAlignment w:val="center"/>
              <w:rPr>
                <w:rFonts w:hint="eastAsia" w:ascii="宋体" w:hAnsi="宋体" w:eastAsia="宋体" w:cs="微软雅黑"/>
                <w:sz w:val="24"/>
                <w:lang w:val="en-US" w:eastAsia="zh-CN"/>
              </w:rPr>
            </w:pPr>
            <w:r>
              <w:rPr>
                <w:rFonts w:hint="eastAsia" w:ascii="宋体" w:hAnsi="宋体" w:cs="微软雅黑"/>
                <w:sz w:val="24"/>
                <w:lang w:val="en-US" w:eastAsia="zh-CN"/>
              </w:rPr>
              <w:t>数量</w:t>
            </w:r>
          </w:p>
        </w:tc>
        <w:tc>
          <w:tcPr>
            <w:tcW w:w="2314" w:type="dxa"/>
            <w:noWrap/>
            <w:vAlign w:val="center"/>
          </w:tcPr>
          <w:p w14:paraId="740C328C">
            <w:pPr>
              <w:spacing w:line="360" w:lineRule="auto"/>
              <w:jc w:val="center"/>
              <w:rPr>
                <w:rFonts w:hint="eastAsia" w:ascii="宋体" w:hAnsi="宋体" w:cs="微软雅黑"/>
                <w:sz w:val="24"/>
              </w:rPr>
            </w:pPr>
            <w:r>
              <w:rPr>
                <w:rFonts w:hint="eastAsia" w:ascii="宋体" w:hAnsi="宋体" w:eastAsia="宋体" w:cs="仿宋_GB2312"/>
                <w:snapToGrid w:val="0"/>
                <w:color w:val="auto"/>
                <w:kern w:val="2"/>
                <w:sz w:val="24"/>
                <w:szCs w:val="21"/>
                <w:highlight w:val="none"/>
                <w:lang w:val="en-US" w:eastAsia="zh-CN" w:bidi="ar-SA"/>
              </w:rPr>
              <w:t>单价限价</w:t>
            </w:r>
          </w:p>
        </w:tc>
        <w:tc>
          <w:tcPr>
            <w:tcW w:w="2280" w:type="dxa"/>
            <w:noWrap/>
            <w:vAlign w:val="center"/>
          </w:tcPr>
          <w:p w14:paraId="1DDAFB90">
            <w:pPr>
              <w:widowControl/>
              <w:spacing w:line="360" w:lineRule="auto"/>
              <w:jc w:val="center"/>
              <w:textAlignment w:val="center"/>
              <w:rPr>
                <w:rFonts w:hint="default" w:ascii="宋体" w:hAnsi="宋体" w:eastAsia="宋体" w:cs="微软雅黑"/>
                <w:sz w:val="24"/>
                <w:lang w:val="en-US" w:eastAsia="zh-CN"/>
              </w:rPr>
            </w:pPr>
            <w:r>
              <w:rPr>
                <w:rFonts w:hint="eastAsia" w:ascii="宋体" w:hAnsi="宋体" w:eastAsia="宋体" w:cs="仿宋_GB2312"/>
                <w:snapToGrid w:val="0"/>
                <w:color w:val="auto"/>
                <w:kern w:val="2"/>
                <w:sz w:val="24"/>
                <w:szCs w:val="21"/>
                <w:highlight w:val="none"/>
                <w:lang w:val="en-US" w:eastAsia="zh-CN" w:bidi="ar-SA"/>
              </w:rPr>
              <w:t>单价报价</w:t>
            </w:r>
          </w:p>
        </w:tc>
      </w:tr>
      <w:tr w14:paraId="6917D4B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0" w:hRule="atLeast"/>
          <w:jc w:val="center"/>
        </w:trPr>
        <w:tc>
          <w:tcPr>
            <w:tcW w:w="795" w:type="dxa"/>
            <w:noWrap/>
            <w:vAlign w:val="center"/>
          </w:tcPr>
          <w:p w14:paraId="7892BB4F">
            <w:pPr>
              <w:pStyle w:val="36"/>
              <w:spacing w:line="360" w:lineRule="auto"/>
              <w:jc w:val="center"/>
              <w:rPr>
                <w:rFonts w:hAnsi="宋体" w:cs="微软雅黑"/>
                <w:sz w:val="24"/>
                <w:szCs w:val="24"/>
              </w:rPr>
            </w:pPr>
            <w:r>
              <w:rPr>
                <w:rFonts w:hAnsi="宋体" w:cs="微软雅黑"/>
                <w:sz w:val="24"/>
                <w:szCs w:val="24"/>
              </w:rPr>
              <w:t>1</w:t>
            </w:r>
          </w:p>
        </w:tc>
        <w:tc>
          <w:tcPr>
            <w:tcW w:w="5795" w:type="dxa"/>
            <w:noWrap/>
            <w:vAlign w:val="center"/>
          </w:tcPr>
          <w:p w14:paraId="1EE14442">
            <w:pPr>
              <w:adjustRightInd/>
              <w:spacing w:line="360" w:lineRule="auto"/>
              <w:jc w:val="center"/>
              <w:rPr>
                <w:rFonts w:hint="eastAsia" w:hAnsi="宋体" w:eastAsia="宋体" w:cs="Arial"/>
                <w:kern w:val="0"/>
                <w:sz w:val="24"/>
                <w:lang w:eastAsia="zh-CN"/>
              </w:rPr>
            </w:pPr>
            <w:r>
              <w:rPr>
                <w:rFonts w:hint="eastAsia" w:cs="宋体" w:asciiTheme="minorEastAsia" w:hAnsiTheme="minorEastAsia" w:eastAsiaTheme="minorEastAsia"/>
                <w:sz w:val="24"/>
                <w:u w:val="none"/>
                <w:lang w:eastAsia="zh-CN"/>
              </w:rPr>
              <w:t>2024-2025年桐庐县农村公路路况检测评定服务项目</w:t>
            </w:r>
          </w:p>
        </w:tc>
        <w:tc>
          <w:tcPr>
            <w:tcW w:w="990" w:type="dxa"/>
            <w:noWrap/>
            <w:vAlign w:val="center"/>
          </w:tcPr>
          <w:p w14:paraId="716BA35F">
            <w:pPr>
              <w:pStyle w:val="36"/>
              <w:spacing w:line="360" w:lineRule="auto"/>
              <w:jc w:val="center"/>
              <w:textAlignment w:val="baseline"/>
              <w:rPr>
                <w:rFonts w:hAnsi="宋体" w:cs="微软雅黑"/>
                <w:sz w:val="24"/>
                <w:szCs w:val="24"/>
              </w:rPr>
            </w:pPr>
            <w:r>
              <w:rPr>
                <w:rFonts w:hint="eastAsia" w:hAnsi="宋体" w:cs="微软雅黑"/>
                <w:sz w:val="24"/>
                <w:szCs w:val="24"/>
                <w:lang w:val="en-US" w:eastAsia="zh-CN"/>
              </w:rPr>
              <w:t>2</w:t>
            </w:r>
            <w:r>
              <w:rPr>
                <w:rFonts w:hint="eastAsia" w:hAnsi="宋体" w:cs="微软雅黑"/>
                <w:sz w:val="24"/>
                <w:szCs w:val="24"/>
              </w:rPr>
              <w:t>年</w:t>
            </w:r>
          </w:p>
        </w:tc>
        <w:tc>
          <w:tcPr>
            <w:tcW w:w="2250" w:type="dxa"/>
            <w:noWrap/>
            <w:vAlign w:val="center"/>
          </w:tcPr>
          <w:p w14:paraId="105316C2">
            <w:pPr>
              <w:pStyle w:val="36"/>
              <w:spacing w:line="360" w:lineRule="auto"/>
              <w:jc w:val="center"/>
              <w:textAlignment w:val="baseline"/>
              <w:rPr>
                <w:rFonts w:hAnsi="宋体" w:cs="微软雅黑"/>
                <w:sz w:val="24"/>
                <w:szCs w:val="24"/>
              </w:rPr>
            </w:pPr>
            <w:r>
              <w:rPr>
                <w:rFonts w:hint="eastAsia" w:ascii="宋体" w:hAnsi="宋体" w:cs="仿宋_GB2312"/>
                <w:color w:val="auto"/>
                <w:sz w:val="24"/>
                <w:highlight w:val="none"/>
              </w:rPr>
              <w:t>按采购人确认为准</w:t>
            </w:r>
          </w:p>
        </w:tc>
        <w:tc>
          <w:tcPr>
            <w:tcW w:w="2314" w:type="dxa"/>
            <w:noWrap/>
            <w:vAlign w:val="center"/>
          </w:tcPr>
          <w:p w14:paraId="0400DB15">
            <w:pPr>
              <w:pStyle w:val="36"/>
              <w:spacing w:line="360" w:lineRule="auto"/>
              <w:jc w:val="center"/>
              <w:textAlignment w:val="baseline"/>
              <w:rPr>
                <w:rFonts w:hint="eastAsia" w:hAnsi="宋体" w:cs="微软雅黑"/>
                <w:sz w:val="24"/>
                <w:szCs w:val="24"/>
              </w:rPr>
            </w:pPr>
            <w:r>
              <w:rPr>
                <w:rFonts w:hint="eastAsia" w:hAnsi="宋体" w:cs="仿宋_GB2312"/>
                <w:color w:val="auto"/>
                <w:sz w:val="24"/>
                <w:highlight w:val="none"/>
                <w:lang w:val="en-US" w:eastAsia="zh-CN"/>
              </w:rPr>
              <w:t>730</w:t>
            </w:r>
            <w:r>
              <w:rPr>
                <w:rFonts w:hint="eastAsia" w:ascii="宋体" w:hAnsi="宋体" w:cs="仿宋_GB2312"/>
                <w:color w:val="auto"/>
                <w:sz w:val="24"/>
                <w:highlight w:val="none"/>
              </w:rPr>
              <w:t>元/</w:t>
            </w:r>
            <w:r>
              <w:rPr>
                <w:rFonts w:hint="eastAsia" w:hAnsi="宋体" w:cs="仿宋_GB2312"/>
                <w:color w:val="auto"/>
                <w:sz w:val="24"/>
                <w:highlight w:val="none"/>
                <w:lang w:val="en-US" w:eastAsia="zh-CN"/>
              </w:rPr>
              <w:t>车道</w:t>
            </w:r>
            <w:r>
              <w:rPr>
                <w:rFonts w:hint="eastAsia" w:ascii="宋体" w:hAnsi="宋体" w:cs="仿宋_GB2312"/>
                <w:color w:val="auto"/>
                <w:sz w:val="24"/>
                <w:highlight w:val="none"/>
              </w:rPr>
              <w:t>公里</w:t>
            </w:r>
          </w:p>
        </w:tc>
        <w:tc>
          <w:tcPr>
            <w:tcW w:w="2280" w:type="dxa"/>
            <w:noWrap/>
            <w:vAlign w:val="center"/>
          </w:tcPr>
          <w:p w14:paraId="4C0CC103">
            <w:pPr>
              <w:pStyle w:val="36"/>
              <w:spacing w:line="360" w:lineRule="auto"/>
              <w:jc w:val="center"/>
              <w:textAlignment w:val="baseline"/>
              <w:rPr>
                <w:rFonts w:hint="default" w:hAnsi="宋体" w:eastAsia="宋体" w:cs="微软雅黑"/>
                <w:sz w:val="24"/>
                <w:szCs w:val="24"/>
                <w:lang w:val="en-US" w:eastAsia="zh-CN"/>
              </w:rPr>
            </w:pPr>
            <w:r>
              <w:rPr>
                <w:rFonts w:hint="eastAsia" w:hAnsi="宋体" w:cs="微软雅黑"/>
                <w:sz w:val="24"/>
                <w:szCs w:val="24"/>
                <w:u w:val="single"/>
                <w:lang w:val="en-US" w:eastAsia="zh-CN"/>
              </w:rPr>
              <w:t xml:space="preserve">     </w:t>
            </w:r>
            <w:r>
              <w:rPr>
                <w:rFonts w:hint="eastAsia" w:hAnsi="宋体" w:cs="微软雅黑"/>
                <w:sz w:val="24"/>
                <w:szCs w:val="24"/>
                <w:lang w:val="en-US" w:eastAsia="zh-CN"/>
              </w:rPr>
              <w:t>元/车道公里</w:t>
            </w:r>
          </w:p>
        </w:tc>
      </w:tr>
    </w:tbl>
    <w:p w14:paraId="3D9352D1">
      <w:pPr>
        <w:snapToGrid w:val="0"/>
        <w:spacing w:line="360" w:lineRule="auto"/>
        <w:ind w:left="480"/>
        <w:rPr>
          <w:rFonts w:cs="宋体" w:asciiTheme="minorEastAsia" w:hAnsiTheme="minorEastAsia" w:eastAsiaTheme="minorEastAsia"/>
          <w:b/>
          <w:kern w:val="0"/>
          <w:sz w:val="24"/>
          <w:lang w:val="zh-CN"/>
        </w:rPr>
      </w:pPr>
      <w:r>
        <w:rPr>
          <w:rFonts w:hint="eastAsia" w:cs="宋体" w:asciiTheme="minorEastAsia" w:hAnsiTheme="minorEastAsia" w:eastAsiaTheme="minorEastAsia"/>
          <w:b/>
          <w:kern w:val="0"/>
          <w:sz w:val="24"/>
          <w:lang w:val="zh-CN"/>
        </w:rPr>
        <w:t>注：</w:t>
      </w:r>
    </w:p>
    <w:p w14:paraId="679E0ED2">
      <w:pPr>
        <w:spacing w:line="360" w:lineRule="auto"/>
        <w:ind w:left="-2" w:leftChars="-1" w:firstLine="480" w:firstLineChars="2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1、此表应按项目的明细情况列项填报,在填写时，如上表不适合本项目的实际情况，可在确保投标明细内容完整的情况下，根据上表格式自行划表填写。</w:t>
      </w:r>
    </w:p>
    <w:p w14:paraId="62470D3D">
      <w:pPr>
        <w:spacing w:line="360" w:lineRule="auto"/>
        <w:ind w:firstLine="480" w:firstLineChars="2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2、有关本项目实施所涉及的一切费用均计入报价。</w:t>
      </w:r>
      <w:r>
        <w:rPr>
          <w:rFonts w:hint="eastAsia" w:cs="宋体" w:asciiTheme="minorEastAsia" w:hAnsiTheme="minorEastAsia" w:eastAsiaTheme="minorEastAsia"/>
          <w:b/>
          <w:kern w:val="0"/>
          <w:sz w:val="24"/>
          <w:lang w:val="zh-CN"/>
        </w:rPr>
        <w:t>采购人将以合同形式有偿取得货物或服务，不接受投标人给予的赠品、回扣或者与采购无关的其他商品、服务</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b/>
          <w:kern w:val="0"/>
          <w:sz w:val="24"/>
          <w:lang w:val="zh-CN"/>
        </w:rPr>
        <w:t>不得出现“0元”“免费赠送”等形式的无偿报价，</w:t>
      </w:r>
      <w:r>
        <w:rPr>
          <w:rFonts w:hint="eastAsia" w:cs="宋体" w:asciiTheme="minorEastAsia" w:hAnsiTheme="minorEastAsia" w:eastAsiaTheme="minorEastAsia"/>
          <w:b/>
          <w:kern w:val="0"/>
          <w:sz w:val="24"/>
        </w:rPr>
        <w:t>否则视为</w:t>
      </w:r>
      <w:r>
        <w:rPr>
          <w:rFonts w:hint="eastAsia" w:cs="宋体" w:asciiTheme="minorEastAsia" w:hAnsiTheme="minorEastAsia" w:eastAsiaTheme="minorEastAsia"/>
          <w:b/>
          <w:sz w:val="24"/>
        </w:rPr>
        <w:t>投标文件含有采购人不能接受的附加条件的，投标无效</w:t>
      </w:r>
      <w:r>
        <w:rPr>
          <w:rFonts w:hint="eastAsia" w:cs="宋体" w:asciiTheme="minorEastAsia" w:hAnsiTheme="minorEastAsia" w:eastAsiaTheme="minorEastAsia"/>
          <w:b/>
          <w:kern w:val="0"/>
          <w:sz w:val="24"/>
          <w:lang w:val="zh-CN"/>
        </w:rPr>
        <w:t>。</w:t>
      </w:r>
    </w:p>
    <w:p w14:paraId="608272D0">
      <w:pPr>
        <w:snapToGrid w:val="0"/>
        <w:spacing w:line="360" w:lineRule="auto"/>
        <w:ind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3、以上表格要求细分项目及报价，在“规格型号（或具体服务）”一栏中，货物类项目填写规格型号，服务类项目填写具体服务。</w:t>
      </w:r>
    </w:p>
    <w:p w14:paraId="252F1192">
      <w:pPr>
        <w:snapToGrid w:val="0"/>
        <w:spacing w:line="360" w:lineRule="auto"/>
        <w:ind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4、特别提示：采购机构将对项目名称和项目编号，中标供应商名称、地址和中标金额，主要中标标的的名称、规格型号、数量、单价、服务要求等予以公示。</w:t>
      </w:r>
    </w:p>
    <w:p w14:paraId="0FF26355">
      <w:pPr>
        <w:snapToGrid w:val="0"/>
        <w:spacing w:line="360" w:lineRule="auto"/>
        <w:ind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szCs w:val="22"/>
          <w:lang w:val="zh-CN"/>
        </w:rPr>
        <w:t>5、</w:t>
      </w:r>
      <w:r>
        <w:rPr>
          <w:rFonts w:hint="eastAsia" w:cs="宋体" w:asciiTheme="minorEastAsia" w:hAnsiTheme="minorEastAsia" w:eastAsiaTheme="minorEastAsia"/>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14:paraId="71F5FAB3">
      <w:pPr>
        <w:pStyle w:val="691"/>
        <w:keepNext w:val="0"/>
        <w:pageBreakBefore w:val="0"/>
        <w:tabs>
          <w:tab w:val="clear" w:pos="720"/>
        </w:tabs>
        <w:snapToGrid w:val="0"/>
        <w:spacing w:before="120" w:after="120"/>
        <w:ind w:firstLine="643"/>
        <w:outlineLvl w:val="9"/>
        <w:rPr>
          <w:rFonts w:cs="宋体" w:asciiTheme="minorEastAsia" w:hAnsiTheme="minorEastAsia" w:eastAsiaTheme="minorEastAsia"/>
          <w:kern w:val="2"/>
          <w:sz w:val="32"/>
          <w:szCs w:val="32"/>
        </w:rPr>
        <w:sectPr>
          <w:pgSz w:w="16838" w:h="11906" w:orient="landscape"/>
          <w:pgMar w:top="1418" w:right="1276" w:bottom="1418" w:left="1247" w:header="851" w:footer="992" w:gutter="0"/>
          <w:pgNumType w:fmt="decimal"/>
          <w:cols w:space="720" w:num="1"/>
          <w:titlePg/>
          <w:docGrid w:linePitch="312" w:charSpace="0"/>
        </w:sectPr>
      </w:pPr>
    </w:p>
    <w:p w14:paraId="1FC15A4F">
      <w:pPr>
        <w:pStyle w:val="691"/>
        <w:keepNext w:val="0"/>
        <w:pageBreakBefore w:val="0"/>
        <w:tabs>
          <w:tab w:val="clear" w:pos="720"/>
        </w:tabs>
        <w:snapToGrid w:val="0"/>
        <w:spacing w:before="120" w:after="120"/>
        <w:ind w:firstLine="643"/>
        <w:outlineLvl w:val="9"/>
        <w:rPr>
          <w:rFonts w:cs="宋体" w:asciiTheme="minorEastAsia" w:hAnsiTheme="minorEastAsia" w:eastAsiaTheme="minorEastAsia"/>
          <w:sz w:val="32"/>
          <w:szCs w:val="32"/>
        </w:rPr>
      </w:pPr>
      <w:r>
        <w:rPr>
          <w:rFonts w:hint="eastAsia" w:cs="宋体" w:asciiTheme="minorEastAsia" w:hAnsiTheme="minorEastAsia" w:eastAsiaTheme="minorEastAsia"/>
          <w:kern w:val="2"/>
          <w:sz w:val="32"/>
          <w:szCs w:val="32"/>
        </w:rPr>
        <w:t>二、</w:t>
      </w:r>
      <w:r>
        <w:rPr>
          <w:rFonts w:hint="eastAsia" w:cs="宋体" w:asciiTheme="minorEastAsia" w:hAnsiTheme="minorEastAsia" w:eastAsiaTheme="minorEastAsia"/>
          <w:sz w:val="32"/>
          <w:szCs w:val="32"/>
        </w:rPr>
        <w:t>中小企业声明函</w:t>
      </w:r>
    </w:p>
    <w:p w14:paraId="55046DE3">
      <w:pPr>
        <w:widowControl/>
        <w:spacing w:line="360" w:lineRule="auto"/>
        <w:ind w:firstLine="120" w:firstLineChars="50"/>
        <w:jc w:val="left"/>
        <w:rPr>
          <w:rFonts w:cs="宋体" w:asciiTheme="minorEastAsia" w:hAnsiTheme="minorEastAsia" w:eastAsiaTheme="minorEastAsia"/>
          <w:b/>
          <w:sz w:val="24"/>
        </w:rPr>
      </w:pPr>
      <w:r>
        <w:rPr>
          <w:rFonts w:hint="eastAsia" w:cs="宋体" w:asciiTheme="minorEastAsia" w:hAnsiTheme="minorEastAsia" w:eastAsiaTheme="minorEastAsia"/>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14:paraId="1C104533">
      <w:pPr>
        <w:tabs>
          <w:tab w:val="left" w:pos="8085"/>
        </w:tabs>
        <w:spacing w:line="360" w:lineRule="auto"/>
        <w:ind w:firstLine="1285" w:firstLineChars="400"/>
        <w:jc w:val="left"/>
        <w:rPr>
          <w:rFonts w:cs="宋体" w:asciiTheme="minorEastAsia" w:hAnsiTheme="minorEastAsia" w:eastAsiaTheme="minorEastAsia"/>
          <w:b/>
          <w:sz w:val="32"/>
          <w:szCs w:val="32"/>
        </w:rPr>
        <w:sectPr>
          <w:headerReference r:id="rId18" w:type="first"/>
          <w:footerReference r:id="rId21" w:type="first"/>
          <w:headerReference r:id="rId17" w:type="default"/>
          <w:footerReference r:id="rId19" w:type="default"/>
          <w:footerReference r:id="rId20" w:type="even"/>
          <w:pgSz w:w="11906" w:h="16838"/>
          <w:pgMar w:top="1440" w:right="1418" w:bottom="1440" w:left="1418" w:header="851" w:footer="992" w:gutter="0"/>
          <w:pgNumType w:fmt="decimal"/>
          <w:cols w:space="0" w:num="1"/>
          <w:titlePg/>
          <w:docGrid w:linePitch="312" w:charSpace="0"/>
        </w:sectPr>
      </w:pPr>
    </w:p>
    <w:p w14:paraId="58DCB151">
      <w:pPr>
        <w:tabs>
          <w:tab w:val="left" w:pos="8085"/>
        </w:tabs>
        <w:spacing w:line="360" w:lineRule="auto"/>
        <w:ind w:firstLine="1285" w:firstLineChars="400"/>
        <w:jc w:val="left"/>
        <w:rPr>
          <w:rFonts w:cs="宋体" w:asciiTheme="minorEastAsia" w:hAnsiTheme="minorEastAsia" w:eastAsiaTheme="minorEastAsia"/>
          <w:b/>
          <w:sz w:val="32"/>
          <w:szCs w:val="32"/>
        </w:rPr>
      </w:pPr>
      <w:r>
        <w:rPr>
          <w:rFonts w:hint="eastAsia" w:cs="宋体" w:asciiTheme="minorEastAsia" w:hAnsiTheme="minorEastAsia" w:eastAsiaTheme="minorEastAsia"/>
          <w:b/>
          <w:sz w:val="32"/>
          <w:szCs w:val="32"/>
        </w:rPr>
        <w:t>政府采购支持中小企业信用融资相关事项通知</w:t>
      </w:r>
    </w:p>
    <w:p w14:paraId="60FEBB9D">
      <w:pPr>
        <w:spacing w:line="360" w:lineRule="auto"/>
        <w:ind w:firstLine="480" w:firstLineChars="2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为贯彻落实中央、省、市关于支持民营经济健康发展有关精神，发挥政府采购在促进中小企业发展中的政策引导作用，缓解中小企业融资难、融资贵问题，杭州市财政局、</w:t>
      </w:r>
    </w:p>
    <w:p w14:paraId="3C09CE0C">
      <w:pPr>
        <w:spacing w:line="360" w:lineRule="auto"/>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中国银保监会浙江监管局、杭州市地方金融监督管理局、杭州市经济和信息化局制定《杭州市政府采购支持中小企业信用融资管理办法》。相关事项通知如下：</w:t>
      </w:r>
    </w:p>
    <w:p w14:paraId="75AA69A1">
      <w:pPr>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一、适用对象</w:t>
      </w:r>
    </w:p>
    <w:p w14:paraId="657C1A2F">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凡已在浙江政府采购网上注册入库，并取得杭州市政府采购合同的中小企业供应商（以下简称“供应商”），均可申请政府采购信用融资。</w:t>
      </w:r>
    </w:p>
    <w:p w14:paraId="76A3774A">
      <w:pPr>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二、相关信息获取方式</w:t>
      </w:r>
    </w:p>
    <w:p w14:paraId="2CE39F76">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14:paraId="10949B07">
      <w:pPr>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三、　政府采购信用融资操作流程：</w:t>
      </w:r>
    </w:p>
    <w:p w14:paraId="707E57BB">
      <w:pPr>
        <w:spacing w:line="360" w:lineRule="auto"/>
        <w:ind w:firstLine="960" w:firstLineChars="400"/>
        <w:rPr>
          <w:rFonts w:cs="宋体" w:asciiTheme="minorEastAsia" w:hAnsiTheme="minorEastAsia" w:eastAsiaTheme="minorEastAsia"/>
          <w:sz w:val="24"/>
        </w:rPr>
      </w:pPr>
      <w:r>
        <w:rPr>
          <w:rFonts w:hint="eastAsia" w:cs="宋体" w:asciiTheme="minorEastAsia" w:hAnsiTheme="minorEastAsia" w:eastAsiaTheme="minorEastAsia"/>
          <w:sz w:val="24"/>
        </w:rPr>
        <w:t>（一）线上融资模式：</w:t>
      </w:r>
    </w:p>
    <w:p w14:paraId="6F321822">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1.供应商根据合作银行提供的方案，自行选择金融产品，并办理开户等手续；</w:t>
      </w:r>
    </w:p>
    <w:p w14:paraId="1AE319D6">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2.供应商中标后，可通过杭州市政府采购网或“浙里办”测算授信额度；</w:t>
      </w:r>
    </w:p>
    <w:p w14:paraId="22FA85A4">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3.采购合同签订后，供应商在杭州市政府采购网或“浙里办”向合作银行发出融资申请；</w:t>
      </w:r>
    </w:p>
    <w:p w14:paraId="58DE440B">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4.审批通过后，在线办理放贷手续。</w:t>
      </w:r>
    </w:p>
    <w:p w14:paraId="505EDB3C">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（二）线下融资模式：</w:t>
      </w:r>
    </w:p>
    <w:p w14:paraId="70FF2BA1">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1.供应商根据合作银行提供的方案，自行选择金融产品，向合作银行提出信用资格预审，并办理开户等手续；</w:t>
      </w:r>
    </w:p>
    <w:p w14:paraId="0888E826">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2.采购合同签订后，供应商在杭州市政府采购网或“浙里办”向合作银行发出融资申请；</w:t>
      </w:r>
    </w:p>
    <w:p w14:paraId="3D9D1667">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3.合作银行在信用融资模块受理申请后，供应商提供审批材料。合作银行应对申请信用融资的供应商及备案的政府采购合同信息进行核对和审查；</w:t>
      </w:r>
    </w:p>
    <w:p w14:paraId="13A3E7FC">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4.审批通过后，合作银行应按照合作备忘录中约定的审批放款期限和优惠利率及时予以放款。</w:t>
      </w:r>
    </w:p>
    <w:p w14:paraId="34A37331">
      <w:pPr>
        <w:pStyle w:val="4"/>
        <w:numPr>
          <w:ilvl w:val="255"/>
          <w:numId w:val="0"/>
        </w:numPr>
        <w:ind w:firstLine="960" w:firstLineChars="400"/>
        <w:rPr>
          <w:rFonts w:cs="宋体" w:asciiTheme="minorEastAsia" w:hAnsiTheme="minorEastAsia" w:eastAsiaTheme="minorEastAsia"/>
          <w:b w:val="0"/>
          <w:bCs w:val="0"/>
          <w:sz w:val="24"/>
          <w:szCs w:val="24"/>
          <w:lang w:val="en-US"/>
        </w:rPr>
      </w:pPr>
      <w:r>
        <w:rPr>
          <w:rFonts w:hint="eastAsia" w:cs="宋体" w:asciiTheme="minorEastAsia" w:hAnsiTheme="minorEastAsia" w:eastAsiaTheme="minorEastAsia"/>
          <w:b w:val="0"/>
          <w:bCs w:val="0"/>
          <w:sz w:val="24"/>
          <w:szCs w:val="24"/>
          <w:lang w:val="en-US"/>
        </w:rPr>
        <w:t>（三）杭州e融平台申请融资</w:t>
      </w:r>
    </w:p>
    <w:p w14:paraId="67DB04F5">
      <w:pPr>
        <w:pStyle w:val="4"/>
        <w:numPr>
          <w:ilvl w:val="255"/>
          <w:numId w:val="0"/>
        </w:numPr>
        <w:ind w:firstLine="960" w:firstLineChars="400"/>
        <w:rPr>
          <w:rFonts w:cs="宋体" w:asciiTheme="minorEastAsia" w:hAnsiTheme="minorEastAsia" w:eastAsiaTheme="minorEastAsia"/>
          <w:b w:val="0"/>
          <w:bCs w:val="0"/>
          <w:sz w:val="24"/>
          <w:szCs w:val="24"/>
          <w:lang w:val="en-US"/>
        </w:rPr>
      </w:pPr>
      <w:r>
        <w:rPr>
          <w:rFonts w:hint="eastAsia" w:cs="宋体" w:asciiTheme="minorEastAsia" w:hAnsiTheme="minorEastAsia" w:eastAsiaTheme="minorEastAsia"/>
          <w:b w:val="0"/>
          <w:bCs w:val="0"/>
          <w:sz w:val="24"/>
          <w:szCs w:val="24"/>
          <w:lang w:val="en-US"/>
        </w:rPr>
        <w:t>供应商通过杭州e融平台政采贷专区，自行选择金融产品，按规定手续办理贷款流程。</w:t>
      </w:r>
    </w:p>
    <w:p w14:paraId="42D41BD1">
      <w:pPr>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四、注意事项</w:t>
      </w:r>
    </w:p>
    <w:p w14:paraId="40D18D22">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1、对拟用于信用融资的政府采购合同，供应商在签订合同时应当在合同中注明融资银行名称及账号，作为在该银行的唯一收款账号。</w:t>
      </w:r>
    </w:p>
    <w:p w14:paraId="17C1B5F0">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2、供应商弄虚作假或以伪造政府采购合同等方式违规获取政府采购信用融资，或不及时还款，或出现其他违反本办法规定情形的，按融资合同约定承担违约责任；涉嫌犯罪的，移送司法机关处理。</w:t>
      </w:r>
    </w:p>
    <w:p w14:paraId="6B6FB215">
      <w:pPr>
        <w:spacing w:line="360" w:lineRule="auto"/>
        <w:ind w:left="5060" w:hanging="5060" w:hangingChars="2100"/>
        <w:rPr>
          <w:rFonts w:cs="宋体" w:asciiTheme="minorEastAsia" w:hAnsiTheme="minorEastAsia" w:eastAsiaTheme="minorEastAsia"/>
          <w:b/>
          <w:bCs/>
          <w:kern w:val="0"/>
          <w:sz w:val="24"/>
        </w:rPr>
      </w:pPr>
    </w:p>
    <w:p w14:paraId="21D754BB">
      <w:pPr>
        <w:pStyle w:val="3"/>
        <w:keepNext w:val="0"/>
        <w:keepLines w:val="0"/>
        <w:pageBreakBefore/>
        <w:widowControl/>
        <w:spacing w:before="100" w:beforeAutospacing="1" w:after="100" w:afterAutospacing="1" w:line="360" w:lineRule="auto"/>
        <w:ind w:left="1290" w:firstLine="3092" w:firstLineChars="700"/>
        <w:rPr>
          <w:rFonts w:cs="宋体" w:asciiTheme="minorEastAsia" w:hAnsiTheme="minorEastAsia" w:eastAsiaTheme="minorEastAsia"/>
        </w:rPr>
      </w:pPr>
      <w:bookmarkStart w:id="390" w:name="_Toc465665161"/>
      <w:r>
        <w:rPr>
          <w:rFonts w:hint="eastAsia" w:cs="宋体" w:asciiTheme="minorEastAsia" w:hAnsiTheme="minorEastAsia" w:eastAsiaTheme="minorEastAsia"/>
        </w:rPr>
        <w:t>附件</w:t>
      </w:r>
      <w:bookmarkEnd w:id="390"/>
    </w:p>
    <w:p w14:paraId="715F8BA8">
      <w:pPr>
        <w:spacing w:line="360" w:lineRule="auto"/>
        <w:rPr>
          <w:rFonts w:cs="宋体" w:asciiTheme="minorEastAsia" w:hAnsiTheme="minorEastAsia" w:eastAsiaTheme="minorEastAsia"/>
          <w:b/>
          <w:spacing w:val="6"/>
          <w:sz w:val="32"/>
          <w:szCs w:val="32"/>
        </w:rPr>
      </w:pPr>
      <w:r>
        <w:rPr>
          <w:rFonts w:hint="eastAsia" w:cs="宋体" w:asciiTheme="minorEastAsia" w:hAnsiTheme="minorEastAsia" w:eastAsiaTheme="minorEastAsia"/>
          <w:b/>
          <w:spacing w:val="6"/>
          <w:sz w:val="32"/>
          <w:szCs w:val="32"/>
        </w:rPr>
        <w:t>附件1：</w:t>
      </w:r>
    </w:p>
    <w:p w14:paraId="58ED77CF">
      <w:pPr>
        <w:spacing w:line="360" w:lineRule="auto"/>
        <w:jc w:val="center"/>
        <w:rPr>
          <w:rFonts w:cs="宋体" w:asciiTheme="minorEastAsia" w:hAnsiTheme="minorEastAsia" w:eastAsiaTheme="minorEastAsia"/>
          <w:b/>
          <w:spacing w:val="6"/>
          <w:sz w:val="32"/>
          <w:szCs w:val="32"/>
        </w:rPr>
      </w:pPr>
      <w:bookmarkStart w:id="391" w:name="OLE_LINK14"/>
      <w:bookmarkStart w:id="392" w:name="OLE_LINK13"/>
      <w:r>
        <w:rPr>
          <w:rFonts w:hint="eastAsia" w:cs="宋体" w:asciiTheme="minorEastAsia" w:hAnsiTheme="minorEastAsia" w:eastAsiaTheme="minorEastAsia"/>
          <w:b/>
          <w:spacing w:val="6"/>
          <w:sz w:val="32"/>
          <w:szCs w:val="32"/>
        </w:rPr>
        <w:t>残疾人福利性单位声明函</w:t>
      </w:r>
    </w:p>
    <w:bookmarkEnd w:id="391"/>
    <w:bookmarkEnd w:id="392"/>
    <w:p w14:paraId="72DD8186">
      <w:pPr>
        <w:spacing w:line="360" w:lineRule="auto"/>
        <w:rPr>
          <w:rFonts w:cs="宋体" w:asciiTheme="minorEastAsia" w:hAnsiTheme="minorEastAsia" w:eastAsiaTheme="minorEastAsia"/>
          <w:b/>
          <w:spacing w:val="6"/>
          <w:sz w:val="30"/>
          <w:szCs w:val="30"/>
        </w:rPr>
      </w:pPr>
    </w:p>
    <w:p w14:paraId="6AB79F76">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55F385BD">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本单位对上述声明的真实性负责。如有虚假，将依法承担相应责任。</w:t>
      </w:r>
    </w:p>
    <w:p w14:paraId="3A6B8840">
      <w:pPr>
        <w:spacing w:line="360" w:lineRule="auto"/>
        <w:ind w:firstLine="480" w:firstLineChars="200"/>
        <w:rPr>
          <w:rFonts w:cs="宋体" w:asciiTheme="minorEastAsia" w:hAnsiTheme="minorEastAsia" w:eastAsiaTheme="minorEastAsia"/>
          <w:sz w:val="24"/>
        </w:rPr>
      </w:pPr>
    </w:p>
    <w:p w14:paraId="459A590F">
      <w:pPr>
        <w:spacing w:line="360" w:lineRule="auto"/>
        <w:ind w:firstLine="480" w:firstLineChars="200"/>
        <w:rPr>
          <w:rFonts w:cs="宋体" w:asciiTheme="minorEastAsia" w:hAnsiTheme="minorEastAsia" w:eastAsiaTheme="minorEastAsia"/>
          <w:sz w:val="24"/>
        </w:rPr>
      </w:pPr>
    </w:p>
    <w:p w14:paraId="2423BB4B">
      <w:pPr>
        <w:tabs>
          <w:tab w:val="left" w:pos="4860"/>
        </w:tabs>
        <w:spacing w:line="360" w:lineRule="auto"/>
        <w:ind w:right="1560" w:firstLine="480" w:firstLineChars="200"/>
        <w:jc w:val="center"/>
        <w:rPr>
          <w:rFonts w:cs="宋体" w:asciiTheme="minorEastAsia" w:hAnsiTheme="minorEastAsia" w:eastAsiaTheme="minorEastAsia"/>
          <w:sz w:val="24"/>
        </w:rPr>
      </w:pPr>
      <w:r>
        <w:rPr>
          <w:rFonts w:hint="eastAsia" w:cs="宋体" w:asciiTheme="minorEastAsia" w:hAnsiTheme="minorEastAsia" w:eastAsiaTheme="minorEastAsia"/>
          <w:kern w:val="0"/>
          <w:sz w:val="24"/>
          <w:lang w:val="zh-CN"/>
        </w:rPr>
        <w:t>投标人名称（电子签名）</w:t>
      </w:r>
      <w:r>
        <w:rPr>
          <w:rFonts w:hint="eastAsia" w:cs="宋体" w:asciiTheme="minorEastAsia" w:hAnsiTheme="minorEastAsia" w:eastAsiaTheme="minorEastAsia"/>
          <w:sz w:val="24"/>
        </w:rPr>
        <w:t>：</w:t>
      </w:r>
    </w:p>
    <w:p w14:paraId="1015F87A">
      <w:pPr>
        <w:tabs>
          <w:tab w:val="left" w:pos="4860"/>
        </w:tabs>
        <w:spacing w:line="360" w:lineRule="auto"/>
        <w:ind w:right="1560" w:firstLine="480" w:firstLineChars="200"/>
        <w:jc w:val="center"/>
        <w:rPr>
          <w:rFonts w:cs="宋体" w:asciiTheme="minorEastAsia" w:hAnsiTheme="minorEastAsia" w:eastAsiaTheme="minorEastAsia"/>
          <w:sz w:val="24"/>
        </w:rPr>
      </w:pPr>
      <w:r>
        <w:rPr>
          <w:rFonts w:hint="eastAsia" w:cs="宋体" w:asciiTheme="minorEastAsia" w:hAnsiTheme="minorEastAsia" w:eastAsiaTheme="minorEastAsia"/>
          <w:sz w:val="24"/>
        </w:rPr>
        <w:t xml:space="preserve">       日  期：</w:t>
      </w:r>
    </w:p>
    <w:p w14:paraId="0AF41ED9">
      <w:pPr>
        <w:spacing w:line="360" w:lineRule="auto"/>
        <w:jc w:val="left"/>
        <w:rPr>
          <w:rFonts w:cs="宋体" w:asciiTheme="minorEastAsia" w:hAnsiTheme="minorEastAsia" w:eastAsiaTheme="minorEastAsia"/>
          <w:b/>
          <w:spacing w:val="6"/>
          <w:sz w:val="32"/>
          <w:szCs w:val="32"/>
        </w:rPr>
        <w:sectPr>
          <w:pgSz w:w="11906" w:h="16838"/>
          <w:pgMar w:top="1440" w:right="1418" w:bottom="1440" w:left="1418" w:header="851" w:footer="992" w:gutter="0"/>
          <w:pgNumType w:fmt="decimal"/>
          <w:cols w:space="0" w:num="1"/>
          <w:titlePg/>
          <w:docGrid w:linePitch="312" w:charSpace="0"/>
        </w:sectPr>
      </w:pPr>
    </w:p>
    <w:p w14:paraId="7EC67C5D">
      <w:pPr>
        <w:spacing w:line="360" w:lineRule="auto"/>
        <w:jc w:val="left"/>
        <w:rPr>
          <w:rFonts w:cs="宋体" w:asciiTheme="minorEastAsia" w:hAnsiTheme="minorEastAsia" w:eastAsiaTheme="minorEastAsia"/>
          <w:b/>
          <w:spacing w:val="6"/>
          <w:sz w:val="32"/>
          <w:szCs w:val="32"/>
        </w:rPr>
      </w:pPr>
      <w:r>
        <w:rPr>
          <w:rFonts w:hint="eastAsia" w:cs="宋体" w:asciiTheme="minorEastAsia" w:hAnsiTheme="minorEastAsia" w:eastAsiaTheme="minorEastAsia"/>
          <w:b/>
          <w:spacing w:val="6"/>
          <w:sz w:val="32"/>
          <w:szCs w:val="32"/>
        </w:rPr>
        <w:t>附件2：质疑函范本及制作说明</w:t>
      </w:r>
    </w:p>
    <w:p w14:paraId="7B941A7E">
      <w:pPr>
        <w:spacing w:line="360" w:lineRule="auto"/>
        <w:jc w:val="center"/>
        <w:rPr>
          <w:rFonts w:cs="宋体" w:asciiTheme="minorEastAsia" w:hAnsiTheme="minorEastAsia" w:eastAsiaTheme="minorEastAsia"/>
          <w:b/>
          <w:spacing w:val="6"/>
          <w:sz w:val="32"/>
          <w:szCs w:val="32"/>
        </w:rPr>
      </w:pPr>
      <w:r>
        <w:rPr>
          <w:rFonts w:hint="eastAsia" w:cs="宋体" w:asciiTheme="minorEastAsia" w:hAnsiTheme="minorEastAsia" w:eastAsiaTheme="minorEastAsia"/>
          <w:b/>
          <w:spacing w:val="6"/>
          <w:sz w:val="32"/>
          <w:szCs w:val="32"/>
        </w:rPr>
        <w:t>质疑函范本</w:t>
      </w:r>
    </w:p>
    <w:p w14:paraId="06785CEB">
      <w:pPr>
        <w:snapToGrid w:val="0"/>
        <w:spacing w:beforeLines="100" w:line="360" w:lineRule="auto"/>
        <w:rPr>
          <w:rFonts w:cs="宋体" w:asciiTheme="minorEastAsia" w:hAnsiTheme="minorEastAsia" w:eastAsiaTheme="minorEastAsia"/>
          <w:bCs/>
          <w:sz w:val="24"/>
        </w:rPr>
      </w:pPr>
      <w:r>
        <w:rPr>
          <w:rFonts w:hint="eastAsia" w:cs="宋体" w:asciiTheme="minorEastAsia" w:hAnsiTheme="minorEastAsia" w:eastAsiaTheme="minorEastAsia"/>
          <w:bCs/>
          <w:sz w:val="24"/>
        </w:rPr>
        <w:t>一、质疑供应商基本信息</w:t>
      </w:r>
    </w:p>
    <w:p w14:paraId="424C82DE">
      <w:pPr>
        <w:snapToGrid w:val="0"/>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质疑供应商：</w:t>
      </w:r>
    </w:p>
    <w:p w14:paraId="42D923AA">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地址：邮编：</w:t>
      </w:r>
    </w:p>
    <w:p w14:paraId="242709DE">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联系人：联系电话：</w:t>
      </w:r>
    </w:p>
    <w:p w14:paraId="7D6896D6">
      <w:pPr>
        <w:snapToGrid w:val="0"/>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授权代表：</w:t>
      </w:r>
    </w:p>
    <w:p w14:paraId="4445DF34">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联系电话：</w:t>
      </w:r>
    </w:p>
    <w:p w14:paraId="4B0F372A">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地址： 邮编：</w:t>
      </w:r>
    </w:p>
    <w:p w14:paraId="69FAFA37">
      <w:pPr>
        <w:snapToGrid w:val="0"/>
        <w:spacing w:line="360" w:lineRule="auto"/>
        <w:rPr>
          <w:rFonts w:cs="宋体" w:asciiTheme="minorEastAsia" w:hAnsiTheme="minorEastAsia" w:eastAsiaTheme="minorEastAsia"/>
          <w:bCs/>
          <w:sz w:val="24"/>
        </w:rPr>
      </w:pPr>
      <w:r>
        <w:rPr>
          <w:rFonts w:hint="eastAsia" w:cs="宋体" w:asciiTheme="minorEastAsia" w:hAnsiTheme="minorEastAsia" w:eastAsiaTheme="minorEastAsia"/>
          <w:bCs/>
          <w:sz w:val="24"/>
        </w:rPr>
        <w:t>二、质疑项目基本情况</w:t>
      </w:r>
    </w:p>
    <w:p w14:paraId="7F50F03B">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质疑项目的名称：</w:t>
      </w:r>
    </w:p>
    <w:p w14:paraId="4643E2FB">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质疑项目的编号：包号：</w:t>
      </w:r>
    </w:p>
    <w:p w14:paraId="460D25E9">
      <w:pPr>
        <w:snapToGrid w:val="0"/>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采购人名称：</w:t>
      </w:r>
    </w:p>
    <w:p w14:paraId="41DDF240">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采购文件获取日期：</w:t>
      </w:r>
    </w:p>
    <w:p w14:paraId="48B247BB">
      <w:pPr>
        <w:snapToGrid w:val="0"/>
        <w:spacing w:line="360" w:lineRule="auto"/>
        <w:rPr>
          <w:rFonts w:cs="宋体" w:asciiTheme="minorEastAsia" w:hAnsiTheme="minorEastAsia" w:eastAsiaTheme="minorEastAsia"/>
          <w:bCs/>
          <w:sz w:val="24"/>
        </w:rPr>
      </w:pPr>
      <w:r>
        <w:rPr>
          <w:rFonts w:hint="eastAsia" w:cs="宋体" w:asciiTheme="minorEastAsia" w:hAnsiTheme="minorEastAsia" w:eastAsiaTheme="minorEastAsia"/>
          <w:bCs/>
          <w:sz w:val="24"/>
        </w:rPr>
        <w:t>三、质疑事项具体内容</w:t>
      </w:r>
    </w:p>
    <w:p w14:paraId="51E59EC2">
      <w:pPr>
        <w:snapToGrid w:val="0"/>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质疑事项1：</w:t>
      </w:r>
    </w:p>
    <w:p w14:paraId="15D332CE">
      <w:pPr>
        <w:snapToGrid w:val="0"/>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事实依据：</w:t>
      </w:r>
    </w:p>
    <w:p w14:paraId="7D99ED3E">
      <w:pPr>
        <w:snapToGrid w:val="0"/>
        <w:spacing w:line="360" w:lineRule="auto"/>
        <w:rPr>
          <w:rFonts w:cs="宋体" w:asciiTheme="minorEastAsia" w:hAnsiTheme="minorEastAsia" w:eastAsiaTheme="minorEastAsia"/>
          <w:sz w:val="24"/>
        </w:rPr>
      </w:pPr>
    </w:p>
    <w:p w14:paraId="574336C3">
      <w:pPr>
        <w:snapToGrid w:val="0"/>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法律依据：</w:t>
      </w:r>
    </w:p>
    <w:p w14:paraId="2BBC2F5C">
      <w:pPr>
        <w:snapToGrid w:val="0"/>
        <w:spacing w:line="360" w:lineRule="auto"/>
        <w:rPr>
          <w:rFonts w:cs="宋体" w:asciiTheme="minorEastAsia" w:hAnsiTheme="minorEastAsia" w:eastAsiaTheme="minorEastAsia"/>
          <w:sz w:val="24"/>
          <w:u w:val="dotted"/>
        </w:rPr>
      </w:pPr>
    </w:p>
    <w:p w14:paraId="653EA2D5">
      <w:pPr>
        <w:snapToGrid w:val="0"/>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质疑事项2</w:t>
      </w:r>
    </w:p>
    <w:p w14:paraId="270E224E">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w:t>
      </w:r>
    </w:p>
    <w:p w14:paraId="1BE39878">
      <w:pPr>
        <w:snapToGrid w:val="0"/>
        <w:spacing w:line="360" w:lineRule="auto"/>
        <w:rPr>
          <w:rFonts w:cs="宋体" w:asciiTheme="minorEastAsia" w:hAnsiTheme="minorEastAsia" w:eastAsiaTheme="minorEastAsia"/>
          <w:bCs/>
          <w:sz w:val="24"/>
        </w:rPr>
      </w:pPr>
      <w:r>
        <w:rPr>
          <w:rFonts w:hint="eastAsia" w:cs="宋体" w:asciiTheme="minorEastAsia" w:hAnsiTheme="minorEastAsia" w:eastAsiaTheme="minorEastAsia"/>
          <w:bCs/>
          <w:sz w:val="24"/>
        </w:rPr>
        <w:t>四、与质疑事项相关的质疑请求</w:t>
      </w:r>
    </w:p>
    <w:p w14:paraId="53D72610">
      <w:pPr>
        <w:snapToGrid w:val="0"/>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请求：</w:t>
      </w:r>
    </w:p>
    <w:p w14:paraId="2A03D7C1">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签字(签章)：                   公章：                      </w:t>
      </w:r>
    </w:p>
    <w:p w14:paraId="5504DC81">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日期：    </w:t>
      </w:r>
    </w:p>
    <w:p w14:paraId="4CB587A3">
      <w:pPr>
        <w:spacing w:line="360" w:lineRule="auto"/>
        <w:jc w:val="center"/>
        <w:rPr>
          <w:rFonts w:cs="宋体" w:asciiTheme="minorEastAsia" w:hAnsiTheme="minorEastAsia" w:eastAsiaTheme="minorEastAsia"/>
          <w:b/>
          <w:bCs/>
          <w:sz w:val="24"/>
        </w:rPr>
      </w:pPr>
    </w:p>
    <w:p w14:paraId="40B19796">
      <w:pPr>
        <w:spacing w:line="360" w:lineRule="auto"/>
        <w:rPr>
          <w:rFonts w:cs="宋体" w:asciiTheme="minorEastAsia" w:hAnsiTheme="minorEastAsia" w:eastAsiaTheme="minorEastAsia"/>
          <w:b/>
          <w:sz w:val="24"/>
        </w:rPr>
      </w:pPr>
    </w:p>
    <w:p w14:paraId="7C57020A">
      <w:pPr>
        <w:spacing w:line="360" w:lineRule="auto"/>
        <w:rPr>
          <w:rFonts w:cs="宋体" w:asciiTheme="minorEastAsia" w:hAnsiTheme="minorEastAsia" w:eastAsiaTheme="minorEastAsia"/>
          <w:b/>
          <w:sz w:val="24"/>
        </w:rPr>
      </w:pPr>
    </w:p>
    <w:p w14:paraId="73D1EDE8">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质疑函制作说明：</w:t>
      </w:r>
    </w:p>
    <w:p w14:paraId="1F3BD7F6">
      <w:pPr>
        <w:widowControl/>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1.供应商提出质疑时，应提交质疑函和必要的证明材料。</w:t>
      </w:r>
    </w:p>
    <w:p w14:paraId="63A6893F">
      <w:pPr>
        <w:widowControl/>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2.质疑供应商若委托代理人进行质疑的，质疑函应按要求列明“授权代表”的有关内容，并在附件中提交由质疑</w:t>
      </w:r>
      <w:r>
        <w:rPr>
          <w:rFonts w:hint="eastAsia" w:cs="宋体" w:asciiTheme="minorEastAsia" w:hAnsiTheme="minorEastAsia" w:eastAsiaTheme="minorEastAsia"/>
          <w:kern w:val="0"/>
          <w:sz w:val="24"/>
        </w:rPr>
        <w:t>供应商签署的授权委托书。授权委托书应载明代理人的姓名或者名称、代理事项、具体权限、期限和相关事项。</w:t>
      </w:r>
    </w:p>
    <w:p w14:paraId="5199517A">
      <w:pPr>
        <w:widowControl/>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3.质疑供应商若对项目的某一分包进行质疑，质疑函中应列明具体分包号。</w:t>
      </w:r>
    </w:p>
    <w:p w14:paraId="315ED28F">
      <w:pPr>
        <w:widowControl/>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4.质疑函的质疑事项应具体、明确，并有必要的事实依据和法律依据。</w:t>
      </w:r>
    </w:p>
    <w:p w14:paraId="0EC0CDF7">
      <w:pPr>
        <w:widowControl/>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5.质疑函的质疑请求应与质疑事项相关。</w:t>
      </w:r>
    </w:p>
    <w:p w14:paraId="011ADD5F">
      <w:pPr>
        <w:widowControl/>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6.质疑供应商为自然人的，质疑函应由本人签字；质疑供应商为法人或者其他组织的，质疑函应由法定代表人、主要负责人，或者其授权代表签字或者盖章，并加盖公章。</w:t>
      </w:r>
    </w:p>
    <w:p w14:paraId="3CCB3B5F">
      <w:pPr>
        <w:spacing w:line="360" w:lineRule="auto"/>
        <w:jc w:val="left"/>
        <w:rPr>
          <w:rFonts w:cs="宋体" w:asciiTheme="minorEastAsia" w:hAnsiTheme="minorEastAsia" w:eastAsiaTheme="minorEastAsia"/>
          <w:b/>
          <w:spacing w:val="6"/>
          <w:sz w:val="32"/>
          <w:szCs w:val="32"/>
        </w:rPr>
        <w:sectPr>
          <w:pgSz w:w="11906" w:h="16838"/>
          <w:pgMar w:top="1440" w:right="1418" w:bottom="1440" w:left="1418" w:header="851" w:footer="992" w:gutter="0"/>
          <w:pgNumType w:fmt="decimal"/>
          <w:cols w:space="0" w:num="1"/>
          <w:titlePg/>
          <w:docGrid w:linePitch="312" w:charSpace="0"/>
        </w:sectPr>
      </w:pPr>
    </w:p>
    <w:p w14:paraId="26AAC4EB">
      <w:pPr>
        <w:spacing w:line="360" w:lineRule="auto"/>
        <w:jc w:val="left"/>
        <w:rPr>
          <w:rFonts w:cs="宋体" w:asciiTheme="minorEastAsia" w:hAnsiTheme="minorEastAsia" w:eastAsiaTheme="minorEastAsia"/>
          <w:b/>
          <w:spacing w:val="6"/>
          <w:sz w:val="32"/>
          <w:szCs w:val="32"/>
        </w:rPr>
      </w:pPr>
      <w:r>
        <w:rPr>
          <w:rFonts w:hint="eastAsia" w:cs="宋体" w:asciiTheme="minorEastAsia" w:hAnsiTheme="minorEastAsia" w:eastAsiaTheme="minorEastAsia"/>
          <w:b/>
          <w:spacing w:val="6"/>
          <w:sz w:val="32"/>
          <w:szCs w:val="32"/>
        </w:rPr>
        <w:t>附件3：投诉书范本及制作说明</w:t>
      </w:r>
    </w:p>
    <w:p w14:paraId="1C0907FC">
      <w:pPr>
        <w:spacing w:line="360" w:lineRule="auto"/>
        <w:jc w:val="center"/>
        <w:rPr>
          <w:rFonts w:cs="宋体" w:asciiTheme="minorEastAsia" w:hAnsiTheme="minorEastAsia" w:eastAsiaTheme="minorEastAsia"/>
          <w:b/>
          <w:sz w:val="24"/>
        </w:rPr>
      </w:pPr>
    </w:p>
    <w:p w14:paraId="593D6EF1">
      <w:pPr>
        <w:spacing w:line="360" w:lineRule="auto"/>
        <w:jc w:val="center"/>
        <w:rPr>
          <w:rFonts w:cs="宋体" w:asciiTheme="minorEastAsia" w:hAnsiTheme="minorEastAsia" w:eastAsiaTheme="minorEastAsia"/>
          <w:b/>
          <w:spacing w:val="6"/>
          <w:sz w:val="32"/>
          <w:szCs w:val="32"/>
        </w:rPr>
      </w:pPr>
      <w:r>
        <w:rPr>
          <w:rFonts w:hint="eastAsia" w:cs="宋体" w:asciiTheme="minorEastAsia" w:hAnsiTheme="minorEastAsia" w:eastAsiaTheme="minorEastAsia"/>
          <w:b/>
          <w:spacing w:val="6"/>
          <w:sz w:val="32"/>
          <w:szCs w:val="32"/>
        </w:rPr>
        <w:t>投诉书范本</w:t>
      </w:r>
    </w:p>
    <w:p w14:paraId="25AA86E9">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一、投诉相关主体基本情况</w:t>
      </w:r>
    </w:p>
    <w:p w14:paraId="66A9FE5B">
      <w:pPr>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投诉人：</w:t>
      </w:r>
    </w:p>
    <w:p w14:paraId="49B1302D">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地     址：邮编：</w:t>
      </w:r>
    </w:p>
    <w:p w14:paraId="63FC7846">
      <w:pPr>
        <w:tabs>
          <w:tab w:val="left" w:pos="6510"/>
        </w:tabs>
        <w:spacing w:line="360"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法定代表人/主要负责人：</w:t>
      </w:r>
    </w:p>
    <w:p w14:paraId="27C0143F">
      <w:pPr>
        <w:tabs>
          <w:tab w:val="left" w:pos="6510"/>
        </w:tabs>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联系电话：</w:t>
      </w:r>
    </w:p>
    <w:p w14:paraId="1EF153C1">
      <w:pPr>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授权代表：联系电话</w:t>
      </w:r>
      <w:r>
        <w:rPr>
          <w:rFonts w:hint="eastAsia" w:cs="宋体" w:asciiTheme="minorEastAsia" w:hAnsiTheme="minorEastAsia" w:eastAsiaTheme="minorEastAsia"/>
          <w:sz w:val="24"/>
          <w:u w:val="dotted"/>
        </w:rPr>
        <w:t xml:space="preserve">：                  </w:t>
      </w:r>
    </w:p>
    <w:p w14:paraId="33055629">
      <w:pPr>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地     址：邮编：</w:t>
      </w:r>
    </w:p>
    <w:p w14:paraId="7D96F969">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被投诉人1：</w:t>
      </w:r>
    </w:p>
    <w:p w14:paraId="1A99262A">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地     址：邮编：</w:t>
      </w:r>
    </w:p>
    <w:p w14:paraId="485B690C">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联系人：联系电话：</w:t>
      </w:r>
    </w:p>
    <w:p w14:paraId="7A537A83">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被投诉人2</w:t>
      </w:r>
    </w:p>
    <w:p w14:paraId="47E93FD7">
      <w:pPr>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w:t>
      </w:r>
    </w:p>
    <w:p w14:paraId="2CDDA30E">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相关供应商：</w:t>
      </w:r>
    </w:p>
    <w:p w14:paraId="6894DC67">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地     址：邮编：</w:t>
      </w:r>
    </w:p>
    <w:p w14:paraId="58B06A61">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联系人：联系电话：</w:t>
      </w:r>
    </w:p>
    <w:p w14:paraId="259244D8">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二、投诉项目基本情况</w:t>
      </w:r>
    </w:p>
    <w:p w14:paraId="2FA6FD21">
      <w:pPr>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采购项目名称：</w:t>
      </w:r>
    </w:p>
    <w:p w14:paraId="5D2B5FCB">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采购项目编号：包号：</w:t>
      </w:r>
    </w:p>
    <w:p w14:paraId="7797D630">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采购人名称：</w:t>
      </w:r>
    </w:p>
    <w:p w14:paraId="04181AD4">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代理机构名称：</w:t>
      </w:r>
    </w:p>
    <w:p w14:paraId="6B0244BB">
      <w:pPr>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采购文件公告:</w:t>
      </w:r>
      <w:r>
        <w:rPr>
          <w:rFonts w:hint="eastAsia" w:cs="宋体" w:asciiTheme="minorEastAsia" w:hAnsiTheme="minorEastAsia" w:eastAsiaTheme="minorEastAsia"/>
          <w:sz w:val="24"/>
          <w:u w:val="dotted"/>
        </w:rPr>
        <w:t xml:space="preserve">是/否 </w:t>
      </w:r>
      <w:r>
        <w:rPr>
          <w:rFonts w:hint="eastAsia" w:cs="宋体" w:asciiTheme="minorEastAsia" w:hAnsiTheme="minorEastAsia" w:eastAsiaTheme="minorEastAsia"/>
          <w:sz w:val="24"/>
        </w:rPr>
        <w:t>公告期限：</w:t>
      </w:r>
    </w:p>
    <w:p w14:paraId="71BA56D9">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采购结果公告:</w:t>
      </w:r>
      <w:r>
        <w:rPr>
          <w:rFonts w:hint="eastAsia" w:cs="宋体" w:asciiTheme="minorEastAsia" w:hAnsiTheme="minorEastAsia" w:eastAsiaTheme="minorEastAsia"/>
          <w:sz w:val="24"/>
          <w:u w:val="dotted"/>
        </w:rPr>
        <w:t xml:space="preserve">是/否 </w:t>
      </w:r>
      <w:r>
        <w:rPr>
          <w:rFonts w:hint="eastAsia" w:cs="宋体" w:asciiTheme="minorEastAsia" w:hAnsiTheme="minorEastAsia" w:eastAsiaTheme="minorEastAsia"/>
          <w:sz w:val="24"/>
        </w:rPr>
        <w:t>公告期限：</w:t>
      </w:r>
    </w:p>
    <w:p w14:paraId="7404F5CD">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三、质疑基本情况</w:t>
      </w:r>
    </w:p>
    <w:p w14:paraId="38131DE1">
      <w:pPr>
        <w:spacing w:line="360" w:lineRule="auto"/>
        <w:ind w:firstLine="480" w:firstLineChars="200"/>
        <w:rPr>
          <w:rFonts w:cs="宋体" w:asciiTheme="minorEastAsia" w:hAnsiTheme="minorEastAsia" w:eastAsiaTheme="minorEastAsia"/>
          <w:sz w:val="24"/>
          <w:u w:val="dotted"/>
        </w:rPr>
      </w:pPr>
      <w:r>
        <w:rPr>
          <w:rFonts w:hint="eastAsia" w:cs="宋体" w:asciiTheme="minorEastAsia" w:hAnsiTheme="minorEastAsia" w:eastAsiaTheme="minorEastAsia"/>
          <w:sz w:val="24"/>
        </w:rPr>
        <w:t>投诉人于年月日,向提出质疑，质疑事项为：</w:t>
      </w:r>
    </w:p>
    <w:p w14:paraId="402DBB95">
      <w:pPr>
        <w:spacing w:line="360" w:lineRule="auto"/>
        <w:rPr>
          <w:rFonts w:cs="宋体" w:asciiTheme="minorEastAsia" w:hAnsiTheme="minorEastAsia" w:eastAsiaTheme="minorEastAsia"/>
          <w:sz w:val="24"/>
          <w:u w:val="dotted"/>
        </w:rPr>
      </w:pPr>
    </w:p>
    <w:p w14:paraId="08ED91FC">
      <w:pPr>
        <w:spacing w:line="360" w:lineRule="auto"/>
        <w:ind w:firstLine="360" w:firstLineChars="150"/>
        <w:rPr>
          <w:rFonts w:cs="宋体" w:asciiTheme="minorEastAsia" w:hAnsiTheme="minorEastAsia" w:eastAsiaTheme="minorEastAsia"/>
          <w:sz w:val="24"/>
        </w:rPr>
      </w:pPr>
      <w:r>
        <w:rPr>
          <w:rFonts w:hint="eastAsia" w:cs="宋体" w:asciiTheme="minorEastAsia" w:hAnsiTheme="minorEastAsia" w:eastAsiaTheme="minorEastAsia"/>
          <w:sz w:val="24"/>
          <w:u w:val="dotted"/>
        </w:rPr>
        <w:t>采购人/代理机构</w:t>
      </w:r>
      <w:r>
        <w:rPr>
          <w:rFonts w:hint="eastAsia" w:cs="宋体" w:asciiTheme="minorEastAsia" w:hAnsiTheme="minorEastAsia" w:eastAsiaTheme="minorEastAsia"/>
          <w:sz w:val="24"/>
        </w:rPr>
        <w:t>于年月日,就质疑事项作出了答复/没有在法定期限内作出答复。</w:t>
      </w:r>
    </w:p>
    <w:p w14:paraId="5F5C8E29">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四、投诉事项具体内容</w:t>
      </w:r>
    </w:p>
    <w:p w14:paraId="4F884AF1">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投诉事项 1：</w:t>
      </w:r>
    </w:p>
    <w:p w14:paraId="6BA371E6">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事实依据：</w:t>
      </w:r>
    </w:p>
    <w:p w14:paraId="06872135">
      <w:pPr>
        <w:spacing w:line="360" w:lineRule="auto"/>
        <w:rPr>
          <w:rFonts w:cs="宋体" w:asciiTheme="minorEastAsia" w:hAnsiTheme="minorEastAsia" w:eastAsiaTheme="minorEastAsia"/>
          <w:sz w:val="24"/>
          <w:u w:val="dotted"/>
        </w:rPr>
      </w:pPr>
    </w:p>
    <w:p w14:paraId="7F1C2F42">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法律依据：</w:t>
      </w:r>
    </w:p>
    <w:p w14:paraId="2468A9A1">
      <w:pPr>
        <w:spacing w:line="360" w:lineRule="auto"/>
        <w:rPr>
          <w:rFonts w:cs="宋体" w:asciiTheme="minorEastAsia" w:hAnsiTheme="minorEastAsia" w:eastAsiaTheme="minorEastAsia"/>
          <w:sz w:val="24"/>
          <w:u w:val="dotted"/>
        </w:rPr>
      </w:pPr>
    </w:p>
    <w:p w14:paraId="7CC4AA8C">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投诉事项2</w:t>
      </w:r>
    </w:p>
    <w:p w14:paraId="6D66FCE3">
      <w:pPr>
        <w:spacing w:line="360" w:lineRule="auto"/>
        <w:rPr>
          <w:rFonts w:cs="宋体" w:asciiTheme="minorEastAsia" w:hAnsiTheme="minorEastAsia" w:eastAsiaTheme="minorEastAsia"/>
          <w:sz w:val="24"/>
          <w:u w:val="dotted"/>
        </w:rPr>
      </w:pPr>
      <w:r>
        <w:rPr>
          <w:rFonts w:hint="eastAsia" w:cs="宋体" w:asciiTheme="minorEastAsia" w:hAnsiTheme="minorEastAsia" w:eastAsiaTheme="minorEastAsia"/>
          <w:sz w:val="24"/>
        </w:rPr>
        <w:t>……</w:t>
      </w:r>
    </w:p>
    <w:p w14:paraId="34C21A3C">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五、与投诉事项相关的投诉请求</w:t>
      </w:r>
    </w:p>
    <w:p w14:paraId="76FC289F">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请求：</w:t>
      </w:r>
    </w:p>
    <w:p w14:paraId="29CAD5D5">
      <w:pPr>
        <w:spacing w:line="360" w:lineRule="auto"/>
        <w:rPr>
          <w:rFonts w:cs="宋体" w:asciiTheme="minorEastAsia" w:hAnsiTheme="minorEastAsia" w:eastAsiaTheme="minorEastAsia"/>
          <w:sz w:val="24"/>
          <w:u w:val="single"/>
        </w:rPr>
      </w:pPr>
    </w:p>
    <w:p w14:paraId="22B40295">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签字(签章)：                   公章：                      </w:t>
      </w:r>
    </w:p>
    <w:p w14:paraId="55D71A4B">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日期：    </w:t>
      </w:r>
    </w:p>
    <w:p w14:paraId="6FBAC25A">
      <w:pPr>
        <w:spacing w:line="360" w:lineRule="auto"/>
        <w:rPr>
          <w:rFonts w:cs="宋体" w:asciiTheme="minorEastAsia" w:hAnsiTheme="minorEastAsia" w:eastAsiaTheme="minorEastAsia"/>
          <w:b/>
          <w:sz w:val="24"/>
        </w:rPr>
      </w:pPr>
    </w:p>
    <w:p w14:paraId="7312325C">
      <w:pPr>
        <w:spacing w:line="360" w:lineRule="auto"/>
        <w:rPr>
          <w:rFonts w:cs="宋体" w:asciiTheme="minorEastAsia" w:hAnsiTheme="minorEastAsia" w:eastAsiaTheme="minorEastAsia"/>
          <w:b/>
          <w:sz w:val="24"/>
        </w:rPr>
      </w:pPr>
    </w:p>
    <w:p w14:paraId="1DD2F1F8">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投诉书制作说明：</w:t>
      </w:r>
    </w:p>
    <w:p w14:paraId="65B45462">
      <w:pPr>
        <w:widowControl/>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sz w:val="24"/>
        </w:rPr>
        <w:t>1.投诉人提起投诉时，应当提交投诉书和必要的证明材料，并按照被投诉人和与投诉事项有关的供应商数量提供投诉书副本。</w:t>
      </w:r>
    </w:p>
    <w:p w14:paraId="05E51132">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sz w:val="24"/>
        </w:rPr>
        <w:t>2.投诉人若委托代理人进行投诉的，投诉书应按照要求列明“授权代表”的有关内容，并在附件中提交由</w:t>
      </w:r>
      <w:r>
        <w:rPr>
          <w:rFonts w:hint="eastAsia" w:cs="宋体" w:asciiTheme="minorEastAsia" w:hAnsiTheme="minorEastAsia" w:eastAsiaTheme="minorEastAsia"/>
          <w:kern w:val="0"/>
          <w:sz w:val="24"/>
        </w:rPr>
        <w:t>投诉人签署的授权委托书。授权委托书应当载明代理人的姓名或者名称、代理事项、具体权限、期限和相关事项。</w:t>
      </w:r>
    </w:p>
    <w:p w14:paraId="2F0A274F">
      <w:pPr>
        <w:widowControl/>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3.投诉人若对项目的某一分包进行投诉，投诉书应列明具体分包号。</w:t>
      </w:r>
    </w:p>
    <w:p w14:paraId="27C9ED75">
      <w:pPr>
        <w:widowControl/>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4.投诉书应简要列明质疑事项，质疑函、质疑答复等作为附件材料提供。</w:t>
      </w:r>
    </w:p>
    <w:p w14:paraId="10D0177F">
      <w:pPr>
        <w:widowControl/>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5.投诉书的投诉事项应具体、明确，并有必要的事实依据和法律依据。</w:t>
      </w:r>
    </w:p>
    <w:p w14:paraId="5D936691">
      <w:pPr>
        <w:widowControl/>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6.投诉书的投诉请求应与投诉事项相关。</w:t>
      </w:r>
    </w:p>
    <w:p w14:paraId="2305CD4E">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sz w:val="24"/>
        </w:rPr>
        <w:t>7.投诉人为自然人的，投诉书应当由本人签字；投诉人为法人或者其他组织的，投诉书应当由法定代表人、主要负责人，或者其授权代表签字或者盖章，并加盖公章。</w:t>
      </w:r>
    </w:p>
    <w:p w14:paraId="67433C8F">
      <w:pPr>
        <w:autoSpaceDE w:val="0"/>
        <w:autoSpaceDN w:val="0"/>
        <w:jc w:val="center"/>
        <w:rPr>
          <w:rFonts w:cs="宋体" w:asciiTheme="minorEastAsia" w:hAnsiTheme="minorEastAsia" w:eastAsiaTheme="minorEastAsia"/>
          <w:b/>
          <w:spacing w:val="6"/>
          <w:sz w:val="32"/>
          <w:szCs w:val="32"/>
        </w:rPr>
        <w:sectPr>
          <w:pgSz w:w="11906" w:h="16838"/>
          <w:pgMar w:top="1440" w:right="1418" w:bottom="1440" w:left="1418" w:header="851" w:footer="992" w:gutter="0"/>
          <w:pgNumType w:fmt="decimal"/>
          <w:cols w:space="0" w:num="1"/>
          <w:titlePg/>
          <w:docGrid w:linePitch="312" w:charSpace="0"/>
        </w:sectPr>
      </w:pPr>
    </w:p>
    <w:p w14:paraId="31ACF34E">
      <w:pPr>
        <w:autoSpaceDE w:val="0"/>
        <w:autoSpaceDN w:val="0"/>
        <w:jc w:val="center"/>
        <w:rPr>
          <w:rFonts w:cs="宋体" w:asciiTheme="minorEastAsia" w:hAnsiTheme="minorEastAsia" w:eastAsiaTheme="minorEastAsia"/>
          <w:b/>
          <w:bCs/>
          <w:sz w:val="32"/>
          <w:szCs w:val="32"/>
        </w:rPr>
      </w:pPr>
      <w:r>
        <w:rPr>
          <w:rFonts w:hint="eastAsia" w:cs="宋体" w:asciiTheme="minorEastAsia" w:hAnsiTheme="minorEastAsia" w:eastAsiaTheme="minorEastAsia"/>
          <w:b/>
          <w:spacing w:val="6"/>
          <w:sz w:val="32"/>
          <w:szCs w:val="32"/>
        </w:rPr>
        <w:t>附件4：</w:t>
      </w:r>
      <w:r>
        <w:rPr>
          <w:rFonts w:hint="eastAsia" w:cs="宋体" w:asciiTheme="minorEastAsia" w:hAnsiTheme="minorEastAsia" w:eastAsiaTheme="minorEastAsia"/>
          <w:b/>
          <w:bCs/>
          <w:sz w:val="32"/>
          <w:szCs w:val="32"/>
        </w:rPr>
        <w:t>业务专用章使用说明函</w:t>
      </w:r>
    </w:p>
    <w:p w14:paraId="369435B5">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u w:val="single"/>
        </w:rPr>
        <w:t>（采购人）、（采购代理机构）</w:t>
      </w:r>
    </w:p>
    <w:p w14:paraId="3065695D">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kern w:val="0"/>
          <w:sz w:val="24"/>
          <w:lang w:val="zh-CN"/>
        </w:rPr>
        <w:t>我方</w:t>
      </w:r>
      <w:r>
        <w:rPr>
          <w:rFonts w:hint="eastAsia" w:cs="宋体" w:asciiTheme="minorEastAsia" w:hAnsiTheme="minorEastAsia" w:eastAsiaTheme="minorEastAsia"/>
          <w:sz w:val="24"/>
        </w:rPr>
        <w:t>(投标人全称)是中华人民共和国依法登记注册的合法企业，</w:t>
      </w:r>
      <w:r>
        <w:rPr>
          <w:rFonts w:hint="eastAsia" w:cs="宋体" w:asciiTheme="minorEastAsia" w:hAnsiTheme="minorEastAsia" w:eastAsiaTheme="minorEastAsia"/>
          <w:bCs/>
          <w:sz w:val="24"/>
        </w:rPr>
        <w:t>在参加</w:t>
      </w:r>
      <w:r>
        <w:rPr>
          <w:rFonts w:hint="eastAsia" w:cs="宋体" w:asciiTheme="minorEastAsia" w:hAnsiTheme="minorEastAsia" w:eastAsiaTheme="minorEastAsia"/>
          <w:sz w:val="24"/>
        </w:rPr>
        <w:t>你方组织的（项目名称）项目【招标编号：（采购编号）】</w:t>
      </w:r>
      <w:r>
        <w:rPr>
          <w:rFonts w:hint="eastAsia" w:cs="宋体" w:asciiTheme="minorEastAsia" w:hAnsiTheme="minorEastAsia" w:eastAsiaTheme="minorEastAsia"/>
          <w:bCs/>
          <w:sz w:val="24"/>
        </w:rPr>
        <w:t>投标活动中作如下说明：</w:t>
      </w:r>
      <w:r>
        <w:rPr>
          <w:rFonts w:hint="eastAsia" w:cs="宋体" w:asciiTheme="minorEastAsia" w:hAnsiTheme="minorEastAsia" w:eastAsiaTheme="minorEastAsia"/>
          <w:sz w:val="24"/>
        </w:rPr>
        <w:t xml:space="preserve">我方所使用的“XX专用章”与法定名称章具有同等的法律效力，对使用“XX专用章”的行为予以完全承认，并愿意承担相应责任。   </w:t>
      </w:r>
    </w:p>
    <w:p w14:paraId="039227C6">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特此说明。</w:t>
      </w:r>
    </w:p>
    <w:p w14:paraId="2D475CD9">
      <w:pPr>
        <w:spacing w:line="360" w:lineRule="auto"/>
        <w:ind w:firstLine="494"/>
        <w:rPr>
          <w:rFonts w:cs="宋体" w:asciiTheme="minorEastAsia" w:hAnsiTheme="minorEastAsia" w:eastAsiaTheme="minorEastAsia"/>
          <w:sz w:val="24"/>
        </w:rPr>
      </w:pPr>
    </w:p>
    <w:p w14:paraId="3F118D3D">
      <w:pPr>
        <w:spacing w:line="360" w:lineRule="auto"/>
        <w:ind w:firstLine="494"/>
        <w:rPr>
          <w:rFonts w:cs="宋体" w:asciiTheme="minorEastAsia" w:hAnsiTheme="minorEastAsia" w:eastAsiaTheme="minorEastAsia"/>
          <w:sz w:val="24"/>
        </w:rPr>
      </w:pPr>
    </w:p>
    <w:p w14:paraId="5953BE76">
      <w:pPr>
        <w:spacing w:line="360" w:lineRule="auto"/>
        <w:ind w:firstLine="494"/>
        <w:rPr>
          <w:rFonts w:cs="宋体" w:asciiTheme="minorEastAsia" w:hAnsiTheme="minorEastAsia" w:eastAsiaTheme="minorEastAsia"/>
          <w:sz w:val="24"/>
        </w:rPr>
      </w:pPr>
    </w:p>
    <w:p w14:paraId="66849E3F">
      <w:pPr>
        <w:spacing w:line="360" w:lineRule="auto"/>
        <w:ind w:firstLine="494"/>
        <w:rPr>
          <w:rFonts w:cs="宋体" w:asciiTheme="minorEastAsia" w:hAnsiTheme="minorEastAsia" w:eastAsiaTheme="minorEastAsia"/>
          <w:sz w:val="24"/>
        </w:rPr>
      </w:pPr>
    </w:p>
    <w:p w14:paraId="4171187C">
      <w:pPr>
        <w:spacing w:line="360" w:lineRule="auto"/>
        <w:ind w:right="480" w:firstLine="4080" w:firstLineChars="1700"/>
        <w:rPr>
          <w:rFonts w:cs="宋体" w:asciiTheme="minorEastAsia" w:hAnsiTheme="minorEastAsia" w:eastAsiaTheme="minorEastAsia"/>
          <w:sz w:val="24"/>
        </w:rPr>
      </w:pPr>
      <w:r>
        <w:rPr>
          <w:rFonts w:hint="eastAsia" w:cs="宋体" w:asciiTheme="minorEastAsia" w:hAnsiTheme="minorEastAsia" w:eastAsiaTheme="minorEastAsia"/>
          <w:sz w:val="24"/>
        </w:rPr>
        <w:t>投标单位（法定名称章）：</w:t>
      </w:r>
    </w:p>
    <w:p w14:paraId="0EE28829">
      <w:pPr>
        <w:ind w:right="1440" w:firstLine="494"/>
        <w:jc w:val="center"/>
        <w:rPr>
          <w:rFonts w:cs="宋体" w:asciiTheme="minorEastAsia" w:hAnsiTheme="minorEastAsia" w:eastAsiaTheme="minorEastAsia"/>
          <w:sz w:val="24"/>
        </w:rPr>
      </w:pPr>
      <w:r>
        <w:rPr>
          <w:rFonts w:hint="eastAsia" w:cs="宋体" w:asciiTheme="minorEastAsia" w:hAnsiTheme="minorEastAsia" w:eastAsiaTheme="minorEastAsia"/>
          <w:sz w:val="24"/>
        </w:rPr>
        <w:t xml:space="preserve">                              日期：       年     月     日</w:t>
      </w:r>
    </w:p>
    <w:p w14:paraId="32BF33EA">
      <w:pPr>
        <w:rPr>
          <w:rFonts w:cs="宋体" w:asciiTheme="minorEastAsia" w:hAnsiTheme="minorEastAsia" w:eastAsiaTheme="minorEastAsia"/>
          <w:sz w:val="24"/>
        </w:rPr>
      </w:pPr>
      <w:r>
        <w:rPr>
          <w:rFonts w:hint="eastAsia" w:cs="宋体" w:asciiTheme="minorEastAsia" w:hAnsiTheme="minorEastAsia" w:eastAsiaTheme="minorEastAsia"/>
          <w:b/>
          <w:bCs/>
          <w:sz w:val="24"/>
        </w:rPr>
        <w:t>附：</w:t>
      </w:r>
    </w:p>
    <w:p w14:paraId="7052DE7F">
      <w:pPr>
        <w:spacing w:line="360" w:lineRule="auto"/>
        <w:rPr>
          <w:rFonts w:cs="宋体" w:asciiTheme="minorEastAsia" w:hAnsiTheme="minorEastAsia" w:eastAsiaTheme="minorEastAsia"/>
          <w:bCs/>
          <w:sz w:val="24"/>
        </w:rPr>
      </w:pPr>
      <w:r>
        <w:rPr>
          <w:rFonts w:cs="宋体" w:asciiTheme="minorEastAsia" w:hAnsiTheme="minorEastAsia" w:eastAsiaTheme="minorEastAsia"/>
          <w:b/>
          <w:bCs/>
          <w:sz w:val="24"/>
        </w:rPr>
        <w:pict>
          <v:rect id="Rectangle 17" o:spid="_x0000_s2050" o:spt="1" style="position:absolute;left:0pt;margin-left:238.9pt;margin-top:28.05pt;height:177.45pt;width:212.95pt;z-index:-251656192;mso-width-relative:page;mso-height-relative:page;"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cfgGMLwIAAIIEAAAOAAAAAAAAAAEAIAAAACcBAABkcnMvZTJvRG9jLnht&#10;bFBLBQYAAAAABgAGAFkBAADIBQAAAAA=&#10;">
            <v:path/>
            <v:fill focussize="0,0"/>
            <v:stroke miterlimit="2"/>
            <v:imagedata o:title=""/>
            <o:lock v:ext="edit"/>
          </v:rect>
        </w:pict>
      </w:r>
      <w:r>
        <w:rPr>
          <w:rFonts w:cs="宋体" w:asciiTheme="minorEastAsia" w:hAnsiTheme="minorEastAsia" w:eastAsiaTheme="minorEastAsia"/>
          <w:b/>
          <w:bCs/>
          <w:sz w:val="24"/>
        </w:rPr>
        <w:pict>
          <v:rect id="Rectangle 16" o:spid="_x0000_s2051" o:spt="1" style="position:absolute;left:0pt;margin-left:-7.2pt;margin-top:30.3pt;height:177.45pt;width:208.5pt;z-index:-251655168;mso-width-relative:page;mso-height-relative:page;"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NZyw0LwIAAIIEAAAOAAAAAAAAAAEAIAAAACcBAABkcnMvZTJvRG9jLnht&#10;bFBLBQYAAAAABgAGAFkBAADIBQAAAAA=&#10;">
            <v:path/>
            <v:fill focussize="0,0"/>
            <v:stroke miterlimit="2"/>
            <v:imagedata o:title=""/>
            <o:lock v:ext="edit"/>
          </v:rect>
        </w:pict>
      </w:r>
      <w:r>
        <w:rPr>
          <w:rFonts w:hint="eastAsia" w:cs="宋体" w:asciiTheme="minorEastAsia" w:hAnsiTheme="minorEastAsia" w:eastAsiaTheme="minorEastAsia"/>
          <w:sz w:val="24"/>
        </w:rPr>
        <w:t>投标单位法定名称章（印模）                投标单位“XX专用章”（印模）</w:t>
      </w:r>
    </w:p>
    <w:p w14:paraId="232E09D3">
      <w:pPr>
        <w:autoSpaceDE w:val="0"/>
        <w:autoSpaceDN w:val="0"/>
        <w:jc w:val="center"/>
        <w:rPr>
          <w:rFonts w:cs="宋体" w:asciiTheme="minorEastAsia" w:hAnsiTheme="minorEastAsia" w:eastAsiaTheme="minorEastAsia"/>
          <w:b/>
          <w:spacing w:val="6"/>
          <w:sz w:val="32"/>
          <w:szCs w:val="32"/>
        </w:rPr>
      </w:pPr>
    </w:p>
    <w:p w14:paraId="0CE4C54F">
      <w:pPr>
        <w:autoSpaceDE w:val="0"/>
        <w:autoSpaceDN w:val="0"/>
        <w:jc w:val="center"/>
        <w:rPr>
          <w:rFonts w:cs="宋体" w:asciiTheme="minorEastAsia" w:hAnsiTheme="minorEastAsia" w:eastAsiaTheme="minorEastAsia"/>
          <w:b/>
          <w:spacing w:val="6"/>
          <w:sz w:val="32"/>
          <w:szCs w:val="32"/>
        </w:rPr>
        <w:sectPr>
          <w:pgSz w:w="11906" w:h="16838"/>
          <w:pgMar w:top="1440" w:right="1418" w:bottom="1440" w:left="1418" w:header="851" w:footer="992" w:gutter="0"/>
          <w:pgNumType w:fmt="decimal"/>
          <w:cols w:space="0" w:num="1"/>
          <w:titlePg/>
          <w:docGrid w:linePitch="312" w:charSpace="0"/>
        </w:sectPr>
      </w:pPr>
    </w:p>
    <w:p w14:paraId="7B97A52F">
      <w:pPr>
        <w:autoSpaceDE w:val="0"/>
        <w:autoSpaceDN w:val="0"/>
        <w:jc w:val="center"/>
        <w:rPr>
          <w:rFonts w:cs="宋体" w:asciiTheme="minorEastAsia" w:hAnsiTheme="minorEastAsia" w:eastAsiaTheme="minorEastAsia"/>
          <w:b/>
          <w:kern w:val="0"/>
          <w:sz w:val="32"/>
          <w:szCs w:val="32"/>
          <w:lang w:val="zh-CN"/>
        </w:rPr>
      </w:pPr>
      <w:r>
        <w:rPr>
          <w:rFonts w:hint="eastAsia" w:cs="宋体" w:asciiTheme="minorEastAsia" w:hAnsiTheme="minorEastAsia" w:eastAsiaTheme="minorEastAsia"/>
          <w:b/>
          <w:spacing w:val="6"/>
          <w:sz w:val="32"/>
          <w:szCs w:val="32"/>
        </w:rPr>
        <w:t>附件</w:t>
      </w:r>
      <w:r>
        <w:rPr>
          <w:rFonts w:cs="宋体" w:asciiTheme="minorEastAsia" w:hAnsiTheme="minorEastAsia" w:eastAsiaTheme="minorEastAsia"/>
          <w:b/>
          <w:spacing w:val="6"/>
          <w:sz w:val="32"/>
          <w:szCs w:val="32"/>
        </w:rPr>
        <w:t>5</w:t>
      </w:r>
      <w:r>
        <w:rPr>
          <w:rFonts w:hint="eastAsia" w:cs="宋体" w:asciiTheme="minorEastAsia" w:hAnsiTheme="minorEastAsia" w:eastAsiaTheme="minorEastAsia"/>
          <w:b/>
          <w:spacing w:val="6"/>
          <w:sz w:val="32"/>
          <w:szCs w:val="32"/>
        </w:rPr>
        <w:t>：</w:t>
      </w:r>
      <w:r>
        <w:rPr>
          <w:rFonts w:hint="eastAsia" w:cs="宋体" w:asciiTheme="minorEastAsia" w:hAnsiTheme="minorEastAsia" w:eastAsiaTheme="minorEastAsia"/>
          <w:b/>
          <w:kern w:val="0"/>
          <w:sz w:val="32"/>
          <w:szCs w:val="32"/>
          <w:lang w:val="zh-CN"/>
        </w:rPr>
        <w:t>联合协议</w:t>
      </w:r>
    </w:p>
    <w:p w14:paraId="64531A4C">
      <w:pPr>
        <w:widowControl/>
        <w:spacing w:line="360" w:lineRule="auto"/>
        <w:ind w:firstLine="482" w:firstLineChars="200"/>
        <w:jc w:val="left"/>
        <w:rPr>
          <w:rFonts w:cs="宋体" w:asciiTheme="minorEastAsia" w:hAnsiTheme="minorEastAsia" w:eastAsiaTheme="minorEastAsia"/>
          <w:b/>
          <w:sz w:val="24"/>
        </w:rPr>
      </w:pPr>
      <w:r>
        <w:rPr>
          <w:rFonts w:hint="eastAsia" w:cs="宋体" w:asciiTheme="minorEastAsia" w:hAnsiTheme="minorEastAsia" w:eastAsiaTheme="minorEastAsia"/>
          <w:b/>
          <w:sz w:val="24"/>
        </w:rPr>
        <w:t>（以联合体形式投标的，提供联合协议；本项目不接受联合体投标或者投标人不以联合体形式投标的，则不需要提供）</w:t>
      </w:r>
    </w:p>
    <w:p w14:paraId="449415CA">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（联合体所有成员名称）</w:t>
      </w:r>
      <w:r>
        <w:rPr>
          <w:rFonts w:hint="eastAsia" w:cs="宋体" w:asciiTheme="minorEastAsia" w:hAnsiTheme="minorEastAsia" w:eastAsiaTheme="minorEastAsia"/>
          <w:kern w:val="0"/>
          <w:sz w:val="24"/>
        </w:rPr>
        <w:t>自愿</w:t>
      </w:r>
      <w:r>
        <w:rPr>
          <w:rFonts w:hint="eastAsia" w:cs="宋体" w:asciiTheme="minorEastAsia" w:hAnsiTheme="minorEastAsia" w:eastAsiaTheme="minorEastAsia"/>
          <w:kern w:val="0"/>
          <w:sz w:val="24"/>
          <w:lang w:val="zh-CN"/>
        </w:rPr>
        <w:t>组成一个联合体，以一个投标人的身份</w:t>
      </w:r>
      <w:r>
        <w:rPr>
          <w:rFonts w:hint="eastAsia" w:cs="宋体" w:asciiTheme="minorEastAsia" w:hAnsiTheme="minorEastAsia" w:eastAsiaTheme="minorEastAsia"/>
          <w:kern w:val="0"/>
          <w:sz w:val="24"/>
        </w:rPr>
        <w:t>参加</w:t>
      </w:r>
      <w:r>
        <w:rPr>
          <w:rFonts w:hint="eastAsia" w:cs="宋体" w:asciiTheme="minorEastAsia" w:hAnsiTheme="minorEastAsia" w:eastAsiaTheme="minorEastAsia"/>
          <w:sz w:val="24"/>
        </w:rPr>
        <w:t>（项目名称）【招标编号：（采购编号）】</w:t>
      </w:r>
      <w:r>
        <w:rPr>
          <w:rFonts w:hint="eastAsia" w:cs="宋体" w:asciiTheme="minorEastAsia" w:hAnsiTheme="minorEastAsia" w:eastAsiaTheme="minorEastAsia"/>
          <w:kern w:val="0"/>
          <w:sz w:val="24"/>
          <w:lang w:val="zh-CN"/>
        </w:rPr>
        <w:t xml:space="preserve">投标。 </w:t>
      </w:r>
    </w:p>
    <w:p w14:paraId="2AA6FEA9">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一、各方一致决定，</w:t>
      </w:r>
      <w:r>
        <w:rPr>
          <w:rFonts w:hint="eastAsia" w:cs="宋体" w:asciiTheme="minorEastAsia" w:hAnsiTheme="minorEastAsia" w:eastAsiaTheme="minorEastAsia"/>
          <w:kern w:val="0"/>
          <w:sz w:val="24"/>
          <w:u w:val="single"/>
        </w:rPr>
        <w:t>（某联合体成员名称）</w:t>
      </w:r>
      <w:r>
        <w:rPr>
          <w:rFonts w:hint="eastAsia" w:cs="宋体" w:asciiTheme="minorEastAsia" w:hAnsiTheme="minorEastAsia" w:eastAsiaTheme="minorEastAsia"/>
          <w:kern w:val="0"/>
          <w:sz w:val="24"/>
        </w:rPr>
        <w:t>为联合体</w:t>
      </w:r>
      <w:r>
        <w:rPr>
          <w:rFonts w:hint="eastAsia" w:cs="宋体" w:asciiTheme="minorEastAsia" w:hAnsiTheme="minorEastAsia" w:eastAsiaTheme="minorEastAsia"/>
          <w:kern w:val="0"/>
          <w:sz w:val="24"/>
          <w:lang w:val="zh-CN"/>
        </w:rPr>
        <w:t>牵头人</w:t>
      </w:r>
      <w:r>
        <w:rPr>
          <w:rFonts w:hint="eastAsia" w:cs="宋体" w:asciiTheme="minorEastAsia" w:hAnsiTheme="minorEastAsia" w:eastAsiaTheme="minorEastAsia"/>
          <w:sz w:val="24"/>
        </w:rPr>
        <w:t>，代表所有联合体成员负责投标和合同实施阶段的主办、协调工作</w:t>
      </w:r>
      <w:r>
        <w:rPr>
          <w:rFonts w:hint="eastAsia" w:cs="宋体" w:asciiTheme="minorEastAsia" w:hAnsiTheme="minorEastAsia" w:eastAsiaTheme="minorEastAsia"/>
          <w:kern w:val="0"/>
          <w:sz w:val="24"/>
          <w:lang w:val="zh-CN"/>
        </w:rPr>
        <w:t>。</w:t>
      </w:r>
    </w:p>
    <w:p w14:paraId="6822E5C2">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二、</w:t>
      </w:r>
      <w:r>
        <w:rPr>
          <w:rFonts w:hint="eastAsia" w:cs="宋体" w:asciiTheme="minorEastAsia" w:hAnsiTheme="minorEastAsia" w:eastAsiaTheme="minorEastAsia"/>
          <w:sz w:val="24"/>
        </w:rPr>
        <w:t>所有联合体成员各方签署授权书，授权书载明的</w:t>
      </w:r>
      <w:r>
        <w:rPr>
          <w:rFonts w:hint="eastAsia" w:cs="宋体" w:asciiTheme="minorEastAsia" w:hAnsiTheme="minorEastAsia" w:eastAsiaTheme="minorEastAsia"/>
          <w:kern w:val="0"/>
          <w:sz w:val="24"/>
          <w:lang w:val="zh-CN"/>
        </w:rPr>
        <w:t>授权代表根据招标文件规定及投标内容而对采购人、采购机构所作的任何合法承诺，包括书面澄清及相应等均对联合投标各方产生约束力。</w:t>
      </w:r>
    </w:p>
    <w:p w14:paraId="641FF562">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三、本次联合投标中，分工如下：</w:t>
      </w:r>
    </w:p>
    <w:p w14:paraId="30B46862">
      <w:pPr>
        <w:snapToGrid w:val="0"/>
        <w:spacing w:line="360" w:lineRule="auto"/>
        <w:ind w:firstLine="576"/>
        <w:rPr>
          <w:rFonts w:cs="宋体" w:asciiTheme="minorEastAsia" w:hAnsiTheme="minorEastAsia" w:eastAsiaTheme="minorEastAsia"/>
          <w:kern w:val="0"/>
          <w:sz w:val="24"/>
          <w:lang w:val="zh-CN"/>
        </w:rPr>
      </w:pPr>
      <w:bookmarkStart w:id="393" w:name="_Hlk101134295"/>
      <w:r>
        <w:rPr>
          <w:rFonts w:hint="eastAsia" w:cs="宋体" w:asciiTheme="minorEastAsia" w:hAnsiTheme="minorEastAsia" w:eastAsiaTheme="minorEastAsia"/>
          <w:kern w:val="0"/>
          <w:sz w:val="24"/>
          <w:u w:val="single"/>
        </w:rPr>
        <w:t>（联合体成员1）</w:t>
      </w:r>
      <w:r>
        <w:rPr>
          <w:rFonts w:hint="eastAsia" w:cs="宋体" w:asciiTheme="minorEastAsia" w:hAnsiTheme="minorEastAsia" w:eastAsiaTheme="minorEastAsia"/>
          <w:kern w:val="0"/>
          <w:sz w:val="24"/>
          <w:lang w:val="zh-CN"/>
        </w:rPr>
        <w:t>承担的工作和义务为：；</w:t>
      </w:r>
    </w:p>
    <w:p w14:paraId="1404440B">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（联合体成员</w:t>
      </w:r>
      <w:r>
        <w:rPr>
          <w:rFonts w:cs="宋体" w:asciiTheme="minorEastAsia" w:hAnsiTheme="minorEastAsia" w:eastAsiaTheme="minorEastAsia"/>
          <w:kern w:val="0"/>
          <w:sz w:val="24"/>
          <w:u w:val="single"/>
        </w:rPr>
        <w:t>2</w:t>
      </w:r>
      <w:r>
        <w:rPr>
          <w:rFonts w:hint="eastAsia" w:cs="宋体" w:asciiTheme="minorEastAsia" w:hAnsiTheme="minorEastAsia" w:eastAsiaTheme="minorEastAsia"/>
          <w:kern w:val="0"/>
          <w:sz w:val="24"/>
          <w:u w:val="single"/>
        </w:rPr>
        <w:t>）</w:t>
      </w:r>
      <w:r>
        <w:rPr>
          <w:rFonts w:hint="eastAsia" w:cs="宋体" w:asciiTheme="minorEastAsia" w:hAnsiTheme="minorEastAsia" w:eastAsiaTheme="minorEastAsia"/>
          <w:kern w:val="0"/>
          <w:sz w:val="24"/>
          <w:lang w:val="zh-CN"/>
        </w:rPr>
        <w:t>承担的工作和义务为：；</w:t>
      </w:r>
    </w:p>
    <w:p w14:paraId="31987805">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w:t>
      </w:r>
    </w:p>
    <w:bookmarkEnd w:id="393"/>
    <w:p w14:paraId="78F8B6D2">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四、联合体成员中小企业合同份额。</w:t>
      </w:r>
    </w:p>
    <w:p w14:paraId="629A21C6">
      <w:pPr>
        <w:snapToGrid w:val="0"/>
        <w:spacing w:line="360" w:lineRule="auto"/>
        <w:ind w:firstLine="576"/>
        <w:rPr>
          <w:rFonts w:cs="宋体" w:asciiTheme="minorEastAsia" w:hAnsiTheme="minorEastAsia" w:eastAsiaTheme="minorEastAsia"/>
          <w:b/>
          <w:kern w:val="0"/>
          <w:sz w:val="24"/>
          <w:lang w:val="zh-CN"/>
        </w:rPr>
      </w:pPr>
      <w:r>
        <w:rPr>
          <w:rFonts w:hint="eastAsia" w:cs="宋体" w:asciiTheme="minorEastAsia" w:hAnsiTheme="minorEastAsia" w:eastAsiaTheme="minorEastAsia"/>
          <w:kern w:val="0"/>
          <w:sz w:val="24"/>
          <w:lang w:val="zh-CN"/>
        </w:rPr>
        <w:t>1、</w:t>
      </w:r>
      <w:r>
        <w:rPr>
          <w:rFonts w:hint="eastAsia" w:cs="宋体" w:asciiTheme="minorEastAsia" w:hAnsiTheme="minorEastAsia" w:eastAsiaTheme="minorEastAsia"/>
          <w:kern w:val="0"/>
          <w:sz w:val="24"/>
          <w:u w:val="single"/>
        </w:rPr>
        <w:t>（联合体成员</w:t>
      </w:r>
      <w:r>
        <w:rPr>
          <w:rFonts w:cs="宋体" w:asciiTheme="minorEastAsia" w:hAnsiTheme="minorEastAsia" w:eastAsiaTheme="minorEastAsia"/>
          <w:kern w:val="0"/>
          <w:sz w:val="24"/>
          <w:u w:val="single"/>
        </w:rPr>
        <w:t>X,</w:t>
      </w:r>
      <w:r>
        <w:rPr>
          <w:rFonts w:hint="eastAsia" w:cs="宋体" w:asciiTheme="minorEastAsia" w:hAnsiTheme="minorEastAsia" w:eastAsiaTheme="minorEastAsia"/>
          <w:kern w:val="0"/>
          <w:sz w:val="24"/>
          <w:u w:val="single"/>
        </w:rPr>
        <w:t>……）</w:t>
      </w:r>
      <w:r>
        <w:rPr>
          <w:rFonts w:hint="eastAsia" w:cs="宋体" w:asciiTheme="minorEastAsia" w:hAnsiTheme="minorEastAsia" w:eastAsiaTheme="minorEastAsia"/>
          <w:kern w:val="0"/>
          <w:sz w:val="24"/>
        </w:rPr>
        <w:t>提供的全部货物由小微企业制造，其合同份额占到合同总金额%以上；</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b/>
          <w:kern w:val="0"/>
          <w:sz w:val="24"/>
          <w:lang w:val="zh-CN"/>
        </w:rPr>
        <w:t>（未预留份额专门面向中小企业采购的的采购项目，以及预留份额中的非预留部分采购包，接受联合体投标的，联合协议约定小微企业的合同份额占到合同总金额30%以上的，对联合体报价给予</w:t>
      </w:r>
      <w:r>
        <w:rPr>
          <w:rFonts w:cs="宋体" w:asciiTheme="minorEastAsia" w:hAnsiTheme="minorEastAsia" w:eastAsiaTheme="minorEastAsia"/>
          <w:b/>
          <w:kern w:val="0"/>
          <w:sz w:val="24"/>
          <w:lang w:val="zh-CN"/>
        </w:rPr>
        <w:t>6</w:t>
      </w:r>
      <w:r>
        <w:rPr>
          <w:rFonts w:hint="eastAsia" w:cs="宋体" w:asciiTheme="minorEastAsia" w:hAnsiTheme="minorEastAsia" w:eastAsiaTheme="minorEastAsia"/>
          <w:b/>
          <w:kern w:val="0"/>
          <w:sz w:val="24"/>
          <w:lang w:val="zh-CN"/>
        </w:rPr>
        <w:t>%的扣除。供应商</w:t>
      </w:r>
      <w:r>
        <w:rPr>
          <w:rFonts w:hint="eastAsia" w:cs="宋体" w:asciiTheme="minorEastAsia" w:hAnsiTheme="minorEastAsia" w:eastAsiaTheme="minorEastAsia"/>
          <w:b/>
          <w:sz w:val="24"/>
        </w:rPr>
        <w:t>拟享受以上价格扣除政策的，填写有关内容。</w:t>
      </w:r>
      <w:r>
        <w:rPr>
          <w:rFonts w:hint="eastAsia" w:cs="宋体" w:asciiTheme="minorEastAsia" w:hAnsiTheme="minorEastAsia" w:eastAsiaTheme="minorEastAsia"/>
          <w:b/>
          <w:kern w:val="0"/>
          <w:sz w:val="24"/>
          <w:lang w:val="zh-CN"/>
        </w:rPr>
        <w:t>）</w:t>
      </w:r>
    </w:p>
    <w:p w14:paraId="4C6AFA35">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sz w:val="24"/>
        </w:rPr>
        <w:t>2、中小企业合同金额达到%，小微企业合同金额达到%</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b/>
          <w:bCs/>
          <w:kern w:val="0"/>
          <w:sz w:val="24"/>
          <w:lang w:val="zh-CN"/>
        </w:rPr>
        <w:t>（</w:t>
      </w:r>
      <w:r>
        <w:rPr>
          <w:rFonts w:hint="eastAsia" w:cs="宋体" w:asciiTheme="minorEastAsia" w:hAnsiTheme="minorEastAsia" w:eastAsiaTheme="minorEastAsia"/>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cs="宋体" w:asciiTheme="minorEastAsia" w:hAnsiTheme="minorEastAsia" w:eastAsiaTheme="minorEastAsia"/>
          <w:b/>
          <w:bCs/>
          <w:kern w:val="0"/>
          <w:sz w:val="24"/>
          <w:lang w:val="zh-CN"/>
        </w:rPr>
        <w:t>）</w:t>
      </w:r>
    </w:p>
    <w:p w14:paraId="60086E1A">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五、如果中标，</w:t>
      </w:r>
      <w:r>
        <w:rPr>
          <w:rFonts w:hint="eastAsia" w:cs="宋体" w:asciiTheme="minorEastAsia" w:hAnsiTheme="minorEastAsia" w:eastAsiaTheme="minorEastAsia"/>
          <w:sz w:val="24"/>
        </w:rPr>
        <w:t>联合体各成员方共同与采购人签订合同，并就采购合同约定的事项对采购人承担连带责任。</w:t>
      </w:r>
    </w:p>
    <w:p w14:paraId="6FD4769D">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六、有关本次联合投标的其他事宜：</w:t>
      </w:r>
    </w:p>
    <w:p w14:paraId="0A6A9361">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1、联合体各方不再单独参加或者与其他供应商另外组成联合体参加同一合同项下的政府采购活动。</w:t>
      </w:r>
    </w:p>
    <w:p w14:paraId="4C0EDDED">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2、联合体中有同类资质的各方按照联合体分工承担相同工作的，按照资质等级较低的供应商确定资质等级。</w:t>
      </w:r>
    </w:p>
    <w:p w14:paraId="0A14CF51">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3、本协议提交采购人、采购机构后，联合体各方不得以任何形式对上述内容进行修改或撤销。</w:t>
      </w:r>
    </w:p>
    <w:p w14:paraId="2A84F6B4">
      <w:pPr>
        <w:snapToGrid w:val="0"/>
        <w:spacing w:line="360" w:lineRule="auto"/>
        <w:ind w:firstLine="5040" w:firstLineChars="21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联合体成员名称(电子签名/公章)：</w:t>
      </w:r>
    </w:p>
    <w:p w14:paraId="57D39AE1">
      <w:pPr>
        <w:snapToGrid w:val="0"/>
        <w:spacing w:line="360" w:lineRule="auto"/>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                                               日期：  年  月   日</w:t>
      </w:r>
    </w:p>
    <w:p w14:paraId="2993EB90">
      <w:pPr>
        <w:spacing w:line="360" w:lineRule="auto"/>
        <w:ind w:right="420"/>
        <w:rPr>
          <w:rFonts w:cs="宋体" w:asciiTheme="minorEastAsia" w:hAnsiTheme="minorEastAsia" w:eastAsiaTheme="minorEastAsia"/>
          <w:sz w:val="24"/>
        </w:rPr>
      </w:pPr>
      <w:r>
        <w:rPr>
          <w:rFonts w:hint="eastAsia" w:cs="宋体" w:asciiTheme="minorEastAsia" w:hAnsiTheme="minorEastAsia" w:eastAsiaTheme="minorEastAsia"/>
          <w:sz w:val="24"/>
        </w:rPr>
        <w:t>注：按本格式和要求提供。</w:t>
      </w:r>
    </w:p>
    <w:p w14:paraId="61E7B97E">
      <w:pPr>
        <w:autoSpaceDE w:val="0"/>
        <w:autoSpaceDN w:val="0"/>
        <w:jc w:val="center"/>
        <w:rPr>
          <w:rFonts w:cs="宋体" w:asciiTheme="minorEastAsia" w:hAnsiTheme="minorEastAsia" w:eastAsiaTheme="minorEastAsia"/>
          <w:b/>
          <w:spacing w:val="6"/>
          <w:sz w:val="32"/>
          <w:szCs w:val="32"/>
        </w:rPr>
        <w:sectPr>
          <w:pgSz w:w="11906" w:h="16838"/>
          <w:pgMar w:top="1440" w:right="1418" w:bottom="1440" w:left="1418" w:header="851" w:footer="992" w:gutter="0"/>
          <w:pgNumType w:fmt="decimal"/>
          <w:cols w:space="0" w:num="1"/>
          <w:titlePg/>
          <w:docGrid w:linePitch="312" w:charSpace="0"/>
        </w:sectPr>
      </w:pPr>
    </w:p>
    <w:p w14:paraId="33B9160A">
      <w:pPr>
        <w:snapToGrid w:val="0"/>
        <w:spacing w:line="360" w:lineRule="auto"/>
        <w:ind w:firstLine="3666" w:firstLineChars="1100"/>
        <w:rPr>
          <w:rFonts w:cs="宋体" w:asciiTheme="minorEastAsia" w:hAnsiTheme="minorEastAsia" w:eastAsiaTheme="minorEastAsia"/>
          <w:b/>
          <w:kern w:val="0"/>
          <w:sz w:val="32"/>
          <w:szCs w:val="32"/>
        </w:rPr>
      </w:pPr>
      <w:r>
        <w:rPr>
          <w:rFonts w:hint="eastAsia" w:cs="宋体" w:asciiTheme="minorEastAsia" w:hAnsiTheme="minorEastAsia" w:eastAsiaTheme="minorEastAsia"/>
          <w:b/>
          <w:spacing w:val="6"/>
          <w:sz w:val="32"/>
          <w:szCs w:val="32"/>
        </w:rPr>
        <w:t>附件</w:t>
      </w:r>
      <w:r>
        <w:rPr>
          <w:rFonts w:cs="宋体" w:asciiTheme="minorEastAsia" w:hAnsiTheme="minorEastAsia" w:eastAsiaTheme="minorEastAsia"/>
          <w:b/>
          <w:spacing w:val="6"/>
          <w:sz w:val="32"/>
          <w:szCs w:val="32"/>
        </w:rPr>
        <w:t>6</w:t>
      </w:r>
      <w:r>
        <w:rPr>
          <w:rFonts w:hint="eastAsia" w:cs="宋体" w:asciiTheme="minorEastAsia" w:hAnsiTheme="minorEastAsia" w:eastAsiaTheme="minorEastAsia"/>
          <w:b/>
          <w:spacing w:val="6"/>
          <w:sz w:val="32"/>
          <w:szCs w:val="32"/>
        </w:rPr>
        <w:t>：</w:t>
      </w:r>
      <w:r>
        <w:rPr>
          <w:rFonts w:hint="eastAsia" w:cs="宋体" w:asciiTheme="minorEastAsia" w:hAnsiTheme="minorEastAsia" w:eastAsiaTheme="minorEastAsia"/>
          <w:b/>
          <w:kern w:val="0"/>
          <w:sz w:val="32"/>
          <w:szCs w:val="32"/>
        </w:rPr>
        <w:t>分包意向协议</w:t>
      </w:r>
    </w:p>
    <w:p w14:paraId="22631AA1">
      <w:pPr>
        <w:widowControl/>
        <w:spacing w:line="360" w:lineRule="auto"/>
        <w:ind w:firstLine="120" w:firstLineChars="50"/>
        <w:jc w:val="left"/>
        <w:rPr>
          <w:rFonts w:cs="宋体" w:asciiTheme="minorEastAsia" w:hAnsiTheme="minorEastAsia" w:eastAsiaTheme="minorEastAsia"/>
          <w:sz w:val="24"/>
        </w:rPr>
      </w:pPr>
      <w:r>
        <w:rPr>
          <w:rFonts w:hint="eastAsia" w:cs="宋体" w:asciiTheme="minorEastAsia" w:hAnsiTheme="minorEastAsia" w:eastAsiaTheme="minorEastAsia"/>
          <w:sz w:val="24"/>
        </w:rPr>
        <w:t>（</w:t>
      </w:r>
      <w:r>
        <w:rPr>
          <w:rFonts w:hint="eastAsia" w:cs="宋体" w:asciiTheme="minorEastAsia" w:hAnsiTheme="minorEastAsia" w:eastAsiaTheme="minorEastAsia"/>
          <w:b/>
          <w:sz w:val="24"/>
        </w:rPr>
        <w:t>中标后以分包方式履行合同的，提供分包意向协议；采购人不同意分包或者投标人中标后不以分包方式履行合同的，则不需要提供。</w:t>
      </w:r>
      <w:r>
        <w:rPr>
          <w:rFonts w:hint="eastAsia" w:cs="宋体" w:asciiTheme="minorEastAsia" w:hAnsiTheme="minorEastAsia" w:eastAsiaTheme="minorEastAsia"/>
          <w:sz w:val="24"/>
        </w:rPr>
        <w:t>）</w:t>
      </w:r>
    </w:p>
    <w:p w14:paraId="6B63103F">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（投标人名称）</w:t>
      </w:r>
      <w:r>
        <w:rPr>
          <w:rFonts w:hint="eastAsia" w:cs="宋体" w:asciiTheme="minorEastAsia" w:hAnsiTheme="minorEastAsia" w:eastAsiaTheme="minorEastAsia"/>
          <w:kern w:val="0"/>
          <w:sz w:val="24"/>
          <w:lang w:val="zh-CN"/>
        </w:rPr>
        <w:t>若成为</w:t>
      </w:r>
      <w:r>
        <w:rPr>
          <w:rFonts w:hint="eastAsia" w:cs="宋体" w:asciiTheme="minorEastAsia" w:hAnsiTheme="minorEastAsia" w:eastAsiaTheme="minorEastAsia"/>
          <w:sz w:val="24"/>
        </w:rPr>
        <w:t>（项目名称）【招标编号：（采购编号）】</w:t>
      </w:r>
      <w:r>
        <w:rPr>
          <w:rFonts w:hint="eastAsia" w:cs="宋体" w:asciiTheme="minorEastAsia" w:hAnsiTheme="minorEastAsia" w:eastAsiaTheme="minorEastAsia"/>
          <w:kern w:val="0"/>
          <w:sz w:val="24"/>
          <w:lang w:val="zh-CN"/>
        </w:rPr>
        <w:t>的中标供应商，将依法采取分包方式履行合同。</w:t>
      </w:r>
      <w:r>
        <w:rPr>
          <w:rFonts w:hint="eastAsia" w:cs="宋体" w:asciiTheme="minorEastAsia" w:hAnsiTheme="minorEastAsia" w:eastAsiaTheme="minorEastAsia"/>
          <w:kern w:val="0"/>
          <w:sz w:val="24"/>
          <w:u w:val="single"/>
        </w:rPr>
        <w:t>（投标人名称）</w:t>
      </w:r>
      <w:r>
        <w:rPr>
          <w:rFonts w:hint="eastAsia" w:cs="宋体" w:asciiTheme="minorEastAsia" w:hAnsiTheme="minorEastAsia" w:eastAsiaTheme="minorEastAsia"/>
          <w:kern w:val="0"/>
          <w:sz w:val="24"/>
        </w:rPr>
        <w:t>与</w:t>
      </w:r>
      <w:r>
        <w:rPr>
          <w:rFonts w:hint="eastAsia" w:cs="宋体" w:asciiTheme="minorEastAsia" w:hAnsiTheme="minorEastAsia" w:eastAsiaTheme="minorEastAsia"/>
          <w:kern w:val="0"/>
          <w:sz w:val="24"/>
          <w:u w:val="single"/>
        </w:rPr>
        <w:t>（所有分包供应商名称）</w:t>
      </w:r>
      <w:r>
        <w:rPr>
          <w:rFonts w:hint="eastAsia" w:cs="宋体" w:asciiTheme="minorEastAsia" w:hAnsiTheme="minorEastAsia" w:eastAsiaTheme="minorEastAsia"/>
          <w:kern w:val="0"/>
          <w:sz w:val="24"/>
        </w:rPr>
        <w:t>达成分包意向协议</w:t>
      </w:r>
      <w:r>
        <w:rPr>
          <w:rFonts w:hint="eastAsia" w:cs="宋体" w:asciiTheme="minorEastAsia" w:hAnsiTheme="minorEastAsia" w:eastAsiaTheme="minorEastAsia"/>
          <w:kern w:val="0"/>
          <w:sz w:val="24"/>
          <w:lang w:val="zh-CN"/>
        </w:rPr>
        <w:t xml:space="preserve">。 </w:t>
      </w:r>
    </w:p>
    <w:p w14:paraId="4670958D">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一、分包标的及数量</w:t>
      </w:r>
    </w:p>
    <w:p w14:paraId="1A13754B">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（投标人名称）</w:t>
      </w:r>
      <w:r>
        <w:rPr>
          <w:rFonts w:hint="eastAsia" w:cs="宋体" w:asciiTheme="minorEastAsia" w:hAnsiTheme="minorEastAsia" w:eastAsiaTheme="minorEastAsia"/>
          <w:kern w:val="0"/>
          <w:sz w:val="24"/>
          <w:lang w:val="zh-CN"/>
        </w:rPr>
        <w:t>将</w:t>
      </w:r>
      <w:r>
        <w:rPr>
          <w:rFonts w:cs="宋体" w:asciiTheme="minorEastAsia" w:hAnsiTheme="minorEastAsia" w:eastAsiaTheme="minorEastAsia"/>
          <w:kern w:val="0"/>
          <w:sz w:val="24"/>
          <w:u w:val="single"/>
        </w:rPr>
        <w:t xml:space="preserve">  XX工作内容   </w:t>
      </w:r>
      <w:r>
        <w:rPr>
          <w:rFonts w:hint="eastAsia" w:cs="宋体" w:asciiTheme="minorEastAsia" w:hAnsiTheme="minorEastAsia" w:eastAsiaTheme="minorEastAsia"/>
          <w:sz w:val="24"/>
        </w:rPr>
        <w:t>分包给</w:t>
      </w:r>
      <w:r>
        <w:rPr>
          <w:rFonts w:hint="eastAsia" w:cs="宋体" w:asciiTheme="minorEastAsia" w:hAnsiTheme="minorEastAsia" w:eastAsiaTheme="minorEastAsia"/>
          <w:kern w:val="0"/>
          <w:sz w:val="24"/>
          <w:u w:val="single"/>
        </w:rPr>
        <w:t>（分包供应商1名称）</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kern w:val="0"/>
          <w:sz w:val="24"/>
          <w:u w:val="single"/>
        </w:rPr>
        <w:t>（分包供应商1名称），</w:t>
      </w:r>
      <w:r>
        <w:rPr>
          <w:rFonts w:hint="eastAsia" w:cs="宋体" w:asciiTheme="minorEastAsia" w:hAnsiTheme="minorEastAsia" w:eastAsiaTheme="minorEastAsia"/>
          <w:kern w:val="0"/>
          <w:sz w:val="24"/>
          <w:lang w:val="zh-CN"/>
        </w:rPr>
        <w:t>具备承</w:t>
      </w:r>
      <w:r>
        <w:rPr>
          <w:rFonts w:hint="eastAsia" w:cs="宋体" w:asciiTheme="minorEastAsia" w:hAnsiTheme="minorEastAsia" w:eastAsiaTheme="minorEastAsia"/>
          <w:kern w:val="0"/>
          <w:sz w:val="24"/>
        </w:rPr>
        <w:t>担</w:t>
      </w:r>
      <w:r>
        <w:rPr>
          <w:rFonts w:hint="eastAsia" w:cs="宋体" w:asciiTheme="minorEastAsia" w:hAnsiTheme="minorEastAsia" w:eastAsiaTheme="minorEastAsia"/>
          <w:kern w:val="0"/>
          <w:sz w:val="24"/>
          <w:u w:val="single"/>
          <w:lang w:val="zh-CN"/>
        </w:rPr>
        <w:t>XX工作内容</w:t>
      </w:r>
      <w:r>
        <w:rPr>
          <w:rFonts w:hint="eastAsia" w:cs="宋体" w:asciiTheme="minorEastAsia" w:hAnsiTheme="minorEastAsia" w:eastAsiaTheme="minorEastAsia"/>
          <w:kern w:val="0"/>
          <w:sz w:val="24"/>
          <w:lang w:val="zh-CN"/>
        </w:rPr>
        <w:t>相应资质条件且不得再次分包；</w:t>
      </w:r>
    </w:p>
    <w:p w14:paraId="7F9B5505">
      <w:pPr>
        <w:pStyle w:val="4"/>
        <w:ind w:left="664" w:leftChars="316" w:firstLine="229" w:firstLineChars="95"/>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w:t>
      </w:r>
    </w:p>
    <w:p w14:paraId="0DA26D04">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二、分包供应商中小企业合同份额</w:t>
      </w:r>
    </w:p>
    <w:p w14:paraId="3EEAEE0C">
      <w:pPr>
        <w:snapToGrid w:val="0"/>
        <w:spacing w:line="360" w:lineRule="auto"/>
        <w:ind w:firstLine="576"/>
        <w:rPr>
          <w:rFonts w:cs="宋体" w:asciiTheme="minorEastAsia" w:hAnsiTheme="minorEastAsia" w:eastAsiaTheme="minorEastAsia"/>
          <w:b/>
          <w:kern w:val="0"/>
          <w:sz w:val="24"/>
          <w:lang w:val="zh-CN"/>
        </w:rPr>
      </w:pPr>
      <w:r>
        <w:rPr>
          <w:rFonts w:cs="宋体" w:asciiTheme="minorEastAsia" w:hAnsiTheme="minorEastAsia" w:eastAsiaTheme="minorEastAsia"/>
          <w:kern w:val="0"/>
          <w:sz w:val="24"/>
        </w:rPr>
        <w:t>1、</w:t>
      </w:r>
      <w:r>
        <w:rPr>
          <w:rFonts w:hint="eastAsia" w:cs="宋体" w:asciiTheme="minorEastAsia" w:hAnsiTheme="minorEastAsia" w:eastAsiaTheme="minorEastAsia"/>
          <w:kern w:val="0"/>
          <w:sz w:val="24"/>
          <w:u w:val="single"/>
        </w:rPr>
        <w:t>（分包供应商X</w:t>
      </w:r>
      <w:r>
        <w:rPr>
          <w:rFonts w:cs="宋体" w:asciiTheme="minorEastAsia" w:hAnsiTheme="minorEastAsia" w:eastAsiaTheme="minorEastAsia"/>
          <w:kern w:val="0"/>
          <w:sz w:val="24"/>
          <w:u w:val="single"/>
        </w:rPr>
        <w:t>,</w:t>
      </w:r>
      <w:r>
        <w:rPr>
          <w:rFonts w:hint="eastAsia" w:cs="宋体" w:asciiTheme="minorEastAsia" w:hAnsiTheme="minorEastAsia" w:eastAsiaTheme="minorEastAsia"/>
          <w:kern w:val="0"/>
          <w:sz w:val="24"/>
          <w:u w:val="single"/>
        </w:rPr>
        <w:t>……）提供的货物全部由小微企业制造，</w:t>
      </w:r>
      <w:r>
        <w:rPr>
          <w:rFonts w:hint="eastAsia" w:cs="宋体" w:asciiTheme="minorEastAsia" w:hAnsiTheme="minorEastAsia" w:eastAsiaTheme="minorEastAsia"/>
          <w:kern w:val="0"/>
          <w:sz w:val="24"/>
        </w:rPr>
        <w:t>其合同份额占到合同总金额%以上</w:t>
      </w:r>
      <w:r>
        <w:rPr>
          <w:rFonts w:hint="eastAsia" w:cs="宋体" w:asciiTheme="minorEastAsia" w:hAnsiTheme="minorEastAsia" w:eastAsiaTheme="minorEastAsia"/>
        </w:rPr>
        <w:t>。</w:t>
      </w:r>
      <w:r>
        <w:rPr>
          <w:rFonts w:hint="eastAsia" w:cs="宋体" w:asciiTheme="minorEastAsia" w:hAnsiTheme="minorEastAsia" w:eastAsiaTheme="minorEastAsia"/>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（未预留份额专门面向中小企业采购的的采购项目，以及预留份额中的非预留部分采购包，允许分包的，分包意向协议约定小微企业的合同份额占到合同总金额30%以上的，对大中型企业的报价给予</w:t>
      </w:r>
      <w:r>
        <w:rPr>
          <w:rFonts w:cs="宋体" w:asciiTheme="minorEastAsia" w:hAnsiTheme="minorEastAsia" w:eastAsiaTheme="minorEastAsia"/>
          <w:b/>
          <w:kern w:val="0"/>
          <w:sz w:val="24"/>
          <w:lang w:val="zh-CN"/>
        </w:rPr>
        <w:t>6</w:t>
      </w:r>
      <w:r>
        <w:rPr>
          <w:rFonts w:hint="eastAsia" w:cs="宋体" w:asciiTheme="minorEastAsia" w:hAnsiTheme="minorEastAsia" w:eastAsiaTheme="minorEastAsia"/>
          <w:b/>
          <w:kern w:val="0"/>
          <w:sz w:val="24"/>
          <w:lang w:val="zh-CN"/>
        </w:rPr>
        <w:t>%的扣除。供应商</w:t>
      </w:r>
      <w:r>
        <w:rPr>
          <w:rFonts w:hint="eastAsia" w:cs="宋体" w:asciiTheme="minorEastAsia" w:hAnsiTheme="minorEastAsia" w:eastAsiaTheme="minorEastAsia"/>
          <w:b/>
          <w:sz w:val="24"/>
        </w:rPr>
        <w:t>拟享受以上价格扣除政策的，填写有关内容。</w:t>
      </w:r>
      <w:r>
        <w:rPr>
          <w:rFonts w:hint="eastAsia" w:cs="宋体" w:asciiTheme="minorEastAsia" w:hAnsiTheme="minorEastAsia" w:eastAsiaTheme="minorEastAsia"/>
          <w:b/>
          <w:kern w:val="0"/>
          <w:sz w:val="24"/>
          <w:lang w:val="zh-CN"/>
        </w:rPr>
        <w:t>）</w:t>
      </w:r>
    </w:p>
    <w:p w14:paraId="2B59E6D6">
      <w:pPr>
        <w:spacing w:line="360" w:lineRule="auto"/>
        <w:ind w:firstLine="480" w:firstLineChars="200"/>
        <w:rPr>
          <w:rFonts w:cs="宋体" w:asciiTheme="minorEastAsia" w:hAnsiTheme="minorEastAsia" w:eastAsiaTheme="minorEastAsia"/>
          <w:b/>
          <w:bCs/>
          <w:kern w:val="0"/>
          <w:sz w:val="24"/>
          <w:lang w:val="zh-CN"/>
        </w:rPr>
      </w:pPr>
      <w:r>
        <w:rPr>
          <w:rFonts w:hint="eastAsia" w:cs="宋体" w:asciiTheme="minorEastAsia" w:hAnsiTheme="minorEastAsia" w:eastAsiaTheme="minorEastAsia"/>
          <w:sz w:val="24"/>
        </w:rPr>
        <w:t>2、</w:t>
      </w:r>
      <w:bookmarkStart w:id="394" w:name="_Hlk101133173"/>
      <w:r>
        <w:rPr>
          <w:rFonts w:hint="eastAsia" w:cs="宋体" w:asciiTheme="minorEastAsia" w:hAnsiTheme="minorEastAsia" w:eastAsiaTheme="minorEastAsia"/>
          <w:sz w:val="24"/>
        </w:rPr>
        <w:t>中小企业合同金额达到%，小微企业合同金额达到%</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b/>
          <w:bCs/>
          <w:kern w:val="0"/>
          <w:sz w:val="24"/>
          <w:lang w:val="zh-CN"/>
        </w:rPr>
        <w:t>（</w:t>
      </w:r>
      <w:r>
        <w:rPr>
          <w:rFonts w:hint="eastAsia" w:cs="宋体" w:asciiTheme="minorEastAsia" w:hAnsiTheme="minorEastAsia" w:eastAsiaTheme="minorEastAsia"/>
          <w:b/>
          <w:bCs/>
          <w:sz w:val="24"/>
        </w:rPr>
        <w:t>要求合同分包形式参加的项目或采购包，供应商按招标文件第一部分招标公告申请人的资格要求中规定的</w:t>
      </w:r>
      <w:r>
        <w:rPr>
          <w:rFonts w:hint="eastAsia" w:cs="宋体" w:asciiTheme="minorEastAsia" w:hAnsiTheme="minorEastAsia" w:eastAsiaTheme="minorEastAsia"/>
          <w:b/>
          <w:kern w:val="0"/>
          <w:sz w:val="24"/>
          <w:lang w:val="zh-CN"/>
        </w:rPr>
        <w:t>分包意向协议</w:t>
      </w:r>
      <w:r>
        <w:rPr>
          <w:rFonts w:hint="eastAsia" w:cs="宋体" w:asciiTheme="minorEastAsia" w:hAnsiTheme="minorEastAsia" w:eastAsiaTheme="minorEastAsia"/>
          <w:b/>
          <w:bCs/>
          <w:sz w:val="24"/>
        </w:rPr>
        <w:t>中中小企业、小微企业合同金额应当达到的比例要求填写。</w:t>
      </w:r>
      <w:r>
        <w:rPr>
          <w:rFonts w:hint="eastAsia" w:cs="宋体" w:asciiTheme="minorEastAsia" w:hAnsiTheme="minorEastAsia" w:eastAsiaTheme="minorEastAsia"/>
          <w:b/>
          <w:bCs/>
          <w:kern w:val="0"/>
          <w:sz w:val="24"/>
          <w:lang w:val="zh-CN"/>
        </w:rPr>
        <w:t>）</w:t>
      </w:r>
      <w:bookmarkEnd w:id="394"/>
    </w:p>
    <w:p w14:paraId="543EB819">
      <w:pPr>
        <w:snapToGrid w:val="0"/>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三、分包工作履行期限、地点、方式</w:t>
      </w:r>
    </w:p>
    <w:p w14:paraId="63E16386">
      <w:pPr>
        <w:snapToGrid w:val="0"/>
        <w:ind w:firstLine="576"/>
        <w:rPr>
          <w:rFonts w:cs="宋体" w:asciiTheme="minorEastAsia" w:hAnsiTheme="minorEastAsia" w:eastAsiaTheme="minorEastAsia"/>
          <w:u w:val="single"/>
        </w:rPr>
      </w:pPr>
    </w:p>
    <w:p w14:paraId="04D10124">
      <w:pPr>
        <w:snapToGrid w:val="0"/>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四、质量</w:t>
      </w:r>
    </w:p>
    <w:p w14:paraId="12587C11">
      <w:pPr>
        <w:snapToGrid w:val="0"/>
        <w:ind w:firstLine="576"/>
        <w:rPr>
          <w:rFonts w:cs="宋体" w:asciiTheme="minorEastAsia" w:hAnsiTheme="minorEastAsia" w:eastAsiaTheme="minorEastAsia"/>
          <w:kern w:val="0"/>
          <w:sz w:val="24"/>
          <w:lang w:val="zh-CN"/>
        </w:rPr>
      </w:pPr>
    </w:p>
    <w:p w14:paraId="3BD3A759">
      <w:pPr>
        <w:snapToGrid w:val="0"/>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五、价款或者报酬</w:t>
      </w:r>
    </w:p>
    <w:p w14:paraId="20B9403D">
      <w:pPr>
        <w:snapToGrid w:val="0"/>
        <w:ind w:left="573" w:leftChars="273"/>
        <w:rPr>
          <w:rFonts w:cs="宋体" w:asciiTheme="minorEastAsia" w:hAnsiTheme="minorEastAsia" w:eastAsiaTheme="minorEastAsia"/>
          <w:kern w:val="0"/>
          <w:sz w:val="24"/>
          <w:lang w:val="zh-CN"/>
        </w:rPr>
      </w:pPr>
    </w:p>
    <w:p w14:paraId="3AD4BC04">
      <w:pPr>
        <w:snapToGrid w:val="0"/>
        <w:ind w:left="573" w:leftChars="273"/>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六、违约责任</w:t>
      </w:r>
    </w:p>
    <w:p w14:paraId="2BDE4F49">
      <w:pPr>
        <w:snapToGrid w:val="0"/>
        <w:ind w:firstLine="576"/>
        <w:rPr>
          <w:rFonts w:cs="宋体" w:asciiTheme="minorEastAsia" w:hAnsiTheme="minorEastAsia" w:eastAsiaTheme="minorEastAsia"/>
          <w:kern w:val="0"/>
          <w:sz w:val="24"/>
          <w:lang w:val="zh-CN"/>
        </w:rPr>
      </w:pPr>
    </w:p>
    <w:p w14:paraId="5E68285D">
      <w:pPr>
        <w:snapToGrid w:val="0"/>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七、争议解决的办法</w:t>
      </w:r>
    </w:p>
    <w:p w14:paraId="579D2662">
      <w:pPr>
        <w:snapToGrid w:val="0"/>
        <w:spacing w:line="360" w:lineRule="auto"/>
        <w:ind w:firstLine="576"/>
        <w:rPr>
          <w:rFonts w:cs="宋体" w:asciiTheme="minorEastAsia" w:hAnsiTheme="minorEastAsia" w:eastAsiaTheme="minorEastAsia"/>
          <w:kern w:val="0"/>
          <w:sz w:val="24"/>
          <w:lang w:val="zh-CN"/>
        </w:rPr>
      </w:pPr>
    </w:p>
    <w:p w14:paraId="2ADF438B">
      <w:pPr>
        <w:snapToGrid w:val="0"/>
        <w:ind w:left="5758" w:leftChars="342" w:hanging="5040" w:hangingChars="21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                                          投标人名称(电子签名)：</w:t>
      </w:r>
    </w:p>
    <w:p w14:paraId="3FADE1CD">
      <w:pPr>
        <w:snapToGrid w:val="0"/>
        <w:ind w:firstLine="5640" w:firstLineChars="235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分包供应商名称：</w:t>
      </w:r>
    </w:p>
    <w:p w14:paraId="29870916">
      <w:pPr>
        <w:snapToGrid w:val="0"/>
        <w:ind w:firstLine="5760" w:firstLineChars="2400"/>
        <w:rPr>
          <w:rFonts w:cs="宋体" w:asciiTheme="minorEastAsia" w:hAnsiTheme="minorEastAsia" w:eastAsiaTheme="minorEastAsia"/>
        </w:rPr>
      </w:pPr>
      <w:r>
        <w:rPr>
          <w:rFonts w:hint="eastAsia" w:cs="宋体" w:asciiTheme="minorEastAsia" w:hAnsiTheme="minorEastAsia" w:eastAsiaTheme="minorEastAsia"/>
          <w:kern w:val="0"/>
          <w:sz w:val="24"/>
          <w:lang w:val="zh-CN"/>
        </w:rPr>
        <w:t>……</w:t>
      </w:r>
    </w:p>
    <w:p w14:paraId="659FE9FA">
      <w:pPr>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                                        日期：  年  月   日</w:t>
      </w:r>
    </w:p>
    <w:p w14:paraId="437CE007">
      <w:pPr>
        <w:autoSpaceDE w:val="0"/>
        <w:autoSpaceDN w:val="0"/>
        <w:jc w:val="center"/>
        <w:rPr>
          <w:rFonts w:cs="宋体" w:asciiTheme="minorEastAsia" w:hAnsiTheme="minorEastAsia" w:eastAsiaTheme="minorEastAsia"/>
          <w:b/>
          <w:spacing w:val="6"/>
          <w:sz w:val="32"/>
          <w:szCs w:val="32"/>
        </w:rPr>
        <w:sectPr>
          <w:pgSz w:w="11906" w:h="16838"/>
          <w:pgMar w:top="1440" w:right="1418" w:bottom="1440" w:left="1418" w:header="851" w:footer="992" w:gutter="0"/>
          <w:pgNumType w:fmt="decimal"/>
          <w:cols w:space="0" w:num="1"/>
          <w:titlePg/>
          <w:docGrid w:linePitch="312" w:charSpace="0"/>
        </w:sectPr>
      </w:pPr>
    </w:p>
    <w:p w14:paraId="4838F210">
      <w:pPr>
        <w:autoSpaceDE w:val="0"/>
        <w:autoSpaceDN w:val="0"/>
        <w:jc w:val="center"/>
        <w:rPr>
          <w:rFonts w:cs="宋体" w:asciiTheme="minorEastAsia" w:hAnsiTheme="minorEastAsia" w:eastAsiaTheme="minorEastAsia"/>
          <w:b/>
          <w:bCs/>
          <w:sz w:val="32"/>
          <w:szCs w:val="32"/>
        </w:rPr>
      </w:pPr>
      <w:r>
        <w:rPr>
          <w:rFonts w:hint="eastAsia" w:cs="宋体" w:asciiTheme="minorEastAsia" w:hAnsiTheme="minorEastAsia" w:eastAsiaTheme="minorEastAsia"/>
          <w:b/>
          <w:spacing w:val="6"/>
          <w:sz w:val="32"/>
          <w:szCs w:val="32"/>
        </w:rPr>
        <w:t>附件7：</w:t>
      </w:r>
      <w:r>
        <w:rPr>
          <w:rFonts w:hint="eastAsia" w:cs="宋体" w:asciiTheme="minorEastAsia" w:hAnsiTheme="minorEastAsia" w:eastAsiaTheme="minorEastAsia"/>
          <w:b/>
          <w:sz w:val="32"/>
          <w:szCs w:val="32"/>
        </w:rPr>
        <w:t>中小企业声明函</w:t>
      </w:r>
    </w:p>
    <w:p w14:paraId="4ED57BBD">
      <w:pPr>
        <w:spacing w:line="360" w:lineRule="auto"/>
        <w:jc w:val="center"/>
        <w:rPr>
          <w:rFonts w:cs="宋体" w:asciiTheme="minorEastAsia" w:hAnsiTheme="minorEastAsia" w:eastAsiaTheme="minorEastAsia"/>
          <w:sz w:val="24"/>
          <w:u w:val="single"/>
        </w:rPr>
      </w:pPr>
    </w:p>
    <w:p w14:paraId="77EB1EA9">
      <w:pPr>
        <w:spacing w:line="360" w:lineRule="auto"/>
        <w:jc w:val="center"/>
        <w:rPr>
          <w:rFonts w:ascii="宋体" w:hAnsi="宋体"/>
          <w:b/>
          <w:sz w:val="32"/>
          <w:szCs w:val="32"/>
        </w:rPr>
      </w:pPr>
      <w:r>
        <w:rPr>
          <w:rFonts w:hint="eastAsia" w:ascii="宋体" w:hAnsi="宋体" w:cs="FangSong_GB2312"/>
          <w:b/>
          <w:sz w:val="32"/>
          <w:szCs w:val="32"/>
        </w:rPr>
        <w:t>中小企业声明函</w:t>
      </w:r>
      <w:r>
        <w:rPr>
          <w:rFonts w:hint="eastAsia" w:ascii="宋体" w:hAnsi="宋体"/>
          <w:b/>
          <w:sz w:val="32"/>
          <w:szCs w:val="32"/>
        </w:rPr>
        <w:t>（服务）</w:t>
      </w:r>
    </w:p>
    <w:p w14:paraId="5FE4B211">
      <w:pPr>
        <w:spacing w:line="360" w:lineRule="auto"/>
        <w:rPr>
          <w:rFonts w:ascii="宋体" w:hAnsi="宋体"/>
        </w:rPr>
      </w:pPr>
    </w:p>
    <w:p w14:paraId="21B72A24">
      <w:pPr>
        <w:spacing w:line="360" w:lineRule="auto"/>
        <w:ind w:firstLine="360" w:firstLineChars="150"/>
        <w:jc w:val="left"/>
        <w:rPr>
          <w:rFonts w:ascii="宋体" w:hAnsi="宋体"/>
          <w:sz w:val="24"/>
        </w:rPr>
      </w:pPr>
      <w:r>
        <w:rPr>
          <w:rFonts w:hint="eastAsia" w:ascii="宋体" w:hAnsi="宋体"/>
          <w:sz w:val="24"/>
        </w:rPr>
        <w:t>本公司（联合体）郑重声明，根据《政府采购促进中小企业发展管理办法》（财库﹝</w:t>
      </w:r>
      <w:r>
        <w:rPr>
          <w:rFonts w:ascii="宋体" w:hAnsi="宋体"/>
          <w:sz w:val="24"/>
        </w:rPr>
        <w:t xml:space="preserve">2020﹞46 </w:t>
      </w:r>
      <w:r>
        <w:rPr>
          <w:rFonts w:hint="eastAsia" w:ascii="宋体" w:hAnsi="宋体"/>
          <w:sz w:val="24"/>
        </w:rPr>
        <w:t>号）的规定，本公司（联合体）参加</w:t>
      </w:r>
      <w:r>
        <w:rPr>
          <w:rFonts w:ascii="宋体" w:hAnsi="宋体"/>
          <w:sz w:val="24"/>
        </w:rPr>
        <w:t xml:space="preserve"> </w:t>
      </w:r>
      <w:r>
        <w:rPr>
          <w:rFonts w:hint="eastAsia" w:ascii="宋体" w:hAnsi="宋体"/>
          <w:sz w:val="24"/>
        </w:rPr>
        <w:t>（单位名称）</w:t>
      </w:r>
      <w:r>
        <w:rPr>
          <w:rFonts w:ascii="宋体" w:hAnsi="宋体"/>
          <w:sz w:val="24"/>
        </w:rPr>
        <w:t xml:space="preserve"> </w:t>
      </w:r>
      <w:r>
        <w:rPr>
          <w:rFonts w:hint="eastAsia" w:ascii="宋体" w:hAnsi="宋体"/>
          <w:sz w:val="24"/>
        </w:rPr>
        <w:t>的</w:t>
      </w:r>
      <w:r>
        <w:rPr>
          <w:rFonts w:ascii="宋体" w:hAnsi="宋体"/>
          <w:sz w:val="24"/>
        </w:rPr>
        <w:t xml:space="preserve"> </w:t>
      </w:r>
      <w:r>
        <w:rPr>
          <w:rFonts w:hint="eastAsia" w:ascii="宋体" w:hAnsi="宋体"/>
          <w:sz w:val="24"/>
        </w:rPr>
        <w:t>（项目名称）</w:t>
      </w:r>
      <w:r>
        <w:rPr>
          <w:rFonts w:ascii="宋体" w:hAnsi="宋体"/>
          <w:sz w:val="24"/>
        </w:rPr>
        <w:t xml:space="preserve"> </w:t>
      </w:r>
      <w:r>
        <w:rPr>
          <w:rFonts w:hint="eastAsia" w:ascii="宋体" w:hAnsi="宋体"/>
          <w:sz w:val="24"/>
        </w:rPr>
        <w:t>采购活动，工程的施工单位全部为符合政策要求的中小企业（或者：服务全部由符合政策要求的中小企业承接）。相关企业（含联合体中的中小企业、签订分包意向协议的中小企业）的具体情况如下：</w:t>
      </w:r>
    </w:p>
    <w:p w14:paraId="6CEAE923">
      <w:pPr>
        <w:spacing w:line="360" w:lineRule="auto"/>
        <w:ind w:firstLine="480" w:firstLineChars="200"/>
        <w:jc w:val="left"/>
        <w:rPr>
          <w:rFonts w:ascii="宋体" w:hAnsi="宋体"/>
          <w:sz w:val="24"/>
        </w:rPr>
      </w:pPr>
      <w:r>
        <w:rPr>
          <w:rFonts w:ascii="宋体" w:hAnsi="宋体"/>
          <w:sz w:val="24"/>
        </w:rPr>
        <w:t>1.</w:t>
      </w:r>
      <w:r>
        <w:rPr>
          <w:rFonts w:ascii="宋体" w:hAnsi="宋体"/>
        </w:rPr>
        <w:t xml:space="preserve"> </w:t>
      </w:r>
      <w:r>
        <w:rPr>
          <w:rFonts w:hint="eastAsia" w:ascii="宋体" w:hAnsi="宋体"/>
          <w:sz w:val="24"/>
          <w:u w:val="single"/>
        </w:rPr>
        <w:t>（标的名称）</w:t>
      </w:r>
      <w:r>
        <w:rPr>
          <w:rFonts w:hint="eastAsia" w:ascii="宋体" w:hAnsi="宋体"/>
          <w:sz w:val="24"/>
        </w:rPr>
        <w:t>，属于</w:t>
      </w:r>
      <w:r>
        <w:rPr>
          <w:rFonts w:ascii="宋体" w:hAnsi="宋体"/>
          <w:sz w:val="24"/>
        </w:rPr>
        <w:t xml:space="preserve"> </w:t>
      </w:r>
      <w:r>
        <w:rPr>
          <w:rFonts w:hint="eastAsia" w:ascii="宋体" w:hAnsi="宋体"/>
          <w:sz w:val="24"/>
          <w:u w:val="single"/>
        </w:rPr>
        <w:t>（采购文件中明确的所属行业）</w:t>
      </w:r>
      <w:r>
        <w:rPr>
          <w:rFonts w:ascii="宋体" w:hAnsi="宋体"/>
          <w:sz w:val="24"/>
        </w:rPr>
        <w:t xml:space="preserve"> ；承建（承接）企业为 </w:t>
      </w:r>
      <w:r>
        <w:rPr>
          <w:rFonts w:hint="eastAsia" w:ascii="宋体" w:hAnsi="宋体"/>
          <w:sz w:val="24"/>
          <w:u w:val="single"/>
        </w:rPr>
        <w:t>（企业名称）</w:t>
      </w:r>
      <w:r>
        <w:rPr>
          <w:rFonts w:ascii="宋体" w:hAnsi="宋体"/>
          <w:sz w:val="24"/>
        </w:rPr>
        <w:t xml:space="preserve"> ，从业人员</w:t>
      </w:r>
      <w:r>
        <w:rPr>
          <w:rFonts w:ascii="宋体" w:hAnsi="宋体"/>
          <w:sz w:val="24"/>
          <w:u w:val="single"/>
        </w:rPr>
        <w:t xml:space="preserve">   </w:t>
      </w:r>
      <w:r>
        <w:rPr>
          <w:rFonts w:hint="eastAsia" w:ascii="宋体" w:hAnsi="宋体"/>
          <w:sz w:val="24"/>
        </w:rPr>
        <w:t>人，营业收入为</w:t>
      </w:r>
      <w:r>
        <w:rPr>
          <w:rFonts w:ascii="宋体" w:hAnsi="宋体"/>
          <w:sz w:val="24"/>
          <w:u w:val="single"/>
        </w:rPr>
        <w:t xml:space="preserve">  </w:t>
      </w:r>
      <w:r>
        <w:rPr>
          <w:rFonts w:hint="eastAsia" w:ascii="宋体" w:hAnsi="宋体"/>
          <w:sz w:val="24"/>
        </w:rPr>
        <w:t>万元，资产总额为</w:t>
      </w:r>
      <w:r>
        <w:rPr>
          <w:rFonts w:ascii="宋体" w:hAnsi="宋体"/>
          <w:sz w:val="24"/>
          <w:u w:val="single"/>
        </w:rPr>
        <w:t xml:space="preserve">   </w:t>
      </w:r>
      <w:r>
        <w:rPr>
          <w:rFonts w:hint="eastAsia" w:ascii="宋体" w:hAnsi="宋体"/>
          <w:sz w:val="24"/>
        </w:rPr>
        <w:t>万元属于</w:t>
      </w:r>
      <w:r>
        <w:rPr>
          <w:rFonts w:ascii="宋体" w:hAnsi="宋体"/>
          <w:sz w:val="24"/>
          <w:u w:val="single"/>
        </w:rPr>
        <w:t xml:space="preserve"> （中型企业、小型企业、微型企业） </w:t>
      </w:r>
      <w:r>
        <w:rPr>
          <w:rFonts w:hint="eastAsia" w:ascii="宋体" w:hAnsi="宋体"/>
          <w:sz w:val="24"/>
        </w:rPr>
        <w:t>；</w:t>
      </w:r>
    </w:p>
    <w:p w14:paraId="371B7C93">
      <w:pPr>
        <w:spacing w:line="360" w:lineRule="auto"/>
        <w:ind w:firstLine="480" w:firstLineChars="200"/>
        <w:jc w:val="left"/>
        <w:rPr>
          <w:rFonts w:ascii="宋体" w:hAnsi="宋体"/>
          <w:sz w:val="24"/>
        </w:rPr>
      </w:pPr>
      <w:r>
        <w:rPr>
          <w:rFonts w:ascii="宋体" w:hAnsi="宋体"/>
          <w:sz w:val="24"/>
        </w:rPr>
        <w:t>2.</w:t>
      </w:r>
      <w:r>
        <w:rPr>
          <w:rFonts w:ascii="宋体" w:hAnsi="宋体"/>
        </w:rPr>
        <w:t xml:space="preserve"> </w:t>
      </w:r>
      <w:r>
        <w:rPr>
          <w:rFonts w:hint="eastAsia" w:ascii="宋体" w:hAnsi="宋体"/>
          <w:sz w:val="24"/>
          <w:u w:val="single"/>
        </w:rPr>
        <w:t>（标的名称）</w:t>
      </w:r>
      <w:r>
        <w:rPr>
          <w:rFonts w:hint="eastAsia" w:ascii="宋体" w:hAnsi="宋体"/>
          <w:sz w:val="24"/>
        </w:rPr>
        <w:t>，属于</w:t>
      </w:r>
      <w:r>
        <w:rPr>
          <w:rFonts w:ascii="宋体" w:hAnsi="宋体"/>
          <w:sz w:val="24"/>
        </w:rPr>
        <w:t xml:space="preserve"> </w:t>
      </w:r>
      <w:r>
        <w:rPr>
          <w:rFonts w:hint="eastAsia" w:ascii="宋体" w:hAnsi="宋体"/>
          <w:sz w:val="24"/>
          <w:u w:val="single"/>
        </w:rPr>
        <w:t>（采购文件中明确的所属行业）</w:t>
      </w:r>
      <w:r>
        <w:rPr>
          <w:rFonts w:ascii="宋体" w:hAnsi="宋体"/>
          <w:sz w:val="24"/>
        </w:rPr>
        <w:t xml:space="preserve"> ；承建（承接）企业为 </w:t>
      </w:r>
      <w:r>
        <w:rPr>
          <w:rFonts w:hint="eastAsia" w:ascii="宋体" w:hAnsi="宋体"/>
          <w:sz w:val="24"/>
          <w:u w:val="single"/>
        </w:rPr>
        <w:t>（企业名称）</w:t>
      </w:r>
      <w:r>
        <w:rPr>
          <w:rFonts w:ascii="宋体" w:hAnsi="宋体"/>
          <w:sz w:val="24"/>
        </w:rPr>
        <w:t xml:space="preserve"> ，从业人员</w:t>
      </w:r>
      <w:r>
        <w:rPr>
          <w:rFonts w:ascii="宋体" w:hAnsi="宋体"/>
          <w:sz w:val="24"/>
          <w:u w:val="single"/>
        </w:rPr>
        <w:t xml:space="preserve">   </w:t>
      </w:r>
      <w:r>
        <w:rPr>
          <w:rFonts w:hint="eastAsia" w:ascii="宋体" w:hAnsi="宋体"/>
          <w:sz w:val="24"/>
        </w:rPr>
        <w:t>人，营业收入为</w:t>
      </w:r>
      <w:r>
        <w:rPr>
          <w:rFonts w:ascii="宋体" w:hAnsi="宋体"/>
          <w:sz w:val="24"/>
          <w:u w:val="single"/>
        </w:rPr>
        <w:t xml:space="preserve">  </w:t>
      </w:r>
      <w:r>
        <w:rPr>
          <w:rFonts w:hint="eastAsia" w:ascii="宋体" w:hAnsi="宋体"/>
          <w:sz w:val="24"/>
        </w:rPr>
        <w:t>万元，资产总额为</w:t>
      </w:r>
      <w:r>
        <w:rPr>
          <w:rFonts w:ascii="宋体" w:hAnsi="宋体"/>
          <w:sz w:val="24"/>
          <w:u w:val="single"/>
        </w:rPr>
        <w:t xml:space="preserve">   </w:t>
      </w:r>
      <w:r>
        <w:rPr>
          <w:rFonts w:hint="eastAsia" w:ascii="宋体" w:hAnsi="宋体"/>
          <w:sz w:val="24"/>
        </w:rPr>
        <w:t>万元属于</w:t>
      </w:r>
      <w:r>
        <w:rPr>
          <w:rFonts w:ascii="宋体" w:hAnsi="宋体"/>
          <w:sz w:val="24"/>
          <w:u w:val="single"/>
        </w:rPr>
        <w:t xml:space="preserve"> （中型企业、小型企业、微型企业） </w:t>
      </w:r>
      <w:r>
        <w:rPr>
          <w:rFonts w:hint="eastAsia" w:ascii="宋体" w:hAnsi="宋体"/>
          <w:sz w:val="24"/>
        </w:rPr>
        <w:t>；</w:t>
      </w:r>
    </w:p>
    <w:p w14:paraId="6BA40DF3">
      <w:pPr>
        <w:spacing w:line="360" w:lineRule="auto"/>
        <w:ind w:firstLine="480" w:firstLineChars="200"/>
        <w:jc w:val="left"/>
        <w:rPr>
          <w:rFonts w:ascii="宋体" w:hAnsi="宋体"/>
          <w:sz w:val="24"/>
        </w:rPr>
      </w:pPr>
      <w:r>
        <w:rPr>
          <w:rFonts w:hint="eastAsia" w:ascii="宋体" w:hAnsi="宋体"/>
          <w:sz w:val="24"/>
        </w:rPr>
        <w:t>……</w:t>
      </w:r>
    </w:p>
    <w:p w14:paraId="671420D3">
      <w:pPr>
        <w:spacing w:line="360" w:lineRule="auto"/>
        <w:ind w:firstLine="480" w:firstLineChars="200"/>
        <w:jc w:val="left"/>
        <w:rPr>
          <w:rFonts w:ascii="宋体" w:hAnsi="宋体"/>
          <w:sz w:val="24"/>
        </w:rPr>
      </w:pPr>
      <w:r>
        <w:rPr>
          <w:rFonts w:hint="eastAsia" w:ascii="宋体" w:hAnsi="宋体"/>
          <w:sz w:val="24"/>
        </w:rPr>
        <w:t>以上企业，不属于大企业的分支机构，不存在控股股东为大企业的情形，也不存在与大企业的负责人为同一人的情形。</w:t>
      </w:r>
    </w:p>
    <w:p w14:paraId="716BE33F">
      <w:pPr>
        <w:spacing w:line="360" w:lineRule="auto"/>
        <w:ind w:firstLine="480" w:firstLineChars="200"/>
        <w:jc w:val="left"/>
        <w:rPr>
          <w:rFonts w:ascii="宋体" w:hAnsi="宋体"/>
          <w:sz w:val="24"/>
        </w:rPr>
      </w:pPr>
      <w:r>
        <w:rPr>
          <w:rFonts w:hint="eastAsia" w:ascii="宋体" w:hAnsi="宋体"/>
          <w:sz w:val="24"/>
        </w:rPr>
        <w:t>本企业对上述声明内容的真实性负责。如有虚假，将依法承担相应责任。</w:t>
      </w:r>
    </w:p>
    <w:p w14:paraId="7A709915">
      <w:pPr>
        <w:spacing w:line="360" w:lineRule="auto"/>
        <w:ind w:right="1760"/>
        <w:jc w:val="right"/>
        <w:rPr>
          <w:rFonts w:ascii="宋体" w:hAnsi="宋体"/>
          <w:sz w:val="24"/>
        </w:rPr>
      </w:pPr>
      <w:r>
        <w:rPr>
          <w:rFonts w:hint="eastAsia" w:ascii="宋体" w:hAnsi="宋体" w:cs="FangSong_GB2312"/>
          <w:sz w:val="24"/>
        </w:rPr>
        <w:t>投标人</w:t>
      </w:r>
      <w:r>
        <w:rPr>
          <w:rFonts w:hint="eastAsia" w:ascii="宋体" w:hAnsi="宋体"/>
          <w:sz w:val="24"/>
        </w:rPr>
        <w:t>名称（</w:t>
      </w:r>
      <w:r>
        <w:rPr>
          <w:rFonts w:hint="eastAsia" w:ascii="宋体" w:hAnsi="宋体" w:cs="FangSong_GB2312"/>
          <w:sz w:val="24"/>
        </w:rPr>
        <w:t>电子签名</w:t>
      </w:r>
      <w:r>
        <w:rPr>
          <w:rFonts w:hint="eastAsia" w:ascii="宋体" w:hAnsi="宋体"/>
          <w:sz w:val="24"/>
        </w:rPr>
        <w:t>）：</w:t>
      </w:r>
    </w:p>
    <w:p w14:paraId="6AC54226">
      <w:pPr>
        <w:spacing w:line="360" w:lineRule="auto"/>
        <w:ind w:right="1120" w:firstLine="4680" w:firstLineChars="1950"/>
        <w:rPr>
          <w:rFonts w:ascii="宋体" w:hAnsi="宋体"/>
          <w:sz w:val="24"/>
        </w:rPr>
      </w:pPr>
      <w:r>
        <w:rPr>
          <w:rFonts w:hint="eastAsia" w:ascii="宋体" w:hAnsi="宋体"/>
          <w:sz w:val="24"/>
        </w:rPr>
        <w:t>日</w:t>
      </w:r>
      <w:r>
        <w:rPr>
          <w:rFonts w:ascii="宋体" w:hAnsi="宋体"/>
          <w:sz w:val="24"/>
        </w:rPr>
        <w:t xml:space="preserve"> </w:t>
      </w:r>
      <w:r>
        <w:rPr>
          <w:rFonts w:hint="eastAsia" w:ascii="宋体" w:hAnsi="宋体"/>
          <w:sz w:val="24"/>
        </w:rPr>
        <w:t>期：</w:t>
      </w:r>
    </w:p>
    <w:p w14:paraId="0D3C247C">
      <w:pPr>
        <w:spacing w:line="360" w:lineRule="auto"/>
        <w:ind w:firstLine="310" w:firstLineChars="147"/>
        <w:jc w:val="left"/>
        <w:rPr>
          <w:rFonts w:ascii="宋体" w:hAnsi="宋体"/>
          <w:b/>
          <w:szCs w:val="21"/>
        </w:rPr>
      </w:pPr>
      <w:r>
        <w:rPr>
          <w:rFonts w:hint="eastAsia" w:ascii="宋体" w:hAnsi="宋体"/>
          <w:b/>
          <w:szCs w:val="21"/>
        </w:rPr>
        <w:t>从业人员、营业收入、资产总额填报上一年度数据，无上一年度数据的新成立企业可不填报。</w:t>
      </w:r>
    </w:p>
    <w:p w14:paraId="7EB272FA">
      <w:pPr>
        <w:spacing w:line="360" w:lineRule="auto"/>
        <w:ind w:right="420"/>
        <w:rPr>
          <w:rFonts w:ascii="宋体" w:hAnsi="宋体" w:cs="FangSong_GB2312"/>
          <w:sz w:val="24"/>
        </w:rPr>
      </w:pPr>
    </w:p>
    <w:p w14:paraId="0C89AF83">
      <w:pPr>
        <w:spacing w:line="360" w:lineRule="auto"/>
        <w:ind w:right="420"/>
        <w:rPr>
          <w:rFonts w:ascii="宋体" w:hAnsi="宋体" w:cs="FangSong_GB2312"/>
          <w:sz w:val="24"/>
        </w:rPr>
      </w:pPr>
      <w:r>
        <w:rPr>
          <w:rFonts w:ascii="宋体" w:hAnsi="宋体" w:cs="FangSong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14:paraId="12C75F89">
      <w:pPr>
        <w:spacing w:line="360" w:lineRule="auto"/>
        <w:rPr>
          <w:rFonts w:cs="宋体" w:asciiTheme="minorEastAsia" w:hAnsiTheme="minorEastAsia" w:eastAsiaTheme="minorEastAsia"/>
          <w:bCs/>
          <w:sz w:val="24"/>
        </w:rPr>
      </w:pPr>
    </w:p>
    <w:sectPr>
      <w:pgSz w:w="11906" w:h="16838"/>
      <w:pgMar w:top="1440" w:right="1418" w:bottom="1440" w:left="1418" w:header="851" w:footer="992" w:gutter="0"/>
      <w:pgNumType w:fmt="decimal"/>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
    <w:panose1 w:val="02010609060101010101"/>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swiss"/>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roman"/>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仿宋_GB2312">
    <w:altName w:val="仿宋"/>
    <w:panose1 w:val="02010609030101010101"/>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A33ABF9">
    <w:pPr>
      <w:pStyle w:val="41"/>
      <w:jc w:val="center"/>
    </w:pPr>
    <w:r>
      <w:rPr>
        <w:sz w:val="18"/>
      </w:rPr>
      <w:pict>
        <v:shape id="_x0000_s1031" o:spid="_x0000_s1031"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v:imagedata o:title=""/>
          <o:lock v:ext="edit" aspectratio="f"/>
          <v:textbox inset="0mm,0mm,0mm,0mm" style="mso-fit-shape-to-text:t;">
            <w:txbxContent>
              <w:sdt>
                <w:sdtPr>
                  <w:id w:val="694619097"/>
                </w:sdtPr>
                <w:sdtContent>
                  <w:p w14:paraId="37D9CE38">
                    <w:pPr>
                      <w:pStyle w:val="41"/>
                      <w:jc w:val="center"/>
                    </w:pPr>
                    <w:r>
                      <w:fldChar w:fldCharType="begin"/>
                    </w:r>
                    <w:r>
                      <w:instrText xml:space="preserve"> PAGE   \* MERGEFORMAT </w:instrText>
                    </w:r>
                    <w:r>
                      <w:fldChar w:fldCharType="separate"/>
                    </w:r>
                    <w:r>
                      <w:rPr>
                        <w:lang w:val="zh-CN"/>
                      </w:rPr>
                      <w:t>2</w:t>
                    </w:r>
                    <w:r>
                      <w:rPr>
                        <w:lang w:val="zh-CN"/>
                      </w:rPr>
                      <w:fldChar w:fldCharType="end"/>
                    </w:r>
                  </w:p>
                </w:sdtContent>
              </w:sdt>
              <w:p w14:paraId="26452D87">
                <w:pPr>
                  <w:pStyle w:val="14"/>
                </w:pPr>
              </w:p>
            </w:txbxContent>
          </v:textbox>
        </v:shape>
      </w:pict>
    </w:r>
  </w:p>
  <w:p w14:paraId="1D216458">
    <w:pPr>
      <w:pStyle w:val="41"/>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932D6F2">
    <w:pPr>
      <w:pStyle w:val="41"/>
      <w:rPr>
        <w:rFonts w:ascii="FangSong_GB2312" w:eastAsia="FangSong_GB2312"/>
      </w:rPr>
    </w:pPr>
    <w:r>
      <w:rPr>
        <w:sz w:val="18"/>
      </w:rPr>
      <w:pict>
        <v:shape id="_x0000_s1038" o:spid="_x0000_s1038"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weight="1.25pt"/>
          <v:imagedata o:title=""/>
          <o:lock v:ext="edit" aspectratio="f"/>
          <v:textbox inset="0mm,0mm,0mm,0mm" style="mso-fit-shape-to-text:t;">
            <w:txbxContent>
              <w:p w14:paraId="464D8BCF">
                <w:pPr>
                  <w:pStyle w:val="41"/>
                </w:pPr>
                <w:r>
                  <w:fldChar w:fldCharType="begin"/>
                </w:r>
                <w:r>
                  <w:instrText xml:space="preserve"> PAGE  \* MERGEFORMAT </w:instrText>
                </w:r>
                <w:r>
                  <w:fldChar w:fldCharType="separate"/>
                </w:r>
                <w:r>
                  <w:t>52</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4E0B9B8">
    <w:pPr>
      <w:pStyle w:val="4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BAAA71E">
    <w:pPr>
      <w:pStyle w:val="41"/>
      <w:jc w:val="center"/>
    </w:pPr>
    <w:r>
      <w:rPr>
        <w:sz w:val="18"/>
      </w:rPr>
      <w:pict>
        <v:shape id="_x0000_s1032" o:spid="_x0000_s103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1.25pt"/>
          <v:imagedata o:title=""/>
          <o:lock v:ext="edit" aspectratio="f"/>
          <v:textbox inset="0mm,0mm,0mm,0mm" style="mso-fit-shape-to-text:t;">
            <w:txbxContent>
              <w:sdt>
                <w:sdtPr>
                  <w:id w:val="694619098"/>
                </w:sdtPr>
                <w:sdtContent>
                  <w:p w14:paraId="05214A35">
                    <w:pPr>
                      <w:pStyle w:val="41"/>
                      <w:jc w:val="center"/>
                    </w:pPr>
                    <w:r>
                      <w:fldChar w:fldCharType="begin"/>
                    </w:r>
                    <w:r>
                      <w:instrText xml:space="preserve"> PAGE   \* MERGEFORMAT </w:instrText>
                    </w:r>
                    <w:r>
                      <w:fldChar w:fldCharType="separate"/>
                    </w:r>
                    <w:r>
                      <w:rPr>
                        <w:lang w:val="zh-CN"/>
                      </w:rPr>
                      <w:t>1</w:t>
                    </w:r>
                    <w:r>
                      <w:rPr>
                        <w:lang w:val="zh-CN"/>
                      </w:rPr>
                      <w:fldChar w:fldCharType="end"/>
                    </w:r>
                  </w:p>
                </w:sdtContent>
              </w:sdt>
              <w:p w14:paraId="32C2B067">
                <w:pPr>
                  <w:pStyle w:val="14"/>
                </w:pPr>
              </w:p>
            </w:txbxContent>
          </v:textbox>
        </v:shape>
      </w:pict>
    </w:r>
  </w:p>
  <w:p w14:paraId="6F91F0F4">
    <w:pPr>
      <w:pStyle w:val="4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A549237">
    <w:pPr>
      <w:rPr>
        <w:rFonts w:ascii="FangSong_GB2312" w:eastAsia="FangSong_GB2312"/>
      </w:rPr>
    </w:pPr>
    <w:r>
      <w:rPr>
        <w:sz w:val="21"/>
      </w:rPr>
      <w:pict>
        <v:shape id="_x0000_s1033" o:spid="_x0000_s1033"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weight="1.25pt"/>
          <v:imagedata o:title=""/>
          <o:lock v:ext="edit" aspectratio="f"/>
          <v:textbox inset="0mm,0mm,0mm,0mm" style="mso-fit-shape-to-text:t;">
            <w:txbxContent>
              <w:p w14:paraId="738BCC14">
                <w:pPr>
                  <w:pStyle w:val="41"/>
                </w:pPr>
                <w:r>
                  <w:fldChar w:fldCharType="begin"/>
                </w:r>
                <w:r>
                  <w:instrText xml:space="preserve"> PAGE  \* MERGEFORMAT </w:instrText>
                </w:r>
                <w:r>
                  <w:fldChar w:fldCharType="separate"/>
                </w:r>
                <w:r>
                  <w:t>36</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5FFC5CD">
    <w:pPr>
      <w:rPr>
        <w:rFonts w:ascii="FangSong_GB2312" w:eastAsia="FangSong_GB2312"/>
      </w:rPr>
    </w:pPr>
    <w:r>
      <w:rPr>
        <w:sz w:val="21"/>
      </w:rPr>
      <w:pict>
        <v:shape id="_x0000_s1034" o:spid="_x0000_s1034"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weight="1.25pt"/>
          <v:imagedata o:title=""/>
          <o:lock v:ext="edit" aspectratio="f"/>
          <v:textbox inset="0mm,0mm,0mm,0mm" style="mso-fit-shape-to-text:t;">
            <w:txbxContent>
              <w:p w14:paraId="2B455652">
                <w:pPr>
                  <w:pStyle w:val="41"/>
                </w:pPr>
                <w:r>
                  <w:fldChar w:fldCharType="begin"/>
                </w:r>
                <w:r>
                  <w:instrText xml:space="preserve"> PAGE  \* MERGEFORMAT </w:instrText>
                </w:r>
                <w:r>
                  <w:fldChar w:fldCharType="separate"/>
                </w:r>
                <w:r>
                  <w:t>35</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BC27D19">
    <w:pPr>
      <w:rPr>
        <w:rFonts w:ascii="FangSong_GB2312" w:eastAsia="FangSong_GB2312"/>
      </w:rPr>
    </w:pPr>
    <w:r>
      <w:rPr>
        <w:sz w:val="21"/>
      </w:rPr>
      <w:pict>
        <v:shape id="_x0000_s1035" o:spid="_x0000_s1035"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weight="1.25pt"/>
          <v:imagedata o:title=""/>
          <o:lock v:ext="edit" aspectratio="f"/>
          <v:textbox inset="0mm,0mm,0mm,0mm" style="mso-fit-shape-to-text:t;">
            <w:txbxContent>
              <w:p w14:paraId="23C57811">
                <w:pPr>
                  <w:pStyle w:val="41"/>
                </w:pPr>
                <w:r>
                  <w:fldChar w:fldCharType="begin"/>
                </w:r>
                <w:r>
                  <w:instrText xml:space="preserve"> PAGE  \* MERGEFORMAT </w:instrText>
                </w:r>
                <w:r>
                  <w:fldChar w:fldCharType="separate"/>
                </w:r>
                <w:r>
                  <w:t>1</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8C6DF15">
    <w:pPr>
      <w:rPr>
        <w:rFonts w:ascii="FangSong_GB2312" w:eastAsia="FangSong_GB2312"/>
      </w:rPr>
    </w:pPr>
    <w:r>
      <w:rPr>
        <w:sz w:val="21"/>
      </w:rPr>
      <w:pict>
        <v:shape id="_x0000_s1036" o:spid="_x0000_s1036"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weight="1.25pt"/>
          <v:imagedata o:title=""/>
          <o:lock v:ext="edit" aspectratio="f"/>
          <v:textbox inset="0mm,0mm,0mm,0mm" style="mso-fit-shape-to-text:t;">
            <w:txbxContent>
              <w:p w14:paraId="31C6850F">
                <w:pPr>
                  <w:pStyle w:val="41"/>
                </w:pPr>
                <w:r>
                  <w:fldChar w:fldCharType="begin"/>
                </w:r>
                <w:r>
                  <w:instrText xml:space="preserve"> PAGE  \* MERGEFORMAT </w:instrText>
                </w:r>
                <w:r>
                  <w:fldChar w:fldCharType="separate"/>
                </w:r>
                <w:r>
                  <w:t>50</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7808E5E">
    <w:pPr>
      <w:pStyle w:val="41"/>
      <w:rPr>
        <w:rFonts w:ascii="FangSong_GB2312" w:eastAsia="FangSong_GB2312"/>
        <w:szCs w:val="24"/>
      </w:rPr>
    </w:pPr>
    <w:r>
      <w:rPr>
        <w:sz w:val="18"/>
      </w:rPr>
      <w:pict>
        <v:shape id="_x0000_s1037" o:spid="_x0000_s1037"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weight="1.25pt"/>
          <v:imagedata o:title=""/>
          <o:lock v:ext="edit" aspectratio="f"/>
          <v:textbox inset="0mm,0mm,0mm,0mm" style="mso-fit-shape-to-text:t;">
            <w:txbxContent>
              <w:p w14:paraId="5EB47D95">
                <w:pPr>
                  <w:pStyle w:val="41"/>
                </w:pPr>
                <w:r>
                  <w:fldChar w:fldCharType="begin"/>
                </w:r>
                <w:r>
                  <w:instrText xml:space="preserve"> PAGE  \* MERGEFORMAT </w:instrText>
                </w:r>
                <w:r>
                  <w:fldChar w:fldCharType="separate"/>
                </w:r>
                <w:r>
                  <w:t>54</w:t>
                </w:r>
                <w: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B6C8300">
    <w:pPr>
      <w:pStyle w:val="41"/>
      <w:framePr w:wrap="around" w:vAnchor="text" w:hAnchor="margin" w:xAlign="right" w:y="1"/>
      <w:rPr>
        <w:rStyle w:val="73"/>
      </w:rPr>
    </w:pPr>
    <w:r>
      <w:fldChar w:fldCharType="begin"/>
    </w:r>
    <w:r>
      <w:rPr>
        <w:rStyle w:val="73"/>
      </w:rPr>
      <w:instrText xml:space="preserve">PAGE  </w:instrText>
    </w:r>
    <w:r>
      <w:fldChar w:fldCharType="end"/>
    </w:r>
  </w:p>
  <w:p w14:paraId="1641AE20">
    <w:pPr>
      <w:pStyle w:val="4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FDB2349">
    <w:pPr>
      <w:pStyle w:val="60"/>
      <w:tabs>
        <w:tab w:val="center" w:pos="4535"/>
        <w:tab w:val="right" w:pos="9070"/>
      </w:tabs>
      <w:jc w:val="both"/>
      <w:rPr>
        <w:rFonts w:ascii="FangSong_GB2312" w:eastAsia="FangSong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11E7D5D">
    <w:pPr>
      <w:pStyle w:val="4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95BEB1A">
    <w:pPr>
      <w:pStyle w:val="42"/>
      <w:pBdr>
        <w:bottom w:val="none" w:color="auto" w:sz="0" w:space="0"/>
      </w:pBdr>
      <w:tabs>
        <w:tab w:val="center" w:pos="4535"/>
        <w:tab w:val="right" w:pos="9070"/>
        <w:tab w:val="clear" w:pos="4153"/>
        <w:tab w:val="clear" w:pos="8306"/>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1BC3460">
    <w:pPr>
      <w:pStyle w:val="42"/>
      <w:pBdr>
        <w:bottom w:val="none" w:color="auto" w:sz="0" w:space="1"/>
      </w:pBdr>
      <w:jc w:val="both"/>
      <w:rPr>
        <w:rFonts w:ascii="FangSong_GB2312" w:eastAsia="FangSong_GB2312"/>
        <w:b/>
        <w:i/>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0B05B28">
    <w:pPr>
      <w:pStyle w:val="42"/>
      <w:pBdr>
        <w:bottom w:val="none" w:color="auto" w:sz="0" w:space="1"/>
      </w:pBd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23A9181">
    <w:pPr>
      <w:pStyle w:val="42"/>
      <w:jc w:val="right"/>
      <w:rPr>
        <w:rFonts w:ascii="FangSong_GB2312" w:eastAsia="FangSong_GB2312"/>
        <w:b/>
        <w:i/>
        <w:u w:val="single"/>
      </w:rPr>
    </w:pPr>
  </w:p>
  <w:p w14:paraId="486EC97B">
    <w:pPr>
      <w:rPr>
        <w:rFonts w:ascii="FangSong_GB2312" w:eastAsia="FangSong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37AC3BB">
    <w:pPr>
      <w:pStyle w:val="42"/>
      <w:pBdr>
        <w:bottom w:val="none" w:color="auto" w:sz="0" w:space="1"/>
      </w:pBd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13A8DC2">
    <w:pPr>
      <w:pStyle w:val="42"/>
      <w:pBdr>
        <w:bottom w:val="none" w:color="auto" w:sz="0" w:space="1"/>
      </w:pBdr>
      <w:jc w:val="both"/>
      <w:rPr>
        <w:rFonts w:ascii="FangSong_GB2312" w:eastAsia="FangSong_GB2312"/>
        <w:b/>
        <w:i/>
        <w:iCs/>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FADF835">
    <w:pPr>
      <w:pStyle w:val="42"/>
      <w:pBdr>
        <w:bottom w:val="none" w:color="auto" w:sz="0" w:space="1"/>
      </w:pBdr>
      <w:jc w:val="both"/>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215C89"/>
    <w:multiLevelType w:val="singleLevel"/>
    <w:tmpl w:val="8D215C89"/>
    <w:lvl w:ilvl="0" w:tentative="0">
      <w:start w:val="1"/>
      <w:numFmt w:val="chineseCounting"/>
      <w:suff w:val="nothing"/>
      <w:lvlText w:val="%1、"/>
      <w:lvlJc w:val="left"/>
      <w:rPr>
        <w:rFonts w:hint="eastAsia"/>
      </w:rPr>
    </w:lvl>
  </w:abstractNum>
  <w:abstractNum w:abstractNumId="1">
    <w:nsid w:val="3980C6F7"/>
    <w:multiLevelType w:val="singleLevel"/>
    <w:tmpl w:val="3980C6F7"/>
    <w:lvl w:ilvl="0" w:tentative="0">
      <w:start w:val="1"/>
      <w:numFmt w:val="decimal"/>
      <w:suff w:val="nothing"/>
      <w:lvlText w:val="（%1）"/>
      <w:lvlJc w:val="left"/>
    </w:lvl>
  </w:abstractNum>
  <w:abstractNum w:abstractNumId="2">
    <w:nsid w:val="5999648A"/>
    <w:multiLevelType w:val="singleLevel"/>
    <w:tmpl w:val="5999648A"/>
    <w:lvl w:ilvl="0" w:tentative="0">
      <w:start w:val="7"/>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mMxZjUwNDUyYjBlYzA4NDgzMDZlNDVlY2UzNTU0YmUifQ=="/>
  </w:docVars>
  <w:rsids>
    <w:rsidRoot w:val="00172A27"/>
    <w:rsid w:val="00000451"/>
    <w:rsid w:val="0000108B"/>
    <w:rsid w:val="0000133D"/>
    <w:rsid w:val="00001509"/>
    <w:rsid w:val="000031DB"/>
    <w:rsid w:val="000032B2"/>
    <w:rsid w:val="0000363B"/>
    <w:rsid w:val="000058BD"/>
    <w:rsid w:val="00006109"/>
    <w:rsid w:val="00006150"/>
    <w:rsid w:val="000063E8"/>
    <w:rsid w:val="00006725"/>
    <w:rsid w:val="0000675E"/>
    <w:rsid w:val="00007CAA"/>
    <w:rsid w:val="00010FE9"/>
    <w:rsid w:val="0001122F"/>
    <w:rsid w:val="00011670"/>
    <w:rsid w:val="00011A4B"/>
    <w:rsid w:val="00012251"/>
    <w:rsid w:val="0001337C"/>
    <w:rsid w:val="000138C4"/>
    <w:rsid w:val="00013C1F"/>
    <w:rsid w:val="00013F31"/>
    <w:rsid w:val="000140D8"/>
    <w:rsid w:val="00014530"/>
    <w:rsid w:val="00014BBC"/>
    <w:rsid w:val="000150EE"/>
    <w:rsid w:val="000163EF"/>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27E8C"/>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73E"/>
    <w:rsid w:val="00043907"/>
    <w:rsid w:val="00044F48"/>
    <w:rsid w:val="00047354"/>
    <w:rsid w:val="00047C40"/>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0BB7"/>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62D"/>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965"/>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ED1"/>
    <w:rsid w:val="000B268D"/>
    <w:rsid w:val="000B291B"/>
    <w:rsid w:val="000B456C"/>
    <w:rsid w:val="000B45B9"/>
    <w:rsid w:val="000B47CE"/>
    <w:rsid w:val="000B4B56"/>
    <w:rsid w:val="000B4C62"/>
    <w:rsid w:val="000B541D"/>
    <w:rsid w:val="000B54C1"/>
    <w:rsid w:val="000B5553"/>
    <w:rsid w:val="000B5FE8"/>
    <w:rsid w:val="000B666E"/>
    <w:rsid w:val="000B77E6"/>
    <w:rsid w:val="000C0A43"/>
    <w:rsid w:val="000C0CB1"/>
    <w:rsid w:val="000C1411"/>
    <w:rsid w:val="000C1ADE"/>
    <w:rsid w:val="000C1C38"/>
    <w:rsid w:val="000C21DC"/>
    <w:rsid w:val="000C2264"/>
    <w:rsid w:val="000C256B"/>
    <w:rsid w:val="000C3970"/>
    <w:rsid w:val="000C3B1A"/>
    <w:rsid w:val="000C4727"/>
    <w:rsid w:val="000C47AE"/>
    <w:rsid w:val="000C50BD"/>
    <w:rsid w:val="000C51AD"/>
    <w:rsid w:val="000C5374"/>
    <w:rsid w:val="000C5EC0"/>
    <w:rsid w:val="000C6162"/>
    <w:rsid w:val="000C64CC"/>
    <w:rsid w:val="000C6688"/>
    <w:rsid w:val="000C692E"/>
    <w:rsid w:val="000C6B28"/>
    <w:rsid w:val="000C726D"/>
    <w:rsid w:val="000C7BEB"/>
    <w:rsid w:val="000D0124"/>
    <w:rsid w:val="000D04AF"/>
    <w:rsid w:val="000D11E5"/>
    <w:rsid w:val="000D19E8"/>
    <w:rsid w:val="000D1FA1"/>
    <w:rsid w:val="000D259A"/>
    <w:rsid w:val="000D2834"/>
    <w:rsid w:val="000D2CAC"/>
    <w:rsid w:val="000D33F9"/>
    <w:rsid w:val="000D34C8"/>
    <w:rsid w:val="000D34FD"/>
    <w:rsid w:val="000D3BE5"/>
    <w:rsid w:val="000D3C37"/>
    <w:rsid w:val="000D453A"/>
    <w:rsid w:val="000D4AFA"/>
    <w:rsid w:val="000D5155"/>
    <w:rsid w:val="000D5EA6"/>
    <w:rsid w:val="000D5F00"/>
    <w:rsid w:val="000D6C9F"/>
    <w:rsid w:val="000D6E3B"/>
    <w:rsid w:val="000D6F30"/>
    <w:rsid w:val="000D74E4"/>
    <w:rsid w:val="000D7AAF"/>
    <w:rsid w:val="000D7C9D"/>
    <w:rsid w:val="000D7CE0"/>
    <w:rsid w:val="000E0B00"/>
    <w:rsid w:val="000E20D4"/>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9D7"/>
    <w:rsid w:val="000F5DDB"/>
    <w:rsid w:val="000F628E"/>
    <w:rsid w:val="000F68A0"/>
    <w:rsid w:val="000F6A52"/>
    <w:rsid w:val="000F6CC2"/>
    <w:rsid w:val="000F729C"/>
    <w:rsid w:val="000F7BE7"/>
    <w:rsid w:val="000F7D4B"/>
    <w:rsid w:val="0010118C"/>
    <w:rsid w:val="0010125E"/>
    <w:rsid w:val="001015F8"/>
    <w:rsid w:val="00101967"/>
    <w:rsid w:val="00103251"/>
    <w:rsid w:val="00103509"/>
    <w:rsid w:val="0010393D"/>
    <w:rsid w:val="00103EBD"/>
    <w:rsid w:val="00104699"/>
    <w:rsid w:val="0010496A"/>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4CD2"/>
    <w:rsid w:val="0011585B"/>
    <w:rsid w:val="00115B1A"/>
    <w:rsid w:val="001160FF"/>
    <w:rsid w:val="001164F4"/>
    <w:rsid w:val="001168F8"/>
    <w:rsid w:val="001176FF"/>
    <w:rsid w:val="00120958"/>
    <w:rsid w:val="0012153F"/>
    <w:rsid w:val="0012159D"/>
    <w:rsid w:val="00121804"/>
    <w:rsid w:val="00121EC9"/>
    <w:rsid w:val="001224FE"/>
    <w:rsid w:val="001231D3"/>
    <w:rsid w:val="001232A7"/>
    <w:rsid w:val="00123F7C"/>
    <w:rsid w:val="0012419E"/>
    <w:rsid w:val="001248EF"/>
    <w:rsid w:val="00124AC0"/>
    <w:rsid w:val="00124FC4"/>
    <w:rsid w:val="001253AB"/>
    <w:rsid w:val="001255BA"/>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4BB7"/>
    <w:rsid w:val="00134DF9"/>
    <w:rsid w:val="001350F7"/>
    <w:rsid w:val="00135769"/>
    <w:rsid w:val="00135BE9"/>
    <w:rsid w:val="00135E5C"/>
    <w:rsid w:val="001364DD"/>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4CE5"/>
    <w:rsid w:val="00145022"/>
    <w:rsid w:val="00145662"/>
    <w:rsid w:val="00145C6D"/>
    <w:rsid w:val="001460FC"/>
    <w:rsid w:val="00146151"/>
    <w:rsid w:val="00146326"/>
    <w:rsid w:val="00147032"/>
    <w:rsid w:val="0014762D"/>
    <w:rsid w:val="0014774C"/>
    <w:rsid w:val="00147EA7"/>
    <w:rsid w:val="00151820"/>
    <w:rsid w:val="00151B2F"/>
    <w:rsid w:val="001524DC"/>
    <w:rsid w:val="001525E5"/>
    <w:rsid w:val="00152A9D"/>
    <w:rsid w:val="00153859"/>
    <w:rsid w:val="00153915"/>
    <w:rsid w:val="001539F0"/>
    <w:rsid w:val="00154BBA"/>
    <w:rsid w:val="00155B95"/>
    <w:rsid w:val="00156853"/>
    <w:rsid w:val="00157432"/>
    <w:rsid w:val="00161185"/>
    <w:rsid w:val="001620BA"/>
    <w:rsid w:val="001623AC"/>
    <w:rsid w:val="001628EB"/>
    <w:rsid w:val="00162BAA"/>
    <w:rsid w:val="00163C40"/>
    <w:rsid w:val="0016488B"/>
    <w:rsid w:val="00164968"/>
    <w:rsid w:val="00165758"/>
    <w:rsid w:val="00165A65"/>
    <w:rsid w:val="00166317"/>
    <w:rsid w:val="00167478"/>
    <w:rsid w:val="00167594"/>
    <w:rsid w:val="001702BE"/>
    <w:rsid w:val="001704B3"/>
    <w:rsid w:val="0017059C"/>
    <w:rsid w:val="0017094E"/>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5C7A"/>
    <w:rsid w:val="0017610B"/>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BDC"/>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537"/>
    <w:rsid w:val="00192991"/>
    <w:rsid w:val="00193470"/>
    <w:rsid w:val="00193B94"/>
    <w:rsid w:val="001940A7"/>
    <w:rsid w:val="00194BB1"/>
    <w:rsid w:val="00194BC6"/>
    <w:rsid w:val="00195070"/>
    <w:rsid w:val="00195245"/>
    <w:rsid w:val="0019526D"/>
    <w:rsid w:val="0019553F"/>
    <w:rsid w:val="001956BE"/>
    <w:rsid w:val="0019602C"/>
    <w:rsid w:val="0019660D"/>
    <w:rsid w:val="001969F2"/>
    <w:rsid w:val="00196A21"/>
    <w:rsid w:val="00196CD6"/>
    <w:rsid w:val="0019756A"/>
    <w:rsid w:val="001A0480"/>
    <w:rsid w:val="001A0632"/>
    <w:rsid w:val="001A06B5"/>
    <w:rsid w:val="001A07F8"/>
    <w:rsid w:val="001A0A23"/>
    <w:rsid w:val="001A0C98"/>
    <w:rsid w:val="001A128B"/>
    <w:rsid w:val="001A1475"/>
    <w:rsid w:val="001A1F0E"/>
    <w:rsid w:val="001A3335"/>
    <w:rsid w:val="001A473A"/>
    <w:rsid w:val="001A4ED9"/>
    <w:rsid w:val="001A5649"/>
    <w:rsid w:val="001A5785"/>
    <w:rsid w:val="001A5FD7"/>
    <w:rsid w:val="001A64B6"/>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490D"/>
    <w:rsid w:val="001C6047"/>
    <w:rsid w:val="001C6226"/>
    <w:rsid w:val="001C6698"/>
    <w:rsid w:val="001C6C33"/>
    <w:rsid w:val="001C6C5B"/>
    <w:rsid w:val="001C7399"/>
    <w:rsid w:val="001C7CE0"/>
    <w:rsid w:val="001D005B"/>
    <w:rsid w:val="001D00C1"/>
    <w:rsid w:val="001D0947"/>
    <w:rsid w:val="001D16F5"/>
    <w:rsid w:val="001D1970"/>
    <w:rsid w:val="001D1D55"/>
    <w:rsid w:val="001D21EF"/>
    <w:rsid w:val="001D29A4"/>
    <w:rsid w:val="001D2B73"/>
    <w:rsid w:val="001D2D03"/>
    <w:rsid w:val="001D3136"/>
    <w:rsid w:val="001D330D"/>
    <w:rsid w:val="001D4AB6"/>
    <w:rsid w:val="001D4AD3"/>
    <w:rsid w:val="001D5281"/>
    <w:rsid w:val="001D7A7C"/>
    <w:rsid w:val="001E0A69"/>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76C"/>
    <w:rsid w:val="001F19D1"/>
    <w:rsid w:val="001F1CB9"/>
    <w:rsid w:val="001F1F18"/>
    <w:rsid w:val="001F2F92"/>
    <w:rsid w:val="001F462E"/>
    <w:rsid w:val="001F50BF"/>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093"/>
    <w:rsid w:val="00211185"/>
    <w:rsid w:val="00211A94"/>
    <w:rsid w:val="002126F2"/>
    <w:rsid w:val="00213326"/>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C65"/>
    <w:rsid w:val="00216E7B"/>
    <w:rsid w:val="00217E1F"/>
    <w:rsid w:val="002201B9"/>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284"/>
    <w:rsid w:val="00231B0B"/>
    <w:rsid w:val="00231BBD"/>
    <w:rsid w:val="00232555"/>
    <w:rsid w:val="00233538"/>
    <w:rsid w:val="00234180"/>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5C75"/>
    <w:rsid w:val="0025631F"/>
    <w:rsid w:val="00256986"/>
    <w:rsid w:val="00256D61"/>
    <w:rsid w:val="00256E23"/>
    <w:rsid w:val="00257246"/>
    <w:rsid w:val="00257438"/>
    <w:rsid w:val="002576AE"/>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4C46"/>
    <w:rsid w:val="002751CA"/>
    <w:rsid w:val="0027544D"/>
    <w:rsid w:val="00277196"/>
    <w:rsid w:val="002775ED"/>
    <w:rsid w:val="002778AB"/>
    <w:rsid w:val="002802A5"/>
    <w:rsid w:val="00280CFB"/>
    <w:rsid w:val="00280D24"/>
    <w:rsid w:val="002815C4"/>
    <w:rsid w:val="00281BCB"/>
    <w:rsid w:val="00281C76"/>
    <w:rsid w:val="0028316D"/>
    <w:rsid w:val="00283296"/>
    <w:rsid w:val="00285119"/>
    <w:rsid w:val="0028583E"/>
    <w:rsid w:val="00285853"/>
    <w:rsid w:val="00285AED"/>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561"/>
    <w:rsid w:val="002B2906"/>
    <w:rsid w:val="002B2C66"/>
    <w:rsid w:val="002B302D"/>
    <w:rsid w:val="002B34E3"/>
    <w:rsid w:val="002B3B27"/>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553"/>
    <w:rsid w:val="002C66B8"/>
    <w:rsid w:val="002C70E7"/>
    <w:rsid w:val="002D0C27"/>
    <w:rsid w:val="002D0E88"/>
    <w:rsid w:val="002D0EA7"/>
    <w:rsid w:val="002D0F31"/>
    <w:rsid w:val="002D1593"/>
    <w:rsid w:val="002D1A1E"/>
    <w:rsid w:val="002D22A6"/>
    <w:rsid w:val="002D2695"/>
    <w:rsid w:val="002D2819"/>
    <w:rsid w:val="002D2CD6"/>
    <w:rsid w:val="002D2F81"/>
    <w:rsid w:val="002D38A3"/>
    <w:rsid w:val="002D3BA3"/>
    <w:rsid w:val="002D43EE"/>
    <w:rsid w:val="002D44C3"/>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5F3F"/>
    <w:rsid w:val="002E672A"/>
    <w:rsid w:val="002E682C"/>
    <w:rsid w:val="002E6853"/>
    <w:rsid w:val="002E7EC1"/>
    <w:rsid w:val="002E7EE5"/>
    <w:rsid w:val="002F0323"/>
    <w:rsid w:val="002F0DFB"/>
    <w:rsid w:val="002F134F"/>
    <w:rsid w:val="002F1D0B"/>
    <w:rsid w:val="002F1E1D"/>
    <w:rsid w:val="002F1F02"/>
    <w:rsid w:val="002F238E"/>
    <w:rsid w:val="002F27E5"/>
    <w:rsid w:val="002F2D81"/>
    <w:rsid w:val="002F2F66"/>
    <w:rsid w:val="002F3163"/>
    <w:rsid w:val="002F39D4"/>
    <w:rsid w:val="002F4BA9"/>
    <w:rsid w:val="002F50D7"/>
    <w:rsid w:val="002F541B"/>
    <w:rsid w:val="002F5BFE"/>
    <w:rsid w:val="002F5DA5"/>
    <w:rsid w:val="002F5E17"/>
    <w:rsid w:val="002F647C"/>
    <w:rsid w:val="002F6C6B"/>
    <w:rsid w:val="002F6CB0"/>
    <w:rsid w:val="002F6EFF"/>
    <w:rsid w:val="002F7342"/>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C99"/>
    <w:rsid w:val="00312DFC"/>
    <w:rsid w:val="0031318C"/>
    <w:rsid w:val="00313720"/>
    <w:rsid w:val="00313C9D"/>
    <w:rsid w:val="0031430C"/>
    <w:rsid w:val="00314919"/>
    <w:rsid w:val="00314C5A"/>
    <w:rsid w:val="0031531A"/>
    <w:rsid w:val="00315394"/>
    <w:rsid w:val="00315D77"/>
    <w:rsid w:val="00315D8E"/>
    <w:rsid w:val="00316002"/>
    <w:rsid w:val="00316BA8"/>
    <w:rsid w:val="00316CDE"/>
    <w:rsid w:val="0031752D"/>
    <w:rsid w:val="00317709"/>
    <w:rsid w:val="00320167"/>
    <w:rsid w:val="00320688"/>
    <w:rsid w:val="00320A34"/>
    <w:rsid w:val="00320B75"/>
    <w:rsid w:val="00321DB7"/>
    <w:rsid w:val="00321E7A"/>
    <w:rsid w:val="0032226D"/>
    <w:rsid w:val="003222C5"/>
    <w:rsid w:val="003235E6"/>
    <w:rsid w:val="00324038"/>
    <w:rsid w:val="003243AF"/>
    <w:rsid w:val="00324951"/>
    <w:rsid w:val="003249F6"/>
    <w:rsid w:val="00324B2F"/>
    <w:rsid w:val="00325FCC"/>
    <w:rsid w:val="00326106"/>
    <w:rsid w:val="00326440"/>
    <w:rsid w:val="00326805"/>
    <w:rsid w:val="003269B7"/>
    <w:rsid w:val="00326C0E"/>
    <w:rsid w:val="003272A3"/>
    <w:rsid w:val="003272E4"/>
    <w:rsid w:val="00327B71"/>
    <w:rsid w:val="0033127B"/>
    <w:rsid w:val="00331461"/>
    <w:rsid w:val="003316A8"/>
    <w:rsid w:val="00331C80"/>
    <w:rsid w:val="00331CC9"/>
    <w:rsid w:val="003320D7"/>
    <w:rsid w:val="00332265"/>
    <w:rsid w:val="00332862"/>
    <w:rsid w:val="00332D52"/>
    <w:rsid w:val="00332FBC"/>
    <w:rsid w:val="00333337"/>
    <w:rsid w:val="00333A28"/>
    <w:rsid w:val="00333B6C"/>
    <w:rsid w:val="00333BD0"/>
    <w:rsid w:val="00334927"/>
    <w:rsid w:val="003360AD"/>
    <w:rsid w:val="0033631D"/>
    <w:rsid w:val="003369C7"/>
    <w:rsid w:val="003373A6"/>
    <w:rsid w:val="00337409"/>
    <w:rsid w:val="00337E18"/>
    <w:rsid w:val="003405AF"/>
    <w:rsid w:val="0034088F"/>
    <w:rsid w:val="00340B3E"/>
    <w:rsid w:val="003411F3"/>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356C"/>
    <w:rsid w:val="0035455F"/>
    <w:rsid w:val="00354EFB"/>
    <w:rsid w:val="00355D75"/>
    <w:rsid w:val="00355D8F"/>
    <w:rsid w:val="00356A73"/>
    <w:rsid w:val="00356FF0"/>
    <w:rsid w:val="003577EF"/>
    <w:rsid w:val="00357A60"/>
    <w:rsid w:val="00360304"/>
    <w:rsid w:val="00360A78"/>
    <w:rsid w:val="00361750"/>
    <w:rsid w:val="00363894"/>
    <w:rsid w:val="00363B2A"/>
    <w:rsid w:val="00363BF1"/>
    <w:rsid w:val="003649E6"/>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148E"/>
    <w:rsid w:val="00372842"/>
    <w:rsid w:val="003729A5"/>
    <w:rsid w:val="00372C89"/>
    <w:rsid w:val="00372E9A"/>
    <w:rsid w:val="003735B9"/>
    <w:rsid w:val="00373634"/>
    <w:rsid w:val="00374677"/>
    <w:rsid w:val="0037510C"/>
    <w:rsid w:val="00375850"/>
    <w:rsid w:val="0037632F"/>
    <w:rsid w:val="00376FC6"/>
    <w:rsid w:val="00377B26"/>
    <w:rsid w:val="00377BB0"/>
    <w:rsid w:val="00381014"/>
    <w:rsid w:val="00381604"/>
    <w:rsid w:val="00381C68"/>
    <w:rsid w:val="00381CF2"/>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342"/>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59E6"/>
    <w:rsid w:val="003A6008"/>
    <w:rsid w:val="003A703F"/>
    <w:rsid w:val="003A7E2B"/>
    <w:rsid w:val="003A7E40"/>
    <w:rsid w:val="003B0336"/>
    <w:rsid w:val="003B0A3A"/>
    <w:rsid w:val="003B0D79"/>
    <w:rsid w:val="003B2930"/>
    <w:rsid w:val="003B31A7"/>
    <w:rsid w:val="003B34C0"/>
    <w:rsid w:val="003B414C"/>
    <w:rsid w:val="003B4587"/>
    <w:rsid w:val="003B4821"/>
    <w:rsid w:val="003B4B51"/>
    <w:rsid w:val="003B4FE1"/>
    <w:rsid w:val="003B514E"/>
    <w:rsid w:val="003B532C"/>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6A5"/>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5E66"/>
    <w:rsid w:val="003D6448"/>
    <w:rsid w:val="003D646C"/>
    <w:rsid w:val="003D663E"/>
    <w:rsid w:val="003D664B"/>
    <w:rsid w:val="003D6793"/>
    <w:rsid w:val="003D6B03"/>
    <w:rsid w:val="003D75D8"/>
    <w:rsid w:val="003E006E"/>
    <w:rsid w:val="003E0947"/>
    <w:rsid w:val="003E0E96"/>
    <w:rsid w:val="003E20F7"/>
    <w:rsid w:val="003E336A"/>
    <w:rsid w:val="003E3982"/>
    <w:rsid w:val="003E3E2F"/>
    <w:rsid w:val="003E4048"/>
    <w:rsid w:val="003E4863"/>
    <w:rsid w:val="003E4CE5"/>
    <w:rsid w:val="003E604C"/>
    <w:rsid w:val="003E60DA"/>
    <w:rsid w:val="003E632E"/>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8D0"/>
    <w:rsid w:val="003F5F1A"/>
    <w:rsid w:val="003F6327"/>
    <w:rsid w:val="003F6B7D"/>
    <w:rsid w:val="003F7425"/>
    <w:rsid w:val="003F749E"/>
    <w:rsid w:val="003F765B"/>
    <w:rsid w:val="003F7CB8"/>
    <w:rsid w:val="00400BA1"/>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00C"/>
    <w:rsid w:val="0041035A"/>
    <w:rsid w:val="0041060C"/>
    <w:rsid w:val="00410A12"/>
    <w:rsid w:val="00410E76"/>
    <w:rsid w:val="004112D1"/>
    <w:rsid w:val="004113C9"/>
    <w:rsid w:val="00411D1E"/>
    <w:rsid w:val="00411DF2"/>
    <w:rsid w:val="004120DF"/>
    <w:rsid w:val="004126B5"/>
    <w:rsid w:val="00414909"/>
    <w:rsid w:val="00415034"/>
    <w:rsid w:val="0041506D"/>
    <w:rsid w:val="0041533B"/>
    <w:rsid w:val="00415B1A"/>
    <w:rsid w:val="00415DFD"/>
    <w:rsid w:val="00416208"/>
    <w:rsid w:val="004163C3"/>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269"/>
    <w:rsid w:val="00425341"/>
    <w:rsid w:val="004255FE"/>
    <w:rsid w:val="00425674"/>
    <w:rsid w:val="00425A82"/>
    <w:rsid w:val="00425C60"/>
    <w:rsid w:val="0042672A"/>
    <w:rsid w:val="00426B2C"/>
    <w:rsid w:val="00427FA8"/>
    <w:rsid w:val="0043009D"/>
    <w:rsid w:val="0043026B"/>
    <w:rsid w:val="00430299"/>
    <w:rsid w:val="004306D4"/>
    <w:rsid w:val="00431336"/>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60C"/>
    <w:rsid w:val="00442731"/>
    <w:rsid w:val="00442C12"/>
    <w:rsid w:val="004434DF"/>
    <w:rsid w:val="0044354B"/>
    <w:rsid w:val="0044493E"/>
    <w:rsid w:val="00444A1F"/>
    <w:rsid w:val="00444FC6"/>
    <w:rsid w:val="00445874"/>
    <w:rsid w:val="00445C38"/>
    <w:rsid w:val="0044647C"/>
    <w:rsid w:val="0044686B"/>
    <w:rsid w:val="004475F7"/>
    <w:rsid w:val="0045057B"/>
    <w:rsid w:val="0045069B"/>
    <w:rsid w:val="00450B22"/>
    <w:rsid w:val="00451709"/>
    <w:rsid w:val="004518FA"/>
    <w:rsid w:val="00451A02"/>
    <w:rsid w:val="0045277C"/>
    <w:rsid w:val="0045332A"/>
    <w:rsid w:val="00453507"/>
    <w:rsid w:val="00453592"/>
    <w:rsid w:val="004543AB"/>
    <w:rsid w:val="004545EC"/>
    <w:rsid w:val="0045475B"/>
    <w:rsid w:val="00455967"/>
    <w:rsid w:val="00455F71"/>
    <w:rsid w:val="00456272"/>
    <w:rsid w:val="004570EF"/>
    <w:rsid w:val="00457517"/>
    <w:rsid w:val="00457C31"/>
    <w:rsid w:val="00457CF7"/>
    <w:rsid w:val="00457D37"/>
    <w:rsid w:val="0046028A"/>
    <w:rsid w:val="00460E3A"/>
    <w:rsid w:val="00460E68"/>
    <w:rsid w:val="004614BC"/>
    <w:rsid w:val="004619A5"/>
    <w:rsid w:val="00461F80"/>
    <w:rsid w:val="0046240D"/>
    <w:rsid w:val="00462898"/>
    <w:rsid w:val="00462D84"/>
    <w:rsid w:val="00463208"/>
    <w:rsid w:val="00463367"/>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1E6A"/>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E4D"/>
    <w:rsid w:val="00476F97"/>
    <w:rsid w:val="00477247"/>
    <w:rsid w:val="004776BB"/>
    <w:rsid w:val="004776FB"/>
    <w:rsid w:val="0048007A"/>
    <w:rsid w:val="0048055E"/>
    <w:rsid w:val="00480C2B"/>
    <w:rsid w:val="00480DC5"/>
    <w:rsid w:val="00480FD9"/>
    <w:rsid w:val="0048131D"/>
    <w:rsid w:val="00481D0B"/>
    <w:rsid w:val="004824A9"/>
    <w:rsid w:val="00483091"/>
    <w:rsid w:val="00483140"/>
    <w:rsid w:val="00483984"/>
    <w:rsid w:val="00483BC7"/>
    <w:rsid w:val="00483CF0"/>
    <w:rsid w:val="00484D4D"/>
    <w:rsid w:val="00485AF6"/>
    <w:rsid w:val="00486516"/>
    <w:rsid w:val="00486529"/>
    <w:rsid w:val="0048664F"/>
    <w:rsid w:val="004868AD"/>
    <w:rsid w:val="00486D00"/>
    <w:rsid w:val="00486F17"/>
    <w:rsid w:val="00487FE1"/>
    <w:rsid w:val="00490707"/>
    <w:rsid w:val="00490815"/>
    <w:rsid w:val="0049117E"/>
    <w:rsid w:val="00492503"/>
    <w:rsid w:val="004925C8"/>
    <w:rsid w:val="00492AF9"/>
    <w:rsid w:val="00492B76"/>
    <w:rsid w:val="0049333E"/>
    <w:rsid w:val="00493528"/>
    <w:rsid w:val="004936F0"/>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2F48"/>
    <w:rsid w:val="004A3A21"/>
    <w:rsid w:val="004A407A"/>
    <w:rsid w:val="004A4E3B"/>
    <w:rsid w:val="004A5953"/>
    <w:rsid w:val="004A5C84"/>
    <w:rsid w:val="004A6110"/>
    <w:rsid w:val="004A61B8"/>
    <w:rsid w:val="004A6415"/>
    <w:rsid w:val="004A64F9"/>
    <w:rsid w:val="004A65F4"/>
    <w:rsid w:val="004A6D2C"/>
    <w:rsid w:val="004A737D"/>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16A1"/>
    <w:rsid w:val="004C27CF"/>
    <w:rsid w:val="004C2CA7"/>
    <w:rsid w:val="004C3592"/>
    <w:rsid w:val="004C45C8"/>
    <w:rsid w:val="004C4F8F"/>
    <w:rsid w:val="004C5416"/>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56CF"/>
    <w:rsid w:val="004D6BF2"/>
    <w:rsid w:val="004D6F29"/>
    <w:rsid w:val="004D7BF5"/>
    <w:rsid w:val="004D7F9C"/>
    <w:rsid w:val="004E03F4"/>
    <w:rsid w:val="004E068F"/>
    <w:rsid w:val="004E0860"/>
    <w:rsid w:val="004E09CF"/>
    <w:rsid w:val="004E0B75"/>
    <w:rsid w:val="004E0C29"/>
    <w:rsid w:val="004E0D19"/>
    <w:rsid w:val="004E0DC4"/>
    <w:rsid w:val="004E109C"/>
    <w:rsid w:val="004E1D61"/>
    <w:rsid w:val="004E1D6F"/>
    <w:rsid w:val="004E1DE9"/>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E7D5D"/>
    <w:rsid w:val="004F07F2"/>
    <w:rsid w:val="004F07F9"/>
    <w:rsid w:val="004F0A50"/>
    <w:rsid w:val="004F0D1F"/>
    <w:rsid w:val="004F0E82"/>
    <w:rsid w:val="004F1523"/>
    <w:rsid w:val="004F1847"/>
    <w:rsid w:val="004F1CE1"/>
    <w:rsid w:val="004F1F9E"/>
    <w:rsid w:val="004F216A"/>
    <w:rsid w:val="004F2CB6"/>
    <w:rsid w:val="004F2E6E"/>
    <w:rsid w:val="004F3015"/>
    <w:rsid w:val="004F313F"/>
    <w:rsid w:val="004F367F"/>
    <w:rsid w:val="004F3EEF"/>
    <w:rsid w:val="004F43A7"/>
    <w:rsid w:val="004F447B"/>
    <w:rsid w:val="004F497C"/>
    <w:rsid w:val="004F4FAC"/>
    <w:rsid w:val="004F4FE8"/>
    <w:rsid w:val="004F531B"/>
    <w:rsid w:val="004F560C"/>
    <w:rsid w:val="004F595B"/>
    <w:rsid w:val="004F5DBB"/>
    <w:rsid w:val="004F60B4"/>
    <w:rsid w:val="004F61A3"/>
    <w:rsid w:val="004F62A5"/>
    <w:rsid w:val="004F6874"/>
    <w:rsid w:val="004F7922"/>
    <w:rsid w:val="004F7A1F"/>
    <w:rsid w:val="004F7B47"/>
    <w:rsid w:val="0050079C"/>
    <w:rsid w:val="0050106A"/>
    <w:rsid w:val="005010BC"/>
    <w:rsid w:val="00501848"/>
    <w:rsid w:val="00502B31"/>
    <w:rsid w:val="00503366"/>
    <w:rsid w:val="0050434C"/>
    <w:rsid w:val="0050537D"/>
    <w:rsid w:val="0050591C"/>
    <w:rsid w:val="005059BD"/>
    <w:rsid w:val="005060AE"/>
    <w:rsid w:val="005064A1"/>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63D"/>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59D"/>
    <w:rsid w:val="005326F0"/>
    <w:rsid w:val="00532764"/>
    <w:rsid w:val="00532AA5"/>
    <w:rsid w:val="00532C5F"/>
    <w:rsid w:val="00533233"/>
    <w:rsid w:val="005335A2"/>
    <w:rsid w:val="00533D13"/>
    <w:rsid w:val="00533DEC"/>
    <w:rsid w:val="00534026"/>
    <w:rsid w:val="00534D55"/>
    <w:rsid w:val="00535B53"/>
    <w:rsid w:val="00536536"/>
    <w:rsid w:val="00536B03"/>
    <w:rsid w:val="00537456"/>
    <w:rsid w:val="0053790C"/>
    <w:rsid w:val="00537B3D"/>
    <w:rsid w:val="00540401"/>
    <w:rsid w:val="005405B2"/>
    <w:rsid w:val="0054076A"/>
    <w:rsid w:val="00540D47"/>
    <w:rsid w:val="00540EE7"/>
    <w:rsid w:val="005415E0"/>
    <w:rsid w:val="00541A22"/>
    <w:rsid w:val="00541EAD"/>
    <w:rsid w:val="005424C2"/>
    <w:rsid w:val="005426B2"/>
    <w:rsid w:val="0054345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563"/>
    <w:rsid w:val="00564DA7"/>
    <w:rsid w:val="00565204"/>
    <w:rsid w:val="00565473"/>
    <w:rsid w:val="00565DAC"/>
    <w:rsid w:val="00565F0D"/>
    <w:rsid w:val="00566025"/>
    <w:rsid w:val="005662DC"/>
    <w:rsid w:val="00566329"/>
    <w:rsid w:val="005668B9"/>
    <w:rsid w:val="00566E39"/>
    <w:rsid w:val="0056704E"/>
    <w:rsid w:val="00567623"/>
    <w:rsid w:val="005701C2"/>
    <w:rsid w:val="00570763"/>
    <w:rsid w:val="00571027"/>
    <w:rsid w:val="0057200B"/>
    <w:rsid w:val="00572297"/>
    <w:rsid w:val="0057345D"/>
    <w:rsid w:val="0057347D"/>
    <w:rsid w:val="00573560"/>
    <w:rsid w:val="00574079"/>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710"/>
    <w:rsid w:val="00591BA6"/>
    <w:rsid w:val="00592825"/>
    <w:rsid w:val="00594437"/>
    <w:rsid w:val="00594B70"/>
    <w:rsid w:val="00596CFA"/>
    <w:rsid w:val="00596EC6"/>
    <w:rsid w:val="005975CE"/>
    <w:rsid w:val="005A0088"/>
    <w:rsid w:val="005A04F6"/>
    <w:rsid w:val="005A14F0"/>
    <w:rsid w:val="005A1861"/>
    <w:rsid w:val="005A1A31"/>
    <w:rsid w:val="005A31FD"/>
    <w:rsid w:val="005A361D"/>
    <w:rsid w:val="005A36C2"/>
    <w:rsid w:val="005A3719"/>
    <w:rsid w:val="005A3DD7"/>
    <w:rsid w:val="005A40FA"/>
    <w:rsid w:val="005A4C20"/>
    <w:rsid w:val="005A4F48"/>
    <w:rsid w:val="005A54F1"/>
    <w:rsid w:val="005A57B8"/>
    <w:rsid w:val="005A5DDE"/>
    <w:rsid w:val="005A64A8"/>
    <w:rsid w:val="005A65C5"/>
    <w:rsid w:val="005A6875"/>
    <w:rsid w:val="005A6B18"/>
    <w:rsid w:val="005A7016"/>
    <w:rsid w:val="005A7A32"/>
    <w:rsid w:val="005A7F85"/>
    <w:rsid w:val="005B00DD"/>
    <w:rsid w:val="005B03B1"/>
    <w:rsid w:val="005B07D5"/>
    <w:rsid w:val="005B0EA6"/>
    <w:rsid w:val="005B1A8A"/>
    <w:rsid w:val="005B1AAB"/>
    <w:rsid w:val="005B2578"/>
    <w:rsid w:val="005B2930"/>
    <w:rsid w:val="005B2A4E"/>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A95"/>
    <w:rsid w:val="005B7F75"/>
    <w:rsid w:val="005C039B"/>
    <w:rsid w:val="005C059F"/>
    <w:rsid w:val="005C07CE"/>
    <w:rsid w:val="005C0B8F"/>
    <w:rsid w:val="005C194E"/>
    <w:rsid w:val="005C1C83"/>
    <w:rsid w:val="005C1DB1"/>
    <w:rsid w:val="005C226F"/>
    <w:rsid w:val="005C2294"/>
    <w:rsid w:val="005C2E48"/>
    <w:rsid w:val="005C3344"/>
    <w:rsid w:val="005C382C"/>
    <w:rsid w:val="005C4E4D"/>
    <w:rsid w:val="005C58F2"/>
    <w:rsid w:val="005C5A97"/>
    <w:rsid w:val="005C5F77"/>
    <w:rsid w:val="005C644E"/>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8D1"/>
    <w:rsid w:val="005D79F2"/>
    <w:rsid w:val="005D7CB1"/>
    <w:rsid w:val="005D7F57"/>
    <w:rsid w:val="005E0067"/>
    <w:rsid w:val="005E0141"/>
    <w:rsid w:val="005E09CA"/>
    <w:rsid w:val="005E1AB4"/>
    <w:rsid w:val="005E1DF5"/>
    <w:rsid w:val="005E255B"/>
    <w:rsid w:val="005E2A82"/>
    <w:rsid w:val="005E2CF7"/>
    <w:rsid w:val="005E322A"/>
    <w:rsid w:val="005E4543"/>
    <w:rsid w:val="005E4894"/>
    <w:rsid w:val="005E4A1C"/>
    <w:rsid w:val="005E56C9"/>
    <w:rsid w:val="005E5CF7"/>
    <w:rsid w:val="005E5FF0"/>
    <w:rsid w:val="005E642A"/>
    <w:rsid w:val="005E65A7"/>
    <w:rsid w:val="005E721E"/>
    <w:rsid w:val="005F0857"/>
    <w:rsid w:val="005F1470"/>
    <w:rsid w:val="005F15A9"/>
    <w:rsid w:val="005F24F4"/>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B5A"/>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4BF0"/>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7F8"/>
    <w:rsid w:val="0063487C"/>
    <w:rsid w:val="00635B73"/>
    <w:rsid w:val="00635BB7"/>
    <w:rsid w:val="006367D0"/>
    <w:rsid w:val="00636A99"/>
    <w:rsid w:val="00636CC7"/>
    <w:rsid w:val="00637F27"/>
    <w:rsid w:val="0064029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3A3"/>
    <w:rsid w:val="00650D19"/>
    <w:rsid w:val="00651634"/>
    <w:rsid w:val="00652130"/>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0DF"/>
    <w:rsid w:val="00660AF7"/>
    <w:rsid w:val="00660D3E"/>
    <w:rsid w:val="00661691"/>
    <w:rsid w:val="00662D3D"/>
    <w:rsid w:val="00662E39"/>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0B9"/>
    <w:rsid w:val="00677382"/>
    <w:rsid w:val="0067772D"/>
    <w:rsid w:val="00677991"/>
    <w:rsid w:val="00677A9B"/>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08A"/>
    <w:rsid w:val="00691890"/>
    <w:rsid w:val="0069194E"/>
    <w:rsid w:val="00691AAD"/>
    <w:rsid w:val="00692416"/>
    <w:rsid w:val="006925DF"/>
    <w:rsid w:val="00692989"/>
    <w:rsid w:val="00692AFF"/>
    <w:rsid w:val="00692D2D"/>
    <w:rsid w:val="006939A7"/>
    <w:rsid w:val="00693B73"/>
    <w:rsid w:val="006945A1"/>
    <w:rsid w:val="00694A53"/>
    <w:rsid w:val="006952DE"/>
    <w:rsid w:val="00695985"/>
    <w:rsid w:val="00695C78"/>
    <w:rsid w:val="00695E6C"/>
    <w:rsid w:val="00695EAC"/>
    <w:rsid w:val="00696188"/>
    <w:rsid w:val="00696C79"/>
    <w:rsid w:val="00697068"/>
    <w:rsid w:val="006977DE"/>
    <w:rsid w:val="00697D5F"/>
    <w:rsid w:val="006A035B"/>
    <w:rsid w:val="006A0582"/>
    <w:rsid w:val="006A060C"/>
    <w:rsid w:val="006A06F8"/>
    <w:rsid w:val="006A071C"/>
    <w:rsid w:val="006A0DC7"/>
    <w:rsid w:val="006A150D"/>
    <w:rsid w:val="006A1B00"/>
    <w:rsid w:val="006A2766"/>
    <w:rsid w:val="006A278C"/>
    <w:rsid w:val="006A39D0"/>
    <w:rsid w:val="006A3E91"/>
    <w:rsid w:val="006A4321"/>
    <w:rsid w:val="006A4549"/>
    <w:rsid w:val="006A4E20"/>
    <w:rsid w:val="006A4F11"/>
    <w:rsid w:val="006A563C"/>
    <w:rsid w:val="006A5A6F"/>
    <w:rsid w:val="006A5F7E"/>
    <w:rsid w:val="006A6786"/>
    <w:rsid w:val="006A7C29"/>
    <w:rsid w:val="006B0580"/>
    <w:rsid w:val="006B05F8"/>
    <w:rsid w:val="006B0DA2"/>
    <w:rsid w:val="006B0F70"/>
    <w:rsid w:val="006B1486"/>
    <w:rsid w:val="006B169F"/>
    <w:rsid w:val="006B1BEB"/>
    <w:rsid w:val="006B1D06"/>
    <w:rsid w:val="006B2823"/>
    <w:rsid w:val="006B29DC"/>
    <w:rsid w:val="006B2F60"/>
    <w:rsid w:val="006B33DB"/>
    <w:rsid w:val="006B3669"/>
    <w:rsid w:val="006B36E5"/>
    <w:rsid w:val="006B3D00"/>
    <w:rsid w:val="006B42C7"/>
    <w:rsid w:val="006B4CF8"/>
    <w:rsid w:val="006B506B"/>
    <w:rsid w:val="006B54E8"/>
    <w:rsid w:val="006B5FBC"/>
    <w:rsid w:val="006B6A9A"/>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3911"/>
    <w:rsid w:val="006D43C1"/>
    <w:rsid w:val="006D53C1"/>
    <w:rsid w:val="006D5442"/>
    <w:rsid w:val="006D6B31"/>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1AC"/>
    <w:rsid w:val="00702F2D"/>
    <w:rsid w:val="0070353F"/>
    <w:rsid w:val="00704108"/>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6CFC"/>
    <w:rsid w:val="007170AB"/>
    <w:rsid w:val="0071779C"/>
    <w:rsid w:val="00717808"/>
    <w:rsid w:val="007208A7"/>
    <w:rsid w:val="00720B6A"/>
    <w:rsid w:val="007210F6"/>
    <w:rsid w:val="0072129A"/>
    <w:rsid w:val="0072139F"/>
    <w:rsid w:val="0072173F"/>
    <w:rsid w:val="0072198A"/>
    <w:rsid w:val="00721AD9"/>
    <w:rsid w:val="00721FC3"/>
    <w:rsid w:val="00722A75"/>
    <w:rsid w:val="00722A86"/>
    <w:rsid w:val="00722BC6"/>
    <w:rsid w:val="00722C69"/>
    <w:rsid w:val="0072311F"/>
    <w:rsid w:val="0072388C"/>
    <w:rsid w:val="00723C3F"/>
    <w:rsid w:val="0072454E"/>
    <w:rsid w:val="007249D1"/>
    <w:rsid w:val="00724FE4"/>
    <w:rsid w:val="00725829"/>
    <w:rsid w:val="00725D6A"/>
    <w:rsid w:val="007263A2"/>
    <w:rsid w:val="007266B9"/>
    <w:rsid w:val="00727351"/>
    <w:rsid w:val="00727AC5"/>
    <w:rsid w:val="00727C0D"/>
    <w:rsid w:val="00727C65"/>
    <w:rsid w:val="007300F0"/>
    <w:rsid w:val="00730904"/>
    <w:rsid w:val="00731947"/>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1F6A"/>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57A1A"/>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08"/>
    <w:rsid w:val="0076497F"/>
    <w:rsid w:val="007660EC"/>
    <w:rsid w:val="007662C7"/>
    <w:rsid w:val="00766862"/>
    <w:rsid w:val="00766A5B"/>
    <w:rsid w:val="00766AD3"/>
    <w:rsid w:val="007675DD"/>
    <w:rsid w:val="007702BF"/>
    <w:rsid w:val="007705F0"/>
    <w:rsid w:val="00770DC2"/>
    <w:rsid w:val="00771CAC"/>
    <w:rsid w:val="00772036"/>
    <w:rsid w:val="00772E5E"/>
    <w:rsid w:val="00773098"/>
    <w:rsid w:val="007737DA"/>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81A"/>
    <w:rsid w:val="00794E46"/>
    <w:rsid w:val="007952DE"/>
    <w:rsid w:val="00795479"/>
    <w:rsid w:val="00796292"/>
    <w:rsid w:val="007965D9"/>
    <w:rsid w:val="00796BA2"/>
    <w:rsid w:val="007972D5"/>
    <w:rsid w:val="0079778D"/>
    <w:rsid w:val="00797D73"/>
    <w:rsid w:val="007A006C"/>
    <w:rsid w:val="007A0789"/>
    <w:rsid w:val="007A0F9D"/>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114"/>
    <w:rsid w:val="007B02C7"/>
    <w:rsid w:val="007B0306"/>
    <w:rsid w:val="007B08E4"/>
    <w:rsid w:val="007B0D86"/>
    <w:rsid w:val="007B0D88"/>
    <w:rsid w:val="007B28C3"/>
    <w:rsid w:val="007B3A8E"/>
    <w:rsid w:val="007B3C9B"/>
    <w:rsid w:val="007B4271"/>
    <w:rsid w:val="007B4349"/>
    <w:rsid w:val="007B497D"/>
    <w:rsid w:val="007B49C3"/>
    <w:rsid w:val="007B4EE9"/>
    <w:rsid w:val="007B509F"/>
    <w:rsid w:val="007B5234"/>
    <w:rsid w:val="007B54C7"/>
    <w:rsid w:val="007B5637"/>
    <w:rsid w:val="007B5DC5"/>
    <w:rsid w:val="007B5F32"/>
    <w:rsid w:val="007B63FC"/>
    <w:rsid w:val="007B6708"/>
    <w:rsid w:val="007B6C20"/>
    <w:rsid w:val="007B6E8D"/>
    <w:rsid w:val="007C0074"/>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A00"/>
    <w:rsid w:val="007D5BA2"/>
    <w:rsid w:val="007D5ED3"/>
    <w:rsid w:val="007D682F"/>
    <w:rsid w:val="007D688D"/>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E7DFD"/>
    <w:rsid w:val="007F0A1D"/>
    <w:rsid w:val="007F1124"/>
    <w:rsid w:val="007F152D"/>
    <w:rsid w:val="007F20C4"/>
    <w:rsid w:val="007F20EE"/>
    <w:rsid w:val="007F21AC"/>
    <w:rsid w:val="007F23D8"/>
    <w:rsid w:val="007F307A"/>
    <w:rsid w:val="007F30C6"/>
    <w:rsid w:val="007F38FD"/>
    <w:rsid w:val="007F3C18"/>
    <w:rsid w:val="007F4318"/>
    <w:rsid w:val="007F4709"/>
    <w:rsid w:val="007F47DA"/>
    <w:rsid w:val="007F4E52"/>
    <w:rsid w:val="007F4F84"/>
    <w:rsid w:val="007F5382"/>
    <w:rsid w:val="007F55A4"/>
    <w:rsid w:val="007F5AAE"/>
    <w:rsid w:val="007F5D28"/>
    <w:rsid w:val="007F6260"/>
    <w:rsid w:val="007F682B"/>
    <w:rsid w:val="007F78E8"/>
    <w:rsid w:val="007F7E6A"/>
    <w:rsid w:val="007F7F8F"/>
    <w:rsid w:val="0080042E"/>
    <w:rsid w:val="00800509"/>
    <w:rsid w:val="0080078E"/>
    <w:rsid w:val="00800B7F"/>
    <w:rsid w:val="00801005"/>
    <w:rsid w:val="008012B1"/>
    <w:rsid w:val="00801D63"/>
    <w:rsid w:val="00802136"/>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E3B"/>
    <w:rsid w:val="00814FC7"/>
    <w:rsid w:val="0081660C"/>
    <w:rsid w:val="00817195"/>
    <w:rsid w:val="00817416"/>
    <w:rsid w:val="00817658"/>
    <w:rsid w:val="00820407"/>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1229"/>
    <w:rsid w:val="008320D2"/>
    <w:rsid w:val="008321CE"/>
    <w:rsid w:val="0083257C"/>
    <w:rsid w:val="0083261B"/>
    <w:rsid w:val="00832B44"/>
    <w:rsid w:val="00832EC9"/>
    <w:rsid w:val="00833307"/>
    <w:rsid w:val="00833583"/>
    <w:rsid w:val="00833B5B"/>
    <w:rsid w:val="00833E8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281"/>
    <w:rsid w:val="0084357B"/>
    <w:rsid w:val="008465B4"/>
    <w:rsid w:val="00846D25"/>
    <w:rsid w:val="00847F5A"/>
    <w:rsid w:val="00850013"/>
    <w:rsid w:val="008500DD"/>
    <w:rsid w:val="00850A0A"/>
    <w:rsid w:val="00850A94"/>
    <w:rsid w:val="00851E96"/>
    <w:rsid w:val="00851F1C"/>
    <w:rsid w:val="00852BD4"/>
    <w:rsid w:val="00852FA5"/>
    <w:rsid w:val="00853F7D"/>
    <w:rsid w:val="00855037"/>
    <w:rsid w:val="0085517F"/>
    <w:rsid w:val="0085562D"/>
    <w:rsid w:val="00855693"/>
    <w:rsid w:val="00855A78"/>
    <w:rsid w:val="00856154"/>
    <w:rsid w:val="00856286"/>
    <w:rsid w:val="0085657E"/>
    <w:rsid w:val="00856F0E"/>
    <w:rsid w:val="008573AF"/>
    <w:rsid w:val="008576B0"/>
    <w:rsid w:val="00860296"/>
    <w:rsid w:val="008602E3"/>
    <w:rsid w:val="0086092A"/>
    <w:rsid w:val="00860DA4"/>
    <w:rsid w:val="00861146"/>
    <w:rsid w:val="00861948"/>
    <w:rsid w:val="00862011"/>
    <w:rsid w:val="00862A15"/>
    <w:rsid w:val="00862CC9"/>
    <w:rsid w:val="00862D8E"/>
    <w:rsid w:val="00862EF2"/>
    <w:rsid w:val="0086598A"/>
    <w:rsid w:val="00865C3D"/>
    <w:rsid w:val="00865F4C"/>
    <w:rsid w:val="00866453"/>
    <w:rsid w:val="00866C38"/>
    <w:rsid w:val="0086707F"/>
    <w:rsid w:val="00867501"/>
    <w:rsid w:val="00867D8E"/>
    <w:rsid w:val="008700C0"/>
    <w:rsid w:val="0087058B"/>
    <w:rsid w:val="0087099A"/>
    <w:rsid w:val="00870D79"/>
    <w:rsid w:val="00871333"/>
    <w:rsid w:val="00871952"/>
    <w:rsid w:val="00872006"/>
    <w:rsid w:val="00872386"/>
    <w:rsid w:val="00872599"/>
    <w:rsid w:val="008726D7"/>
    <w:rsid w:val="00873128"/>
    <w:rsid w:val="008735BC"/>
    <w:rsid w:val="00873AAC"/>
    <w:rsid w:val="00873C61"/>
    <w:rsid w:val="00873DFD"/>
    <w:rsid w:val="008749BF"/>
    <w:rsid w:val="00875542"/>
    <w:rsid w:val="00875E14"/>
    <w:rsid w:val="0087677E"/>
    <w:rsid w:val="00876940"/>
    <w:rsid w:val="0087712C"/>
    <w:rsid w:val="008772B9"/>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87B09"/>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2F66"/>
    <w:rsid w:val="008A3182"/>
    <w:rsid w:val="008A3C76"/>
    <w:rsid w:val="008A3D54"/>
    <w:rsid w:val="008A3E10"/>
    <w:rsid w:val="008A411C"/>
    <w:rsid w:val="008A4630"/>
    <w:rsid w:val="008A47CE"/>
    <w:rsid w:val="008A4DFA"/>
    <w:rsid w:val="008A5F2F"/>
    <w:rsid w:val="008A6BAE"/>
    <w:rsid w:val="008A7350"/>
    <w:rsid w:val="008A75FC"/>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43BC"/>
    <w:rsid w:val="008C5371"/>
    <w:rsid w:val="008C623D"/>
    <w:rsid w:val="008C65F4"/>
    <w:rsid w:val="008C6683"/>
    <w:rsid w:val="008C6E0C"/>
    <w:rsid w:val="008C7125"/>
    <w:rsid w:val="008C7273"/>
    <w:rsid w:val="008C78F8"/>
    <w:rsid w:val="008D05DF"/>
    <w:rsid w:val="008D0939"/>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527"/>
    <w:rsid w:val="008E1C24"/>
    <w:rsid w:val="008E2626"/>
    <w:rsid w:val="008E27A9"/>
    <w:rsid w:val="008E323C"/>
    <w:rsid w:val="008E32E0"/>
    <w:rsid w:val="008E35A6"/>
    <w:rsid w:val="008E36D9"/>
    <w:rsid w:val="008E3A5C"/>
    <w:rsid w:val="008E3A9A"/>
    <w:rsid w:val="008E429E"/>
    <w:rsid w:val="008E4E11"/>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6D34"/>
    <w:rsid w:val="008F7292"/>
    <w:rsid w:val="008F76C0"/>
    <w:rsid w:val="009000F2"/>
    <w:rsid w:val="0090079D"/>
    <w:rsid w:val="0090086A"/>
    <w:rsid w:val="00900D2C"/>
    <w:rsid w:val="00901807"/>
    <w:rsid w:val="00901F0E"/>
    <w:rsid w:val="00902A26"/>
    <w:rsid w:val="00902A57"/>
    <w:rsid w:val="00902B29"/>
    <w:rsid w:val="00902BBA"/>
    <w:rsid w:val="00902D02"/>
    <w:rsid w:val="00903777"/>
    <w:rsid w:val="00903C83"/>
    <w:rsid w:val="00903D77"/>
    <w:rsid w:val="0090408F"/>
    <w:rsid w:val="0090446A"/>
    <w:rsid w:val="00904537"/>
    <w:rsid w:val="00904DC3"/>
    <w:rsid w:val="0090534A"/>
    <w:rsid w:val="00905469"/>
    <w:rsid w:val="00905E63"/>
    <w:rsid w:val="00906078"/>
    <w:rsid w:val="0090629C"/>
    <w:rsid w:val="00906EA2"/>
    <w:rsid w:val="00907278"/>
    <w:rsid w:val="00907B9E"/>
    <w:rsid w:val="00910041"/>
    <w:rsid w:val="0091112B"/>
    <w:rsid w:val="00911D61"/>
    <w:rsid w:val="0091254B"/>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6E4"/>
    <w:rsid w:val="00923E1A"/>
    <w:rsid w:val="009245CC"/>
    <w:rsid w:val="0092490A"/>
    <w:rsid w:val="00925A3E"/>
    <w:rsid w:val="00925E42"/>
    <w:rsid w:val="009261DB"/>
    <w:rsid w:val="00926939"/>
    <w:rsid w:val="00926F4C"/>
    <w:rsid w:val="00927330"/>
    <w:rsid w:val="00927710"/>
    <w:rsid w:val="009307CA"/>
    <w:rsid w:val="009312F9"/>
    <w:rsid w:val="00931445"/>
    <w:rsid w:val="00931AB8"/>
    <w:rsid w:val="00931C19"/>
    <w:rsid w:val="00931C63"/>
    <w:rsid w:val="00931D10"/>
    <w:rsid w:val="0093218A"/>
    <w:rsid w:val="00932376"/>
    <w:rsid w:val="0093386D"/>
    <w:rsid w:val="00934C8E"/>
    <w:rsid w:val="00935194"/>
    <w:rsid w:val="00936EA5"/>
    <w:rsid w:val="00937114"/>
    <w:rsid w:val="0094015D"/>
    <w:rsid w:val="00940916"/>
    <w:rsid w:val="009412B7"/>
    <w:rsid w:val="00941B13"/>
    <w:rsid w:val="00941C9E"/>
    <w:rsid w:val="0094215C"/>
    <w:rsid w:val="00942BB5"/>
    <w:rsid w:val="00942F8E"/>
    <w:rsid w:val="00943543"/>
    <w:rsid w:val="009441DB"/>
    <w:rsid w:val="00944834"/>
    <w:rsid w:val="00946128"/>
    <w:rsid w:val="0094633F"/>
    <w:rsid w:val="00946ADA"/>
    <w:rsid w:val="00947BA5"/>
    <w:rsid w:val="00950272"/>
    <w:rsid w:val="00950805"/>
    <w:rsid w:val="00950FB3"/>
    <w:rsid w:val="00951371"/>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EB8"/>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3A"/>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5D64"/>
    <w:rsid w:val="00996055"/>
    <w:rsid w:val="00996EF4"/>
    <w:rsid w:val="00997044"/>
    <w:rsid w:val="00997914"/>
    <w:rsid w:val="00997BC9"/>
    <w:rsid w:val="009A113D"/>
    <w:rsid w:val="009A1431"/>
    <w:rsid w:val="009A1ECA"/>
    <w:rsid w:val="009A1F96"/>
    <w:rsid w:val="009A2BE9"/>
    <w:rsid w:val="009A2BF3"/>
    <w:rsid w:val="009A3043"/>
    <w:rsid w:val="009A3688"/>
    <w:rsid w:val="009A3713"/>
    <w:rsid w:val="009A3C3E"/>
    <w:rsid w:val="009A4153"/>
    <w:rsid w:val="009A4C2C"/>
    <w:rsid w:val="009A5112"/>
    <w:rsid w:val="009A59B3"/>
    <w:rsid w:val="009A5FAE"/>
    <w:rsid w:val="009A6A62"/>
    <w:rsid w:val="009A6ADA"/>
    <w:rsid w:val="009A6B3A"/>
    <w:rsid w:val="009A70A3"/>
    <w:rsid w:val="009A7E7C"/>
    <w:rsid w:val="009B05D2"/>
    <w:rsid w:val="009B126B"/>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7F4"/>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3EA3"/>
    <w:rsid w:val="009D4207"/>
    <w:rsid w:val="009D4E4A"/>
    <w:rsid w:val="009D5130"/>
    <w:rsid w:val="009D53D1"/>
    <w:rsid w:val="009D53FB"/>
    <w:rsid w:val="009D56A4"/>
    <w:rsid w:val="009D6081"/>
    <w:rsid w:val="009D63A6"/>
    <w:rsid w:val="009D6659"/>
    <w:rsid w:val="009D678C"/>
    <w:rsid w:val="009D681B"/>
    <w:rsid w:val="009D6B9A"/>
    <w:rsid w:val="009D6D30"/>
    <w:rsid w:val="009D7523"/>
    <w:rsid w:val="009D76B5"/>
    <w:rsid w:val="009D7AF1"/>
    <w:rsid w:val="009D7B86"/>
    <w:rsid w:val="009D7BC7"/>
    <w:rsid w:val="009D7FAC"/>
    <w:rsid w:val="009E0109"/>
    <w:rsid w:val="009E0342"/>
    <w:rsid w:val="009E098B"/>
    <w:rsid w:val="009E09AB"/>
    <w:rsid w:val="009E0D7D"/>
    <w:rsid w:val="009E0DAF"/>
    <w:rsid w:val="009E19BB"/>
    <w:rsid w:val="009E1C47"/>
    <w:rsid w:val="009E38D1"/>
    <w:rsid w:val="009E3DF1"/>
    <w:rsid w:val="009E4C3F"/>
    <w:rsid w:val="009E514A"/>
    <w:rsid w:val="009E5177"/>
    <w:rsid w:val="009E5701"/>
    <w:rsid w:val="009E5711"/>
    <w:rsid w:val="009E758E"/>
    <w:rsid w:val="009E7BFB"/>
    <w:rsid w:val="009E7D6B"/>
    <w:rsid w:val="009E7E81"/>
    <w:rsid w:val="009F020A"/>
    <w:rsid w:val="009F05AD"/>
    <w:rsid w:val="009F0659"/>
    <w:rsid w:val="009F08B2"/>
    <w:rsid w:val="009F1109"/>
    <w:rsid w:val="009F143E"/>
    <w:rsid w:val="009F1C4E"/>
    <w:rsid w:val="009F1D81"/>
    <w:rsid w:val="009F1DE8"/>
    <w:rsid w:val="009F2186"/>
    <w:rsid w:val="009F227C"/>
    <w:rsid w:val="009F28DC"/>
    <w:rsid w:val="009F2EDB"/>
    <w:rsid w:val="009F33DC"/>
    <w:rsid w:val="009F42CC"/>
    <w:rsid w:val="009F4550"/>
    <w:rsid w:val="009F56C0"/>
    <w:rsid w:val="009F5C76"/>
    <w:rsid w:val="009F7B73"/>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6B68"/>
    <w:rsid w:val="00A176DD"/>
    <w:rsid w:val="00A21838"/>
    <w:rsid w:val="00A22C3E"/>
    <w:rsid w:val="00A22C4D"/>
    <w:rsid w:val="00A2334E"/>
    <w:rsid w:val="00A23442"/>
    <w:rsid w:val="00A249D2"/>
    <w:rsid w:val="00A2503D"/>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339"/>
    <w:rsid w:val="00A36CF6"/>
    <w:rsid w:val="00A37309"/>
    <w:rsid w:val="00A37329"/>
    <w:rsid w:val="00A37558"/>
    <w:rsid w:val="00A3786A"/>
    <w:rsid w:val="00A4008C"/>
    <w:rsid w:val="00A402A8"/>
    <w:rsid w:val="00A40685"/>
    <w:rsid w:val="00A406FE"/>
    <w:rsid w:val="00A40E2F"/>
    <w:rsid w:val="00A41092"/>
    <w:rsid w:val="00A41819"/>
    <w:rsid w:val="00A41C9A"/>
    <w:rsid w:val="00A41CC1"/>
    <w:rsid w:val="00A41D73"/>
    <w:rsid w:val="00A42406"/>
    <w:rsid w:val="00A433E8"/>
    <w:rsid w:val="00A43A1D"/>
    <w:rsid w:val="00A43AB0"/>
    <w:rsid w:val="00A44854"/>
    <w:rsid w:val="00A44A45"/>
    <w:rsid w:val="00A46431"/>
    <w:rsid w:val="00A4665D"/>
    <w:rsid w:val="00A46859"/>
    <w:rsid w:val="00A46D39"/>
    <w:rsid w:val="00A47019"/>
    <w:rsid w:val="00A4705D"/>
    <w:rsid w:val="00A472B8"/>
    <w:rsid w:val="00A5004A"/>
    <w:rsid w:val="00A5017C"/>
    <w:rsid w:val="00A5021E"/>
    <w:rsid w:val="00A502D6"/>
    <w:rsid w:val="00A502F5"/>
    <w:rsid w:val="00A504F4"/>
    <w:rsid w:val="00A507C4"/>
    <w:rsid w:val="00A508AA"/>
    <w:rsid w:val="00A50EE7"/>
    <w:rsid w:val="00A526CE"/>
    <w:rsid w:val="00A54107"/>
    <w:rsid w:val="00A54449"/>
    <w:rsid w:val="00A5453B"/>
    <w:rsid w:val="00A54909"/>
    <w:rsid w:val="00A54DC0"/>
    <w:rsid w:val="00A550C9"/>
    <w:rsid w:val="00A55228"/>
    <w:rsid w:val="00A55410"/>
    <w:rsid w:val="00A55831"/>
    <w:rsid w:val="00A55A04"/>
    <w:rsid w:val="00A564DE"/>
    <w:rsid w:val="00A571B1"/>
    <w:rsid w:val="00A6054E"/>
    <w:rsid w:val="00A60799"/>
    <w:rsid w:val="00A61101"/>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325"/>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5B89"/>
    <w:rsid w:val="00A762C7"/>
    <w:rsid w:val="00A765B1"/>
    <w:rsid w:val="00A772F2"/>
    <w:rsid w:val="00A77828"/>
    <w:rsid w:val="00A77BAA"/>
    <w:rsid w:val="00A800F9"/>
    <w:rsid w:val="00A803A6"/>
    <w:rsid w:val="00A8073D"/>
    <w:rsid w:val="00A80D02"/>
    <w:rsid w:val="00A80DF3"/>
    <w:rsid w:val="00A815FB"/>
    <w:rsid w:val="00A81AEB"/>
    <w:rsid w:val="00A82D32"/>
    <w:rsid w:val="00A82EAE"/>
    <w:rsid w:val="00A82FC7"/>
    <w:rsid w:val="00A836AB"/>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1E4"/>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5DB"/>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858"/>
    <w:rsid w:val="00AC7F64"/>
    <w:rsid w:val="00AD1065"/>
    <w:rsid w:val="00AD1501"/>
    <w:rsid w:val="00AD159E"/>
    <w:rsid w:val="00AD2AB1"/>
    <w:rsid w:val="00AD3132"/>
    <w:rsid w:val="00AD3DA6"/>
    <w:rsid w:val="00AD3F3C"/>
    <w:rsid w:val="00AD447E"/>
    <w:rsid w:val="00AD4B2F"/>
    <w:rsid w:val="00AD4F10"/>
    <w:rsid w:val="00AD590E"/>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55E3"/>
    <w:rsid w:val="00AE6575"/>
    <w:rsid w:val="00AE71EE"/>
    <w:rsid w:val="00AF03CF"/>
    <w:rsid w:val="00AF0A0A"/>
    <w:rsid w:val="00AF1384"/>
    <w:rsid w:val="00AF14FC"/>
    <w:rsid w:val="00AF1ED2"/>
    <w:rsid w:val="00AF1F4E"/>
    <w:rsid w:val="00AF2302"/>
    <w:rsid w:val="00AF262A"/>
    <w:rsid w:val="00AF3557"/>
    <w:rsid w:val="00AF3F86"/>
    <w:rsid w:val="00AF4487"/>
    <w:rsid w:val="00AF4CEE"/>
    <w:rsid w:val="00AF4F4A"/>
    <w:rsid w:val="00AF584C"/>
    <w:rsid w:val="00AF5D84"/>
    <w:rsid w:val="00AF6476"/>
    <w:rsid w:val="00AF669D"/>
    <w:rsid w:val="00AF672C"/>
    <w:rsid w:val="00AF673E"/>
    <w:rsid w:val="00AF6ABE"/>
    <w:rsid w:val="00AF7389"/>
    <w:rsid w:val="00AF79DF"/>
    <w:rsid w:val="00AF7C37"/>
    <w:rsid w:val="00B00378"/>
    <w:rsid w:val="00B006F5"/>
    <w:rsid w:val="00B00D91"/>
    <w:rsid w:val="00B00E84"/>
    <w:rsid w:val="00B01DD9"/>
    <w:rsid w:val="00B01F0E"/>
    <w:rsid w:val="00B038DD"/>
    <w:rsid w:val="00B038F1"/>
    <w:rsid w:val="00B03C1B"/>
    <w:rsid w:val="00B04678"/>
    <w:rsid w:val="00B047C9"/>
    <w:rsid w:val="00B04A04"/>
    <w:rsid w:val="00B04B78"/>
    <w:rsid w:val="00B04C37"/>
    <w:rsid w:val="00B04F00"/>
    <w:rsid w:val="00B05BA6"/>
    <w:rsid w:val="00B066FE"/>
    <w:rsid w:val="00B06912"/>
    <w:rsid w:val="00B06FE5"/>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5DB0"/>
    <w:rsid w:val="00B36617"/>
    <w:rsid w:val="00B367C4"/>
    <w:rsid w:val="00B36D3E"/>
    <w:rsid w:val="00B37B8E"/>
    <w:rsid w:val="00B40222"/>
    <w:rsid w:val="00B404C3"/>
    <w:rsid w:val="00B4065C"/>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75C"/>
    <w:rsid w:val="00B47979"/>
    <w:rsid w:val="00B47A59"/>
    <w:rsid w:val="00B47D21"/>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719"/>
    <w:rsid w:val="00B55F64"/>
    <w:rsid w:val="00B56DBF"/>
    <w:rsid w:val="00B56ECA"/>
    <w:rsid w:val="00B57093"/>
    <w:rsid w:val="00B57B5D"/>
    <w:rsid w:val="00B60613"/>
    <w:rsid w:val="00B61AEC"/>
    <w:rsid w:val="00B6244C"/>
    <w:rsid w:val="00B62A2F"/>
    <w:rsid w:val="00B62B7B"/>
    <w:rsid w:val="00B62F0A"/>
    <w:rsid w:val="00B63484"/>
    <w:rsid w:val="00B634B7"/>
    <w:rsid w:val="00B634F1"/>
    <w:rsid w:val="00B637EF"/>
    <w:rsid w:val="00B6385B"/>
    <w:rsid w:val="00B63EF6"/>
    <w:rsid w:val="00B64200"/>
    <w:rsid w:val="00B6440A"/>
    <w:rsid w:val="00B656C1"/>
    <w:rsid w:val="00B65788"/>
    <w:rsid w:val="00B65844"/>
    <w:rsid w:val="00B66054"/>
    <w:rsid w:val="00B6677F"/>
    <w:rsid w:val="00B66C7A"/>
    <w:rsid w:val="00B672EA"/>
    <w:rsid w:val="00B6747B"/>
    <w:rsid w:val="00B70200"/>
    <w:rsid w:val="00B702D7"/>
    <w:rsid w:val="00B70389"/>
    <w:rsid w:val="00B7058F"/>
    <w:rsid w:val="00B70E01"/>
    <w:rsid w:val="00B7289A"/>
    <w:rsid w:val="00B72CF0"/>
    <w:rsid w:val="00B72E83"/>
    <w:rsid w:val="00B7380E"/>
    <w:rsid w:val="00B740F6"/>
    <w:rsid w:val="00B74615"/>
    <w:rsid w:val="00B74789"/>
    <w:rsid w:val="00B754C1"/>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47E"/>
    <w:rsid w:val="00B85586"/>
    <w:rsid w:val="00B86289"/>
    <w:rsid w:val="00B863B3"/>
    <w:rsid w:val="00B869D3"/>
    <w:rsid w:val="00B86CF8"/>
    <w:rsid w:val="00B86E44"/>
    <w:rsid w:val="00B87359"/>
    <w:rsid w:val="00B87B05"/>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5ED2"/>
    <w:rsid w:val="00B96DD9"/>
    <w:rsid w:val="00B96EA6"/>
    <w:rsid w:val="00B975A9"/>
    <w:rsid w:val="00B9789D"/>
    <w:rsid w:val="00B97A4C"/>
    <w:rsid w:val="00BA050E"/>
    <w:rsid w:val="00BA1289"/>
    <w:rsid w:val="00BA14B2"/>
    <w:rsid w:val="00BA15DC"/>
    <w:rsid w:val="00BA1E2F"/>
    <w:rsid w:val="00BA1EB8"/>
    <w:rsid w:val="00BA2AEE"/>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58B3"/>
    <w:rsid w:val="00BB7632"/>
    <w:rsid w:val="00BB777D"/>
    <w:rsid w:val="00BB7EC0"/>
    <w:rsid w:val="00BB7F88"/>
    <w:rsid w:val="00BC0207"/>
    <w:rsid w:val="00BC089F"/>
    <w:rsid w:val="00BC0A0C"/>
    <w:rsid w:val="00BC0A5A"/>
    <w:rsid w:val="00BC0E64"/>
    <w:rsid w:val="00BC22A4"/>
    <w:rsid w:val="00BC25D1"/>
    <w:rsid w:val="00BC2DBD"/>
    <w:rsid w:val="00BC3BCB"/>
    <w:rsid w:val="00BC3CF1"/>
    <w:rsid w:val="00BC428A"/>
    <w:rsid w:val="00BC4B11"/>
    <w:rsid w:val="00BC4C40"/>
    <w:rsid w:val="00BC5A29"/>
    <w:rsid w:val="00BC5AE3"/>
    <w:rsid w:val="00BC5BAD"/>
    <w:rsid w:val="00BC692A"/>
    <w:rsid w:val="00BC76C5"/>
    <w:rsid w:val="00BC7BB7"/>
    <w:rsid w:val="00BC7F94"/>
    <w:rsid w:val="00BD1039"/>
    <w:rsid w:val="00BD10B7"/>
    <w:rsid w:val="00BD138A"/>
    <w:rsid w:val="00BD164A"/>
    <w:rsid w:val="00BD1BDD"/>
    <w:rsid w:val="00BD1D7D"/>
    <w:rsid w:val="00BD1E27"/>
    <w:rsid w:val="00BD2585"/>
    <w:rsid w:val="00BD2B4D"/>
    <w:rsid w:val="00BD2F08"/>
    <w:rsid w:val="00BD2FB9"/>
    <w:rsid w:val="00BD31C2"/>
    <w:rsid w:val="00BD3683"/>
    <w:rsid w:val="00BD450A"/>
    <w:rsid w:val="00BD4717"/>
    <w:rsid w:val="00BD48EA"/>
    <w:rsid w:val="00BD4BA8"/>
    <w:rsid w:val="00BD5624"/>
    <w:rsid w:val="00BD62E6"/>
    <w:rsid w:val="00BD64DB"/>
    <w:rsid w:val="00BD6B0E"/>
    <w:rsid w:val="00BD734D"/>
    <w:rsid w:val="00BD7941"/>
    <w:rsid w:val="00BE0591"/>
    <w:rsid w:val="00BE06D0"/>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587F"/>
    <w:rsid w:val="00BE7EDB"/>
    <w:rsid w:val="00BE7F4D"/>
    <w:rsid w:val="00BF03C0"/>
    <w:rsid w:val="00BF0EBF"/>
    <w:rsid w:val="00BF1534"/>
    <w:rsid w:val="00BF19C3"/>
    <w:rsid w:val="00BF2021"/>
    <w:rsid w:val="00BF21D4"/>
    <w:rsid w:val="00BF2DDC"/>
    <w:rsid w:val="00BF32DE"/>
    <w:rsid w:val="00BF4A15"/>
    <w:rsid w:val="00BF4E0E"/>
    <w:rsid w:val="00BF4E27"/>
    <w:rsid w:val="00BF4F7C"/>
    <w:rsid w:val="00BF537B"/>
    <w:rsid w:val="00BF5901"/>
    <w:rsid w:val="00BF5ACE"/>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68EE"/>
    <w:rsid w:val="00C0702A"/>
    <w:rsid w:val="00C0724C"/>
    <w:rsid w:val="00C07C11"/>
    <w:rsid w:val="00C07E10"/>
    <w:rsid w:val="00C10015"/>
    <w:rsid w:val="00C1110A"/>
    <w:rsid w:val="00C11689"/>
    <w:rsid w:val="00C11BA4"/>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336"/>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2115"/>
    <w:rsid w:val="00C332D4"/>
    <w:rsid w:val="00C33A66"/>
    <w:rsid w:val="00C33E51"/>
    <w:rsid w:val="00C34C45"/>
    <w:rsid w:val="00C34C47"/>
    <w:rsid w:val="00C34FCE"/>
    <w:rsid w:val="00C35411"/>
    <w:rsid w:val="00C35EED"/>
    <w:rsid w:val="00C36B2C"/>
    <w:rsid w:val="00C3701A"/>
    <w:rsid w:val="00C37199"/>
    <w:rsid w:val="00C379EF"/>
    <w:rsid w:val="00C37AEF"/>
    <w:rsid w:val="00C405C8"/>
    <w:rsid w:val="00C406D4"/>
    <w:rsid w:val="00C40C2F"/>
    <w:rsid w:val="00C415AC"/>
    <w:rsid w:val="00C4297A"/>
    <w:rsid w:val="00C4360C"/>
    <w:rsid w:val="00C439B8"/>
    <w:rsid w:val="00C43A0B"/>
    <w:rsid w:val="00C43EDA"/>
    <w:rsid w:val="00C43FEC"/>
    <w:rsid w:val="00C4414C"/>
    <w:rsid w:val="00C45512"/>
    <w:rsid w:val="00C4602B"/>
    <w:rsid w:val="00C46262"/>
    <w:rsid w:val="00C46564"/>
    <w:rsid w:val="00C46BFA"/>
    <w:rsid w:val="00C46DDF"/>
    <w:rsid w:val="00C476E4"/>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BB"/>
    <w:rsid w:val="00C629F3"/>
    <w:rsid w:val="00C62B88"/>
    <w:rsid w:val="00C62CD3"/>
    <w:rsid w:val="00C634F9"/>
    <w:rsid w:val="00C63CDE"/>
    <w:rsid w:val="00C63E9C"/>
    <w:rsid w:val="00C643ED"/>
    <w:rsid w:val="00C64534"/>
    <w:rsid w:val="00C64A9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205"/>
    <w:rsid w:val="00C76C0C"/>
    <w:rsid w:val="00C76EE8"/>
    <w:rsid w:val="00C76FFC"/>
    <w:rsid w:val="00C770B6"/>
    <w:rsid w:val="00C774E0"/>
    <w:rsid w:val="00C776BA"/>
    <w:rsid w:val="00C7791E"/>
    <w:rsid w:val="00C81716"/>
    <w:rsid w:val="00C832CB"/>
    <w:rsid w:val="00C83BD3"/>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97AE7"/>
    <w:rsid w:val="00CA0492"/>
    <w:rsid w:val="00CA05B0"/>
    <w:rsid w:val="00CA0632"/>
    <w:rsid w:val="00CA0A04"/>
    <w:rsid w:val="00CA2528"/>
    <w:rsid w:val="00CA3CAB"/>
    <w:rsid w:val="00CA3FC0"/>
    <w:rsid w:val="00CA5146"/>
    <w:rsid w:val="00CA5685"/>
    <w:rsid w:val="00CA6A2E"/>
    <w:rsid w:val="00CA6B56"/>
    <w:rsid w:val="00CA7D3E"/>
    <w:rsid w:val="00CA7F63"/>
    <w:rsid w:val="00CB0317"/>
    <w:rsid w:val="00CB0662"/>
    <w:rsid w:val="00CB0A82"/>
    <w:rsid w:val="00CB0F2F"/>
    <w:rsid w:val="00CB1556"/>
    <w:rsid w:val="00CB2913"/>
    <w:rsid w:val="00CB361A"/>
    <w:rsid w:val="00CB3970"/>
    <w:rsid w:val="00CB42B9"/>
    <w:rsid w:val="00CB4550"/>
    <w:rsid w:val="00CB4F39"/>
    <w:rsid w:val="00CB52A4"/>
    <w:rsid w:val="00CB537C"/>
    <w:rsid w:val="00CB5A26"/>
    <w:rsid w:val="00CB645B"/>
    <w:rsid w:val="00CB6A93"/>
    <w:rsid w:val="00CB6C79"/>
    <w:rsid w:val="00CB7150"/>
    <w:rsid w:val="00CB77C3"/>
    <w:rsid w:val="00CB7E9C"/>
    <w:rsid w:val="00CC0072"/>
    <w:rsid w:val="00CC027A"/>
    <w:rsid w:val="00CC0915"/>
    <w:rsid w:val="00CC1398"/>
    <w:rsid w:val="00CC1AF5"/>
    <w:rsid w:val="00CC1B74"/>
    <w:rsid w:val="00CC28C5"/>
    <w:rsid w:val="00CC291E"/>
    <w:rsid w:val="00CC2AD1"/>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3D62"/>
    <w:rsid w:val="00CD44FF"/>
    <w:rsid w:val="00CD46A7"/>
    <w:rsid w:val="00CD47BC"/>
    <w:rsid w:val="00CD4E50"/>
    <w:rsid w:val="00CD57CB"/>
    <w:rsid w:val="00CD64E1"/>
    <w:rsid w:val="00CD66BA"/>
    <w:rsid w:val="00CD699D"/>
    <w:rsid w:val="00CD6BA3"/>
    <w:rsid w:val="00CD6F1C"/>
    <w:rsid w:val="00CD70DB"/>
    <w:rsid w:val="00CD73BC"/>
    <w:rsid w:val="00CD7544"/>
    <w:rsid w:val="00CD78D4"/>
    <w:rsid w:val="00CD7C69"/>
    <w:rsid w:val="00CE0697"/>
    <w:rsid w:val="00CE14CB"/>
    <w:rsid w:val="00CE2E2E"/>
    <w:rsid w:val="00CE3A51"/>
    <w:rsid w:val="00CE41F9"/>
    <w:rsid w:val="00CE59F6"/>
    <w:rsid w:val="00CE6687"/>
    <w:rsid w:val="00CE66CD"/>
    <w:rsid w:val="00CE6BA9"/>
    <w:rsid w:val="00CE71C3"/>
    <w:rsid w:val="00CE727A"/>
    <w:rsid w:val="00CF029C"/>
    <w:rsid w:val="00CF0AF0"/>
    <w:rsid w:val="00CF157E"/>
    <w:rsid w:val="00CF1631"/>
    <w:rsid w:val="00CF1834"/>
    <w:rsid w:val="00CF1AAA"/>
    <w:rsid w:val="00CF1EC2"/>
    <w:rsid w:val="00CF2ACF"/>
    <w:rsid w:val="00CF345B"/>
    <w:rsid w:val="00CF4176"/>
    <w:rsid w:val="00CF475F"/>
    <w:rsid w:val="00CF5008"/>
    <w:rsid w:val="00CF5069"/>
    <w:rsid w:val="00CF5E34"/>
    <w:rsid w:val="00CF6707"/>
    <w:rsid w:val="00CF6B49"/>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273"/>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02"/>
    <w:rsid w:val="00D32FA0"/>
    <w:rsid w:val="00D33112"/>
    <w:rsid w:val="00D331CB"/>
    <w:rsid w:val="00D3497A"/>
    <w:rsid w:val="00D3530E"/>
    <w:rsid w:val="00D35F2F"/>
    <w:rsid w:val="00D35FC6"/>
    <w:rsid w:val="00D36BB8"/>
    <w:rsid w:val="00D37021"/>
    <w:rsid w:val="00D372FE"/>
    <w:rsid w:val="00D377D4"/>
    <w:rsid w:val="00D401A1"/>
    <w:rsid w:val="00D40217"/>
    <w:rsid w:val="00D40385"/>
    <w:rsid w:val="00D404CE"/>
    <w:rsid w:val="00D40E8F"/>
    <w:rsid w:val="00D412BF"/>
    <w:rsid w:val="00D417C6"/>
    <w:rsid w:val="00D417D0"/>
    <w:rsid w:val="00D42B0C"/>
    <w:rsid w:val="00D42D6E"/>
    <w:rsid w:val="00D43DEF"/>
    <w:rsid w:val="00D44259"/>
    <w:rsid w:val="00D44C6D"/>
    <w:rsid w:val="00D45C61"/>
    <w:rsid w:val="00D45DDC"/>
    <w:rsid w:val="00D47EA4"/>
    <w:rsid w:val="00D5064C"/>
    <w:rsid w:val="00D50C94"/>
    <w:rsid w:val="00D511E7"/>
    <w:rsid w:val="00D517ED"/>
    <w:rsid w:val="00D5251C"/>
    <w:rsid w:val="00D5265E"/>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1ECF"/>
    <w:rsid w:val="00D629A4"/>
    <w:rsid w:val="00D62BDF"/>
    <w:rsid w:val="00D62EEE"/>
    <w:rsid w:val="00D64F1C"/>
    <w:rsid w:val="00D6570C"/>
    <w:rsid w:val="00D659EA"/>
    <w:rsid w:val="00D65A89"/>
    <w:rsid w:val="00D65E85"/>
    <w:rsid w:val="00D6611C"/>
    <w:rsid w:val="00D671C7"/>
    <w:rsid w:val="00D675B0"/>
    <w:rsid w:val="00D675DE"/>
    <w:rsid w:val="00D678BB"/>
    <w:rsid w:val="00D67AB1"/>
    <w:rsid w:val="00D67D81"/>
    <w:rsid w:val="00D70170"/>
    <w:rsid w:val="00D702E8"/>
    <w:rsid w:val="00D70552"/>
    <w:rsid w:val="00D70D42"/>
    <w:rsid w:val="00D71285"/>
    <w:rsid w:val="00D71ABC"/>
    <w:rsid w:val="00D71D92"/>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6435"/>
    <w:rsid w:val="00D774F4"/>
    <w:rsid w:val="00D77687"/>
    <w:rsid w:val="00D77AF6"/>
    <w:rsid w:val="00D804C5"/>
    <w:rsid w:val="00D80905"/>
    <w:rsid w:val="00D815E6"/>
    <w:rsid w:val="00D81A28"/>
    <w:rsid w:val="00D81BDE"/>
    <w:rsid w:val="00D8201D"/>
    <w:rsid w:val="00D82B00"/>
    <w:rsid w:val="00D82B04"/>
    <w:rsid w:val="00D82BE4"/>
    <w:rsid w:val="00D82E05"/>
    <w:rsid w:val="00D83C0D"/>
    <w:rsid w:val="00D83C80"/>
    <w:rsid w:val="00D83D24"/>
    <w:rsid w:val="00D83F5B"/>
    <w:rsid w:val="00D85FDE"/>
    <w:rsid w:val="00D8665E"/>
    <w:rsid w:val="00D869C1"/>
    <w:rsid w:val="00D86EC6"/>
    <w:rsid w:val="00D87418"/>
    <w:rsid w:val="00D87A39"/>
    <w:rsid w:val="00D87FE6"/>
    <w:rsid w:val="00D90BC3"/>
    <w:rsid w:val="00D90C93"/>
    <w:rsid w:val="00D90DB9"/>
    <w:rsid w:val="00D91001"/>
    <w:rsid w:val="00D910FF"/>
    <w:rsid w:val="00D91183"/>
    <w:rsid w:val="00D91337"/>
    <w:rsid w:val="00D915C9"/>
    <w:rsid w:val="00D918DA"/>
    <w:rsid w:val="00D9198F"/>
    <w:rsid w:val="00D91B29"/>
    <w:rsid w:val="00D91FCE"/>
    <w:rsid w:val="00D92078"/>
    <w:rsid w:val="00D926F0"/>
    <w:rsid w:val="00D92A73"/>
    <w:rsid w:val="00D92A87"/>
    <w:rsid w:val="00D9384E"/>
    <w:rsid w:val="00D93AEE"/>
    <w:rsid w:val="00D9413E"/>
    <w:rsid w:val="00D94778"/>
    <w:rsid w:val="00D94C8D"/>
    <w:rsid w:val="00D94CE6"/>
    <w:rsid w:val="00D95F88"/>
    <w:rsid w:val="00D96698"/>
    <w:rsid w:val="00D96876"/>
    <w:rsid w:val="00D96940"/>
    <w:rsid w:val="00D96B12"/>
    <w:rsid w:val="00D96F59"/>
    <w:rsid w:val="00DA0175"/>
    <w:rsid w:val="00DA06BC"/>
    <w:rsid w:val="00DA099C"/>
    <w:rsid w:val="00DA0F18"/>
    <w:rsid w:val="00DA2125"/>
    <w:rsid w:val="00DA21EC"/>
    <w:rsid w:val="00DA24DE"/>
    <w:rsid w:val="00DA270C"/>
    <w:rsid w:val="00DA281F"/>
    <w:rsid w:val="00DA3A03"/>
    <w:rsid w:val="00DA3C5B"/>
    <w:rsid w:val="00DA3D23"/>
    <w:rsid w:val="00DA4A61"/>
    <w:rsid w:val="00DA5AFE"/>
    <w:rsid w:val="00DA61AB"/>
    <w:rsid w:val="00DA61CD"/>
    <w:rsid w:val="00DA6EE2"/>
    <w:rsid w:val="00DA718A"/>
    <w:rsid w:val="00DA78CF"/>
    <w:rsid w:val="00DA78D5"/>
    <w:rsid w:val="00DA7A89"/>
    <w:rsid w:val="00DA7BF4"/>
    <w:rsid w:val="00DA7EBF"/>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210A"/>
    <w:rsid w:val="00DC32FC"/>
    <w:rsid w:val="00DC3D89"/>
    <w:rsid w:val="00DC4567"/>
    <w:rsid w:val="00DC4CDA"/>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1D6"/>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65E"/>
    <w:rsid w:val="00DD6CE2"/>
    <w:rsid w:val="00DD720D"/>
    <w:rsid w:val="00DD768B"/>
    <w:rsid w:val="00DE0229"/>
    <w:rsid w:val="00DE04E0"/>
    <w:rsid w:val="00DE12F1"/>
    <w:rsid w:val="00DE1A9D"/>
    <w:rsid w:val="00DE1CB1"/>
    <w:rsid w:val="00DE2073"/>
    <w:rsid w:val="00DE30AC"/>
    <w:rsid w:val="00DE38D1"/>
    <w:rsid w:val="00DE4106"/>
    <w:rsid w:val="00DE466B"/>
    <w:rsid w:val="00DE48F4"/>
    <w:rsid w:val="00DE5556"/>
    <w:rsid w:val="00DE5563"/>
    <w:rsid w:val="00DE5C19"/>
    <w:rsid w:val="00DE5D48"/>
    <w:rsid w:val="00DE6E4D"/>
    <w:rsid w:val="00DE7498"/>
    <w:rsid w:val="00DE75EF"/>
    <w:rsid w:val="00DE7611"/>
    <w:rsid w:val="00DE7D19"/>
    <w:rsid w:val="00DF05A0"/>
    <w:rsid w:val="00DF1162"/>
    <w:rsid w:val="00DF1BA8"/>
    <w:rsid w:val="00DF1F63"/>
    <w:rsid w:val="00DF2347"/>
    <w:rsid w:val="00DF28F2"/>
    <w:rsid w:val="00DF2BFF"/>
    <w:rsid w:val="00DF3798"/>
    <w:rsid w:val="00DF4FF1"/>
    <w:rsid w:val="00DF56A3"/>
    <w:rsid w:val="00DF5B33"/>
    <w:rsid w:val="00DF6B1A"/>
    <w:rsid w:val="00DF6FD2"/>
    <w:rsid w:val="00DF72EF"/>
    <w:rsid w:val="00DF743D"/>
    <w:rsid w:val="00DF7724"/>
    <w:rsid w:val="00E000D8"/>
    <w:rsid w:val="00E002F3"/>
    <w:rsid w:val="00E0082F"/>
    <w:rsid w:val="00E00C1E"/>
    <w:rsid w:val="00E00F5F"/>
    <w:rsid w:val="00E010E6"/>
    <w:rsid w:val="00E01377"/>
    <w:rsid w:val="00E014E7"/>
    <w:rsid w:val="00E0232F"/>
    <w:rsid w:val="00E026A9"/>
    <w:rsid w:val="00E029F9"/>
    <w:rsid w:val="00E0356F"/>
    <w:rsid w:val="00E03B42"/>
    <w:rsid w:val="00E03C10"/>
    <w:rsid w:val="00E0479F"/>
    <w:rsid w:val="00E04816"/>
    <w:rsid w:val="00E04982"/>
    <w:rsid w:val="00E04D6A"/>
    <w:rsid w:val="00E04DC3"/>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1D6"/>
    <w:rsid w:val="00E15D6C"/>
    <w:rsid w:val="00E1720B"/>
    <w:rsid w:val="00E203DE"/>
    <w:rsid w:val="00E20CE7"/>
    <w:rsid w:val="00E217B1"/>
    <w:rsid w:val="00E222FA"/>
    <w:rsid w:val="00E229CE"/>
    <w:rsid w:val="00E22B4A"/>
    <w:rsid w:val="00E232CB"/>
    <w:rsid w:val="00E2449B"/>
    <w:rsid w:val="00E24A62"/>
    <w:rsid w:val="00E24F52"/>
    <w:rsid w:val="00E255CC"/>
    <w:rsid w:val="00E25636"/>
    <w:rsid w:val="00E25755"/>
    <w:rsid w:val="00E258D8"/>
    <w:rsid w:val="00E25F90"/>
    <w:rsid w:val="00E266DD"/>
    <w:rsid w:val="00E26D2E"/>
    <w:rsid w:val="00E279B2"/>
    <w:rsid w:val="00E3036E"/>
    <w:rsid w:val="00E303C0"/>
    <w:rsid w:val="00E3055B"/>
    <w:rsid w:val="00E31188"/>
    <w:rsid w:val="00E31687"/>
    <w:rsid w:val="00E31699"/>
    <w:rsid w:val="00E31761"/>
    <w:rsid w:val="00E31812"/>
    <w:rsid w:val="00E31889"/>
    <w:rsid w:val="00E31CE7"/>
    <w:rsid w:val="00E330E8"/>
    <w:rsid w:val="00E333D5"/>
    <w:rsid w:val="00E3394F"/>
    <w:rsid w:val="00E33A0B"/>
    <w:rsid w:val="00E34A2F"/>
    <w:rsid w:val="00E35A45"/>
    <w:rsid w:val="00E35F7F"/>
    <w:rsid w:val="00E36392"/>
    <w:rsid w:val="00E36B32"/>
    <w:rsid w:val="00E37A6F"/>
    <w:rsid w:val="00E37A9C"/>
    <w:rsid w:val="00E40222"/>
    <w:rsid w:val="00E40406"/>
    <w:rsid w:val="00E40555"/>
    <w:rsid w:val="00E4082B"/>
    <w:rsid w:val="00E40835"/>
    <w:rsid w:val="00E408EC"/>
    <w:rsid w:val="00E409B5"/>
    <w:rsid w:val="00E40BCB"/>
    <w:rsid w:val="00E4208F"/>
    <w:rsid w:val="00E42E1A"/>
    <w:rsid w:val="00E42E94"/>
    <w:rsid w:val="00E43006"/>
    <w:rsid w:val="00E4312A"/>
    <w:rsid w:val="00E4331B"/>
    <w:rsid w:val="00E43551"/>
    <w:rsid w:val="00E437BE"/>
    <w:rsid w:val="00E437FA"/>
    <w:rsid w:val="00E456E2"/>
    <w:rsid w:val="00E45A2C"/>
    <w:rsid w:val="00E46A6B"/>
    <w:rsid w:val="00E46A9C"/>
    <w:rsid w:val="00E47DB1"/>
    <w:rsid w:val="00E50BDD"/>
    <w:rsid w:val="00E510CF"/>
    <w:rsid w:val="00E513D7"/>
    <w:rsid w:val="00E519FE"/>
    <w:rsid w:val="00E5206C"/>
    <w:rsid w:val="00E52AAB"/>
    <w:rsid w:val="00E5318D"/>
    <w:rsid w:val="00E53CBA"/>
    <w:rsid w:val="00E5448E"/>
    <w:rsid w:val="00E54E0D"/>
    <w:rsid w:val="00E55247"/>
    <w:rsid w:val="00E558E5"/>
    <w:rsid w:val="00E55B3C"/>
    <w:rsid w:val="00E56795"/>
    <w:rsid w:val="00E5699C"/>
    <w:rsid w:val="00E57219"/>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2D02"/>
    <w:rsid w:val="00E738FA"/>
    <w:rsid w:val="00E739B6"/>
    <w:rsid w:val="00E74A2B"/>
    <w:rsid w:val="00E75667"/>
    <w:rsid w:val="00E756D3"/>
    <w:rsid w:val="00E75A5A"/>
    <w:rsid w:val="00E76004"/>
    <w:rsid w:val="00E7608F"/>
    <w:rsid w:val="00E760D7"/>
    <w:rsid w:val="00E769CC"/>
    <w:rsid w:val="00E77124"/>
    <w:rsid w:val="00E77341"/>
    <w:rsid w:val="00E77540"/>
    <w:rsid w:val="00E7783E"/>
    <w:rsid w:val="00E778B8"/>
    <w:rsid w:val="00E801C7"/>
    <w:rsid w:val="00E80AF8"/>
    <w:rsid w:val="00E80BED"/>
    <w:rsid w:val="00E816E8"/>
    <w:rsid w:val="00E82592"/>
    <w:rsid w:val="00E825ED"/>
    <w:rsid w:val="00E827BB"/>
    <w:rsid w:val="00E82D24"/>
    <w:rsid w:val="00E8357D"/>
    <w:rsid w:val="00E83C4F"/>
    <w:rsid w:val="00E84212"/>
    <w:rsid w:val="00E842F8"/>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3BD"/>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8CD"/>
    <w:rsid w:val="00EB3939"/>
    <w:rsid w:val="00EB3CE6"/>
    <w:rsid w:val="00EB3E92"/>
    <w:rsid w:val="00EB4F60"/>
    <w:rsid w:val="00EB54AB"/>
    <w:rsid w:val="00EB6257"/>
    <w:rsid w:val="00EB68E6"/>
    <w:rsid w:val="00EB6AE9"/>
    <w:rsid w:val="00EB6B2D"/>
    <w:rsid w:val="00EB71C9"/>
    <w:rsid w:val="00EB763E"/>
    <w:rsid w:val="00EB7B67"/>
    <w:rsid w:val="00EC07F1"/>
    <w:rsid w:val="00EC1E8A"/>
    <w:rsid w:val="00EC328C"/>
    <w:rsid w:val="00EC32F5"/>
    <w:rsid w:val="00EC377B"/>
    <w:rsid w:val="00EC3852"/>
    <w:rsid w:val="00EC4397"/>
    <w:rsid w:val="00EC4528"/>
    <w:rsid w:val="00EC5233"/>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7AC"/>
    <w:rsid w:val="00EE13DA"/>
    <w:rsid w:val="00EE1595"/>
    <w:rsid w:val="00EE1E71"/>
    <w:rsid w:val="00EE1FB0"/>
    <w:rsid w:val="00EE2087"/>
    <w:rsid w:val="00EE20C2"/>
    <w:rsid w:val="00EE2A9D"/>
    <w:rsid w:val="00EE3384"/>
    <w:rsid w:val="00EE464E"/>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08C"/>
    <w:rsid w:val="00EF5234"/>
    <w:rsid w:val="00EF55E9"/>
    <w:rsid w:val="00EF5B41"/>
    <w:rsid w:val="00EF611C"/>
    <w:rsid w:val="00EF625F"/>
    <w:rsid w:val="00EF62C0"/>
    <w:rsid w:val="00EF6D5A"/>
    <w:rsid w:val="00EF71E6"/>
    <w:rsid w:val="00F0057C"/>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181"/>
    <w:rsid w:val="00F06340"/>
    <w:rsid w:val="00F0665D"/>
    <w:rsid w:val="00F06D42"/>
    <w:rsid w:val="00F07134"/>
    <w:rsid w:val="00F0724D"/>
    <w:rsid w:val="00F0725C"/>
    <w:rsid w:val="00F07378"/>
    <w:rsid w:val="00F10B81"/>
    <w:rsid w:val="00F10BC9"/>
    <w:rsid w:val="00F113C9"/>
    <w:rsid w:val="00F11C01"/>
    <w:rsid w:val="00F11D80"/>
    <w:rsid w:val="00F13447"/>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119"/>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DCE"/>
    <w:rsid w:val="00F27E44"/>
    <w:rsid w:val="00F30313"/>
    <w:rsid w:val="00F303BC"/>
    <w:rsid w:val="00F30472"/>
    <w:rsid w:val="00F307DB"/>
    <w:rsid w:val="00F31052"/>
    <w:rsid w:val="00F318A1"/>
    <w:rsid w:val="00F31CF5"/>
    <w:rsid w:val="00F3265C"/>
    <w:rsid w:val="00F32C4A"/>
    <w:rsid w:val="00F33262"/>
    <w:rsid w:val="00F343EE"/>
    <w:rsid w:val="00F34F6C"/>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676"/>
    <w:rsid w:val="00F52CB7"/>
    <w:rsid w:val="00F53A44"/>
    <w:rsid w:val="00F54E5E"/>
    <w:rsid w:val="00F551DB"/>
    <w:rsid w:val="00F55810"/>
    <w:rsid w:val="00F559BE"/>
    <w:rsid w:val="00F56F7E"/>
    <w:rsid w:val="00F56FEF"/>
    <w:rsid w:val="00F57521"/>
    <w:rsid w:val="00F60938"/>
    <w:rsid w:val="00F60C7E"/>
    <w:rsid w:val="00F60E0A"/>
    <w:rsid w:val="00F61606"/>
    <w:rsid w:val="00F6179A"/>
    <w:rsid w:val="00F61918"/>
    <w:rsid w:val="00F62151"/>
    <w:rsid w:val="00F62517"/>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430D"/>
    <w:rsid w:val="00F85047"/>
    <w:rsid w:val="00F85329"/>
    <w:rsid w:val="00F85683"/>
    <w:rsid w:val="00F85743"/>
    <w:rsid w:val="00F85841"/>
    <w:rsid w:val="00F85B4F"/>
    <w:rsid w:val="00F86079"/>
    <w:rsid w:val="00F8610A"/>
    <w:rsid w:val="00F87282"/>
    <w:rsid w:val="00F878CD"/>
    <w:rsid w:val="00F87905"/>
    <w:rsid w:val="00F87A66"/>
    <w:rsid w:val="00F90C1F"/>
    <w:rsid w:val="00F912D9"/>
    <w:rsid w:val="00F91A44"/>
    <w:rsid w:val="00F91BFA"/>
    <w:rsid w:val="00F91F8F"/>
    <w:rsid w:val="00F9217B"/>
    <w:rsid w:val="00F93DDD"/>
    <w:rsid w:val="00F95ED0"/>
    <w:rsid w:val="00F97125"/>
    <w:rsid w:val="00F97A34"/>
    <w:rsid w:val="00F97E4A"/>
    <w:rsid w:val="00F97EA1"/>
    <w:rsid w:val="00FA003A"/>
    <w:rsid w:val="00FA05C8"/>
    <w:rsid w:val="00FA0678"/>
    <w:rsid w:val="00FA0DB6"/>
    <w:rsid w:val="00FA23F7"/>
    <w:rsid w:val="00FA26F2"/>
    <w:rsid w:val="00FA27EB"/>
    <w:rsid w:val="00FA35B6"/>
    <w:rsid w:val="00FA3EBC"/>
    <w:rsid w:val="00FA423C"/>
    <w:rsid w:val="00FA44D0"/>
    <w:rsid w:val="00FA4590"/>
    <w:rsid w:val="00FA55A2"/>
    <w:rsid w:val="00FA58AC"/>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C7CF2"/>
    <w:rsid w:val="00FD10B3"/>
    <w:rsid w:val="00FD11C3"/>
    <w:rsid w:val="00FD154E"/>
    <w:rsid w:val="00FD24D7"/>
    <w:rsid w:val="00FD29CE"/>
    <w:rsid w:val="00FD3AE2"/>
    <w:rsid w:val="00FD3D12"/>
    <w:rsid w:val="00FD3E41"/>
    <w:rsid w:val="00FD3EFA"/>
    <w:rsid w:val="00FD488B"/>
    <w:rsid w:val="00FD4C06"/>
    <w:rsid w:val="00FD54A8"/>
    <w:rsid w:val="00FD56F1"/>
    <w:rsid w:val="00FD5AE4"/>
    <w:rsid w:val="00FD5F25"/>
    <w:rsid w:val="00FD60BE"/>
    <w:rsid w:val="00FD6894"/>
    <w:rsid w:val="00FD6AF0"/>
    <w:rsid w:val="00FD704D"/>
    <w:rsid w:val="00FD74EF"/>
    <w:rsid w:val="00FD79B8"/>
    <w:rsid w:val="00FD79F6"/>
    <w:rsid w:val="00FE033F"/>
    <w:rsid w:val="00FE07A8"/>
    <w:rsid w:val="00FE0AA3"/>
    <w:rsid w:val="00FE0AD1"/>
    <w:rsid w:val="00FE0CC0"/>
    <w:rsid w:val="00FE1852"/>
    <w:rsid w:val="00FE1963"/>
    <w:rsid w:val="00FE1981"/>
    <w:rsid w:val="00FE1BF1"/>
    <w:rsid w:val="00FE2055"/>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4D4E7E"/>
    <w:rsid w:val="026B2E25"/>
    <w:rsid w:val="0276155E"/>
    <w:rsid w:val="02775E4F"/>
    <w:rsid w:val="02824D4D"/>
    <w:rsid w:val="02B4488E"/>
    <w:rsid w:val="02DB6CD0"/>
    <w:rsid w:val="02DC4B10"/>
    <w:rsid w:val="02DD76CE"/>
    <w:rsid w:val="02F36323"/>
    <w:rsid w:val="02F5619C"/>
    <w:rsid w:val="0326446A"/>
    <w:rsid w:val="032D5555"/>
    <w:rsid w:val="036634D2"/>
    <w:rsid w:val="03BC6B1D"/>
    <w:rsid w:val="03CF6675"/>
    <w:rsid w:val="03DD35E4"/>
    <w:rsid w:val="03EC461B"/>
    <w:rsid w:val="03FD05D6"/>
    <w:rsid w:val="04076900"/>
    <w:rsid w:val="04096F7B"/>
    <w:rsid w:val="041A5A3B"/>
    <w:rsid w:val="042311BA"/>
    <w:rsid w:val="042403D7"/>
    <w:rsid w:val="042B157A"/>
    <w:rsid w:val="044D3AE9"/>
    <w:rsid w:val="046F0E1D"/>
    <w:rsid w:val="048F763B"/>
    <w:rsid w:val="049F330E"/>
    <w:rsid w:val="04AA775C"/>
    <w:rsid w:val="04AF1889"/>
    <w:rsid w:val="04F66F48"/>
    <w:rsid w:val="0521034B"/>
    <w:rsid w:val="05251E14"/>
    <w:rsid w:val="05A16594"/>
    <w:rsid w:val="05A7762D"/>
    <w:rsid w:val="05E01F5E"/>
    <w:rsid w:val="060E5941"/>
    <w:rsid w:val="06110FAF"/>
    <w:rsid w:val="06147E59"/>
    <w:rsid w:val="06493CA7"/>
    <w:rsid w:val="065A6178"/>
    <w:rsid w:val="066F1CF3"/>
    <w:rsid w:val="068A59BD"/>
    <w:rsid w:val="06930BB8"/>
    <w:rsid w:val="07147821"/>
    <w:rsid w:val="07195727"/>
    <w:rsid w:val="07245D42"/>
    <w:rsid w:val="07264C62"/>
    <w:rsid w:val="074043CB"/>
    <w:rsid w:val="07733110"/>
    <w:rsid w:val="0779354C"/>
    <w:rsid w:val="08061376"/>
    <w:rsid w:val="08161C67"/>
    <w:rsid w:val="0822060B"/>
    <w:rsid w:val="08452D77"/>
    <w:rsid w:val="086401F8"/>
    <w:rsid w:val="08751CAA"/>
    <w:rsid w:val="087E4C40"/>
    <w:rsid w:val="0895702F"/>
    <w:rsid w:val="08C01BD2"/>
    <w:rsid w:val="08D66AD6"/>
    <w:rsid w:val="08DA33A3"/>
    <w:rsid w:val="08E80F13"/>
    <w:rsid w:val="092D739F"/>
    <w:rsid w:val="09302681"/>
    <w:rsid w:val="09335624"/>
    <w:rsid w:val="0944690F"/>
    <w:rsid w:val="09535675"/>
    <w:rsid w:val="095F057D"/>
    <w:rsid w:val="09642282"/>
    <w:rsid w:val="09733572"/>
    <w:rsid w:val="09772C16"/>
    <w:rsid w:val="098353B5"/>
    <w:rsid w:val="09894700"/>
    <w:rsid w:val="09A92330"/>
    <w:rsid w:val="09B06B87"/>
    <w:rsid w:val="09C13146"/>
    <w:rsid w:val="09C676BC"/>
    <w:rsid w:val="09DB0962"/>
    <w:rsid w:val="09E04166"/>
    <w:rsid w:val="0A1C0718"/>
    <w:rsid w:val="0A382368"/>
    <w:rsid w:val="0A3E7710"/>
    <w:rsid w:val="0A4240F4"/>
    <w:rsid w:val="0A5B7E63"/>
    <w:rsid w:val="0AA374A5"/>
    <w:rsid w:val="0AAB7649"/>
    <w:rsid w:val="0ABC5606"/>
    <w:rsid w:val="0AC4542D"/>
    <w:rsid w:val="0AC7549A"/>
    <w:rsid w:val="0B032050"/>
    <w:rsid w:val="0B275F18"/>
    <w:rsid w:val="0B30404E"/>
    <w:rsid w:val="0B4C6C14"/>
    <w:rsid w:val="0B631A88"/>
    <w:rsid w:val="0B683D45"/>
    <w:rsid w:val="0B7F3F11"/>
    <w:rsid w:val="0B884417"/>
    <w:rsid w:val="0BC8771C"/>
    <w:rsid w:val="0BF6188C"/>
    <w:rsid w:val="0BF73C91"/>
    <w:rsid w:val="0C170175"/>
    <w:rsid w:val="0C571A41"/>
    <w:rsid w:val="0C5C1171"/>
    <w:rsid w:val="0C5E1CBC"/>
    <w:rsid w:val="0C615B50"/>
    <w:rsid w:val="0C8445DA"/>
    <w:rsid w:val="0C87121B"/>
    <w:rsid w:val="0CC007F7"/>
    <w:rsid w:val="0CFE707A"/>
    <w:rsid w:val="0D063BDA"/>
    <w:rsid w:val="0D08375F"/>
    <w:rsid w:val="0D184CFB"/>
    <w:rsid w:val="0D2F2DF1"/>
    <w:rsid w:val="0D4A7419"/>
    <w:rsid w:val="0D827401"/>
    <w:rsid w:val="0D84094E"/>
    <w:rsid w:val="0D8A00E9"/>
    <w:rsid w:val="0D8D589E"/>
    <w:rsid w:val="0DA01C73"/>
    <w:rsid w:val="0DA05DF6"/>
    <w:rsid w:val="0DD63300"/>
    <w:rsid w:val="0DF50604"/>
    <w:rsid w:val="0DF702FE"/>
    <w:rsid w:val="0E060E51"/>
    <w:rsid w:val="0E465D21"/>
    <w:rsid w:val="0E5604B2"/>
    <w:rsid w:val="0E6D5D79"/>
    <w:rsid w:val="0E9D0089"/>
    <w:rsid w:val="0EAC6E81"/>
    <w:rsid w:val="0EB421D9"/>
    <w:rsid w:val="0EB803EE"/>
    <w:rsid w:val="0EF94D4B"/>
    <w:rsid w:val="0EFD148A"/>
    <w:rsid w:val="0F462A38"/>
    <w:rsid w:val="0F4958DC"/>
    <w:rsid w:val="0F515DF7"/>
    <w:rsid w:val="0F596BA8"/>
    <w:rsid w:val="0F6248D2"/>
    <w:rsid w:val="0F693536"/>
    <w:rsid w:val="0F7B0511"/>
    <w:rsid w:val="0F7B76D9"/>
    <w:rsid w:val="0F7D6565"/>
    <w:rsid w:val="0F816ACD"/>
    <w:rsid w:val="0F9832DB"/>
    <w:rsid w:val="0FBC1346"/>
    <w:rsid w:val="0FBF3FD2"/>
    <w:rsid w:val="0FBF7FF3"/>
    <w:rsid w:val="0FD4263C"/>
    <w:rsid w:val="0FDD588B"/>
    <w:rsid w:val="1021389E"/>
    <w:rsid w:val="10646583"/>
    <w:rsid w:val="107D4B15"/>
    <w:rsid w:val="108A3C80"/>
    <w:rsid w:val="109A0B17"/>
    <w:rsid w:val="10B63FE7"/>
    <w:rsid w:val="10C26171"/>
    <w:rsid w:val="10F33360"/>
    <w:rsid w:val="10FC16EA"/>
    <w:rsid w:val="110F1D40"/>
    <w:rsid w:val="11266F33"/>
    <w:rsid w:val="11335BD7"/>
    <w:rsid w:val="11877731"/>
    <w:rsid w:val="118963A1"/>
    <w:rsid w:val="11BD0491"/>
    <w:rsid w:val="11C6522A"/>
    <w:rsid w:val="11C73FD2"/>
    <w:rsid w:val="11E104CC"/>
    <w:rsid w:val="11E20309"/>
    <w:rsid w:val="121A05A5"/>
    <w:rsid w:val="12255233"/>
    <w:rsid w:val="12530213"/>
    <w:rsid w:val="127723A9"/>
    <w:rsid w:val="12862074"/>
    <w:rsid w:val="12883966"/>
    <w:rsid w:val="129E45B4"/>
    <w:rsid w:val="12CD1ABC"/>
    <w:rsid w:val="12D81596"/>
    <w:rsid w:val="13072A44"/>
    <w:rsid w:val="134A0A16"/>
    <w:rsid w:val="135F4BE2"/>
    <w:rsid w:val="13693592"/>
    <w:rsid w:val="139B1A0A"/>
    <w:rsid w:val="139D25C7"/>
    <w:rsid w:val="13BF3CE4"/>
    <w:rsid w:val="140E11B4"/>
    <w:rsid w:val="141008D8"/>
    <w:rsid w:val="14125FE6"/>
    <w:rsid w:val="146D271E"/>
    <w:rsid w:val="14982588"/>
    <w:rsid w:val="149A5AD9"/>
    <w:rsid w:val="14A7619D"/>
    <w:rsid w:val="14ED3D4F"/>
    <w:rsid w:val="150536C3"/>
    <w:rsid w:val="150B2427"/>
    <w:rsid w:val="150C1963"/>
    <w:rsid w:val="151447A0"/>
    <w:rsid w:val="153A7D3D"/>
    <w:rsid w:val="154A6454"/>
    <w:rsid w:val="15762120"/>
    <w:rsid w:val="15A325BE"/>
    <w:rsid w:val="169326D4"/>
    <w:rsid w:val="16A82624"/>
    <w:rsid w:val="16A8729C"/>
    <w:rsid w:val="16B33777"/>
    <w:rsid w:val="16BC70A7"/>
    <w:rsid w:val="16C6339E"/>
    <w:rsid w:val="16CB6312"/>
    <w:rsid w:val="172F2D79"/>
    <w:rsid w:val="17557BEF"/>
    <w:rsid w:val="17B228D8"/>
    <w:rsid w:val="17C76AD9"/>
    <w:rsid w:val="17D349C1"/>
    <w:rsid w:val="17FA27F7"/>
    <w:rsid w:val="17FE26FE"/>
    <w:rsid w:val="1830729E"/>
    <w:rsid w:val="1870062C"/>
    <w:rsid w:val="18817102"/>
    <w:rsid w:val="18830A15"/>
    <w:rsid w:val="18852B28"/>
    <w:rsid w:val="188B5321"/>
    <w:rsid w:val="18B03A11"/>
    <w:rsid w:val="191E6BCD"/>
    <w:rsid w:val="19932372"/>
    <w:rsid w:val="19A20DD5"/>
    <w:rsid w:val="19A47FAA"/>
    <w:rsid w:val="19AE03F1"/>
    <w:rsid w:val="19D61F5A"/>
    <w:rsid w:val="1A071A03"/>
    <w:rsid w:val="1A1F16AE"/>
    <w:rsid w:val="1A3B5C77"/>
    <w:rsid w:val="1A984BAD"/>
    <w:rsid w:val="1AB8220E"/>
    <w:rsid w:val="1AC11F06"/>
    <w:rsid w:val="1AE4166C"/>
    <w:rsid w:val="1AF06CFB"/>
    <w:rsid w:val="1AF11B8D"/>
    <w:rsid w:val="1B11359C"/>
    <w:rsid w:val="1B2A271F"/>
    <w:rsid w:val="1B345D42"/>
    <w:rsid w:val="1B45447D"/>
    <w:rsid w:val="1B530544"/>
    <w:rsid w:val="1B5E59A7"/>
    <w:rsid w:val="1B713184"/>
    <w:rsid w:val="1B732ED7"/>
    <w:rsid w:val="1BA209CF"/>
    <w:rsid w:val="1BB4777D"/>
    <w:rsid w:val="1BD75AB8"/>
    <w:rsid w:val="1BE16C86"/>
    <w:rsid w:val="1BED2887"/>
    <w:rsid w:val="1C0459C2"/>
    <w:rsid w:val="1C1B3B4A"/>
    <w:rsid w:val="1C6A3ED7"/>
    <w:rsid w:val="1C7A5C28"/>
    <w:rsid w:val="1C88086E"/>
    <w:rsid w:val="1CA161DC"/>
    <w:rsid w:val="1D266CE1"/>
    <w:rsid w:val="1D293D92"/>
    <w:rsid w:val="1D3963AF"/>
    <w:rsid w:val="1D6A673C"/>
    <w:rsid w:val="1D9247AE"/>
    <w:rsid w:val="1D9B53E2"/>
    <w:rsid w:val="1DB567EC"/>
    <w:rsid w:val="1DD925F6"/>
    <w:rsid w:val="1DEB4F9C"/>
    <w:rsid w:val="1DF51A98"/>
    <w:rsid w:val="1E05035C"/>
    <w:rsid w:val="1E3073D1"/>
    <w:rsid w:val="1E3D060F"/>
    <w:rsid w:val="1E3F7D2E"/>
    <w:rsid w:val="1E4134E4"/>
    <w:rsid w:val="1E5062B3"/>
    <w:rsid w:val="1E5135A1"/>
    <w:rsid w:val="1E523514"/>
    <w:rsid w:val="1E693F8E"/>
    <w:rsid w:val="1E714A66"/>
    <w:rsid w:val="1E802593"/>
    <w:rsid w:val="1EA55954"/>
    <w:rsid w:val="1EA703CC"/>
    <w:rsid w:val="1EB7330C"/>
    <w:rsid w:val="1EC024D4"/>
    <w:rsid w:val="1ED85A70"/>
    <w:rsid w:val="1F0A0FF3"/>
    <w:rsid w:val="1F5771FF"/>
    <w:rsid w:val="1FC32FE8"/>
    <w:rsid w:val="1FE868A9"/>
    <w:rsid w:val="20034907"/>
    <w:rsid w:val="20173E4B"/>
    <w:rsid w:val="204E48BC"/>
    <w:rsid w:val="206F41B2"/>
    <w:rsid w:val="20825C88"/>
    <w:rsid w:val="208921B3"/>
    <w:rsid w:val="20973DEB"/>
    <w:rsid w:val="20B26522"/>
    <w:rsid w:val="20B44310"/>
    <w:rsid w:val="211116EB"/>
    <w:rsid w:val="21494A03"/>
    <w:rsid w:val="214E201A"/>
    <w:rsid w:val="216133FC"/>
    <w:rsid w:val="21AD48BF"/>
    <w:rsid w:val="21BC6F83"/>
    <w:rsid w:val="21D56769"/>
    <w:rsid w:val="21E52EF3"/>
    <w:rsid w:val="21FB5D7B"/>
    <w:rsid w:val="220B1C3D"/>
    <w:rsid w:val="221D1D20"/>
    <w:rsid w:val="2221328A"/>
    <w:rsid w:val="22334A87"/>
    <w:rsid w:val="22610A3A"/>
    <w:rsid w:val="22934188"/>
    <w:rsid w:val="22BE6801"/>
    <w:rsid w:val="22F73C42"/>
    <w:rsid w:val="231436FB"/>
    <w:rsid w:val="233500BF"/>
    <w:rsid w:val="23377FF7"/>
    <w:rsid w:val="234D018A"/>
    <w:rsid w:val="2351194D"/>
    <w:rsid w:val="236B425F"/>
    <w:rsid w:val="23836192"/>
    <w:rsid w:val="23901F29"/>
    <w:rsid w:val="239C0061"/>
    <w:rsid w:val="23B908A4"/>
    <w:rsid w:val="23C97582"/>
    <w:rsid w:val="23E95BEF"/>
    <w:rsid w:val="23EB7FF4"/>
    <w:rsid w:val="23FD0064"/>
    <w:rsid w:val="245375B0"/>
    <w:rsid w:val="24642C0A"/>
    <w:rsid w:val="24B22173"/>
    <w:rsid w:val="24B95AD9"/>
    <w:rsid w:val="24BE24DA"/>
    <w:rsid w:val="24CF5825"/>
    <w:rsid w:val="24D663E6"/>
    <w:rsid w:val="24D77F2B"/>
    <w:rsid w:val="24D82326"/>
    <w:rsid w:val="24F84776"/>
    <w:rsid w:val="251E1FFF"/>
    <w:rsid w:val="252512E3"/>
    <w:rsid w:val="25382DC5"/>
    <w:rsid w:val="258B00E2"/>
    <w:rsid w:val="25A917A6"/>
    <w:rsid w:val="25BE27CC"/>
    <w:rsid w:val="25CD5C03"/>
    <w:rsid w:val="25E116AE"/>
    <w:rsid w:val="25F74A5C"/>
    <w:rsid w:val="260B672B"/>
    <w:rsid w:val="26103D41"/>
    <w:rsid w:val="2628662C"/>
    <w:rsid w:val="262D45DE"/>
    <w:rsid w:val="26383433"/>
    <w:rsid w:val="264B32EF"/>
    <w:rsid w:val="265B5E13"/>
    <w:rsid w:val="267B61AB"/>
    <w:rsid w:val="26A53EF9"/>
    <w:rsid w:val="26A94201"/>
    <w:rsid w:val="26AC274F"/>
    <w:rsid w:val="27044A29"/>
    <w:rsid w:val="27182EAE"/>
    <w:rsid w:val="271D34C8"/>
    <w:rsid w:val="27207FB4"/>
    <w:rsid w:val="274D5177"/>
    <w:rsid w:val="276142BF"/>
    <w:rsid w:val="27783712"/>
    <w:rsid w:val="27907362"/>
    <w:rsid w:val="279C3009"/>
    <w:rsid w:val="27E6523A"/>
    <w:rsid w:val="27FC632B"/>
    <w:rsid w:val="28333E1D"/>
    <w:rsid w:val="28454BD6"/>
    <w:rsid w:val="28455253"/>
    <w:rsid w:val="28551971"/>
    <w:rsid w:val="285B1C53"/>
    <w:rsid w:val="287D3B77"/>
    <w:rsid w:val="289F7086"/>
    <w:rsid w:val="28AF46FE"/>
    <w:rsid w:val="28C32028"/>
    <w:rsid w:val="28C7479F"/>
    <w:rsid w:val="28CC490F"/>
    <w:rsid w:val="28DE40AA"/>
    <w:rsid w:val="290A4A78"/>
    <w:rsid w:val="29345E77"/>
    <w:rsid w:val="29360622"/>
    <w:rsid w:val="294C65AD"/>
    <w:rsid w:val="29542CFA"/>
    <w:rsid w:val="295F68EE"/>
    <w:rsid w:val="29806583"/>
    <w:rsid w:val="298B3C4C"/>
    <w:rsid w:val="29B44843"/>
    <w:rsid w:val="29F15C38"/>
    <w:rsid w:val="29F26D24"/>
    <w:rsid w:val="29F574D6"/>
    <w:rsid w:val="29F82B12"/>
    <w:rsid w:val="2A15033F"/>
    <w:rsid w:val="2A1662C1"/>
    <w:rsid w:val="2A1C7367"/>
    <w:rsid w:val="2A1D4C7F"/>
    <w:rsid w:val="2A2815FA"/>
    <w:rsid w:val="2A6D6092"/>
    <w:rsid w:val="2A7D76B4"/>
    <w:rsid w:val="2A8D1F07"/>
    <w:rsid w:val="2AAD3CB8"/>
    <w:rsid w:val="2B41674B"/>
    <w:rsid w:val="2B437463"/>
    <w:rsid w:val="2B512CEB"/>
    <w:rsid w:val="2B7807EE"/>
    <w:rsid w:val="2B844FB6"/>
    <w:rsid w:val="2B85488A"/>
    <w:rsid w:val="2BBE1B4A"/>
    <w:rsid w:val="2BBF00EC"/>
    <w:rsid w:val="2BC37CFD"/>
    <w:rsid w:val="2BD5237F"/>
    <w:rsid w:val="2BE536CE"/>
    <w:rsid w:val="2BE758D9"/>
    <w:rsid w:val="2C09049E"/>
    <w:rsid w:val="2C0A653C"/>
    <w:rsid w:val="2C191F85"/>
    <w:rsid w:val="2C3D7F30"/>
    <w:rsid w:val="2C7A3CC3"/>
    <w:rsid w:val="2C841377"/>
    <w:rsid w:val="2C9F7BCD"/>
    <w:rsid w:val="2CE82D6F"/>
    <w:rsid w:val="2D343236"/>
    <w:rsid w:val="2DA3549B"/>
    <w:rsid w:val="2DA74F8B"/>
    <w:rsid w:val="2DC03B59"/>
    <w:rsid w:val="2DD15014"/>
    <w:rsid w:val="2DF72DE4"/>
    <w:rsid w:val="2E0220AF"/>
    <w:rsid w:val="2E0777D8"/>
    <w:rsid w:val="2E4B082A"/>
    <w:rsid w:val="2E5D4E86"/>
    <w:rsid w:val="2E5D790B"/>
    <w:rsid w:val="2E9A3C18"/>
    <w:rsid w:val="2EA339A5"/>
    <w:rsid w:val="2EBB0FEE"/>
    <w:rsid w:val="2EC63002"/>
    <w:rsid w:val="2F0A6B38"/>
    <w:rsid w:val="2F946CCB"/>
    <w:rsid w:val="2F9E23BE"/>
    <w:rsid w:val="2FC75471"/>
    <w:rsid w:val="2FD25781"/>
    <w:rsid w:val="2FDE5E55"/>
    <w:rsid w:val="2FE63DAE"/>
    <w:rsid w:val="2FFD7934"/>
    <w:rsid w:val="30252C37"/>
    <w:rsid w:val="30546081"/>
    <w:rsid w:val="30733ACD"/>
    <w:rsid w:val="30754DF6"/>
    <w:rsid w:val="307750E9"/>
    <w:rsid w:val="308C3862"/>
    <w:rsid w:val="309379D8"/>
    <w:rsid w:val="30A270F7"/>
    <w:rsid w:val="30AE4883"/>
    <w:rsid w:val="30B26121"/>
    <w:rsid w:val="30DF1478"/>
    <w:rsid w:val="30EC586F"/>
    <w:rsid w:val="310F6C09"/>
    <w:rsid w:val="311F308B"/>
    <w:rsid w:val="31666F0B"/>
    <w:rsid w:val="3199108F"/>
    <w:rsid w:val="319C6071"/>
    <w:rsid w:val="31AC537E"/>
    <w:rsid w:val="31E3679B"/>
    <w:rsid w:val="31E732FD"/>
    <w:rsid w:val="32517576"/>
    <w:rsid w:val="32582CF8"/>
    <w:rsid w:val="32BE5C2C"/>
    <w:rsid w:val="32FB6478"/>
    <w:rsid w:val="33263B3F"/>
    <w:rsid w:val="33264BA4"/>
    <w:rsid w:val="336963EB"/>
    <w:rsid w:val="33784CD4"/>
    <w:rsid w:val="33816EEB"/>
    <w:rsid w:val="33C57F19"/>
    <w:rsid w:val="33EB55CD"/>
    <w:rsid w:val="33EC4C02"/>
    <w:rsid w:val="33FD7B69"/>
    <w:rsid w:val="340D2360"/>
    <w:rsid w:val="3410665D"/>
    <w:rsid w:val="34211214"/>
    <w:rsid w:val="342E63AB"/>
    <w:rsid w:val="34694A7D"/>
    <w:rsid w:val="346D7D66"/>
    <w:rsid w:val="347100A1"/>
    <w:rsid w:val="34950E68"/>
    <w:rsid w:val="34986E94"/>
    <w:rsid w:val="349D271D"/>
    <w:rsid w:val="34A0681D"/>
    <w:rsid w:val="34AF62C9"/>
    <w:rsid w:val="34C55706"/>
    <w:rsid w:val="34CB4388"/>
    <w:rsid w:val="34FA6E12"/>
    <w:rsid w:val="351D1FD7"/>
    <w:rsid w:val="358D5588"/>
    <w:rsid w:val="35FA34F5"/>
    <w:rsid w:val="363611DD"/>
    <w:rsid w:val="363A3B40"/>
    <w:rsid w:val="365302AE"/>
    <w:rsid w:val="36607A0A"/>
    <w:rsid w:val="366E227C"/>
    <w:rsid w:val="366F2E0D"/>
    <w:rsid w:val="367B6A5C"/>
    <w:rsid w:val="36A74ADA"/>
    <w:rsid w:val="36AD60D5"/>
    <w:rsid w:val="36B224F9"/>
    <w:rsid w:val="36EC0CC9"/>
    <w:rsid w:val="37284B97"/>
    <w:rsid w:val="373F410B"/>
    <w:rsid w:val="37495387"/>
    <w:rsid w:val="37841E99"/>
    <w:rsid w:val="37EE7094"/>
    <w:rsid w:val="38296C89"/>
    <w:rsid w:val="383002EB"/>
    <w:rsid w:val="38586797"/>
    <w:rsid w:val="38B37AA7"/>
    <w:rsid w:val="38BC0149"/>
    <w:rsid w:val="38D87D1C"/>
    <w:rsid w:val="39636459"/>
    <w:rsid w:val="396B7F6C"/>
    <w:rsid w:val="399B02E5"/>
    <w:rsid w:val="39A46823"/>
    <w:rsid w:val="39AE7F98"/>
    <w:rsid w:val="39B417A9"/>
    <w:rsid w:val="39C039AC"/>
    <w:rsid w:val="39C11183"/>
    <w:rsid w:val="39FC5695"/>
    <w:rsid w:val="3A006D8E"/>
    <w:rsid w:val="3A3651E5"/>
    <w:rsid w:val="3A744481"/>
    <w:rsid w:val="3A8C7BEF"/>
    <w:rsid w:val="3A906246"/>
    <w:rsid w:val="3AAF547F"/>
    <w:rsid w:val="3AD153F6"/>
    <w:rsid w:val="3B2349B7"/>
    <w:rsid w:val="3B616CFF"/>
    <w:rsid w:val="3B6259F6"/>
    <w:rsid w:val="3B976654"/>
    <w:rsid w:val="3BC01EFC"/>
    <w:rsid w:val="3BCA786A"/>
    <w:rsid w:val="3BD31E2F"/>
    <w:rsid w:val="3BF15831"/>
    <w:rsid w:val="3C105946"/>
    <w:rsid w:val="3C154B1E"/>
    <w:rsid w:val="3C21415B"/>
    <w:rsid w:val="3C236125"/>
    <w:rsid w:val="3C471448"/>
    <w:rsid w:val="3C5F759A"/>
    <w:rsid w:val="3C650C6F"/>
    <w:rsid w:val="3C6C525A"/>
    <w:rsid w:val="3CA60B04"/>
    <w:rsid w:val="3CCE23CB"/>
    <w:rsid w:val="3CD17D17"/>
    <w:rsid w:val="3D0E0B83"/>
    <w:rsid w:val="3D3C7F39"/>
    <w:rsid w:val="3D440F09"/>
    <w:rsid w:val="3D4504A0"/>
    <w:rsid w:val="3D4F4C61"/>
    <w:rsid w:val="3D8734BB"/>
    <w:rsid w:val="3D9A11D4"/>
    <w:rsid w:val="3DA16D89"/>
    <w:rsid w:val="3DA364BE"/>
    <w:rsid w:val="3DD13731"/>
    <w:rsid w:val="3DE041CB"/>
    <w:rsid w:val="3E0D48F6"/>
    <w:rsid w:val="3E1868B4"/>
    <w:rsid w:val="3E377251"/>
    <w:rsid w:val="3E42664B"/>
    <w:rsid w:val="3E5A7334"/>
    <w:rsid w:val="3E792FCD"/>
    <w:rsid w:val="3E7B5D6B"/>
    <w:rsid w:val="3E843E66"/>
    <w:rsid w:val="3E8F51FE"/>
    <w:rsid w:val="3E926F87"/>
    <w:rsid w:val="3E9A59DE"/>
    <w:rsid w:val="3EAF4836"/>
    <w:rsid w:val="3EC33DFA"/>
    <w:rsid w:val="3EDB3DF6"/>
    <w:rsid w:val="3F060E16"/>
    <w:rsid w:val="3F1D1096"/>
    <w:rsid w:val="3F2F0234"/>
    <w:rsid w:val="3F6363FE"/>
    <w:rsid w:val="3F756B8F"/>
    <w:rsid w:val="3F95482B"/>
    <w:rsid w:val="3FE73C89"/>
    <w:rsid w:val="3FFC6AA9"/>
    <w:rsid w:val="4019356B"/>
    <w:rsid w:val="40305CDD"/>
    <w:rsid w:val="40592157"/>
    <w:rsid w:val="406E1CAE"/>
    <w:rsid w:val="40A0133A"/>
    <w:rsid w:val="40BF1232"/>
    <w:rsid w:val="40C31A53"/>
    <w:rsid w:val="40FE34AB"/>
    <w:rsid w:val="40FF545D"/>
    <w:rsid w:val="410067C8"/>
    <w:rsid w:val="418F0D2A"/>
    <w:rsid w:val="41C31866"/>
    <w:rsid w:val="41D01505"/>
    <w:rsid w:val="41DD6D76"/>
    <w:rsid w:val="41EC0D67"/>
    <w:rsid w:val="422E7FD5"/>
    <w:rsid w:val="42474939"/>
    <w:rsid w:val="424C3C57"/>
    <w:rsid w:val="42613FF3"/>
    <w:rsid w:val="42660D96"/>
    <w:rsid w:val="427A45C5"/>
    <w:rsid w:val="428667D2"/>
    <w:rsid w:val="429A6A15"/>
    <w:rsid w:val="42CD1CE0"/>
    <w:rsid w:val="42E1381E"/>
    <w:rsid w:val="42ED6459"/>
    <w:rsid w:val="42FE58DD"/>
    <w:rsid w:val="43174B3D"/>
    <w:rsid w:val="434B790E"/>
    <w:rsid w:val="4360274F"/>
    <w:rsid w:val="43977AB6"/>
    <w:rsid w:val="439D67BD"/>
    <w:rsid w:val="43A3342B"/>
    <w:rsid w:val="43C77C27"/>
    <w:rsid w:val="43CC33E2"/>
    <w:rsid w:val="43DE09EE"/>
    <w:rsid w:val="43F4658F"/>
    <w:rsid w:val="44002FAD"/>
    <w:rsid w:val="44416362"/>
    <w:rsid w:val="449101DD"/>
    <w:rsid w:val="44A479C5"/>
    <w:rsid w:val="44DE1391"/>
    <w:rsid w:val="451B225C"/>
    <w:rsid w:val="452410C9"/>
    <w:rsid w:val="45317DFB"/>
    <w:rsid w:val="4554062E"/>
    <w:rsid w:val="456D3CE4"/>
    <w:rsid w:val="4579042C"/>
    <w:rsid w:val="457F0571"/>
    <w:rsid w:val="45851176"/>
    <w:rsid w:val="45965BB9"/>
    <w:rsid w:val="45C63B94"/>
    <w:rsid w:val="460E7DA5"/>
    <w:rsid w:val="46422483"/>
    <w:rsid w:val="4659254A"/>
    <w:rsid w:val="465B0637"/>
    <w:rsid w:val="465E3F0D"/>
    <w:rsid w:val="466A16E6"/>
    <w:rsid w:val="46893F2B"/>
    <w:rsid w:val="46AB5755"/>
    <w:rsid w:val="46B66924"/>
    <w:rsid w:val="46B75DE7"/>
    <w:rsid w:val="46C4686E"/>
    <w:rsid w:val="46CB1893"/>
    <w:rsid w:val="47295AED"/>
    <w:rsid w:val="47380B78"/>
    <w:rsid w:val="477B778F"/>
    <w:rsid w:val="478203EC"/>
    <w:rsid w:val="47B025FA"/>
    <w:rsid w:val="47D93B3C"/>
    <w:rsid w:val="4809698F"/>
    <w:rsid w:val="480A1F47"/>
    <w:rsid w:val="4811697D"/>
    <w:rsid w:val="487A3E25"/>
    <w:rsid w:val="487E46E3"/>
    <w:rsid w:val="488B5503"/>
    <w:rsid w:val="48937E21"/>
    <w:rsid w:val="489A0361"/>
    <w:rsid w:val="48B94FF3"/>
    <w:rsid w:val="48CE566A"/>
    <w:rsid w:val="48E37AAB"/>
    <w:rsid w:val="48FD4B4C"/>
    <w:rsid w:val="490A68E0"/>
    <w:rsid w:val="491055FE"/>
    <w:rsid w:val="495F5B3E"/>
    <w:rsid w:val="496F77D7"/>
    <w:rsid w:val="49706721"/>
    <w:rsid w:val="497654FD"/>
    <w:rsid w:val="49B64211"/>
    <w:rsid w:val="49F25388"/>
    <w:rsid w:val="49F6167F"/>
    <w:rsid w:val="4A064FA0"/>
    <w:rsid w:val="4A16615C"/>
    <w:rsid w:val="4A4424D7"/>
    <w:rsid w:val="4AB82D0F"/>
    <w:rsid w:val="4AEB7664"/>
    <w:rsid w:val="4AFD7C19"/>
    <w:rsid w:val="4B0567D1"/>
    <w:rsid w:val="4B0E78A9"/>
    <w:rsid w:val="4B1B26BD"/>
    <w:rsid w:val="4B236AAE"/>
    <w:rsid w:val="4B425E9C"/>
    <w:rsid w:val="4B707271"/>
    <w:rsid w:val="4B7C7600"/>
    <w:rsid w:val="4B9739F7"/>
    <w:rsid w:val="4BEE2503"/>
    <w:rsid w:val="4C221ECB"/>
    <w:rsid w:val="4C245A30"/>
    <w:rsid w:val="4C26756B"/>
    <w:rsid w:val="4C510ED2"/>
    <w:rsid w:val="4C6D0CF6"/>
    <w:rsid w:val="4C6D519A"/>
    <w:rsid w:val="4C7042D7"/>
    <w:rsid w:val="4CA71F8A"/>
    <w:rsid w:val="4CB6685F"/>
    <w:rsid w:val="4CC367FE"/>
    <w:rsid w:val="4D077F3C"/>
    <w:rsid w:val="4D0D7B68"/>
    <w:rsid w:val="4D123355"/>
    <w:rsid w:val="4D2A3B31"/>
    <w:rsid w:val="4D312C52"/>
    <w:rsid w:val="4D7C38E7"/>
    <w:rsid w:val="4D905305"/>
    <w:rsid w:val="4D964A72"/>
    <w:rsid w:val="4D9C1254"/>
    <w:rsid w:val="4E0062C6"/>
    <w:rsid w:val="4E1458CD"/>
    <w:rsid w:val="4E361CE8"/>
    <w:rsid w:val="4E6342B9"/>
    <w:rsid w:val="4E793892"/>
    <w:rsid w:val="4E800872"/>
    <w:rsid w:val="4E8D55B7"/>
    <w:rsid w:val="4EC569ED"/>
    <w:rsid w:val="4ED50EA1"/>
    <w:rsid w:val="4EEC050C"/>
    <w:rsid w:val="4F104EC3"/>
    <w:rsid w:val="4F18038A"/>
    <w:rsid w:val="4F3F2E1E"/>
    <w:rsid w:val="4F47354A"/>
    <w:rsid w:val="4F911C54"/>
    <w:rsid w:val="4FDF015D"/>
    <w:rsid w:val="4FE625E0"/>
    <w:rsid w:val="5021480F"/>
    <w:rsid w:val="50485D02"/>
    <w:rsid w:val="508F1B83"/>
    <w:rsid w:val="50962ECB"/>
    <w:rsid w:val="50A42E38"/>
    <w:rsid w:val="50A4577F"/>
    <w:rsid w:val="50B73D1F"/>
    <w:rsid w:val="50BD5BC9"/>
    <w:rsid w:val="50C11EEE"/>
    <w:rsid w:val="50E97CFC"/>
    <w:rsid w:val="50FA4028"/>
    <w:rsid w:val="510D65B7"/>
    <w:rsid w:val="511157AB"/>
    <w:rsid w:val="512B5A23"/>
    <w:rsid w:val="5142540C"/>
    <w:rsid w:val="518832C8"/>
    <w:rsid w:val="51A0432A"/>
    <w:rsid w:val="51A86090"/>
    <w:rsid w:val="51B7396D"/>
    <w:rsid w:val="51CC4711"/>
    <w:rsid w:val="522E4CC3"/>
    <w:rsid w:val="5244713B"/>
    <w:rsid w:val="52615633"/>
    <w:rsid w:val="5296022B"/>
    <w:rsid w:val="52977FD4"/>
    <w:rsid w:val="52A25790"/>
    <w:rsid w:val="52A96B6F"/>
    <w:rsid w:val="52B45975"/>
    <w:rsid w:val="52D94AA4"/>
    <w:rsid w:val="52EA3A62"/>
    <w:rsid w:val="52F50BB8"/>
    <w:rsid w:val="53097272"/>
    <w:rsid w:val="53332C9A"/>
    <w:rsid w:val="53544462"/>
    <w:rsid w:val="536966BB"/>
    <w:rsid w:val="536B49B0"/>
    <w:rsid w:val="5397158E"/>
    <w:rsid w:val="54013861"/>
    <w:rsid w:val="54203CF6"/>
    <w:rsid w:val="54487265"/>
    <w:rsid w:val="544D6070"/>
    <w:rsid w:val="54605E1E"/>
    <w:rsid w:val="54790B80"/>
    <w:rsid w:val="54B3506A"/>
    <w:rsid w:val="54CA0D16"/>
    <w:rsid w:val="54DD4057"/>
    <w:rsid w:val="54E7490F"/>
    <w:rsid w:val="550764A4"/>
    <w:rsid w:val="550B2BF6"/>
    <w:rsid w:val="55101466"/>
    <w:rsid w:val="55214EB5"/>
    <w:rsid w:val="55364EFD"/>
    <w:rsid w:val="555D4828"/>
    <w:rsid w:val="557A4C8B"/>
    <w:rsid w:val="558931E1"/>
    <w:rsid w:val="55923347"/>
    <w:rsid w:val="55925180"/>
    <w:rsid w:val="55983B1B"/>
    <w:rsid w:val="55A8376B"/>
    <w:rsid w:val="55DC29B6"/>
    <w:rsid w:val="55DD4241"/>
    <w:rsid w:val="56521E02"/>
    <w:rsid w:val="566B6D1E"/>
    <w:rsid w:val="56814847"/>
    <w:rsid w:val="56867584"/>
    <w:rsid w:val="57032A2C"/>
    <w:rsid w:val="570F1328"/>
    <w:rsid w:val="570F5219"/>
    <w:rsid w:val="571E59B2"/>
    <w:rsid w:val="57437223"/>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D5034F"/>
    <w:rsid w:val="58E363A9"/>
    <w:rsid w:val="595E1678"/>
    <w:rsid w:val="596D5BD4"/>
    <w:rsid w:val="597E3DD8"/>
    <w:rsid w:val="59896FA9"/>
    <w:rsid w:val="59A32035"/>
    <w:rsid w:val="59B44408"/>
    <w:rsid w:val="59B85CA7"/>
    <w:rsid w:val="59F80043"/>
    <w:rsid w:val="5A09252F"/>
    <w:rsid w:val="5A0B2778"/>
    <w:rsid w:val="5A2A7C7B"/>
    <w:rsid w:val="5A3E2560"/>
    <w:rsid w:val="5A445628"/>
    <w:rsid w:val="5A5D3B6E"/>
    <w:rsid w:val="5A637A76"/>
    <w:rsid w:val="5A6D33BA"/>
    <w:rsid w:val="5A792B1F"/>
    <w:rsid w:val="5A874767"/>
    <w:rsid w:val="5A897643"/>
    <w:rsid w:val="5A987886"/>
    <w:rsid w:val="5AAD6F28"/>
    <w:rsid w:val="5AD63A24"/>
    <w:rsid w:val="5ADE798F"/>
    <w:rsid w:val="5AF002EE"/>
    <w:rsid w:val="5B127639"/>
    <w:rsid w:val="5B1909C7"/>
    <w:rsid w:val="5B2E1A1D"/>
    <w:rsid w:val="5B815DA7"/>
    <w:rsid w:val="5B843A1C"/>
    <w:rsid w:val="5B873E3F"/>
    <w:rsid w:val="5BCB3758"/>
    <w:rsid w:val="5C02690E"/>
    <w:rsid w:val="5C196DA7"/>
    <w:rsid w:val="5C2A048C"/>
    <w:rsid w:val="5C735EB5"/>
    <w:rsid w:val="5C80234E"/>
    <w:rsid w:val="5C8A680C"/>
    <w:rsid w:val="5CA644DC"/>
    <w:rsid w:val="5CC04E72"/>
    <w:rsid w:val="5CDE3C1A"/>
    <w:rsid w:val="5CFD5EAA"/>
    <w:rsid w:val="5D094A6B"/>
    <w:rsid w:val="5D0C4701"/>
    <w:rsid w:val="5D0F0395"/>
    <w:rsid w:val="5D221076"/>
    <w:rsid w:val="5D397964"/>
    <w:rsid w:val="5D4E23DF"/>
    <w:rsid w:val="5D5A391C"/>
    <w:rsid w:val="5D5F10C0"/>
    <w:rsid w:val="5D891B7B"/>
    <w:rsid w:val="5DA01CCB"/>
    <w:rsid w:val="5DA6050C"/>
    <w:rsid w:val="5DAD38EE"/>
    <w:rsid w:val="5E006862"/>
    <w:rsid w:val="5E0207B9"/>
    <w:rsid w:val="5E1834A1"/>
    <w:rsid w:val="5E261785"/>
    <w:rsid w:val="5E266C2D"/>
    <w:rsid w:val="5E4A7017"/>
    <w:rsid w:val="5E552BBA"/>
    <w:rsid w:val="5E611C10"/>
    <w:rsid w:val="5ED25D4D"/>
    <w:rsid w:val="5EDF0F7C"/>
    <w:rsid w:val="5EFC7377"/>
    <w:rsid w:val="5F04138D"/>
    <w:rsid w:val="5F06174D"/>
    <w:rsid w:val="5F3A3602"/>
    <w:rsid w:val="5F6277C6"/>
    <w:rsid w:val="5F6D0B1D"/>
    <w:rsid w:val="5F8D0B82"/>
    <w:rsid w:val="5FA42829"/>
    <w:rsid w:val="5FA80816"/>
    <w:rsid w:val="5FCC5339"/>
    <w:rsid w:val="5FE34A5B"/>
    <w:rsid w:val="5FFE1E36"/>
    <w:rsid w:val="5FFE1F39"/>
    <w:rsid w:val="60232584"/>
    <w:rsid w:val="603B13E0"/>
    <w:rsid w:val="607330CE"/>
    <w:rsid w:val="607C75A8"/>
    <w:rsid w:val="60825176"/>
    <w:rsid w:val="609D79A4"/>
    <w:rsid w:val="609F2AC4"/>
    <w:rsid w:val="60AC408B"/>
    <w:rsid w:val="60FA2EE8"/>
    <w:rsid w:val="61054A27"/>
    <w:rsid w:val="610A52BC"/>
    <w:rsid w:val="610C4B2A"/>
    <w:rsid w:val="611D2366"/>
    <w:rsid w:val="61421856"/>
    <w:rsid w:val="61442EB1"/>
    <w:rsid w:val="615227C4"/>
    <w:rsid w:val="61615041"/>
    <w:rsid w:val="61654E3F"/>
    <w:rsid w:val="6182292A"/>
    <w:rsid w:val="61994610"/>
    <w:rsid w:val="619F7F92"/>
    <w:rsid w:val="61E93A54"/>
    <w:rsid w:val="61F57638"/>
    <w:rsid w:val="61F94C26"/>
    <w:rsid w:val="62000E56"/>
    <w:rsid w:val="62255EA3"/>
    <w:rsid w:val="624F3E49"/>
    <w:rsid w:val="62632286"/>
    <w:rsid w:val="62885958"/>
    <w:rsid w:val="62DE6052"/>
    <w:rsid w:val="62E47B0C"/>
    <w:rsid w:val="62F40B65"/>
    <w:rsid w:val="62FC2CFE"/>
    <w:rsid w:val="63024505"/>
    <w:rsid w:val="6315263E"/>
    <w:rsid w:val="633D5518"/>
    <w:rsid w:val="635B1DB5"/>
    <w:rsid w:val="636724EC"/>
    <w:rsid w:val="63711FED"/>
    <w:rsid w:val="63880DDC"/>
    <w:rsid w:val="638D750D"/>
    <w:rsid w:val="63AC6CC0"/>
    <w:rsid w:val="63BC0727"/>
    <w:rsid w:val="64055776"/>
    <w:rsid w:val="64240056"/>
    <w:rsid w:val="643E143A"/>
    <w:rsid w:val="648B6EEF"/>
    <w:rsid w:val="64C158BF"/>
    <w:rsid w:val="64CE2EAA"/>
    <w:rsid w:val="64E9731B"/>
    <w:rsid w:val="65135B8C"/>
    <w:rsid w:val="653C3090"/>
    <w:rsid w:val="65767CBF"/>
    <w:rsid w:val="65854376"/>
    <w:rsid w:val="658767BE"/>
    <w:rsid w:val="65892531"/>
    <w:rsid w:val="65D93276"/>
    <w:rsid w:val="660109D5"/>
    <w:rsid w:val="66106E6A"/>
    <w:rsid w:val="66195831"/>
    <w:rsid w:val="66214BD4"/>
    <w:rsid w:val="662E75B1"/>
    <w:rsid w:val="66326DE1"/>
    <w:rsid w:val="66342C2E"/>
    <w:rsid w:val="663E784C"/>
    <w:rsid w:val="666A657B"/>
    <w:rsid w:val="668B6A45"/>
    <w:rsid w:val="66CF2882"/>
    <w:rsid w:val="67157571"/>
    <w:rsid w:val="672F3F24"/>
    <w:rsid w:val="673E055F"/>
    <w:rsid w:val="6740552D"/>
    <w:rsid w:val="67551CE3"/>
    <w:rsid w:val="679B231C"/>
    <w:rsid w:val="67A22552"/>
    <w:rsid w:val="67B22DCC"/>
    <w:rsid w:val="67BE71AA"/>
    <w:rsid w:val="67D90273"/>
    <w:rsid w:val="67DE5875"/>
    <w:rsid w:val="67E55852"/>
    <w:rsid w:val="67EB1AB4"/>
    <w:rsid w:val="67F87BB6"/>
    <w:rsid w:val="67FA1285"/>
    <w:rsid w:val="68071BA7"/>
    <w:rsid w:val="68551F4F"/>
    <w:rsid w:val="68774F7F"/>
    <w:rsid w:val="687C10C9"/>
    <w:rsid w:val="68840C16"/>
    <w:rsid w:val="68876EFB"/>
    <w:rsid w:val="68884654"/>
    <w:rsid w:val="689F444F"/>
    <w:rsid w:val="68B96DBB"/>
    <w:rsid w:val="68CA2805"/>
    <w:rsid w:val="68E937A3"/>
    <w:rsid w:val="68EF720B"/>
    <w:rsid w:val="693E15D3"/>
    <w:rsid w:val="6962178B"/>
    <w:rsid w:val="69627681"/>
    <w:rsid w:val="6977531D"/>
    <w:rsid w:val="69BE2739"/>
    <w:rsid w:val="69C85C24"/>
    <w:rsid w:val="69CC2BFF"/>
    <w:rsid w:val="69FD55B8"/>
    <w:rsid w:val="6A0B1C62"/>
    <w:rsid w:val="6A1D1B56"/>
    <w:rsid w:val="6A2406C8"/>
    <w:rsid w:val="6A433DA9"/>
    <w:rsid w:val="6A9E6E89"/>
    <w:rsid w:val="6ADE0BD1"/>
    <w:rsid w:val="6AE96859"/>
    <w:rsid w:val="6AF37D4D"/>
    <w:rsid w:val="6B147746"/>
    <w:rsid w:val="6B24787C"/>
    <w:rsid w:val="6B4A616F"/>
    <w:rsid w:val="6B573233"/>
    <w:rsid w:val="6B5B6274"/>
    <w:rsid w:val="6B8005EE"/>
    <w:rsid w:val="6B935D53"/>
    <w:rsid w:val="6BB87D88"/>
    <w:rsid w:val="6BDB3A77"/>
    <w:rsid w:val="6C196F71"/>
    <w:rsid w:val="6C226FCB"/>
    <w:rsid w:val="6C2A0FC0"/>
    <w:rsid w:val="6C31226F"/>
    <w:rsid w:val="6C552F0B"/>
    <w:rsid w:val="6C624D29"/>
    <w:rsid w:val="6C8C67B7"/>
    <w:rsid w:val="6C9D744C"/>
    <w:rsid w:val="6D167928"/>
    <w:rsid w:val="6D1D0745"/>
    <w:rsid w:val="6D26299B"/>
    <w:rsid w:val="6D290199"/>
    <w:rsid w:val="6D4772EC"/>
    <w:rsid w:val="6D4C69DA"/>
    <w:rsid w:val="6D6249EE"/>
    <w:rsid w:val="6D714693"/>
    <w:rsid w:val="6D9078AF"/>
    <w:rsid w:val="6DAA3FEF"/>
    <w:rsid w:val="6DC0172B"/>
    <w:rsid w:val="6DCB690C"/>
    <w:rsid w:val="6DD41A5B"/>
    <w:rsid w:val="6DF43C2E"/>
    <w:rsid w:val="6DF51CA3"/>
    <w:rsid w:val="6E4C2A0A"/>
    <w:rsid w:val="6E8335BD"/>
    <w:rsid w:val="6E8E12EF"/>
    <w:rsid w:val="6E972936"/>
    <w:rsid w:val="6EA2087C"/>
    <w:rsid w:val="6ED446C5"/>
    <w:rsid w:val="6F2A7D94"/>
    <w:rsid w:val="6F8331F1"/>
    <w:rsid w:val="6F9603E0"/>
    <w:rsid w:val="6FAE1A09"/>
    <w:rsid w:val="6FC12AD2"/>
    <w:rsid w:val="6FD75BF8"/>
    <w:rsid w:val="700E4969"/>
    <w:rsid w:val="7056191E"/>
    <w:rsid w:val="707723D0"/>
    <w:rsid w:val="7096264A"/>
    <w:rsid w:val="70F5661B"/>
    <w:rsid w:val="70FB773A"/>
    <w:rsid w:val="71360107"/>
    <w:rsid w:val="713B688E"/>
    <w:rsid w:val="71CD6452"/>
    <w:rsid w:val="71D43752"/>
    <w:rsid w:val="71DB032D"/>
    <w:rsid w:val="71F1796A"/>
    <w:rsid w:val="72154626"/>
    <w:rsid w:val="72262B5D"/>
    <w:rsid w:val="72283FF7"/>
    <w:rsid w:val="722E7212"/>
    <w:rsid w:val="723A0474"/>
    <w:rsid w:val="724B4950"/>
    <w:rsid w:val="725923E4"/>
    <w:rsid w:val="726B7B33"/>
    <w:rsid w:val="72734A09"/>
    <w:rsid w:val="72864BF7"/>
    <w:rsid w:val="729023FC"/>
    <w:rsid w:val="72A9042B"/>
    <w:rsid w:val="72CC040E"/>
    <w:rsid w:val="72E256EB"/>
    <w:rsid w:val="73C0646E"/>
    <w:rsid w:val="742222F5"/>
    <w:rsid w:val="74237BDB"/>
    <w:rsid w:val="74476126"/>
    <w:rsid w:val="74706664"/>
    <w:rsid w:val="747F3682"/>
    <w:rsid w:val="74951ED7"/>
    <w:rsid w:val="749C4185"/>
    <w:rsid w:val="74D379E1"/>
    <w:rsid w:val="75067759"/>
    <w:rsid w:val="752E6DCD"/>
    <w:rsid w:val="7551380D"/>
    <w:rsid w:val="75600BE5"/>
    <w:rsid w:val="7564475C"/>
    <w:rsid w:val="7583797F"/>
    <w:rsid w:val="75970A0E"/>
    <w:rsid w:val="759E1D9D"/>
    <w:rsid w:val="75D20F1D"/>
    <w:rsid w:val="75DA2C18"/>
    <w:rsid w:val="75F54412"/>
    <w:rsid w:val="761072A4"/>
    <w:rsid w:val="761D08E0"/>
    <w:rsid w:val="762322A2"/>
    <w:rsid w:val="762D4ECF"/>
    <w:rsid w:val="765D347C"/>
    <w:rsid w:val="76614AED"/>
    <w:rsid w:val="76826699"/>
    <w:rsid w:val="76C87133"/>
    <w:rsid w:val="76CD08D5"/>
    <w:rsid w:val="76DB4B92"/>
    <w:rsid w:val="76E27660"/>
    <w:rsid w:val="77052AA4"/>
    <w:rsid w:val="77136511"/>
    <w:rsid w:val="77340A39"/>
    <w:rsid w:val="77351FD0"/>
    <w:rsid w:val="773C2EE9"/>
    <w:rsid w:val="77472422"/>
    <w:rsid w:val="777F31F2"/>
    <w:rsid w:val="778C1A27"/>
    <w:rsid w:val="77D1700D"/>
    <w:rsid w:val="77E87688"/>
    <w:rsid w:val="77EC04CC"/>
    <w:rsid w:val="78287D8D"/>
    <w:rsid w:val="783F0EE9"/>
    <w:rsid w:val="78775729"/>
    <w:rsid w:val="78A42DB0"/>
    <w:rsid w:val="78A656AB"/>
    <w:rsid w:val="78B2245C"/>
    <w:rsid w:val="78C7785D"/>
    <w:rsid w:val="78E172CC"/>
    <w:rsid w:val="78EA1D1F"/>
    <w:rsid w:val="78FB12B4"/>
    <w:rsid w:val="7904172F"/>
    <w:rsid w:val="790F7E27"/>
    <w:rsid w:val="791D56CF"/>
    <w:rsid w:val="79273E57"/>
    <w:rsid w:val="79294073"/>
    <w:rsid w:val="792A231A"/>
    <w:rsid w:val="79316829"/>
    <w:rsid w:val="79440FF5"/>
    <w:rsid w:val="797E66A9"/>
    <w:rsid w:val="797F5A41"/>
    <w:rsid w:val="79823784"/>
    <w:rsid w:val="79935991"/>
    <w:rsid w:val="79A97383"/>
    <w:rsid w:val="79DF2D87"/>
    <w:rsid w:val="79E27E8B"/>
    <w:rsid w:val="79F850CE"/>
    <w:rsid w:val="79FD443C"/>
    <w:rsid w:val="7A106FE1"/>
    <w:rsid w:val="7A1D1975"/>
    <w:rsid w:val="7A3E5150"/>
    <w:rsid w:val="7A4670D6"/>
    <w:rsid w:val="7A534B63"/>
    <w:rsid w:val="7A5471AB"/>
    <w:rsid w:val="7A615382"/>
    <w:rsid w:val="7A67303B"/>
    <w:rsid w:val="7AAB1D04"/>
    <w:rsid w:val="7AB61937"/>
    <w:rsid w:val="7ABA4368"/>
    <w:rsid w:val="7AD05746"/>
    <w:rsid w:val="7B257FFD"/>
    <w:rsid w:val="7B343476"/>
    <w:rsid w:val="7B5A2978"/>
    <w:rsid w:val="7B5A7E4C"/>
    <w:rsid w:val="7B615D46"/>
    <w:rsid w:val="7B667AF9"/>
    <w:rsid w:val="7B7468F8"/>
    <w:rsid w:val="7BEE0103"/>
    <w:rsid w:val="7C0A0FE4"/>
    <w:rsid w:val="7C254906"/>
    <w:rsid w:val="7C590818"/>
    <w:rsid w:val="7C7C10F6"/>
    <w:rsid w:val="7C853BEA"/>
    <w:rsid w:val="7C881368"/>
    <w:rsid w:val="7CA4541E"/>
    <w:rsid w:val="7CE27788"/>
    <w:rsid w:val="7CFE75C5"/>
    <w:rsid w:val="7D052701"/>
    <w:rsid w:val="7D0C32F1"/>
    <w:rsid w:val="7D0F408D"/>
    <w:rsid w:val="7D491C6C"/>
    <w:rsid w:val="7D5429C0"/>
    <w:rsid w:val="7D6E6D43"/>
    <w:rsid w:val="7DB57A34"/>
    <w:rsid w:val="7DCF4ABD"/>
    <w:rsid w:val="7DE60973"/>
    <w:rsid w:val="7DE84174"/>
    <w:rsid w:val="7DEF0916"/>
    <w:rsid w:val="7E0C6649"/>
    <w:rsid w:val="7E1D3A7B"/>
    <w:rsid w:val="7E1E5218"/>
    <w:rsid w:val="7E2E5C88"/>
    <w:rsid w:val="7E9A4E1F"/>
    <w:rsid w:val="7EA7723A"/>
    <w:rsid w:val="7EC87E8B"/>
    <w:rsid w:val="7EF56FBB"/>
    <w:rsid w:val="7F0768EB"/>
    <w:rsid w:val="7F143BEC"/>
    <w:rsid w:val="7F604567"/>
    <w:rsid w:val="7F715AF2"/>
    <w:rsid w:val="7F886E69"/>
    <w:rsid w:val="7FF50CD9"/>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1"/>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autoRedefine/>
    <w:qFormat/>
    <w:uiPriority w:val="0"/>
    <w:pPr>
      <w:keepNext/>
      <w:keepLines/>
      <w:tabs>
        <w:tab w:val="left" w:pos="432"/>
      </w:tabs>
      <w:adjustRightInd/>
      <w:spacing w:line="360" w:lineRule="auto"/>
      <w:ind w:left="432" w:hanging="432"/>
      <w:jc w:val="left"/>
      <w:outlineLvl w:val="1"/>
    </w:pPr>
    <w:rPr>
      <w:rFonts w:ascii="FangSong_GB2312" w:hAnsi="仿宋" w:eastAsia="FangSong_GB2312"/>
      <w:b/>
      <w:bCs/>
      <w:sz w:val="32"/>
      <w:szCs w:val="32"/>
      <w:lang w:val="zh-CN"/>
    </w:rPr>
  </w:style>
  <w:style w:type="paragraph" w:styleId="5">
    <w:name w:val="heading 3"/>
    <w:basedOn w:val="1"/>
    <w:next w:val="1"/>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5"/>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1"/>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5"/>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5"/>
    <w:autoRedefine/>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6"/>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0"/>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autoRedefine/>
    <w:semiHidden/>
    <w:unhideWhenUsed/>
    <w:qFormat/>
    <w:uiPriority w:val="1"/>
  </w:style>
  <w:style w:type="table" w:default="1" w:styleId="63">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next w:val="1"/>
    <w:link w:val="191"/>
    <w:autoRedefine/>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widowControl/>
      <w:tabs>
        <w:tab w:val="left" w:pos="1697"/>
      </w:tabs>
      <w:adjustRightInd/>
      <w:spacing w:afterLines="50"/>
      <w:ind w:left="1697" w:hanging="420"/>
      <w:jc w:val="left"/>
    </w:pPr>
    <w:rPr>
      <w:kern w:val="0"/>
      <w:sz w:val="24"/>
      <w:szCs w:val="20"/>
    </w:rPr>
  </w:style>
  <w:style w:type="paragraph" w:styleId="14">
    <w:name w:val="table of authorities"/>
    <w:basedOn w:val="1"/>
    <w:next w:val="1"/>
    <w:autoRedefine/>
    <w:qFormat/>
    <w:uiPriority w:val="0"/>
    <w:pPr>
      <w:ind w:left="420" w:leftChars="200"/>
    </w:pPr>
    <w:rPr>
      <w:rFonts w:eastAsia="宋体" w:cs="Times New Roman"/>
    </w:rPr>
  </w:style>
  <w:style w:type="paragraph" w:styleId="15">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next w:val="17"/>
    <w:autoRedefine/>
    <w:qFormat/>
    <w:uiPriority w:val="0"/>
    <w:pPr>
      <w:widowControl/>
      <w:tabs>
        <w:tab w:val="left" w:pos="390"/>
        <w:tab w:val="left" w:pos="454"/>
      </w:tabs>
      <w:adjustRightInd/>
      <w:spacing w:afterLines="50"/>
      <w:ind w:left="454" w:hanging="284"/>
      <w:jc w:val="left"/>
    </w:pPr>
    <w:rPr>
      <w:kern w:val="0"/>
      <w:sz w:val="24"/>
      <w:szCs w:val="20"/>
    </w:rPr>
  </w:style>
  <w:style w:type="paragraph" w:styleId="17">
    <w:name w:val="Balloon Text"/>
    <w:basedOn w:val="1"/>
    <w:next w:val="18"/>
    <w:link w:val="186"/>
    <w:autoRedefine/>
    <w:qFormat/>
    <w:uiPriority w:val="0"/>
    <w:rPr>
      <w:sz w:val="18"/>
      <w:szCs w:val="18"/>
    </w:rPr>
  </w:style>
  <w:style w:type="paragraph" w:styleId="18">
    <w:name w:val="toc 8"/>
    <w:basedOn w:val="1"/>
    <w:next w:val="1"/>
    <w:autoRedefine/>
    <w:qFormat/>
    <w:uiPriority w:val="0"/>
    <w:pPr>
      <w:ind w:left="2940" w:leftChars="1400"/>
    </w:pPr>
  </w:style>
  <w:style w:type="paragraph" w:styleId="19">
    <w:name w:val="caption"/>
    <w:basedOn w:val="1"/>
    <w:next w:val="1"/>
    <w:link w:val="227"/>
    <w:autoRedefine/>
    <w:qFormat/>
    <w:uiPriority w:val="0"/>
    <w:rPr>
      <w:b/>
      <w:sz w:val="28"/>
      <w:szCs w:val="20"/>
    </w:rPr>
  </w:style>
  <w:style w:type="paragraph" w:styleId="20">
    <w:name w:val="index 5"/>
    <w:basedOn w:val="1"/>
    <w:next w:val="1"/>
    <w:autoRedefine/>
    <w:qFormat/>
    <w:uiPriority w:val="0"/>
    <w:pPr>
      <w:adjustRightInd/>
      <w:ind w:left="800" w:leftChars="800" w:firstLine="200" w:firstLineChars="200"/>
    </w:pPr>
  </w:style>
  <w:style w:type="paragraph" w:styleId="21">
    <w:name w:val="Document Map"/>
    <w:basedOn w:val="1"/>
    <w:link w:val="200"/>
    <w:autoRedefine/>
    <w:qFormat/>
    <w:uiPriority w:val="0"/>
    <w:pPr>
      <w:shd w:val="clear" w:color="auto" w:fill="000080"/>
    </w:pPr>
  </w:style>
  <w:style w:type="paragraph" w:styleId="22">
    <w:name w:val="annotation text"/>
    <w:basedOn w:val="1"/>
    <w:link w:val="342"/>
    <w:autoRedefine/>
    <w:qFormat/>
    <w:uiPriority w:val="99"/>
    <w:pPr>
      <w:jc w:val="left"/>
    </w:pPr>
  </w:style>
  <w:style w:type="paragraph" w:styleId="23">
    <w:name w:val="Salutation"/>
    <w:basedOn w:val="1"/>
    <w:next w:val="1"/>
    <w:link w:val="296"/>
    <w:autoRedefine/>
    <w:qFormat/>
    <w:uiPriority w:val="0"/>
    <w:rPr>
      <w:rFonts w:ascii="FangSong_GB2312" w:eastAsia="FangSong_GB2312"/>
      <w:sz w:val="28"/>
      <w:szCs w:val="20"/>
    </w:rPr>
  </w:style>
  <w:style w:type="paragraph" w:styleId="24">
    <w:name w:val="Body Text 3"/>
    <w:basedOn w:val="1"/>
    <w:link w:val="328"/>
    <w:autoRedefine/>
    <w:qFormat/>
    <w:uiPriority w:val="0"/>
    <w:pPr>
      <w:jc w:val="center"/>
    </w:pPr>
    <w:rPr>
      <w:szCs w:val="20"/>
    </w:rPr>
  </w:style>
  <w:style w:type="paragraph" w:styleId="25">
    <w:name w:val="List Bullet 3"/>
    <w:basedOn w:val="1"/>
    <w:autoRedefine/>
    <w:unhideWhenUsed/>
    <w:qFormat/>
    <w:uiPriority w:val="0"/>
    <w:pPr>
      <w:snapToGrid w:val="0"/>
      <w:spacing w:line="360" w:lineRule="auto"/>
      <w:ind w:left="360" w:right="238" w:hanging="360"/>
      <w:contextualSpacing/>
    </w:pPr>
    <w:rPr>
      <w:sz w:val="24"/>
    </w:rPr>
  </w:style>
  <w:style w:type="paragraph" w:styleId="26">
    <w:name w:val="Body Text"/>
    <w:basedOn w:val="1"/>
    <w:next w:val="27"/>
    <w:link w:val="428"/>
    <w:autoRedefine/>
    <w:qFormat/>
    <w:uiPriority w:val="0"/>
    <w:pPr>
      <w:autoSpaceDE w:val="0"/>
      <w:autoSpaceDN w:val="0"/>
      <w:spacing w:line="360" w:lineRule="auto"/>
    </w:pPr>
    <w:rPr>
      <w:rFonts w:ascii="宋体" w:hAnsi="Arial" w:cs="Arial"/>
      <w:snapToGrid w:val="0"/>
      <w:sz w:val="24"/>
      <w:szCs w:val="21"/>
      <w:lang w:val="zh-CN"/>
    </w:rPr>
  </w:style>
  <w:style w:type="paragraph" w:styleId="27">
    <w:name w:val="Body Text First Indent"/>
    <w:basedOn w:val="26"/>
    <w:next w:val="1"/>
    <w:link w:val="319"/>
    <w:autoRedefine/>
    <w:qFormat/>
    <w:uiPriority w:val="0"/>
    <w:pPr>
      <w:ind w:firstLine="420"/>
    </w:pPr>
    <w:rPr>
      <w:rFonts w:hAnsi="Calibri" w:cs="Times New Roman"/>
      <w:snapToGrid/>
      <w:szCs w:val="20"/>
    </w:rPr>
  </w:style>
  <w:style w:type="paragraph" w:styleId="28">
    <w:name w:val="Body Text Indent"/>
    <w:basedOn w:val="1"/>
    <w:next w:val="16"/>
    <w:link w:val="263"/>
    <w:autoRedefine/>
    <w:qFormat/>
    <w:uiPriority w:val="0"/>
    <w:pPr>
      <w:spacing w:line="480" w:lineRule="exact"/>
      <w:ind w:firstLine="480" w:firstLineChars="200"/>
    </w:pPr>
    <w:rPr>
      <w:rFonts w:ascii="宋体" w:hAnsi="宋体"/>
      <w:sz w:val="24"/>
    </w:rPr>
  </w:style>
  <w:style w:type="paragraph" w:styleId="29">
    <w:name w:val="List Number 3"/>
    <w:basedOn w:val="1"/>
    <w:autoRedefine/>
    <w:qFormat/>
    <w:uiPriority w:val="0"/>
    <w:pPr>
      <w:widowControl/>
      <w:tabs>
        <w:tab w:val="left" w:pos="360"/>
        <w:tab w:val="left" w:pos="482"/>
      </w:tabs>
      <w:adjustRightInd/>
      <w:spacing w:afterLines="50"/>
      <w:ind w:left="482" w:hanging="340"/>
      <w:jc w:val="left"/>
    </w:pPr>
    <w:rPr>
      <w:kern w:val="0"/>
      <w:sz w:val="24"/>
      <w:szCs w:val="20"/>
    </w:rPr>
  </w:style>
  <w:style w:type="paragraph" w:styleId="30">
    <w:name w:val="List 2"/>
    <w:basedOn w:val="1"/>
    <w:autoRedefine/>
    <w:qFormat/>
    <w:uiPriority w:val="0"/>
    <w:pPr>
      <w:adjustRightInd/>
      <w:spacing w:line="360" w:lineRule="auto"/>
      <w:ind w:left="100" w:leftChars="200" w:hanging="200" w:hangingChars="200"/>
    </w:pPr>
    <w:rPr>
      <w:rFonts w:eastAsia="微软雅黑"/>
    </w:rPr>
  </w:style>
  <w:style w:type="paragraph" w:styleId="31">
    <w:name w:val="Block Text"/>
    <w:basedOn w:val="1"/>
    <w:autoRedefine/>
    <w:qFormat/>
    <w:uiPriority w:val="0"/>
    <w:pPr>
      <w:ind w:left="-359" w:leftChars="-171" w:right="-244" w:rightChars="-244" w:firstLine="501" w:firstLineChars="239"/>
    </w:pPr>
    <w:rPr>
      <w:rFonts w:ascii="FangSong_GB2312" w:eastAsia="FangSong_GB2312"/>
      <w:sz w:val="30"/>
      <w:szCs w:val="20"/>
    </w:rPr>
  </w:style>
  <w:style w:type="paragraph" w:styleId="32">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3">
    <w:name w:val="HTML Address"/>
    <w:basedOn w:val="1"/>
    <w:link w:val="217"/>
    <w:autoRedefine/>
    <w:qFormat/>
    <w:uiPriority w:val="0"/>
    <w:pPr>
      <w:widowControl/>
      <w:adjustRightInd/>
      <w:ind w:firstLine="200" w:firstLineChars="200"/>
      <w:jc w:val="left"/>
    </w:pPr>
    <w:rPr>
      <w:rFonts w:ascii="宋体" w:hAnsi="宋体"/>
      <w:i/>
      <w:iCs/>
      <w:kern w:val="0"/>
      <w:sz w:val="24"/>
    </w:rPr>
  </w:style>
  <w:style w:type="paragraph" w:styleId="34">
    <w:name w:val="toc 5"/>
    <w:basedOn w:val="1"/>
    <w:next w:val="1"/>
    <w:autoRedefine/>
    <w:qFormat/>
    <w:uiPriority w:val="0"/>
    <w:pPr>
      <w:ind w:left="1680" w:leftChars="800"/>
    </w:pPr>
  </w:style>
  <w:style w:type="paragraph" w:styleId="35">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6">
    <w:name w:val="Plain Text"/>
    <w:basedOn w:val="1"/>
    <w:next w:val="1"/>
    <w:link w:val="123"/>
    <w:autoRedefine/>
    <w:qFormat/>
    <w:uiPriority w:val="0"/>
    <w:rPr>
      <w:rFonts w:ascii="宋体" w:hAnsi="Courier New" w:cs="Arial"/>
      <w:snapToGrid w:val="0"/>
      <w:szCs w:val="21"/>
    </w:rPr>
  </w:style>
  <w:style w:type="paragraph" w:styleId="37">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8">
    <w:name w:val="Date"/>
    <w:basedOn w:val="1"/>
    <w:next w:val="1"/>
    <w:link w:val="179"/>
    <w:autoRedefine/>
    <w:qFormat/>
    <w:uiPriority w:val="0"/>
    <w:pPr>
      <w:ind w:left="100" w:leftChars="2500"/>
    </w:pPr>
    <w:rPr>
      <w:rFonts w:ascii="宋体"/>
      <w:sz w:val="24"/>
      <w:szCs w:val="21"/>
      <w:lang w:val="zh-CN"/>
    </w:rPr>
  </w:style>
  <w:style w:type="paragraph" w:styleId="39">
    <w:name w:val="Body Text Indent 2"/>
    <w:basedOn w:val="1"/>
    <w:link w:val="306"/>
    <w:autoRedefine/>
    <w:qFormat/>
    <w:uiPriority w:val="0"/>
    <w:pPr>
      <w:spacing w:line="360" w:lineRule="auto"/>
      <w:ind w:firstLine="601"/>
      <w:textAlignment w:val="baseline"/>
    </w:pPr>
    <w:rPr>
      <w:rFonts w:ascii="宋体"/>
      <w:kern w:val="0"/>
      <w:sz w:val="28"/>
      <w:szCs w:val="20"/>
    </w:rPr>
  </w:style>
  <w:style w:type="paragraph" w:styleId="40">
    <w:name w:val="endnote text"/>
    <w:basedOn w:val="1"/>
    <w:link w:val="930"/>
    <w:autoRedefine/>
    <w:qFormat/>
    <w:uiPriority w:val="0"/>
    <w:rPr>
      <w:lang w:val="zh-CN"/>
    </w:rPr>
  </w:style>
  <w:style w:type="paragraph" w:styleId="41">
    <w:name w:val="footer"/>
    <w:basedOn w:val="1"/>
    <w:link w:val="381"/>
    <w:autoRedefine/>
    <w:qFormat/>
    <w:uiPriority w:val="99"/>
    <w:pPr>
      <w:tabs>
        <w:tab w:val="center" w:pos="4153"/>
        <w:tab w:val="right" w:pos="8306"/>
      </w:tabs>
      <w:snapToGrid w:val="0"/>
      <w:jc w:val="left"/>
    </w:pPr>
    <w:rPr>
      <w:sz w:val="18"/>
      <w:szCs w:val="18"/>
    </w:rPr>
  </w:style>
  <w:style w:type="paragraph" w:styleId="42">
    <w:name w:val="header"/>
    <w:basedOn w:val="1"/>
    <w:link w:val="390"/>
    <w:autoRedefine/>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3"/>
    <w:autoRedefine/>
    <w:qFormat/>
    <w:uiPriority w:val="0"/>
    <w:pPr>
      <w:spacing w:after="600" w:line="312" w:lineRule="atLeast"/>
      <w:jc w:val="center"/>
      <w:textAlignment w:val="baseline"/>
    </w:pPr>
    <w:rPr>
      <w:rFonts w:eastAsia="FangSong_GB2312"/>
      <w:kern w:val="0"/>
      <w:sz w:val="24"/>
      <w:szCs w:val="20"/>
    </w:rPr>
  </w:style>
  <w:style w:type="paragraph" w:styleId="44">
    <w:name w:val="toc 1"/>
    <w:basedOn w:val="1"/>
    <w:next w:val="1"/>
    <w:autoRedefine/>
    <w:qFormat/>
    <w:uiPriority w:val="0"/>
  </w:style>
  <w:style w:type="paragraph" w:styleId="45">
    <w:name w:val="toc 4"/>
    <w:basedOn w:val="1"/>
    <w:next w:val="1"/>
    <w:autoRedefine/>
    <w:qFormat/>
    <w:uiPriority w:val="0"/>
    <w:pPr>
      <w:ind w:left="1260" w:leftChars="600"/>
    </w:pPr>
  </w:style>
  <w:style w:type="paragraph" w:styleId="46">
    <w:name w:val="index heading"/>
    <w:basedOn w:val="1"/>
    <w:next w:val="47"/>
    <w:autoRedefine/>
    <w:qFormat/>
    <w:uiPriority w:val="0"/>
    <w:pPr>
      <w:adjustRightInd/>
      <w:ind w:firstLine="200" w:firstLineChars="200"/>
    </w:pPr>
  </w:style>
  <w:style w:type="paragraph" w:styleId="47">
    <w:name w:val="index 1"/>
    <w:basedOn w:val="1"/>
    <w:next w:val="1"/>
    <w:autoRedefine/>
    <w:qFormat/>
    <w:uiPriority w:val="0"/>
    <w:pPr>
      <w:adjustRightInd/>
      <w:spacing w:line="360" w:lineRule="auto"/>
      <w:ind w:firstLine="200" w:firstLineChars="200"/>
      <w:jc w:val="center"/>
    </w:pPr>
    <w:rPr>
      <w:sz w:val="24"/>
      <w:szCs w:val="20"/>
    </w:rPr>
  </w:style>
  <w:style w:type="paragraph" w:styleId="48">
    <w:name w:val="Subtitle"/>
    <w:link w:val="131"/>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autoRedefine/>
    <w:qFormat/>
    <w:uiPriority w:val="0"/>
    <w:pPr>
      <w:tabs>
        <w:tab w:val="left" w:pos="902"/>
      </w:tabs>
      <w:adjustRightInd/>
      <w:spacing w:line="400" w:lineRule="exact"/>
      <w:ind w:left="902" w:hanging="420"/>
    </w:pPr>
    <w:rPr>
      <w:sz w:val="24"/>
      <w:szCs w:val="20"/>
    </w:rPr>
  </w:style>
  <w:style w:type="paragraph" w:styleId="50">
    <w:name w:val="List"/>
    <w:basedOn w:val="1"/>
    <w:autoRedefine/>
    <w:qFormat/>
    <w:uiPriority w:val="0"/>
    <w:pPr>
      <w:ind w:left="200" w:hanging="200" w:hangingChars="200"/>
    </w:pPr>
  </w:style>
  <w:style w:type="paragraph" w:styleId="51">
    <w:name w:val="footnote text"/>
    <w:basedOn w:val="2"/>
    <w:link w:val="308"/>
    <w:autoRedefine/>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autoRedefine/>
    <w:qFormat/>
    <w:uiPriority w:val="0"/>
    <w:pPr>
      <w:ind w:left="2100" w:leftChars="1000"/>
    </w:pPr>
  </w:style>
  <w:style w:type="paragraph" w:styleId="53">
    <w:name w:val="List 5"/>
    <w:basedOn w:val="1"/>
    <w:autoRedefine/>
    <w:qFormat/>
    <w:uiPriority w:val="0"/>
    <w:pPr>
      <w:adjustRightInd/>
      <w:ind w:left="100" w:leftChars="800" w:hanging="200" w:hangingChars="200"/>
    </w:pPr>
  </w:style>
  <w:style w:type="paragraph" w:styleId="54">
    <w:name w:val="Body Text Indent 3"/>
    <w:basedOn w:val="1"/>
    <w:link w:val="373"/>
    <w:autoRedefine/>
    <w:qFormat/>
    <w:uiPriority w:val="0"/>
    <w:pPr>
      <w:spacing w:line="360" w:lineRule="auto"/>
      <w:ind w:firstLine="420"/>
    </w:pPr>
    <w:rPr>
      <w:sz w:val="24"/>
      <w:szCs w:val="20"/>
    </w:rPr>
  </w:style>
  <w:style w:type="paragraph" w:styleId="55">
    <w:name w:val="toc 2"/>
    <w:basedOn w:val="1"/>
    <w:next w:val="1"/>
    <w:autoRedefine/>
    <w:qFormat/>
    <w:uiPriority w:val="0"/>
    <w:pPr>
      <w:ind w:left="420" w:leftChars="200"/>
    </w:pPr>
  </w:style>
  <w:style w:type="paragraph" w:styleId="56">
    <w:name w:val="toc 9"/>
    <w:basedOn w:val="1"/>
    <w:next w:val="1"/>
    <w:autoRedefine/>
    <w:qFormat/>
    <w:uiPriority w:val="0"/>
    <w:pPr>
      <w:ind w:left="3360" w:leftChars="1600"/>
    </w:pPr>
  </w:style>
  <w:style w:type="paragraph" w:styleId="57">
    <w:name w:val="Body Text 2"/>
    <w:basedOn w:val="1"/>
    <w:link w:val="300"/>
    <w:autoRedefine/>
    <w:qFormat/>
    <w:uiPriority w:val="0"/>
    <w:pPr>
      <w:spacing w:after="120" w:line="480" w:lineRule="auto"/>
    </w:pPr>
  </w:style>
  <w:style w:type="paragraph" w:styleId="58">
    <w:name w:val="HTML Preformatted"/>
    <w:basedOn w:val="1"/>
    <w:link w:val="299"/>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4"/>
    <w:autoRedefine/>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2"/>
    <w:next w:val="22"/>
    <w:link w:val="94"/>
    <w:autoRedefine/>
    <w:qFormat/>
    <w:uiPriority w:val="0"/>
    <w:rPr>
      <w:b/>
      <w:bCs/>
    </w:rPr>
  </w:style>
  <w:style w:type="paragraph" w:styleId="62">
    <w:name w:val="Body Text First Indent 2"/>
    <w:basedOn w:val="28"/>
    <w:link w:val="119"/>
    <w:autoRedefine/>
    <w:qFormat/>
    <w:uiPriority w:val="0"/>
    <w:pPr>
      <w:adjustRightInd/>
      <w:spacing w:after="120" w:line="240" w:lineRule="auto"/>
      <w:ind w:left="420" w:leftChars="200" w:firstLine="210"/>
    </w:pPr>
    <w:rPr>
      <w:sz w:val="21"/>
    </w:rPr>
  </w:style>
  <w:style w:type="table" w:styleId="64">
    <w:name w:val="Table Grid"/>
    <w:basedOn w:val="6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autoRedefine/>
    <w:qFormat/>
    <w:uiPriority w:val="99"/>
    <w:rPr>
      <w:b/>
      <w:bCs/>
    </w:rPr>
  </w:style>
  <w:style w:type="character" w:styleId="72">
    <w:name w:val="endnote reference"/>
    <w:autoRedefine/>
    <w:qFormat/>
    <w:uiPriority w:val="0"/>
    <w:rPr>
      <w:vertAlign w:val="superscript"/>
    </w:rPr>
  </w:style>
  <w:style w:type="character" w:styleId="73">
    <w:name w:val="page number"/>
    <w:basedOn w:val="70"/>
    <w:autoRedefine/>
    <w:qFormat/>
    <w:uiPriority w:val="0"/>
    <w:rPr>
      <w:rFonts w:ascii="Arial" w:hAnsi="Arial" w:eastAsia="黑体" w:cs="Arial"/>
      <w:snapToGrid w:val="0"/>
      <w:kern w:val="0"/>
      <w:szCs w:val="21"/>
    </w:rPr>
  </w:style>
  <w:style w:type="character" w:styleId="74">
    <w:name w:val="FollowedHyperlink"/>
    <w:autoRedefine/>
    <w:qFormat/>
    <w:uiPriority w:val="99"/>
    <w:rPr>
      <w:rFonts w:ascii="Arial" w:hAnsi="Arial" w:eastAsia="黑体" w:cs="Arial"/>
      <w:snapToGrid w:val="0"/>
      <w:color w:val="000000"/>
      <w:kern w:val="0"/>
      <w:sz w:val="18"/>
      <w:szCs w:val="18"/>
      <w:u w:val="none"/>
    </w:rPr>
  </w:style>
  <w:style w:type="character" w:styleId="75">
    <w:name w:val="Emphasis"/>
    <w:autoRedefine/>
    <w:qFormat/>
    <w:uiPriority w:val="20"/>
    <w:rPr>
      <w:color w:val="CC0033"/>
    </w:rPr>
  </w:style>
  <w:style w:type="character" w:styleId="76">
    <w:name w:val="line number"/>
    <w:basedOn w:val="70"/>
    <w:autoRedefine/>
    <w:qFormat/>
    <w:uiPriority w:val="0"/>
    <w:rPr>
      <w:rFonts w:ascii="Arial" w:hAnsi="Arial" w:eastAsia="黑体" w:cs="Arial"/>
      <w:snapToGrid w:val="0"/>
      <w:kern w:val="0"/>
      <w:szCs w:val="21"/>
    </w:rPr>
  </w:style>
  <w:style w:type="character" w:styleId="77">
    <w:name w:val="Hyperlink"/>
    <w:autoRedefine/>
    <w:qFormat/>
    <w:uiPriority w:val="99"/>
    <w:rPr>
      <w:rFonts w:ascii="Arial" w:hAnsi="Arial" w:eastAsia="黑体" w:cs="Arial"/>
      <w:snapToGrid w:val="0"/>
      <w:color w:val="000000"/>
      <w:kern w:val="0"/>
      <w:sz w:val="18"/>
      <w:szCs w:val="18"/>
      <w:u w:val="none"/>
    </w:rPr>
  </w:style>
  <w:style w:type="character" w:styleId="78">
    <w:name w:val="HTML Code"/>
    <w:autoRedefine/>
    <w:qFormat/>
    <w:uiPriority w:val="0"/>
    <w:rPr>
      <w:rFonts w:ascii="黑体" w:hAnsi="Courier New" w:eastAsia="黑体" w:cs="楷体_GB2312"/>
      <w:sz w:val="20"/>
      <w:szCs w:val="20"/>
    </w:rPr>
  </w:style>
  <w:style w:type="character" w:styleId="79">
    <w:name w:val="annotation reference"/>
    <w:autoRedefine/>
    <w:qFormat/>
    <w:uiPriority w:val="99"/>
    <w:rPr>
      <w:sz w:val="21"/>
      <w:szCs w:val="21"/>
    </w:rPr>
  </w:style>
  <w:style w:type="character" w:customStyle="1" w:styleId="80">
    <w:name w:val="表格非标题文字 Char"/>
    <w:link w:val="81"/>
    <w:autoRedefine/>
    <w:qFormat/>
    <w:uiPriority w:val="0"/>
    <w:rPr>
      <w:rFonts w:ascii="Futura Bk" w:hAnsi="Futura Bk"/>
      <w:kern w:val="2"/>
      <w:sz w:val="18"/>
      <w:szCs w:val="21"/>
      <w:lang w:val="en-US" w:eastAsia="zh-CN" w:bidi="ar-SA"/>
    </w:rPr>
  </w:style>
  <w:style w:type="paragraph" w:customStyle="1" w:styleId="81">
    <w:name w:val="表格非标题文字"/>
    <w:link w:val="80"/>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autoRedefine/>
    <w:qFormat/>
    <w:locked/>
    <w:uiPriority w:val="0"/>
    <w:rPr>
      <w:rFonts w:ascii="宋体" w:hAnsi="宋体"/>
      <w:sz w:val="24"/>
    </w:rPr>
  </w:style>
  <w:style w:type="paragraph" w:customStyle="1" w:styleId="83">
    <w:name w:val="*正文"/>
    <w:basedOn w:val="1"/>
    <w:link w:val="82"/>
    <w:autoRedefine/>
    <w:qFormat/>
    <w:uiPriority w:val="0"/>
    <w:pPr>
      <w:snapToGrid w:val="0"/>
      <w:spacing w:line="360" w:lineRule="auto"/>
      <w:ind w:firstLine="482"/>
      <w:jc w:val="left"/>
    </w:pPr>
    <w:rPr>
      <w:rFonts w:ascii="宋体" w:hAnsi="宋体"/>
      <w:kern w:val="0"/>
      <w:sz w:val="24"/>
      <w:szCs w:val="20"/>
    </w:rPr>
  </w:style>
  <w:style w:type="character" w:customStyle="1" w:styleId="84">
    <w:name w:val="Char Char71"/>
    <w:autoRedefine/>
    <w:semiHidden/>
    <w:qFormat/>
    <w:uiPriority w:val="0"/>
    <w:rPr>
      <w:rFonts w:eastAsia="宋体"/>
      <w:kern w:val="2"/>
      <w:sz w:val="21"/>
      <w:szCs w:val="24"/>
      <w:lang w:val="en-US" w:eastAsia="zh-CN" w:bidi="ar-SA"/>
    </w:rPr>
  </w:style>
  <w:style w:type="character" w:customStyle="1" w:styleId="85">
    <w:name w:val="Char Char6"/>
    <w:autoRedefine/>
    <w:qFormat/>
    <w:uiPriority w:val="0"/>
    <w:rPr>
      <w:rFonts w:eastAsia="宋体"/>
      <w:kern w:val="2"/>
      <w:sz w:val="21"/>
      <w:szCs w:val="24"/>
      <w:lang w:val="en-US" w:eastAsia="zh-CN" w:bidi="ar-SA"/>
    </w:rPr>
  </w:style>
  <w:style w:type="character" w:customStyle="1" w:styleId="86">
    <w:name w:val="正文缩进 Char"/>
    <w:autoRedefine/>
    <w:qFormat/>
    <w:uiPriority w:val="0"/>
    <w:rPr>
      <w:rFonts w:eastAsia="宋体"/>
      <w:kern w:val="2"/>
      <w:sz w:val="21"/>
      <w:lang w:val="en-US" w:eastAsia="zh-CN"/>
    </w:rPr>
  </w:style>
  <w:style w:type="character" w:customStyle="1" w:styleId="87">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88">
    <w:name w:val="Char Char28"/>
    <w:autoRedefine/>
    <w:qFormat/>
    <w:uiPriority w:val="6"/>
    <w:rPr>
      <w:rFonts w:ascii="FangSong_GB2312" w:hAnsi="FangSong_GB2312" w:eastAsia="FangSong_GB2312"/>
      <w:kern w:val="1"/>
      <w:sz w:val="28"/>
    </w:rPr>
  </w:style>
  <w:style w:type="character" w:customStyle="1" w:styleId="89">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autoRedefine/>
    <w:qFormat/>
    <w:uiPriority w:val="6"/>
    <w:rPr>
      <w:rFonts w:ascii="Times New Roman" w:hAnsi="Times New Roman" w:eastAsia="黑体" w:cs="Times New Roman"/>
      <w:b/>
      <w:kern w:val="0"/>
      <w:sz w:val="24"/>
      <w:szCs w:val="24"/>
    </w:rPr>
  </w:style>
  <w:style w:type="character" w:customStyle="1" w:styleId="91">
    <w:name w:val="U_正文 Char"/>
    <w:link w:val="92"/>
    <w:autoRedefine/>
    <w:qFormat/>
    <w:uiPriority w:val="0"/>
    <w:rPr>
      <w:sz w:val="24"/>
      <w:szCs w:val="24"/>
    </w:rPr>
  </w:style>
  <w:style w:type="paragraph" w:customStyle="1" w:styleId="92">
    <w:name w:val="U_正文"/>
    <w:basedOn w:val="1"/>
    <w:link w:val="91"/>
    <w:autoRedefine/>
    <w:qFormat/>
    <w:uiPriority w:val="0"/>
    <w:pPr>
      <w:adjustRightInd/>
      <w:spacing w:beforeLines="20" w:afterLines="20" w:line="300" w:lineRule="auto"/>
      <w:ind w:firstLine="200" w:firstLineChars="200"/>
    </w:pPr>
    <w:rPr>
      <w:kern w:val="0"/>
      <w:sz w:val="24"/>
    </w:rPr>
  </w:style>
  <w:style w:type="character" w:customStyle="1" w:styleId="93">
    <w:name w:val="HTML 地址 Char1"/>
    <w:autoRedefine/>
    <w:qFormat/>
    <w:uiPriority w:val="0"/>
    <w:rPr>
      <w:rFonts w:ascii="Times New Roman" w:hAnsi="Times New Roman" w:eastAsia="宋体" w:cs="Times New Roman"/>
      <w:i/>
      <w:iCs/>
      <w:szCs w:val="24"/>
    </w:rPr>
  </w:style>
  <w:style w:type="character" w:customStyle="1" w:styleId="94">
    <w:name w:val="批注主题 Char1"/>
    <w:link w:val="61"/>
    <w:autoRedefine/>
    <w:qFormat/>
    <w:uiPriority w:val="0"/>
    <w:rPr>
      <w:b/>
      <w:bCs/>
      <w:kern w:val="2"/>
      <w:sz w:val="21"/>
      <w:szCs w:val="24"/>
    </w:rPr>
  </w:style>
  <w:style w:type="character" w:customStyle="1" w:styleId="95">
    <w:name w:val="Char Char51"/>
    <w:autoRedefine/>
    <w:qFormat/>
    <w:uiPriority w:val="0"/>
    <w:rPr>
      <w:rFonts w:ascii="宋体" w:hAnsi="Courier New" w:eastAsia="宋体"/>
      <w:kern w:val="2"/>
      <w:sz w:val="21"/>
      <w:lang w:val="en-US" w:eastAsia="zh-CN"/>
    </w:rPr>
  </w:style>
  <w:style w:type="character" w:customStyle="1" w:styleId="96">
    <w:name w:val="表正文 Char"/>
    <w:autoRedefine/>
    <w:qFormat/>
    <w:uiPriority w:val="0"/>
    <w:rPr>
      <w:rFonts w:ascii="宋体" w:eastAsia="宋体"/>
      <w:snapToGrid w:val="0"/>
      <w:color w:val="000000"/>
      <w:kern w:val="28"/>
      <w:sz w:val="28"/>
      <w:lang w:val="en-US" w:eastAsia="zh-CN" w:bidi="ar-SA"/>
    </w:rPr>
  </w:style>
  <w:style w:type="character" w:customStyle="1" w:styleId="97">
    <w:name w:val="Char Char34"/>
    <w:autoRedefine/>
    <w:qFormat/>
    <w:uiPriority w:val="6"/>
    <w:rPr>
      <w:b/>
      <w:kern w:val="1"/>
      <w:sz w:val="28"/>
      <w:szCs w:val="28"/>
    </w:rPr>
  </w:style>
  <w:style w:type="character" w:customStyle="1" w:styleId="98">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autoRedefine/>
    <w:qFormat/>
    <w:uiPriority w:val="0"/>
    <w:rPr>
      <w:rFonts w:ascii="宋体" w:hAnsi="宋体" w:eastAsia="宋体"/>
      <w:kern w:val="2"/>
      <w:sz w:val="24"/>
      <w:lang w:bidi="ar-SA"/>
    </w:rPr>
  </w:style>
  <w:style w:type="paragraph" w:customStyle="1" w:styleId="100">
    <w:name w:val="哈哈正文"/>
    <w:basedOn w:val="1"/>
    <w:link w:val="99"/>
    <w:autoRedefine/>
    <w:qFormat/>
    <w:uiPriority w:val="0"/>
    <w:pPr>
      <w:adjustRightInd/>
      <w:spacing w:line="360" w:lineRule="auto"/>
      <w:ind w:firstLine="200" w:firstLineChars="200"/>
    </w:pPr>
    <w:rPr>
      <w:rFonts w:ascii="宋体" w:hAnsi="宋体"/>
      <w:sz w:val="24"/>
      <w:szCs w:val="20"/>
    </w:rPr>
  </w:style>
  <w:style w:type="character" w:customStyle="1" w:styleId="101">
    <w:name w:val="未处理的提及1"/>
    <w:autoRedefine/>
    <w:qFormat/>
    <w:uiPriority w:val="0"/>
    <w:rPr>
      <w:color w:val="808080"/>
      <w:shd w:val="clear" w:color="auto" w:fill="E6E6E6"/>
    </w:rPr>
  </w:style>
  <w:style w:type="character" w:customStyle="1" w:styleId="102">
    <w:name w:val="txt"/>
    <w:autoRedefine/>
    <w:qFormat/>
    <w:uiPriority w:val="0"/>
    <w:rPr>
      <w:rFonts w:ascii="FangSong_GB2312" w:eastAsia="微软雅黑"/>
      <w:b/>
      <w:kern w:val="2"/>
      <w:sz w:val="32"/>
      <w:szCs w:val="32"/>
      <w:lang w:val="en-US" w:eastAsia="zh-CN" w:bidi="ar-SA"/>
    </w:rPr>
  </w:style>
  <w:style w:type="character" w:customStyle="1" w:styleId="103">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4">
    <w:name w:val="Char Char32"/>
    <w:autoRedefine/>
    <w:qFormat/>
    <w:uiPriority w:val="6"/>
    <w:rPr>
      <w:b/>
      <w:kern w:val="1"/>
      <w:sz w:val="24"/>
      <w:szCs w:val="24"/>
    </w:rPr>
  </w:style>
  <w:style w:type="character" w:customStyle="1" w:styleId="105">
    <w:name w:val="PI Char1"/>
    <w:autoRedefine/>
    <w:qFormat/>
    <w:uiPriority w:val="0"/>
    <w:rPr>
      <w:rFonts w:ascii="宋体" w:hAnsi="宋体"/>
      <w:kern w:val="2"/>
      <w:sz w:val="24"/>
      <w:szCs w:val="24"/>
    </w:rPr>
  </w:style>
  <w:style w:type="character" w:customStyle="1" w:styleId="106">
    <w:name w:val="tw4winTerm"/>
    <w:autoRedefine/>
    <w:qFormat/>
    <w:uiPriority w:val="0"/>
    <w:rPr>
      <w:color w:val="0000FF"/>
    </w:rPr>
  </w:style>
  <w:style w:type="character" w:customStyle="1" w:styleId="107">
    <w:name w:val="Footer Char"/>
    <w:autoRedefine/>
    <w:qFormat/>
    <w:locked/>
    <w:uiPriority w:val="0"/>
    <w:rPr>
      <w:rFonts w:eastAsia="宋体"/>
      <w:kern w:val="2"/>
      <w:sz w:val="18"/>
      <w:lang w:val="en-US" w:eastAsia="zh-CN" w:bidi="ar-SA"/>
    </w:rPr>
  </w:style>
  <w:style w:type="character" w:customStyle="1" w:styleId="108">
    <w:name w:val="普通文字 Char Char1"/>
    <w:autoRedefine/>
    <w:qFormat/>
    <w:uiPriority w:val="0"/>
    <w:rPr>
      <w:rFonts w:ascii="宋体" w:hAnsi="Courier New"/>
      <w:kern w:val="2"/>
      <w:sz w:val="21"/>
    </w:rPr>
  </w:style>
  <w:style w:type="character" w:customStyle="1" w:styleId="109">
    <w:name w:val="Char Char101"/>
    <w:autoRedefine/>
    <w:qFormat/>
    <w:uiPriority w:val="6"/>
    <w:rPr>
      <w:rFonts w:ascii="宋体" w:hAnsi="宋体"/>
      <w:kern w:val="2"/>
      <w:sz w:val="21"/>
      <w:szCs w:val="24"/>
      <w:lang w:val="en-US" w:eastAsia="zh-CN"/>
    </w:rPr>
  </w:style>
  <w:style w:type="character" w:customStyle="1" w:styleId="110">
    <w:name w:val="标题 4 Char"/>
    <w:autoRedefine/>
    <w:qFormat/>
    <w:uiPriority w:val="0"/>
    <w:rPr>
      <w:rFonts w:ascii="Arial" w:hAnsi="Arial" w:eastAsia="黑体"/>
      <w:b/>
      <w:kern w:val="2"/>
      <w:sz w:val="28"/>
    </w:rPr>
  </w:style>
  <w:style w:type="character" w:customStyle="1" w:styleId="111">
    <w:name w:val="链接"/>
    <w:autoRedefine/>
    <w:qFormat/>
    <w:uiPriority w:val="0"/>
    <w:rPr>
      <w:color w:val="0000FF"/>
      <w:sz w:val="21"/>
      <w:szCs w:val="21"/>
      <w:u w:val="single"/>
    </w:rPr>
  </w:style>
  <w:style w:type="character" w:customStyle="1" w:styleId="112">
    <w:name w:val="h4 Char"/>
    <w:autoRedefine/>
    <w:qFormat/>
    <w:uiPriority w:val="0"/>
    <w:rPr>
      <w:rFonts w:ascii="Arial" w:hAnsi="Arial" w:eastAsia="黑体"/>
      <w:b/>
      <w:bCs/>
      <w:kern w:val="2"/>
      <w:sz w:val="28"/>
      <w:szCs w:val="28"/>
      <w:lang w:val="zh-CN" w:eastAsia="zh-CN" w:bidi="ar-SA"/>
    </w:rPr>
  </w:style>
  <w:style w:type="character" w:customStyle="1" w:styleId="113">
    <w:name w:val="5正文 Char"/>
    <w:link w:val="114"/>
    <w:autoRedefine/>
    <w:qFormat/>
    <w:uiPriority w:val="0"/>
    <w:rPr>
      <w:rFonts w:ascii="FangSong_GB2312" w:hAnsi="微软雅黑" w:eastAsia="FangSong_GB2312"/>
      <w:sz w:val="28"/>
      <w:szCs w:val="21"/>
    </w:rPr>
  </w:style>
  <w:style w:type="paragraph" w:customStyle="1" w:styleId="114">
    <w:name w:val="5正文"/>
    <w:basedOn w:val="1"/>
    <w:link w:val="113"/>
    <w:autoRedefine/>
    <w:qFormat/>
    <w:uiPriority w:val="0"/>
    <w:pPr>
      <w:adjustRightInd/>
      <w:spacing w:line="360" w:lineRule="auto"/>
      <w:ind w:firstLine="566" w:firstLineChars="202"/>
      <w:jc w:val="left"/>
    </w:pPr>
    <w:rPr>
      <w:rFonts w:ascii="FangSong_GB2312" w:hAnsi="微软雅黑" w:eastAsia="FangSong_GB2312"/>
      <w:kern w:val="0"/>
      <w:sz w:val="28"/>
      <w:szCs w:val="21"/>
    </w:rPr>
  </w:style>
  <w:style w:type="character" w:customStyle="1" w:styleId="115">
    <w:name w:val="标题 3 字符"/>
    <w:autoRedefine/>
    <w:qFormat/>
    <w:uiPriority w:val="9"/>
    <w:rPr>
      <w:b/>
      <w:bCs/>
      <w:kern w:val="2"/>
      <w:sz w:val="32"/>
      <w:szCs w:val="32"/>
    </w:rPr>
  </w:style>
  <w:style w:type="character" w:customStyle="1" w:styleId="116">
    <w:name w:val="样式6 Char"/>
    <w:autoRedefine/>
    <w:qFormat/>
    <w:uiPriority w:val="0"/>
    <w:rPr>
      <w:rFonts w:ascii="FangSong_GB2312" w:hAnsi="宋体" w:eastAsia="FangSong_GB2312"/>
      <w:b/>
      <w:bCs/>
      <w:kern w:val="2"/>
      <w:sz w:val="24"/>
      <w:szCs w:val="24"/>
      <w:lang w:val="en-US" w:eastAsia="zh-CN" w:bidi="ar-SA"/>
    </w:rPr>
  </w:style>
  <w:style w:type="character" w:customStyle="1" w:styleId="117">
    <w:name w:val="Char Char14"/>
    <w:autoRedefine/>
    <w:qFormat/>
    <w:uiPriority w:val="6"/>
    <w:rPr>
      <w:rFonts w:ascii="黑体" w:hAnsi="黑体" w:eastAsia="黑体"/>
    </w:rPr>
  </w:style>
  <w:style w:type="character" w:customStyle="1" w:styleId="118">
    <w:name w:val="Heading 2 Hidden Char"/>
    <w:autoRedefine/>
    <w:qFormat/>
    <w:uiPriority w:val="0"/>
    <w:rPr>
      <w:rFonts w:ascii="FangSong_GB2312" w:eastAsia="FangSong_GB2312"/>
      <w:b/>
      <w:bCs/>
      <w:kern w:val="2"/>
      <w:sz w:val="24"/>
      <w:szCs w:val="24"/>
      <w:lang w:val="zh-CN" w:eastAsia="zh-CN" w:bidi="ar-SA"/>
    </w:rPr>
  </w:style>
  <w:style w:type="character" w:customStyle="1" w:styleId="119">
    <w:name w:val="正文首行缩进 2 Char"/>
    <w:link w:val="62"/>
    <w:autoRedefine/>
    <w:qFormat/>
    <w:uiPriority w:val="0"/>
    <w:rPr>
      <w:rFonts w:ascii="宋体" w:hAnsi="宋体"/>
      <w:kern w:val="2"/>
      <w:sz w:val="21"/>
      <w:szCs w:val="24"/>
    </w:rPr>
  </w:style>
  <w:style w:type="character" w:customStyle="1" w:styleId="120">
    <w:name w:val="font11"/>
    <w:autoRedefine/>
    <w:qFormat/>
    <w:uiPriority w:val="0"/>
    <w:rPr>
      <w:rFonts w:hint="default" w:ascii="Times New Roman" w:hAnsi="Times New Roman" w:cs="Times New Roman"/>
      <w:color w:val="000000"/>
      <w:sz w:val="22"/>
      <w:szCs w:val="22"/>
      <w:u w:val="none"/>
    </w:rPr>
  </w:style>
  <w:style w:type="character" w:customStyle="1" w:styleId="121">
    <w:name w:val="表正文 Char1"/>
    <w:autoRedefine/>
    <w:qFormat/>
    <w:uiPriority w:val="0"/>
    <w:rPr>
      <w:rFonts w:ascii="宋体" w:eastAsia="宋体"/>
      <w:snapToGrid w:val="0"/>
      <w:color w:val="000000"/>
      <w:kern w:val="28"/>
      <w:sz w:val="28"/>
    </w:rPr>
  </w:style>
  <w:style w:type="character" w:customStyle="1" w:styleId="122">
    <w:name w:val="blue1"/>
    <w:basedOn w:val="70"/>
    <w:autoRedefine/>
    <w:qFormat/>
    <w:uiPriority w:val="0"/>
    <w:rPr>
      <w:rFonts w:ascii="Arial" w:hAnsi="Arial" w:eastAsia="黑体" w:cs="Arial"/>
      <w:snapToGrid w:val="0"/>
      <w:kern w:val="0"/>
      <w:szCs w:val="21"/>
    </w:rPr>
  </w:style>
  <w:style w:type="character" w:customStyle="1" w:styleId="123">
    <w:name w:val="纯文本 Char"/>
    <w:link w:val="36"/>
    <w:autoRedefine/>
    <w:qFormat/>
    <w:uiPriority w:val="0"/>
    <w:rPr>
      <w:rFonts w:ascii="宋体" w:hAnsi="Courier New" w:eastAsia="宋体" w:cs="Arial"/>
      <w:snapToGrid w:val="0"/>
      <w:kern w:val="2"/>
      <w:sz w:val="21"/>
      <w:szCs w:val="21"/>
      <w:lang w:val="en-US" w:eastAsia="zh-CN" w:bidi="ar-SA"/>
    </w:rPr>
  </w:style>
  <w:style w:type="character" w:customStyle="1" w:styleId="124">
    <w:name w:val="标书1 Char"/>
    <w:autoRedefine/>
    <w:qFormat/>
    <w:uiPriority w:val="0"/>
    <w:rPr>
      <w:rFonts w:eastAsia="宋体"/>
      <w:b/>
      <w:bCs/>
      <w:kern w:val="44"/>
      <w:sz w:val="44"/>
      <w:szCs w:val="44"/>
      <w:lang w:val="en-US" w:eastAsia="zh-CN" w:bidi="ar-SA"/>
    </w:rPr>
  </w:style>
  <w:style w:type="character" w:customStyle="1" w:styleId="125">
    <w:name w:val="样式5 Char"/>
    <w:autoRedefine/>
    <w:qFormat/>
    <w:uiPriority w:val="0"/>
    <w:rPr>
      <w:rFonts w:ascii="FangSong_GB2312" w:hAnsi="仿宋" w:eastAsia="FangSong_GB2312"/>
      <w:kern w:val="2"/>
      <w:sz w:val="24"/>
      <w:szCs w:val="24"/>
    </w:rPr>
  </w:style>
  <w:style w:type="character" w:customStyle="1" w:styleId="126">
    <w:name w:val="样式4 Char"/>
    <w:autoRedefine/>
    <w:qFormat/>
    <w:uiPriority w:val="0"/>
    <w:rPr>
      <w:rFonts w:ascii="FangSong_GB2312" w:hAnsi="仿宋" w:eastAsia="FangSong_GB2312"/>
      <w:b/>
      <w:kern w:val="2"/>
      <w:sz w:val="32"/>
      <w:szCs w:val="32"/>
      <w:lang w:bidi="ar-SA"/>
    </w:rPr>
  </w:style>
  <w:style w:type="character" w:customStyle="1" w:styleId="127">
    <w:name w:val="插图说明 Char"/>
    <w:autoRedefine/>
    <w:qFormat/>
    <w:uiPriority w:val="0"/>
    <w:rPr>
      <w:rFonts w:eastAsia="黑体"/>
      <w:sz w:val="24"/>
      <w:lang w:val="en-US" w:eastAsia="zh-CN"/>
    </w:rPr>
  </w:style>
  <w:style w:type="character" w:customStyle="1" w:styleId="128">
    <w:name w:val="正文2 Char Char"/>
    <w:link w:val="129"/>
    <w:autoRedefine/>
    <w:qFormat/>
    <w:uiPriority w:val="0"/>
    <w:rPr>
      <w:rFonts w:eastAsia="宋体"/>
      <w:kern w:val="2"/>
      <w:sz w:val="24"/>
      <w:lang w:val="en-US" w:eastAsia="zh-CN" w:bidi="ar-SA"/>
    </w:rPr>
  </w:style>
  <w:style w:type="paragraph" w:customStyle="1" w:styleId="129">
    <w:name w:val="正文2"/>
    <w:basedOn w:val="1"/>
    <w:link w:val="128"/>
    <w:autoRedefine/>
    <w:qFormat/>
    <w:uiPriority w:val="0"/>
    <w:pPr>
      <w:spacing w:before="156" w:line="360" w:lineRule="auto"/>
      <w:ind w:firstLine="510" w:firstLineChars="200"/>
    </w:pPr>
    <w:rPr>
      <w:sz w:val="24"/>
      <w:szCs w:val="20"/>
    </w:rPr>
  </w:style>
  <w:style w:type="character" w:customStyle="1" w:styleId="130">
    <w:name w:val="Char Char24"/>
    <w:autoRedefine/>
    <w:qFormat/>
    <w:uiPriority w:val="6"/>
    <w:rPr>
      <w:kern w:val="1"/>
      <w:sz w:val="21"/>
    </w:rPr>
  </w:style>
  <w:style w:type="character" w:customStyle="1" w:styleId="131">
    <w:name w:val="副标题 Char"/>
    <w:link w:val="48"/>
    <w:autoRedefine/>
    <w:qFormat/>
    <w:uiPriority w:val="0"/>
    <w:rPr>
      <w:rFonts w:ascii="Arial" w:hAnsi="Arial" w:eastAsia="隶书"/>
      <w:b/>
      <w:bCs/>
      <w:kern w:val="28"/>
      <w:sz w:val="44"/>
      <w:szCs w:val="32"/>
      <w:lang w:val="en-US" w:eastAsia="zh-CN" w:bidi="ar-SA"/>
    </w:rPr>
  </w:style>
  <w:style w:type="character" w:customStyle="1" w:styleId="132">
    <w:name w:val="普通文字 Char1 Char"/>
    <w:autoRedefine/>
    <w:qFormat/>
    <w:uiPriority w:val="0"/>
    <w:rPr>
      <w:rFonts w:ascii="宋体" w:hAnsi="Courier New" w:eastAsia="宋体"/>
      <w:kern w:val="2"/>
      <w:sz w:val="21"/>
      <w:szCs w:val="24"/>
      <w:lang w:val="en-US" w:eastAsia="zh-CN" w:bidi="ar-SA"/>
    </w:rPr>
  </w:style>
  <w:style w:type="character" w:customStyle="1" w:styleId="133">
    <w:name w:val="h3 Char1"/>
    <w:autoRedefine/>
    <w:qFormat/>
    <w:uiPriority w:val="0"/>
    <w:rPr>
      <w:rFonts w:eastAsia="宋体"/>
      <w:b/>
      <w:bCs/>
      <w:kern w:val="2"/>
      <w:sz w:val="32"/>
      <w:szCs w:val="32"/>
      <w:lang w:bidi="ar-SA"/>
    </w:rPr>
  </w:style>
  <w:style w:type="character" w:customStyle="1" w:styleId="134">
    <w:name w:val="标题 Char1"/>
    <w:autoRedefine/>
    <w:qFormat/>
    <w:uiPriority w:val="0"/>
    <w:rPr>
      <w:rFonts w:ascii="Cambria" w:hAnsi="Cambria" w:eastAsia="宋体" w:cs="Times New Roman"/>
      <w:b/>
      <w:bCs/>
      <w:sz w:val="32"/>
      <w:szCs w:val="32"/>
      <w:lang w:bidi="ar-SA"/>
    </w:rPr>
  </w:style>
  <w:style w:type="character" w:customStyle="1" w:styleId="135">
    <w:name w:val="gf正文1 Char"/>
    <w:autoRedefine/>
    <w:qFormat/>
    <w:uiPriority w:val="0"/>
    <w:rPr>
      <w:rFonts w:ascii="宋体" w:hAnsi="宋体" w:eastAsia="宋体" w:cs="宋体"/>
      <w:kern w:val="2"/>
      <w:sz w:val="24"/>
      <w:szCs w:val="24"/>
      <w:lang w:val="en-US" w:eastAsia="zh-CN" w:bidi="ar-SA"/>
    </w:rPr>
  </w:style>
  <w:style w:type="character" w:customStyle="1" w:styleId="136">
    <w:name w:val="正文文本缩进 Char1"/>
    <w:autoRedefine/>
    <w:qFormat/>
    <w:uiPriority w:val="0"/>
    <w:rPr>
      <w:rFonts w:ascii="Calibri" w:hAnsi="Calibri"/>
      <w:sz w:val="28"/>
    </w:rPr>
  </w:style>
  <w:style w:type="character" w:customStyle="1" w:styleId="137">
    <w:name w:val="No Spacing Char"/>
    <w:link w:val="138"/>
    <w:autoRedefine/>
    <w:qFormat/>
    <w:uiPriority w:val="1"/>
    <w:rPr>
      <w:sz w:val="22"/>
      <w:szCs w:val="22"/>
      <w:lang w:val="en-US" w:eastAsia="zh-CN" w:bidi="ar-SA"/>
    </w:rPr>
  </w:style>
  <w:style w:type="paragraph" w:customStyle="1" w:styleId="138">
    <w:name w:val="无间隔1"/>
    <w:link w:val="137"/>
    <w:autoRedefine/>
    <w:qFormat/>
    <w:uiPriority w:val="1"/>
    <w:rPr>
      <w:rFonts w:ascii="Times New Roman" w:hAnsi="Times New Roman" w:eastAsia="宋体" w:cs="Times New Roman"/>
      <w:sz w:val="22"/>
      <w:szCs w:val="22"/>
      <w:lang w:val="en-US" w:eastAsia="zh-CN" w:bidi="ar-SA"/>
    </w:rPr>
  </w:style>
  <w:style w:type="character" w:customStyle="1" w:styleId="139">
    <w:name w:val="样式7 Char"/>
    <w:autoRedefine/>
    <w:qFormat/>
    <w:uiPriority w:val="0"/>
    <w:rPr>
      <w:rFonts w:ascii="FangSong_GB2312" w:hAnsi="仿宋" w:eastAsia="FangSong_GB2312"/>
      <w:b/>
      <w:kern w:val="2"/>
      <w:sz w:val="24"/>
      <w:szCs w:val="24"/>
    </w:rPr>
  </w:style>
  <w:style w:type="character" w:customStyle="1" w:styleId="140">
    <w:name w:val="font12gray1"/>
    <w:autoRedefine/>
    <w:qFormat/>
    <w:uiPriority w:val="0"/>
    <w:rPr>
      <w:rFonts w:ascii="FangSong_GB2312" w:eastAsia="微软雅黑"/>
      <w:b/>
      <w:spacing w:val="300"/>
      <w:kern w:val="2"/>
      <w:sz w:val="18"/>
      <w:szCs w:val="18"/>
      <w:lang w:val="en-US" w:eastAsia="zh-CN" w:bidi="ar-SA"/>
    </w:rPr>
  </w:style>
  <w:style w:type="character" w:customStyle="1" w:styleId="141">
    <w:name w:val="Char Char7"/>
    <w:autoRedefine/>
    <w:semiHidden/>
    <w:qFormat/>
    <w:uiPriority w:val="0"/>
    <w:rPr>
      <w:rFonts w:eastAsia="宋体"/>
      <w:kern w:val="2"/>
      <w:sz w:val="21"/>
      <w:szCs w:val="24"/>
      <w:lang w:val="en-US" w:eastAsia="zh-CN" w:bidi="ar-SA"/>
    </w:rPr>
  </w:style>
  <w:style w:type="character" w:customStyle="1" w:styleId="142">
    <w:name w:val="表名 Char"/>
    <w:autoRedefine/>
    <w:qFormat/>
    <w:uiPriority w:val="0"/>
    <w:rPr>
      <w:rFonts w:eastAsia="宋体"/>
      <w:b/>
      <w:bCs/>
      <w:kern w:val="2"/>
      <w:sz w:val="24"/>
      <w:szCs w:val="24"/>
      <w:lang w:val="en-US" w:eastAsia="zh-CN" w:bidi="ar-SA"/>
    </w:rPr>
  </w:style>
  <w:style w:type="character" w:customStyle="1" w:styleId="143">
    <w:name w:val="Document Map Char"/>
    <w:autoRedefine/>
    <w:qFormat/>
    <w:locked/>
    <w:uiPriority w:val="0"/>
    <w:rPr>
      <w:rFonts w:eastAsia="宋体"/>
      <w:kern w:val="2"/>
      <w:sz w:val="21"/>
      <w:szCs w:val="24"/>
      <w:lang w:val="en-US" w:eastAsia="zh-CN" w:bidi="ar-SA"/>
    </w:rPr>
  </w:style>
  <w:style w:type="character" w:customStyle="1" w:styleId="144">
    <w:name w:val="font41"/>
    <w:autoRedefine/>
    <w:qFormat/>
    <w:uiPriority w:val="0"/>
    <w:rPr>
      <w:rFonts w:hint="eastAsia" w:ascii="FangSong_GB2312" w:eastAsia="FangSong_GB2312" w:cs="FangSong_GB2312"/>
      <w:color w:val="000000"/>
      <w:sz w:val="22"/>
      <w:szCs w:val="22"/>
      <w:u w:val="none"/>
    </w:rPr>
  </w:style>
  <w:style w:type="character" w:customStyle="1" w:styleId="145">
    <w:name w:val="标题 6 Char"/>
    <w:link w:val="8"/>
    <w:autoRedefine/>
    <w:qFormat/>
    <w:uiPriority w:val="0"/>
    <w:rPr>
      <w:rFonts w:ascii="Arial" w:hAnsi="Arial" w:eastAsia="黑体"/>
      <w:b/>
      <w:bCs/>
      <w:kern w:val="2"/>
      <w:sz w:val="24"/>
      <w:szCs w:val="24"/>
    </w:rPr>
  </w:style>
  <w:style w:type="character" w:customStyle="1" w:styleId="146">
    <w:name w:val="纯文本 Char_0"/>
    <w:link w:val="147"/>
    <w:autoRedefine/>
    <w:qFormat/>
    <w:uiPriority w:val="0"/>
    <w:rPr>
      <w:rFonts w:ascii="宋体" w:hAnsi="Courier New"/>
      <w:kern w:val="2"/>
      <w:sz w:val="21"/>
      <w:szCs w:val="21"/>
      <w:lang w:val="en-US" w:eastAsia="zh-CN"/>
    </w:rPr>
  </w:style>
  <w:style w:type="paragraph" w:customStyle="1" w:styleId="147">
    <w:name w:val="纯文本_0_0"/>
    <w:basedOn w:val="148"/>
    <w:link w:val="146"/>
    <w:autoRedefine/>
    <w:qFormat/>
    <w:uiPriority w:val="0"/>
    <w:rPr>
      <w:rFonts w:ascii="宋体" w:hAnsi="Courier New"/>
      <w:szCs w:val="21"/>
    </w:rPr>
  </w:style>
  <w:style w:type="paragraph" w:customStyle="1" w:styleId="148">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autoRedefine/>
    <w:qFormat/>
    <w:locked/>
    <w:uiPriority w:val="0"/>
    <w:rPr>
      <w:rFonts w:eastAsia="宋体"/>
      <w:kern w:val="2"/>
      <w:sz w:val="18"/>
      <w:szCs w:val="18"/>
      <w:lang w:val="en-US" w:eastAsia="zh-CN" w:bidi="ar-SA"/>
    </w:rPr>
  </w:style>
  <w:style w:type="character" w:customStyle="1" w:styleId="150">
    <w:name w:val="正文 项目2 Char"/>
    <w:basedOn w:val="151"/>
    <w:autoRedefine/>
    <w:qFormat/>
    <w:uiPriority w:val="0"/>
    <w:rPr>
      <w:rFonts w:ascii="FangSong_GB2312" w:hAnsi="FangSong_GB2312" w:eastAsia="FangSong_GB2312"/>
      <w:kern w:val="2"/>
      <w:sz w:val="24"/>
      <w:lang w:bidi="ar-SA"/>
    </w:rPr>
  </w:style>
  <w:style w:type="character" w:customStyle="1" w:styleId="151">
    <w:name w:val="正文 项目 Char"/>
    <w:autoRedefine/>
    <w:qFormat/>
    <w:uiPriority w:val="0"/>
    <w:rPr>
      <w:rFonts w:ascii="FangSong_GB2312" w:hAnsi="FangSong_GB2312" w:eastAsia="FangSong_GB2312"/>
      <w:kern w:val="2"/>
      <w:sz w:val="24"/>
      <w:lang w:bidi="ar-SA"/>
    </w:rPr>
  </w:style>
  <w:style w:type="character" w:customStyle="1" w:styleId="152">
    <w:name w:val="h Char Char1"/>
    <w:autoRedefine/>
    <w:qFormat/>
    <w:uiPriority w:val="0"/>
    <w:rPr>
      <w:rFonts w:eastAsia="宋体"/>
      <w:kern w:val="2"/>
      <w:sz w:val="18"/>
      <w:szCs w:val="18"/>
      <w:lang w:val="en-US" w:eastAsia="zh-CN" w:bidi="ar-SA"/>
    </w:rPr>
  </w:style>
  <w:style w:type="character" w:customStyle="1" w:styleId="153">
    <w:name w:val="Char Char27"/>
    <w:autoRedefine/>
    <w:qFormat/>
    <w:uiPriority w:val="6"/>
    <w:rPr>
      <w:rFonts w:ascii="宋体" w:hAnsi="宋体" w:eastAsia="宋体"/>
      <w:color w:val="000000"/>
      <w:kern w:val="1"/>
      <w:sz w:val="28"/>
      <w:lang w:val="en-US" w:eastAsia="zh-CN" w:bidi="ar-SA"/>
    </w:rPr>
  </w:style>
  <w:style w:type="character" w:customStyle="1" w:styleId="154">
    <w:name w:val="px14"/>
    <w:autoRedefine/>
    <w:qFormat/>
    <w:uiPriority w:val="0"/>
    <w:rPr>
      <w:rFonts w:ascii="FangSong_GB2312" w:eastAsia="微软雅黑" w:cs="Times New Roman"/>
      <w:b/>
      <w:kern w:val="2"/>
      <w:sz w:val="32"/>
      <w:szCs w:val="32"/>
      <w:lang w:val="en-US" w:eastAsia="zh-CN" w:bidi="ar-SA"/>
    </w:rPr>
  </w:style>
  <w:style w:type="character" w:customStyle="1" w:styleId="155">
    <w:name w:val="HTML 预设格式 Char1"/>
    <w:autoRedefine/>
    <w:qFormat/>
    <w:uiPriority w:val="0"/>
    <w:rPr>
      <w:rFonts w:ascii="Courier New" w:hAnsi="Courier New" w:eastAsia="宋体" w:cs="Courier New"/>
      <w:sz w:val="20"/>
      <w:szCs w:val="20"/>
    </w:rPr>
  </w:style>
  <w:style w:type="character" w:customStyle="1" w:styleId="156">
    <w:name w:val="普通文字 Char1"/>
    <w:autoRedefine/>
    <w:qFormat/>
    <w:uiPriority w:val="0"/>
    <w:rPr>
      <w:rFonts w:ascii="宋体" w:hAnsi="Courier New" w:eastAsia="宋体"/>
      <w:kern w:val="2"/>
      <w:sz w:val="21"/>
      <w:lang w:val="en-US" w:eastAsia="zh-CN"/>
    </w:rPr>
  </w:style>
  <w:style w:type="character" w:customStyle="1" w:styleId="157">
    <w:name w:val="hei16b1"/>
    <w:autoRedefine/>
    <w:qFormat/>
    <w:uiPriority w:val="0"/>
    <w:rPr>
      <w:rFonts w:hint="default" w:ascii="Arial" w:hAnsi="Arial" w:cs="Arial"/>
      <w:b/>
      <w:bCs/>
      <w:color w:val="000000"/>
      <w:sz w:val="24"/>
      <w:szCs w:val="24"/>
    </w:rPr>
  </w:style>
  <w:style w:type="character" w:customStyle="1" w:styleId="158">
    <w:name w:val="正文（绿盟科技） Char"/>
    <w:link w:val="159"/>
    <w:autoRedefine/>
    <w:qFormat/>
    <w:uiPriority w:val="0"/>
    <w:rPr>
      <w:rFonts w:ascii="Arial" w:hAnsi="Arial"/>
      <w:sz w:val="21"/>
      <w:szCs w:val="21"/>
    </w:rPr>
  </w:style>
  <w:style w:type="paragraph" w:customStyle="1" w:styleId="159">
    <w:name w:val="正文（绿盟科技）"/>
    <w:link w:val="158"/>
    <w:autoRedefine/>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autoRedefine/>
    <w:qFormat/>
    <w:uiPriority w:val="6"/>
    <w:rPr>
      <w:rFonts w:ascii="宋体" w:hAnsi="宋体"/>
      <w:i/>
      <w:sz w:val="24"/>
      <w:szCs w:val="24"/>
    </w:rPr>
  </w:style>
  <w:style w:type="character" w:customStyle="1" w:styleId="161">
    <w:name w:val="页脚 Char"/>
    <w:autoRedefine/>
    <w:qFormat/>
    <w:uiPriority w:val="99"/>
    <w:rPr>
      <w:rFonts w:eastAsia="FangSong_GB2312"/>
      <w:kern w:val="2"/>
      <w:sz w:val="18"/>
      <w:lang w:val="en-US" w:eastAsia="zh-CN"/>
    </w:rPr>
  </w:style>
  <w:style w:type="character" w:customStyle="1" w:styleId="162">
    <w:name w:val="批注主题 Char"/>
    <w:autoRedefine/>
    <w:qFormat/>
    <w:uiPriority w:val="0"/>
    <w:rPr>
      <w:rFonts w:eastAsia="宋体"/>
      <w:b/>
      <w:bCs/>
      <w:kern w:val="2"/>
      <w:sz w:val="21"/>
      <w:szCs w:val="24"/>
      <w:lang w:val="en-US" w:eastAsia="zh-CN" w:bidi="ar-SA"/>
    </w:rPr>
  </w:style>
  <w:style w:type="character" w:customStyle="1" w:styleId="163">
    <w:name w:val="Comment Text Char"/>
    <w:autoRedefine/>
    <w:qFormat/>
    <w:locked/>
    <w:uiPriority w:val="0"/>
    <w:rPr>
      <w:rFonts w:ascii="宋体" w:hAnsi="宋体" w:eastAsia="宋体"/>
      <w:kern w:val="2"/>
      <w:sz w:val="24"/>
      <w:lang w:val="en-US" w:eastAsia="zh-CN" w:bidi="ar-SA"/>
    </w:rPr>
  </w:style>
  <w:style w:type="character" w:customStyle="1" w:styleId="164">
    <w:name w:val="标题 2 字符"/>
    <w:autoRedefine/>
    <w:qFormat/>
    <w:uiPriority w:val="1"/>
    <w:rPr>
      <w:rFonts w:ascii="FangSong_GB2312" w:hAnsi="Times New Roman" w:eastAsia="FangSong_GB2312" w:cs="Times New Roman"/>
      <w:b/>
      <w:kern w:val="2"/>
      <w:sz w:val="24"/>
      <w:lang w:val="zh-CN"/>
    </w:rPr>
  </w:style>
  <w:style w:type="character" w:customStyle="1" w:styleId="165">
    <w:name w:val="Char Char72"/>
    <w:autoRedefine/>
    <w:qFormat/>
    <w:uiPriority w:val="0"/>
    <w:rPr>
      <w:rFonts w:eastAsia="宋体"/>
      <w:kern w:val="2"/>
      <w:sz w:val="21"/>
      <w:szCs w:val="24"/>
      <w:lang w:val="en-US" w:eastAsia="zh-CN" w:bidi="ar-SA"/>
    </w:rPr>
  </w:style>
  <w:style w:type="character" w:customStyle="1" w:styleId="166">
    <w:name w:val="正文文本缩进 Char2"/>
    <w:autoRedefine/>
    <w:qFormat/>
    <w:uiPriority w:val="0"/>
    <w:rPr>
      <w:rFonts w:ascii="Times New Roman" w:hAnsi="Times New Roman" w:eastAsia="宋体" w:cs="Times New Roman"/>
      <w:snapToGrid w:val="0"/>
      <w:kern w:val="0"/>
      <w:szCs w:val="24"/>
    </w:rPr>
  </w:style>
  <w:style w:type="character" w:customStyle="1" w:styleId="167">
    <w:name w:val="样式2 Char"/>
    <w:autoRedefine/>
    <w:qFormat/>
    <w:uiPriority w:val="0"/>
    <w:rPr>
      <w:rFonts w:ascii="FangSong_GB2312" w:hAnsi="仿宋" w:eastAsia="FangSong_GB2312" w:cs="FangSong_GB2312"/>
      <w:b/>
      <w:bCs/>
      <w:sz w:val="32"/>
      <w:szCs w:val="30"/>
      <w:lang w:val="zh-CN"/>
    </w:rPr>
  </w:style>
  <w:style w:type="character" w:customStyle="1" w:styleId="168">
    <w:name w:val="表格名称[858D7CFB-ED40-4347-BF05-701D383B685F]"/>
    <w:link w:val="169"/>
    <w:autoRedefine/>
    <w:qFormat/>
    <w:uiPriority w:val="0"/>
    <w:rPr>
      <w:sz w:val="32"/>
    </w:rPr>
  </w:style>
  <w:style w:type="paragraph" w:customStyle="1" w:styleId="169">
    <w:name w:val="表格名称"/>
    <w:basedOn w:val="4"/>
    <w:link w:val="168"/>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autoRedefine/>
    <w:qFormat/>
    <w:uiPriority w:val="0"/>
    <w:rPr>
      <w:rFonts w:eastAsia="宋体"/>
      <w:b/>
      <w:sz w:val="24"/>
      <w:lang w:val="en-GB" w:eastAsia="zh-CN" w:bidi="ar-SA"/>
    </w:rPr>
  </w:style>
  <w:style w:type="character" w:customStyle="1" w:styleId="171">
    <w:name w:val="c7 style3"/>
    <w:autoRedefine/>
    <w:qFormat/>
    <w:uiPriority w:val="0"/>
  </w:style>
  <w:style w:type="character" w:customStyle="1" w:styleId="172">
    <w:name w:val="正文文本 3 Char1"/>
    <w:autoRedefine/>
    <w:semiHidden/>
    <w:qFormat/>
    <w:uiPriority w:val="99"/>
    <w:rPr>
      <w:rFonts w:ascii="Times New Roman" w:hAnsi="Times New Roman" w:eastAsia="宋体" w:cs="Times New Roman"/>
      <w:sz w:val="16"/>
      <w:szCs w:val="16"/>
    </w:rPr>
  </w:style>
  <w:style w:type="character" w:customStyle="1" w:styleId="173">
    <w:name w:val="tw4winInternal"/>
    <w:autoRedefine/>
    <w:qFormat/>
    <w:uiPriority w:val="0"/>
    <w:rPr>
      <w:rFonts w:ascii="Courier New" w:hAnsi="Courier New" w:cs="Courier New"/>
      <w:color w:val="FF0000"/>
      <w:lang w:val="en-US" w:eastAsia="zh-CN"/>
    </w:rPr>
  </w:style>
  <w:style w:type="character" w:customStyle="1" w:styleId="174">
    <w:name w:val="Char Char10"/>
    <w:autoRedefine/>
    <w:semiHidden/>
    <w:qFormat/>
    <w:uiPriority w:val="0"/>
    <w:rPr>
      <w:rFonts w:ascii="宋体" w:hAnsi="宋体"/>
      <w:kern w:val="2"/>
      <w:sz w:val="21"/>
      <w:szCs w:val="24"/>
      <w:lang w:val="en-US" w:eastAsia="zh-CN"/>
    </w:rPr>
  </w:style>
  <w:style w:type="character" w:customStyle="1" w:styleId="175">
    <w:name w:val="shadow11"/>
    <w:autoRedefine/>
    <w:qFormat/>
    <w:uiPriority w:val="0"/>
    <w:rPr>
      <w:color w:val="000000"/>
      <w:sz w:val="21"/>
    </w:rPr>
  </w:style>
  <w:style w:type="character" w:customStyle="1" w:styleId="176">
    <w:name w:val="正文非缩进 Char3"/>
    <w:autoRedefine/>
    <w:qFormat/>
    <w:uiPriority w:val="0"/>
    <w:rPr>
      <w:rFonts w:ascii="宋体" w:eastAsia="宋体"/>
      <w:snapToGrid w:val="0"/>
      <w:color w:val="000000"/>
      <w:kern w:val="28"/>
      <w:sz w:val="28"/>
      <w:lang w:val="en-US" w:eastAsia="zh-CN" w:bidi="ar-SA"/>
    </w:rPr>
  </w:style>
  <w:style w:type="character" w:customStyle="1" w:styleId="177">
    <w:name w:val="Char Char"/>
    <w:autoRedefine/>
    <w:qFormat/>
    <w:uiPriority w:val="0"/>
    <w:rPr>
      <w:rFonts w:ascii="宋体" w:hAnsi="Courier New" w:eastAsia="宋体"/>
      <w:kern w:val="2"/>
      <w:sz w:val="21"/>
      <w:lang w:val="en-US" w:eastAsia="zh-CN" w:bidi="ar-SA"/>
    </w:rPr>
  </w:style>
  <w:style w:type="character" w:customStyle="1" w:styleId="178">
    <w:name w:val="签名 Char1"/>
    <w:autoRedefine/>
    <w:qFormat/>
    <w:uiPriority w:val="0"/>
    <w:rPr>
      <w:rFonts w:ascii="Times New Roman" w:hAnsi="Times New Roman" w:eastAsia="宋体" w:cs="Times New Roman"/>
      <w:szCs w:val="24"/>
    </w:rPr>
  </w:style>
  <w:style w:type="character" w:customStyle="1" w:styleId="179">
    <w:name w:val="日期 Char"/>
    <w:link w:val="38"/>
    <w:autoRedefine/>
    <w:qFormat/>
    <w:uiPriority w:val="0"/>
    <w:rPr>
      <w:rFonts w:ascii="宋体"/>
      <w:kern w:val="2"/>
      <w:sz w:val="24"/>
      <w:szCs w:val="21"/>
      <w:lang w:val="zh-CN"/>
    </w:rPr>
  </w:style>
  <w:style w:type="character" w:customStyle="1" w:styleId="180">
    <w:name w:val="标题 9 Char"/>
    <w:link w:val="11"/>
    <w:autoRedefine/>
    <w:qFormat/>
    <w:uiPriority w:val="0"/>
    <w:rPr>
      <w:rFonts w:ascii="Arial" w:hAnsi="Arial" w:eastAsia="黑体"/>
      <w:kern w:val="2"/>
      <w:sz w:val="21"/>
      <w:szCs w:val="21"/>
    </w:rPr>
  </w:style>
  <w:style w:type="character" w:customStyle="1" w:styleId="181">
    <w:name w:val="Char Char18"/>
    <w:autoRedefine/>
    <w:qFormat/>
    <w:uiPriority w:val="6"/>
    <w:rPr>
      <w:rFonts w:ascii="宋体" w:hAnsi="宋体"/>
      <w:sz w:val="28"/>
    </w:rPr>
  </w:style>
  <w:style w:type="character" w:customStyle="1" w:styleId="182">
    <w:name w:val="批注文字 Char"/>
    <w:autoRedefine/>
    <w:qFormat/>
    <w:uiPriority w:val="99"/>
    <w:rPr>
      <w:kern w:val="2"/>
      <w:sz w:val="21"/>
      <w:szCs w:val="24"/>
    </w:rPr>
  </w:style>
  <w:style w:type="character" w:customStyle="1" w:styleId="183">
    <w:name w:val="Char Char22"/>
    <w:autoRedefine/>
    <w:qFormat/>
    <w:uiPriority w:val="6"/>
    <w:rPr>
      <w:rFonts w:ascii="宋体" w:hAnsi="宋体"/>
      <w:kern w:val="1"/>
      <w:sz w:val="24"/>
      <w:szCs w:val="24"/>
    </w:rPr>
  </w:style>
  <w:style w:type="character" w:customStyle="1" w:styleId="184">
    <w:name w:val="pt141"/>
    <w:autoRedefine/>
    <w:qFormat/>
    <w:uiPriority w:val="0"/>
    <w:rPr>
      <w:color w:val="330066"/>
      <w:sz w:val="22"/>
      <w:szCs w:val="22"/>
    </w:rPr>
  </w:style>
  <w:style w:type="character" w:customStyle="1" w:styleId="185">
    <w:name w:val="正文文本缩进 2 Char1"/>
    <w:autoRedefine/>
    <w:semiHidden/>
    <w:qFormat/>
    <w:uiPriority w:val="99"/>
    <w:rPr>
      <w:rFonts w:ascii="Times New Roman" w:hAnsi="Times New Roman" w:eastAsia="宋体" w:cs="Times New Roman"/>
      <w:szCs w:val="24"/>
    </w:rPr>
  </w:style>
  <w:style w:type="character" w:customStyle="1" w:styleId="186">
    <w:name w:val="批注框文本 Char"/>
    <w:link w:val="17"/>
    <w:autoRedefine/>
    <w:qFormat/>
    <w:uiPriority w:val="0"/>
    <w:rPr>
      <w:kern w:val="2"/>
      <w:sz w:val="18"/>
      <w:szCs w:val="18"/>
    </w:rPr>
  </w:style>
  <w:style w:type="character" w:customStyle="1" w:styleId="187">
    <w:name w:val="Char Char611"/>
    <w:autoRedefine/>
    <w:qFormat/>
    <w:uiPriority w:val="0"/>
    <w:rPr>
      <w:rFonts w:eastAsia="宋体"/>
      <w:kern w:val="2"/>
      <w:sz w:val="21"/>
      <w:szCs w:val="24"/>
      <w:lang w:val="en-US" w:eastAsia="zh-CN" w:bidi="ar-SA"/>
    </w:rPr>
  </w:style>
  <w:style w:type="character" w:customStyle="1" w:styleId="188">
    <w:name w:val="highlight1"/>
    <w:autoRedefine/>
    <w:qFormat/>
    <w:uiPriority w:val="0"/>
    <w:rPr>
      <w:rFonts w:ascii="FangSong_GB2312" w:eastAsia="微软雅黑"/>
      <w:b/>
      <w:kern w:val="2"/>
      <w:sz w:val="23"/>
      <w:szCs w:val="23"/>
      <w:lang w:val="en-US" w:eastAsia="zh-CN" w:bidi="ar-SA"/>
    </w:rPr>
  </w:style>
  <w:style w:type="character" w:customStyle="1" w:styleId="189">
    <w:name w:val="my正文 Char"/>
    <w:link w:val="190"/>
    <w:autoRedefine/>
    <w:qFormat/>
    <w:locked/>
    <w:uiPriority w:val="0"/>
    <w:rPr>
      <w:rFonts w:ascii="Tahoma" w:hAnsi="Tahoma"/>
      <w:sz w:val="24"/>
      <w:szCs w:val="24"/>
    </w:rPr>
  </w:style>
  <w:style w:type="paragraph" w:customStyle="1" w:styleId="190">
    <w:name w:val="my正文"/>
    <w:basedOn w:val="1"/>
    <w:link w:val="189"/>
    <w:autoRedefine/>
    <w:qFormat/>
    <w:uiPriority w:val="0"/>
    <w:pPr>
      <w:adjustRightInd/>
      <w:spacing w:line="360" w:lineRule="auto"/>
      <w:ind w:firstLine="480" w:firstLineChars="200"/>
    </w:pPr>
    <w:rPr>
      <w:rFonts w:ascii="Tahoma" w:hAnsi="Tahoma"/>
      <w:kern w:val="0"/>
      <w:sz w:val="24"/>
    </w:rPr>
  </w:style>
  <w:style w:type="character" w:customStyle="1" w:styleId="191">
    <w:name w:val="正文缩进 Char2"/>
    <w:link w:val="2"/>
    <w:autoRedefine/>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autoRedefine/>
    <w:qFormat/>
    <w:uiPriority w:val="0"/>
    <w:rPr>
      <w:color w:val="0000FF"/>
      <w:sz w:val="21"/>
    </w:rPr>
  </w:style>
  <w:style w:type="character" w:customStyle="1" w:styleId="193">
    <w:name w:val="页眉 Char"/>
    <w:autoRedefine/>
    <w:qFormat/>
    <w:uiPriority w:val="0"/>
    <w:rPr>
      <w:rFonts w:eastAsia="FangSong_GB2312"/>
      <w:kern w:val="2"/>
      <w:sz w:val="18"/>
      <w:lang w:val="en-US" w:eastAsia="zh-CN"/>
    </w:rPr>
  </w:style>
  <w:style w:type="character" w:customStyle="1" w:styleId="194">
    <w:name w:val="FA正文 Char Char"/>
    <w:autoRedefine/>
    <w:qFormat/>
    <w:uiPriority w:val="0"/>
    <w:rPr>
      <w:rFonts w:hAnsi="宋体"/>
      <w:kern w:val="2"/>
      <w:sz w:val="24"/>
      <w:lang w:bidi="ar-SA"/>
    </w:rPr>
  </w:style>
  <w:style w:type="character" w:customStyle="1" w:styleId="195">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autoRedefine/>
    <w:qFormat/>
    <w:uiPriority w:val="0"/>
    <w:rPr>
      <w:rFonts w:ascii="宋体" w:hAnsi="宋体"/>
      <w:b/>
      <w:bCs/>
      <w:snapToGrid/>
      <w:sz w:val="28"/>
    </w:rPr>
  </w:style>
  <w:style w:type="paragraph" w:customStyle="1" w:styleId="197">
    <w:name w:val="3级"/>
    <w:basedOn w:val="198"/>
    <w:link w:val="196"/>
    <w:autoRedefine/>
    <w:qFormat/>
    <w:uiPriority w:val="0"/>
    <w:pPr>
      <w:ind w:left="0" w:right="466" w:firstLine="288"/>
    </w:pPr>
    <w:rPr>
      <w:rFonts w:hAnsi="宋体"/>
      <w:snapToGrid/>
    </w:rPr>
  </w:style>
  <w:style w:type="paragraph" w:customStyle="1" w:styleId="198">
    <w:name w:val="样式 标题 3h33rd level3BOD 0H3l3CTHeading 3 - oldLevel 3 He..."/>
    <w:basedOn w:val="5"/>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autoRedefine/>
    <w:qFormat/>
    <w:uiPriority w:val="0"/>
    <w:rPr>
      <w:rFonts w:ascii="FangSong_GB2312" w:eastAsia="微软雅黑"/>
      <w:b/>
      <w:kern w:val="2"/>
      <w:sz w:val="32"/>
      <w:szCs w:val="32"/>
      <w:lang w:val="en-US" w:eastAsia="zh-CN" w:bidi="ar-SA"/>
    </w:rPr>
  </w:style>
  <w:style w:type="character" w:customStyle="1" w:styleId="200">
    <w:name w:val="文档结构图 Char1"/>
    <w:link w:val="21"/>
    <w:autoRedefine/>
    <w:qFormat/>
    <w:uiPriority w:val="0"/>
    <w:rPr>
      <w:kern w:val="2"/>
      <w:sz w:val="21"/>
      <w:szCs w:val="24"/>
      <w:shd w:val="clear" w:color="auto" w:fill="000080"/>
    </w:rPr>
  </w:style>
  <w:style w:type="character" w:customStyle="1" w:styleId="201">
    <w:name w:val="H6 Char"/>
    <w:autoRedefine/>
    <w:qFormat/>
    <w:uiPriority w:val="0"/>
    <w:rPr>
      <w:rFonts w:ascii="Arial" w:hAnsi="Arial" w:eastAsia="黑体"/>
      <w:b/>
      <w:bCs/>
      <w:kern w:val="2"/>
      <w:sz w:val="24"/>
      <w:szCs w:val="24"/>
    </w:rPr>
  </w:style>
  <w:style w:type="character" w:customStyle="1" w:styleId="202">
    <w:name w:val="Char Char91"/>
    <w:autoRedefine/>
    <w:qFormat/>
    <w:uiPriority w:val="0"/>
    <w:rPr>
      <w:rFonts w:eastAsia="宋体"/>
      <w:kern w:val="2"/>
      <w:sz w:val="18"/>
      <w:szCs w:val="18"/>
      <w:lang w:val="en-US" w:eastAsia="zh-CN" w:bidi="ar-SA"/>
    </w:rPr>
  </w:style>
  <w:style w:type="character" w:customStyle="1" w:styleId="203">
    <w:name w:val="副标题 Char1"/>
    <w:autoRedefine/>
    <w:qFormat/>
    <w:uiPriority w:val="0"/>
    <w:rPr>
      <w:rFonts w:ascii="Cambria" w:hAnsi="Cambria" w:eastAsia="宋体" w:cs="Times New Roman"/>
      <w:b/>
      <w:bCs/>
      <w:snapToGrid w:val="0"/>
      <w:kern w:val="28"/>
      <w:sz w:val="32"/>
      <w:szCs w:val="32"/>
    </w:rPr>
  </w:style>
  <w:style w:type="character" w:customStyle="1" w:styleId="204">
    <w:name w:val="font61"/>
    <w:autoRedefine/>
    <w:qFormat/>
    <w:uiPriority w:val="0"/>
    <w:rPr>
      <w:rFonts w:hint="eastAsia" w:ascii="仿宋" w:hAnsi="仿宋" w:eastAsia="仿宋" w:cs="仿宋"/>
      <w:color w:val="000000"/>
      <w:sz w:val="20"/>
      <w:szCs w:val="20"/>
      <w:u w:val="none"/>
    </w:rPr>
  </w:style>
  <w:style w:type="character" w:customStyle="1" w:styleId="205">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autoRedefine/>
    <w:qFormat/>
    <w:uiPriority w:val="0"/>
    <w:rPr>
      <w:rFonts w:eastAsia="宋体"/>
      <w:b/>
      <w:bCs/>
      <w:kern w:val="2"/>
      <w:sz w:val="21"/>
      <w:szCs w:val="24"/>
      <w:lang w:val="en-US" w:eastAsia="zh-CN" w:bidi="ar-SA"/>
    </w:rPr>
  </w:style>
  <w:style w:type="character" w:customStyle="1" w:styleId="207">
    <w:name w:val="标题 2 Char"/>
    <w:autoRedefine/>
    <w:qFormat/>
    <w:uiPriority w:val="0"/>
    <w:rPr>
      <w:rFonts w:ascii="Arial" w:hAnsi="Arial" w:eastAsia="黑体"/>
      <w:b/>
      <w:kern w:val="2"/>
      <w:sz w:val="32"/>
      <w:lang w:val="en-US" w:eastAsia="zh-CN"/>
    </w:rPr>
  </w:style>
  <w:style w:type="character" w:customStyle="1" w:styleId="208">
    <w:name w:val="maywed421"/>
    <w:autoRedefine/>
    <w:qFormat/>
    <w:uiPriority w:val="0"/>
    <w:rPr>
      <w:color w:val="366FB6"/>
      <w:u w:val="none"/>
    </w:rPr>
  </w:style>
  <w:style w:type="character" w:customStyle="1" w:styleId="209">
    <w:name w:val="正文文本缩进 Char"/>
    <w:autoRedefine/>
    <w:qFormat/>
    <w:uiPriority w:val="0"/>
    <w:rPr>
      <w:rFonts w:ascii="宋体" w:hAnsi="宋体"/>
      <w:kern w:val="2"/>
      <w:sz w:val="24"/>
      <w:szCs w:val="24"/>
    </w:rPr>
  </w:style>
  <w:style w:type="character" w:customStyle="1" w:styleId="210">
    <w:name w:val="Char Char102"/>
    <w:autoRedefine/>
    <w:semiHidden/>
    <w:qFormat/>
    <w:uiPriority w:val="0"/>
    <w:rPr>
      <w:rFonts w:ascii="宋体" w:hAnsi="宋体"/>
      <w:kern w:val="2"/>
      <w:sz w:val="21"/>
      <w:szCs w:val="24"/>
      <w:lang w:val="en-US" w:eastAsia="zh-CN"/>
    </w:rPr>
  </w:style>
  <w:style w:type="character" w:customStyle="1" w:styleId="211">
    <w:name w:val="页眉 Char1"/>
    <w:autoRedefine/>
    <w:qFormat/>
    <w:uiPriority w:val="0"/>
    <w:rPr>
      <w:rFonts w:eastAsia="宋体"/>
      <w:kern w:val="2"/>
      <w:sz w:val="18"/>
      <w:szCs w:val="18"/>
      <w:lang w:val="en-US" w:eastAsia="zh-CN" w:bidi="ar-SA"/>
    </w:rPr>
  </w:style>
  <w:style w:type="character" w:customStyle="1" w:styleId="212">
    <w:name w:val="md"/>
    <w:basedOn w:val="70"/>
    <w:autoRedefine/>
    <w:qFormat/>
    <w:uiPriority w:val="0"/>
    <w:rPr>
      <w:rFonts w:ascii="Arial" w:hAnsi="Arial" w:eastAsia="黑体" w:cs="Arial"/>
      <w:snapToGrid w:val="0"/>
      <w:kern w:val="0"/>
      <w:szCs w:val="21"/>
    </w:rPr>
  </w:style>
  <w:style w:type="character" w:customStyle="1" w:styleId="213">
    <w:name w:val="big1"/>
    <w:autoRedefine/>
    <w:qFormat/>
    <w:uiPriority w:val="0"/>
    <w:rPr>
      <w:rFonts w:hint="eastAsia" w:ascii="宋体" w:hAnsi="宋体" w:eastAsia="宋体"/>
      <w:color w:val="333333"/>
      <w:sz w:val="22"/>
      <w:szCs w:val="22"/>
    </w:rPr>
  </w:style>
  <w:style w:type="character" w:customStyle="1" w:styleId="214">
    <w:name w:val="Char Char311"/>
    <w:autoRedefine/>
    <w:qFormat/>
    <w:uiPriority w:val="0"/>
    <w:rPr>
      <w:rFonts w:eastAsia="宋体"/>
      <w:kern w:val="2"/>
      <w:sz w:val="21"/>
      <w:szCs w:val="24"/>
      <w:lang w:val="en-US" w:eastAsia="zh-CN" w:bidi="ar-SA"/>
    </w:rPr>
  </w:style>
  <w:style w:type="character" w:customStyle="1" w:styleId="215">
    <w:name w:val="Char Char81"/>
    <w:autoRedefine/>
    <w:qFormat/>
    <w:uiPriority w:val="6"/>
    <w:rPr>
      <w:rFonts w:eastAsia="宋体"/>
      <w:b/>
      <w:sz w:val="24"/>
      <w:lang w:val="en-GB" w:eastAsia="zh-CN"/>
    </w:rPr>
  </w:style>
  <w:style w:type="character" w:customStyle="1" w:styleId="216">
    <w:name w:val="样式3 Char"/>
    <w:basedOn w:val="167"/>
    <w:autoRedefine/>
    <w:qFormat/>
    <w:uiPriority w:val="0"/>
    <w:rPr>
      <w:rFonts w:ascii="FangSong_GB2312" w:hAnsi="仿宋" w:eastAsia="FangSong_GB2312" w:cs="FangSong_GB2312"/>
      <w:sz w:val="32"/>
      <w:szCs w:val="30"/>
      <w:lang w:val="zh-CN"/>
    </w:rPr>
  </w:style>
  <w:style w:type="character" w:customStyle="1" w:styleId="217">
    <w:name w:val="HTML 地址 Char"/>
    <w:link w:val="33"/>
    <w:autoRedefine/>
    <w:qFormat/>
    <w:uiPriority w:val="0"/>
    <w:rPr>
      <w:rFonts w:ascii="宋体" w:hAnsi="宋体"/>
      <w:i/>
      <w:iCs/>
      <w:sz w:val="24"/>
      <w:szCs w:val="24"/>
    </w:rPr>
  </w:style>
  <w:style w:type="character" w:customStyle="1" w:styleId="218">
    <w:name w:val="正文首行缩进 2 Char1"/>
    <w:autoRedefine/>
    <w:qFormat/>
    <w:uiPriority w:val="0"/>
    <w:rPr>
      <w:rFonts w:ascii="Times New Roman" w:hAnsi="Times New Roman" w:eastAsia="宋体" w:cs="Times New Roman"/>
      <w:kern w:val="2"/>
      <w:sz w:val="24"/>
      <w:szCs w:val="24"/>
    </w:rPr>
  </w:style>
  <w:style w:type="character" w:customStyle="1" w:styleId="219">
    <w:name w:val="副标题 Char2"/>
    <w:autoRedefine/>
    <w:qFormat/>
    <w:uiPriority w:val="0"/>
    <w:rPr>
      <w:rFonts w:ascii="Cambria" w:hAnsi="Cambria" w:eastAsia="宋体" w:cs="Times New Roman"/>
      <w:b/>
      <w:bCs/>
      <w:snapToGrid w:val="0"/>
      <w:kern w:val="28"/>
      <w:sz w:val="32"/>
      <w:szCs w:val="32"/>
    </w:rPr>
  </w:style>
  <w:style w:type="character" w:customStyle="1" w:styleId="220">
    <w:name w:val="标题4-dyf Char"/>
    <w:link w:val="221"/>
    <w:autoRedefine/>
    <w:qFormat/>
    <w:uiPriority w:val="0"/>
    <w:rPr>
      <w:rFonts w:ascii="Cambria" w:hAnsi="Cambria"/>
      <w:b/>
      <w:bCs/>
      <w:color w:val="000000"/>
      <w:kern w:val="2"/>
      <w:sz w:val="21"/>
      <w:szCs w:val="21"/>
    </w:rPr>
  </w:style>
  <w:style w:type="paragraph" w:customStyle="1" w:styleId="221">
    <w:name w:val="标题4-dyf"/>
    <w:basedOn w:val="6"/>
    <w:link w:val="220"/>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autoRedefine/>
    <w:qFormat/>
    <w:uiPriority w:val="0"/>
    <w:rPr>
      <w:rFonts w:ascii="宋体" w:hAnsi="宋体" w:eastAsia="宋体"/>
      <w:color w:val="333333"/>
      <w:sz w:val="21"/>
      <w:szCs w:val="21"/>
      <w:u w:val="none"/>
    </w:rPr>
  </w:style>
  <w:style w:type="character" w:customStyle="1" w:styleId="223">
    <w:name w:val="冯 Char"/>
    <w:link w:val="224"/>
    <w:autoRedefine/>
    <w:qFormat/>
    <w:uiPriority w:val="0"/>
    <w:rPr>
      <w:rFonts w:ascii="宋体" w:hAnsi="宋体"/>
      <w:color w:val="000000"/>
      <w:sz w:val="24"/>
      <w:szCs w:val="24"/>
    </w:rPr>
  </w:style>
  <w:style w:type="paragraph" w:customStyle="1" w:styleId="224">
    <w:name w:val="冯"/>
    <w:basedOn w:val="1"/>
    <w:link w:val="223"/>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autoRedefine/>
    <w:qFormat/>
    <w:locked/>
    <w:uiPriority w:val="0"/>
    <w:rPr>
      <w:rFonts w:eastAsia="宋体"/>
      <w:kern w:val="2"/>
      <w:sz w:val="18"/>
      <w:szCs w:val="18"/>
      <w:lang w:val="en-US" w:eastAsia="zh-CN" w:bidi="ar-SA"/>
    </w:rPr>
  </w:style>
  <w:style w:type="character" w:customStyle="1" w:styleId="226">
    <w:name w:val="Char Char12"/>
    <w:autoRedefine/>
    <w:qFormat/>
    <w:uiPriority w:val="0"/>
    <w:rPr>
      <w:rFonts w:ascii="FangSong_GB2312" w:eastAsia="FangSong_GB2312"/>
      <w:b/>
      <w:bCs/>
      <w:kern w:val="2"/>
      <w:sz w:val="24"/>
      <w:szCs w:val="24"/>
      <w:lang w:val="zh-CN" w:eastAsia="zh-CN" w:bidi="ar-SA"/>
    </w:rPr>
  </w:style>
  <w:style w:type="character" w:customStyle="1" w:styleId="227">
    <w:name w:val="题注 Char"/>
    <w:link w:val="19"/>
    <w:autoRedefine/>
    <w:qFormat/>
    <w:uiPriority w:val="0"/>
    <w:rPr>
      <w:b/>
      <w:kern w:val="2"/>
      <w:sz w:val="28"/>
    </w:rPr>
  </w:style>
  <w:style w:type="character" w:customStyle="1" w:styleId="228">
    <w:name w:val="普通文字 Char3"/>
    <w:autoRedefine/>
    <w:qFormat/>
    <w:uiPriority w:val="0"/>
    <w:rPr>
      <w:rFonts w:ascii="宋体" w:hAnsi="Courier New" w:eastAsia="宋体"/>
      <w:kern w:val="2"/>
      <w:sz w:val="21"/>
      <w:lang w:val="en-US" w:eastAsia="zh-CN" w:bidi="ar-SA"/>
    </w:rPr>
  </w:style>
  <w:style w:type="character" w:customStyle="1" w:styleId="229">
    <w:name w:val="公文正文 Char"/>
    <w:autoRedefine/>
    <w:qFormat/>
    <w:uiPriority w:val="0"/>
    <w:rPr>
      <w:rFonts w:ascii="FangSong_GB2312" w:eastAsia="FangSong_GB2312"/>
      <w:kern w:val="2"/>
      <w:sz w:val="24"/>
      <w:szCs w:val="24"/>
      <w:lang w:val="en-US" w:eastAsia="zh-CN" w:bidi="ar-SA"/>
    </w:rPr>
  </w:style>
  <w:style w:type="character" w:customStyle="1" w:styleId="230">
    <w:name w:val="正文首行缩进 Char Char Char Char Char"/>
    <w:autoRedefine/>
    <w:qFormat/>
    <w:uiPriority w:val="0"/>
    <w:rPr>
      <w:rFonts w:ascii="宋体"/>
      <w:kern w:val="2"/>
      <w:sz w:val="24"/>
      <w:lang w:val="zh-CN"/>
    </w:rPr>
  </w:style>
  <w:style w:type="character" w:customStyle="1" w:styleId="231">
    <w:name w:val="PI Char"/>
    <w:autoRedefine/>
    <w:qFormat/>
    <w:uiPriority w:val="0"/>
    <w:rPr>
      <w:rFonts w:ascii="宋体" w:hAnsi="宋体" w:eastAsia="宋体"/>
      <w:kern w:val="2"/>
      <w:sz w:val="24"/>
      <w:szCs w:val="24"/>
      <w:lang w:val="en-US" w:eastAsia="zh-CN" w:bidi="ar-SA"/>
    </w:rPr>
  </w:style>
  <w:style w:type="character" w:customStyle="1" w:styleId="232">
    <w:name w:val="Default Char"/>
    <w:link w:val="233"/>
    <w:autoRedefine/>
    <w:qFormat/>
    <w:uiPriority w:val="0"/>
    <w:rPr>
      <w:rFonts w:ascii="FangSong_GB2312" w:eastAsia="FangSong_GB2312" w:cs="FangSong_GB2312"/>
      <w:color w:val="000000"/>
      <w:sz w:val="24"/>
      <w:szCs w:val="24"/>
      <w:lang w:val="en-US" w:eastAsia="zh-CN" w:bidi="ar-SA"/>
    </w:rPr>
  </w:style>
  <w:style w:type="paragraph" w:customStyle="1" w:styleId="233">
    <w:name w:val="Default"/>
    <w:link w:val="232"/>
    <w:autoRedefine/>
    <w:qFormat/>
    <w:uiPriority w:val="0"/>
    <w:pPr>
      <w:widowControl w:val="0"/>
      <w:autoSpaceDE w:val="0"/>
      <w:autoSpaceDN w:val="0"/>
      <w:adjustRightInd w:val="0"/>
    </w:pPr>
    <w:rPr>
      <w:rFonts w:ascii="FangSong_GB2312" w:hAnsi="Times New Roman" w:eastAsia="FangSong_GB2312" w:cs="FangSong_GB2312"/>
      <w:color w:val="000000"/>
      <w:sz w:val="24"/>
      <w:szCs w:val="24"/>
      <w:lang w:val="en-US" w:eastAsia="zh-CN" w:bidi="ar-SA"/>
    </w:rPr>
  </w:style>
  <w:style w:type="character" w:customStyle="1" w:styleId="234">
    <w:name w:val="style91"/>
    <w:autoRedefine/>
    <w:qFormat/>
    <w:uiPriority w:val="0"/>
    <w:rPr>
      <w:color w:val="333333"/>
    </w:rPr>
  </w:style>
  <w:style w:type="character" w:customStyle="1" w:styleId="235">
    <w:name w:val="列出段落 Char2"/>
    <w:autoRedefine/>
    <w:qFormat/>
    <w:uiPriority w:val="34"/>
    <w:rPr>
      <w:rFonts w:ascii="Calibri" w:hAnsi="Calibri"/>
      <w:kern w:val="2"/>
      <w:sz w:val="28"/>
    </w:rPr>
  </w:style>
  <w:style w:type="character" w:customStyle="1" w:styleId="236">
    <w:name w:val="mdeck"/>
    <w:autoRedefine/>
    <w:qFormat/>
    <w:uiPriority w:val="0"/>
    <w:rPr>
      <w:rFonts w:ascii="FangSong_GB2312" w:eastAsia="微软雅黑"/>
      <w:b/>
      <w:kern w:val="2"/>
      <w:sz w:val="32"/>
      <w:szCs w:val="32"/>
      <w:lang w:val="en-US" w:eastAsia="zh-CN" w:bidi="ar-SA"/>
    </w:rPr>
  </w:style>
  <w:style w:type="character" w:customStyle="1" w:styleId="237">
    <w:name w:val="unnamed11"/>
    <w:autoRedefine/>
    <w:qFormat/>
    <w:uiPriority w:val="0"/>
    <w:rPr>
      <w:sz w:val="20"/>
      <w:szCs w:val="20"/>
    </w:rPr>
  </w:style>
  <w:style w:type="character" w:customStyle="1" w:styleId="238">
    <w:name w:val="正文文本 Char2"/>
    <w:autoRedefine/>
    <w:semiHidden/>
    <w:qFormat/>
    <w:uiPriority w:val="99"/>
    <w:rPr>
      <w:rFonts w:ascii="Times New Roman" w:hAnsi="Times New Roman" w:eastAsia="宋体" w:cs="Times New Roman"/>
      <w:snapToGrid w:val="0"/>
      <w:kern w:val="0"/>
      <w:szCs w:val="24"/>
    </w:rPr>
  </w:style>
  <w:style w:type="character" w:customStyle="1" w:styleId="239">
    <w:name w:val="标书正文格式 Char"/>
    <w:autoRedefine/>
    <w:qFormat/>
    <w:uiPriority w:val="0"/>
    <w:rPr>
      <w:rFonts w:eastAsia="楷体_GB2312"/>
      <w:kern w:val="2"/>
      <w:sz w:val="24"/>
      <w:szCs w:val="24"/>
      <w:lang w:bidi="ar-SA"/>
    </w:rPr>
  </w:style>
  <w:style w:type="character" w:customStyle="1" w:styleId="240">
    <w:name w:val="Char Char11"/>
    <w:autoRedefine/>
    <w:qFormat/>
    <w:locked/>
    <w:uiPriority w:val="0"/>
    <w:rPr>
      <w:rFonts w:ascii="宋体" w:hAnsi="宋体" w:eastAsia="宋体"/>
      <w:b/>
      <w:kern w:val="2"/>
      <w:sz w:val="24"/>
      <w:szCs w:val="24"/>
      <w:lang w:val="en-US" w:eastAsia="zh-CN" w:bidi="ar-SA"/>
    </w:rPr>
  </w:style>
  <w:style w:type="character" w:customStyle="1" w:styleId="241">
    <w:name w:val="ca-131"/>
    <w:autoRedefine/>
    <w:qFormat/>
    <w:uiPriority w:val="0"/>
    <w:rPr>
      <w:rFonts w:hint="eastAsia" w:ascii="FangSong_GB2312" w:eastAsia="FangSong_GB2312"/>
      <w:b/>
      <w:bCs/>
      <w:color w:val="000000"/>
      <w:spacing w:val="-20"/>
      <w:sz w:val="24"/>
      <w:szCs w:val="24"/>
    </w:rPr>
  </w:style>
  <w:style w:type="character" w:customStyle="1" w:styleId="242">
    <w:name w:val="tw4winMark"/>
    <w:autoRedefine/>
    <w:qFormat/>
    <w:uiPriority w:val="0"/>
    <w:rPr>
      <w:rFonts w:ascii="Courier New" w:hAnsi="Courier New" w:cs="Courier New"/>
      <w:vanish/>
      <w:color w:val="800080"/>
      <w:sz w:val="24"/>
      <w:szCs w:val="24"/>
      <w:vertAlign w:val="subscript"/>
    </w:rPr>
  </w:style>
  <w:style w:type="character" w:customStyle="1" w:styleId="243">
    <w:name w:val="正文样式 Char"/>
    <w:link w:val="244"/>
    <w:autoRedefine/>
    <w:qFormat/>
    <w:uiPriority w:val="0"/>
    <w:rPr>
      <w:rFonts w:ascii="Calibri" w:hAnsi="Calibri"/>
      <w:sz w:val="24"/>
      <w:szCs w:val="24"/>
    </w:rPr>
  </w:style>
  <w:style w:type="paragraph" w:customStyle="1" w:styleId="244">
    <w:name w:val="正文样式"/>
    <w:basedOn w:val="1"/>
    <w:link w:val="243"/>
    <w:autoRedefine/>
    <w:qFormat/>
    <w:uiPriority w:val="0"/>
    <w:pPr>
      <w:adjustRightInd/>
      <w:spacing w:line="360" w:lineRule="auto"/>
      <w:ind w:firstLine="480" w:firstLineChars="200"/>
    </w:pPr>
    <w:rPr>
      <w:kern w:val="0"/>
      <w:sz w:val="24"/>
    </w:rPr>
  </w:style>
  <w:style w:type="character" w:customStyle="1" w:styleId="245">
    <w:name w:val="表正文 Char3"/>
    <w:autoRedefine/>
    <w:qFormat/>
    <w:uiPriority w:val="0"/>
    <w:rPr>
      <w:rFonts w:eastAsia="宋体"/>
    </w:rPr>
  </w:style>
  <w:style w:type="character" w:customStyle="1" w:styleId="246">
    <w:name w:val="H5 Char"/>
    <w:autoRedefine/>
    <w:qFormat/>
    <w:uiPriority w:val="0"/>
    <w:rPr>
      <w:b/>
      <w:bCs/>
      <w:kern w:val="2"/>
      <w:sz w:val="28"/>
      <w:szCs w:val="28"/>
    </w:rPr>
  </w:style>
  <w:style w:type="character" w:customStyle="1" w:styleId="247">
    <w:name w:val="Char Char3"/>
    <w:autoRedefine/>
    <w:qFormat/>
    <w:uiPriority w:val="0"/>
    <w:rPr>
      <w:rFonts w:eastAsia="宋体"/>
      <w:kern w:val="2"/>
      <w:sz w:val="21"/>
      <w:szCs w:val="24"/>
      <w:lang w:val="en-US" w:eastAsia="zh-CN" w:bidi="ar-SA"/>
    </w:rPr>
  </w:style>
  <w:style w:type="character" w:customStyle="1" w:styleId="248">
    <w:name w:val="正文 编号 Char"/>
    <w:autoRedefine/>
    <w:qFormat/>
    <w:uiPriority w:val="0"/>
    <w:rPr>
      <w:rFonts w:ascii="FangSong_GB2312" w:hAnsi="FangSong_GB2312" w:eastAsia="FangSong_GB2312"/>
      <w:kern w:val="2"/>
      <w:sz w:val="24"/>
      <w:lang w:bidi="ar-SA"/>
    </w:rPr>
  </w:style>
  <w:style w:type="character" w:customStyle="1" w:styleId="249">
    <w:name w:val="question-title2"/>
    <w:autoRedefine/>
    <w:qFormat/>
    <w:uiPriority w:val="6"/>
    <w:rPr>
      <w:rFonts w:ascii="Arial" w:hAnsi="Arial" w:eastAsia="黑体" w:cs="Arial"/>
      <w:snapToGrid w:val="0"/>
      <w:kern w:val="0"/>
      <w:szCs w:val="21"/>
    </w:rPr>
  </w:style>
  <w:style w:type="character" w:customStyle="1" w:styleId="250">
    <w:name w:val="gf正文1 Char Char"/>
    <w:link w:val="251"/>
    <w:autoRedefine/>
    <w:qFormat/>
    <w:uiPriority w:val="0"/>
    <w:rPr>
      <w:rFonts w:ascii="宋体" w:hAnsi="宋体" w:cs="宋体"/>
      <w:kern w:val="2"/>
      <w:sz w:val="24"/>
      <w:szCs w:val="24"/>
    </w:rPr>
  </w:style>
  <w:style w:type="paragraph" w:customStyle="1" w:styleId="251">
    <w:name w:val="gf正文1"/>
    <w:basedOn w:val="1"/>
    <w:link w:val="250"/>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2">
    <w:name w:val="Char Char15"/>
    <w:autoRedefine/>
    <w:qFormat/>
    <w:uiPriority w:val="6"/>
    <w:rPr>
      <w:rFonts w:ascii="宋体" w:hAnsi="宋体"/>
      <w:kern w:val="1"/>
      <w:sz w:val="21"/>
    </w:rPr>
  </w:style>
  <w:style w:type="character" w:customStyle="1" w:styleId="253">
    <w:name w:val="正文缩进 Char3"/>
    <w:autoRedefine/>
    <w:qFormat/>
    <w:uiPriority w:val="0"/>
    <w:rPr>
      <w:rFonts w:ascii="宋体" w:eastAsia="宋体"/>
      <w:snapToGrid w:val="0"/>
      <w:color w:val="000000"/>
      <w:kern w:val="28"/>
      <w:sz w:val="28"/>
      <w:lang w:val="en-US" w:eastAsia="zh-CN" w:bidi="ar-SA"/>
    </w:rPr>
  </w:style>
  <w:style w:type="character" w:customStyle="1" w:styleId="254">
    <w:name w:val="列出段落 Char1"/>
    <w:link w:val="255"/>
    <w:autoRedefine/>
    <w:qFormat/>
    <w:uiPriority w:val="0"/>
    <w:rPr>
      <w:rFonts w:ascii="Calibri" w:hAnsi="Calibri"/>
      <w:sz w:val="24"/>
      <w:lang w:eastAsia="en-US"/>
    </w:rPr>
  </w:style>
  <w:style w:type="paragraph" w:customStyle="1" w:styleId="255">
    <w:name w:val="列表1"/>
    <w:basedOn w:val="1"/>
    <w:next w:val="256"/>
    <w:link w:val="254"/>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6">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7">
    <w:name w:val="Char Char8"/>
    <w:autoRedefine/>
    <w:qFormat/>
    <w:uiPriority w:val="0"/>
    <w:rPr>
      <w:rFonts w:eastAsia="宋体"/>
      <w:b/>
      <w:sz w:val="24"/>
      <w:lang w:val="en-GB" w:eastAsia="zh-CN"/>
    </w:rPr>
  </w:style>
  <w:style w:type="character" w:customStyle="1" w:styleId="258">
    <w:name w:val="Normal Indent Char Char"/>
    <w:autoRedefine/>
    <w:qFormat/>
    <w:uiPriority w:val="0"/>
    <w:rPr>
      <w:rFonts w:eastAsia="宋体"/>
      <w:kern w:val="2"/>
      <w:sz w:val="21"/>
      <w:lang w:val="en-US" w:eastAsia="zh-CN" w:bidi="ar-SA"/>
    </w:rPr>
  </w:style>
  <w:style w:type="character" w:customStyle="1" w:styleId="259">
    <w:name w:val="列表段落 字符"/>
    <w:autoRedefine/>
    <w:qFormat/>
    <w:uiPriority w:val="99"/>
  </w:style>
  <w:style w:type="character" w:customStyle="1" w:styleId="260">
    <w:name w:val="Ò³Ã¼ Char Char1"/>
    <w:autoRedefine/>
    <w:qFormat/>
    <w:uiPriority w:val="0"/>
    <w:rPr>
      <w:rFonts w:eastAsia="宋体"/>
      <w:kern w:val="2"/>
      <w:sz w:val="18"/>
      <w:szCs w:val="18"/>
      <w:lang w:val="en-US" w:eastAsia="zh-CN" w:bidi="ar-SA"/>
    </w:rPr>
  </w:style>
  <w:style w:type="character" w:customStyle="1" w:styleId="261">
    <w:name w:val="方案正文 Char"/>
    <w:autoRedefine/>
    <w:qFormat/>
    <w:uiPriority w:val="0"/>
    <w:rPr>
      <w:rFonts w:ascii="FangSong_GB2312" w:eastAsia="FangSong_GB2312"/>
      <w:b/>
      <w:color w:val="000000"/>
      <w:kern w:val="2"/>
      <w:sz w:val="24"/>
      <w:lang w:val="en-US" w:eastAsia="zh-CN" w:bidi="ar-SA"/>
    </w:rPr>
  </w:style>
  <w:style w:type="character" w:customStyle="1" w:styleId="262">
    <w:name w:val="Char Char30"/>
    <w:autoRedefine/>
    <w:qFormat/>
    <w:uiPriority w:val="6"/>
    <w:rPr>
      <w:rFonts w:ascii="Arial" w:hAnsi="Arial" w:eastAsia="黑体"/>
      <w:kern w:val="1"/>
      <w:sz w:val="21"/>
      <w:szCs w:val="21"/>
    </w:rPr>
  </w:style>
  <w:style w:type="character" w:customStyle="1" w:styleId="263">
    <w:name w:val="正文文本缩进 Char3"/>
    <w:link w:val="28"/>
    <w:autoRedefine/>
    <w:qFormat/>
    <w:uiPriority w:val="0"/>
    <w:rPr>
      <w:rFonts w:ascii="宋体" w:hAnsi="宋体"/>
      <w:kern w:val="2"/>
      <w:sz w:val="24"/>
      <w:szCs w:val="24"/>
    </w:rPr>
  </w:style>
  <w:style w:type="character" w:customStyle="1" w:styleId="264">
    <w:name w:val="font01"/>
    <w:autoRedefine/>
    <w:qFormat/>
    <w:uiPriority w:val="0"/>
    <w:rPr>
      <w:rFonts w:hint="eastAsia" w:ascii="微软雅黑" w:hAnsi="微软雅黑" w:eastAsia="微软雅黑" w:cs="微软雅黑"/>
      <w:color w:val="000000"/>
      <w:sz w:val="20"/>
      <w:szCs w:val="20"/>
      <w:u w:val="none"/>
    </w:rPr>
  </w:style>
  <w:style w:type="character" w:customStyle="1" w:styleId="265">
    <w:name w:val="Char Char20"/>
    <w:autoRedefine/>
    <w:qFormat/>
    <w:uiPriority w:val="6"/>
    <w:rPr>
      <w:kern w:val="1"/>
      <w:sz w:val="24"/>
    </w:rPr>
  </w:style>
  <w:style w:type="character" w:customStyle="1" w:styleId="266">
    <w:name w:val="tw4winExternal"/>
    <w:autoRedefine/>
    <w:qFormat/>
    <w:uiPriority w:val="0"/>
    <w:rPr>
      <w:rFonts w:ascii="Courier New" w:hAnsi="Courier New" w:cs="Courier New"/>
      <w:color w:val="808080"/>
      <w:lang w:val="en-US" w:eastAsia="zh-CN"/>
    </w:rPr>
  </w:style>
  <w:style w:type="character" w:customStyle="1" w:styleId="267">
    <w:name w:val="标题 4 Char1"/>
    <w:autoRedefine/>
    <w:qFormat/>
    <w:uiPriority w:val="9"/>
    <w:rPr>
      <w:rFonts w:ascii="Cambria" w:hAnsi="Cambria" w:eastAsia="宋体" w:cs="Times New Roman"/>
      <w:b/>
      <w:bCs/>
      <w:kern w:val="2"/>
      <w:sz w:val="28"/>
      <w:szCs w:val="28"/>
    </w:rPr>
  </w:style>
  <w:style w:type="character" w:customStyle="1" w:styleId="268">
    <w:name w:val="批注文字 Char2"/>
    <w:autoRedefine/>
    <w:qFormat/>
    <w:uiPriority w:val="99"/>
    <w:rPr>
      <w:rFonts w:ascii="Times New Roman" w:hAnsi="Times New Roman" w:eastAsia="宋体" w:cs="Times New Roman"/>
      <w:snapToGrid w:val="0"/>
      <w:kern w:val="0"/>
      <w:szCs w:val="24"/>
    </w:rPr>
  </w:style>
  <w:style w:type="character" w:customStyle="1" w:styleId="269">
    <w:name w:val="正文文本 2 Char"/>
    <w:autoRedefine/>
    <w:qFormat/>
    <w:uiPriority w:val="0"/>
    <w:rPr>
      <w:rFonts w:eastAsia="宋体"/>
      <w:kern w:val="2"/>
      <w:sz w:val="21"/>
      <w:szCs w:val="24"/>
      <w:lang w:val="en-US" w:eastAsia="zh-CN" w:bidi="ar-SA"/>
    </w:rPr>
  </w:style>
  <w:style w:type="character" w:customStyle="1" w:styleId="270">
    <w:name w:val="Ò³Ã¼ Char Char"/>
    <w:autoRedefine/>
    <w:qFormat/>
    <w:uiPriority w:val="0"/>
    <w:rPr>
      <w:rFonts w:eastAsia="宋体"/>
      <w:kern w:val="2"/>
      <w:sz w:val="18"/>
      <w:lang w:val="en-US" w:eastAsia="zh-CN" w:bidi="ar-SA"/>
    </w:rPr>
  </w:style>
  <w:style w:type="character" w:customStyle="1" w:styleId="271">
    <w:name w:val="message1"/>
    <w:autoRedefine/>
    <w:qFormat/>
    <w:uiPriority w:val="0"/>
    <w:rPr>
      <w:rFonts w:hint="default" w:ascii="Tahoma" w:hAnsi="Tahoma" w:cs="Tahoma"/>
      <w:sz w:val="18"/>
      <w:szCs w:val="18"/>
    </w:rPr>
  </w:style>
  <w:style w:type="character" w:customStyle="1" w:styleId="272">
    <w:name w:val="Char Char23"/>
    <w:autoRedefine/>
    <w:qFormat/>
    <w:uiPriority w:val="6"/>
    <w:rPr>
      <w:color w:val="0000FF"/>
      <w:sz w:val="21"/>
    </w:rPr>
  </w:style>
  <w:style w:type="character" w:customStyle="1" w:styleId="273">
    <w:name w:val="批注框文本 字符"/>
    <w:autoRedefine/>
    <w:qFormat/>
    <w:uiPriority w:val="0"/>
    <w:rPr>
      <w:rFonts w:ascii="Arial" w:hAnsi="Arial" w:eastAsia="黑体" w:cs="Arial"/>
      <w:snapToGrid w:val="0"/>
      <w:kern w:val="0"/>
      <w:sz w:val="18"/>
      <w:szCs w:val="18"/>
    </w:rPr>
  </w:style>
  <w:style w:type="character" w:customStyle="1" w:styleId="274">
    <w:name w:val="纯文本 Char2"/>
    <w:autoRedefine/>
    <w:qFormat/>
    <w:uiPriority w:val="0"/>
    <w:rPr>
      <w:rFonts w:ascii="宋体" w:hAnsi="Courier New" w:eastAsia="宋体" w:cs="Courier New"/>
    </w:rPr>
  </w:style>
  <w:style w:type="character" w:customStyle="1" w:styleId="275">
    <w:name w:val="Char Char25"/>
    <w:autoRedefine/>
    <w:qFormat/>
    <w:uiPriority w:val="6"/>
    <w:rPr>
      <w:rFonts w:ascii="宋体" w:hAnsi="宋体"/>
      <w:kern w:val="1"/>
      <w:sz w:val="24"/>
      <w:lang w:val="zh-CN"/>
    </w:rPr>
  </w:style>
  <w:style w:type="character" w:customStyle="1" w:styleId="276">
    <w:name w:val="Char Char411"/>
    <w:autoRedefine/>
    <w:qFormat/>
    <w:uiPriority w:val="0"/>
    <w:rPr>
      <w:rFonts w:eastAsia="宋体"/>
      <w:b/>
      <w:sz w:val="24"/>
      <w:lang w:val="en-GB" w:eastAsia="zh-CN" w:bidi="ar-SA"/>
    </w:rPr>
  </w:style>
  <w:style w:type="character" w:customStyle="1" w:styleId="277">
    <w:name w:val="Heading 7 Char"/>
    <w:autoRedefine/>
    <w:qFormat/>
    <w:locked/>
    <w:uiPriority w:val="0"/>
    <w:rPr>
      <w:rFonts w:ascii="宋体" w:hAnsi="宋体" w:eastAsia="宋体"/>
      <w:b/>
      <w:bCs/>
      <w:kern w:val="2"/>
      <w:sz w:val="24"/>
      <w:szCs w:val="24"/>
      <w:lang w:val="en-US" w:eastAsia="zh-CN" w:bidi="ar-SA"/>
    </w:rPr>
  </w:style>
  <w:style w:type="character" w:customStyle="1" w:styleId="278">
    <w:name w:val="此正文 Char"/>
    <w:link w:val="279"/>
    <w:autoRedefine/>
    <w:qFormat/>
    <w:uiPriority w:val="0"/>
    <w:rPr>
      <w:kern w:val="2"/>
      <w:sz w:val="24"/>
      <w:szCs w:val="24"/>
    </w:rPr>
  </w:style>
  <w:style w:type="paragraph" w:customStyle="1" w:styleId="279">
    <w:name w:val="此正文"/>
    <w:basedOn w:val="1"/>
    <w:link w:val="278"/>
    <w:autoRedefine/>
    <w:qFormat/>
    <w:uiPriority w:val="0"/>
    <w:pPr>
      <w:adjustRightInd/>
      <w:spacing w:line="360" w:lineRule="auto"/>
      <w:ind w:firstLine="200" w:firstLineChars="200"/>
    </w:pPr>
    <w:rPr>
      <w:sz w:val="24"/>
    </w:rPr>
  </w:style>
  <w:style w:type="character" w:customStyle="1" w:styleId="280">
    <w:name w:val="Char Char2"/>
    <w:autoRedefine/>
    <w:qFormat/>
    <w:uiPriority w:val="0"/>
    <w:rPr>
      <w:rFonts w:eastAsia="宋体"/>
      <w:b/>
      <w:bCs/>
      <w:kern w:val="2"/>
      <w:sz w:val="21"/>
      <w:szCs w:val="24"/>
      <w:lang w:val="en-US" w:eastAsia="zh-CN" w:bidi="ar-SA"/>
    </w:rPr>
  </w:style>
  <w:style w:type="character" w:customStyle="1" w:styleId="281">
    <w:name w:val="标题 1 Char"/>
    <w:link w:val="3"/>
    <w:autoRedefine/>
    <w:qFormat/>
    <w:uiPriority w:val="9"/>
    <w:rPr>
      <w:b/>
      <w:bCs/>
      <w:kern w:val="44"/>
      <w:sz w:val="44"/>
      <w:szCs w:val="44"/>
    </w:rPr>
  </w:style>
  <w:style w:type="character" w:customStyle="1" w:styleId="282">
    <w:name w:val="Footer-Even Char1"/>
    <w:autoRedefine/>
    <w:qFormat/>
    <w:uiPriority w:val="0"/>
    <w:rPr>
      <w:rFonts w:eastAsia="宋体"/>
      <w:kern w:val="2"/>
      <w:sz w:val="18"/>
      <w:szCs w:val="18"/>
      <w:lang w:val="en-US" w:eastAsia="zh-CN" w:bidi="ar-SA"/>
    </w:rPr>
  </w:style>
  <w:style w:type="character" w:customStyle="1" w:styleId="283">
    <w:name w:val="Char Char29"/>
    <w:autoRedefine/>
    <w:qFormat/>
    <w:uiPriority w:val="6"/>
    <w:rPr>
      <w:rFonts w:ascii="Arial" w:hAnsi="Arial" w:eastAsia="微软雅黑"/>
      <w:b/>
      <w:kern w:val="1"/>
      <w:sz w:val="44"/>
      <w:szCs w:val="32"/>
      <w:lang w:val="en-US" w:eastAsia="zh-CN" w:bidi="ar-SA"/>
    </w:rPr>
  </w:style>
  <w:style w:type="character" w:customStyle="1" w:styleId="284">
    <w:name w:val="标题 Char2"/>
    <w:link w:val="60"/>
    <w:autoRedefine/>
    <w:qFormat/>
    <w:uiPriority w:val="10"/>
    <w:rPr>
      <w:b/>
      <w:sz w:val="24"/>
      <w:lang w:val="en-GB"/>
    </w:rPr>
  </w:style>
  <w:style w:type="character" w:customStyle="1" w:styleId="285">
    <w:name w:val="font81"/>
    <w:autoRedefine/>
    <w:qFormat/>
    <w:uiPriority w:val="0"/>
    <w:rPr>
      <w:rFonts w:ascii="微软雅黑" w:hAnsi="微软雅黑" w:eastAsia="微软雅黑" w:cs="微软雅黑"/>
      <w:color w:val="000000"/>
      <w:sz w:val="20"/>
      <w:szCs w:val="20"/>
      <w:u w:val="none"/>
    </w:rPr>
  </w:style>
  <w:style w:type="character" w:customStyle="1" w:styleId="286">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7">
    <w:name w:val="t21"/>
    <w:autoRedefine/>
    <w:qFormat/>
    <w:uiPriority w:val="0"/>
    <w:rPr>
      <w:rFonts w:ascii="FangSong_GB2312" w:eastAsia="微软雅黑"/>
      <w:b/>
      <w:kern w:val="2"/>
      <w:sz w:val="23"/>
      <w:szCs w:val="23"/>
      <w:lang w:val="en-US" w:eastAsia="zh-CN" w:bidi="ar-SA"/>
    </w:rPr>
  </w:style>
  <w:style w:type="character" w:customStyle="1" w:styleId="288">
    <w:name w:val="样式8 Char"/>
    <w:autoRedefine/>
    <w:qFormat/>
    <w:uiPriority w:val="0"/>
    <w:rPr>
      <w:rFonts w:ascii="FangSong_GB2312" w:hAnsi="宋体" w:eastAsia="FangSong_GB2312"/>
      <w:b/>
      <w:bCs/>
      <w:kern w:val="2"/>
      <w:sz w:val="24"/>
      <w:szCs w:val="24"/>
    </w:rPr>
  </w:style>
  <w:style w:type="character" w:customStyle="1" w:styleId="289">
    <w:name w:val="表格 Char Char"/>
    <w:autoRedefine/>
    <w:qFormat/>
    <w:uiPriority w:val="0"/>
    <w:rPr>
      <w:rFonts w:ascii="宋体" w:hAnsi="宋体" w:eastAsia="宋体"/>
      <w:lang w:bidi="ar-SA"/>
    </w:rPr>
  </w:style>
  <w:style w:type="character" w:customStyle="1" w:styleId="290">
    <w:name w:val="正文文本 字符1"/>
    <w:autoRedefine/>
    <w:qFormat/>
    <w:uiPriority w:val="0"/>
    <w:rPr>
      <w:rFonts w:ascii="Calibri" w:hAnsi="Calibri" w:eastAsia="黑体" w:cs="Arial"/>
      <w:snapToGrid w:val="0"/>
      <w:kern w:val="2"/>
      <w:sz w:val="28"/>
      <w:szCs w:val="21"/>
    </w:rPr>
  </w:style>
  <w:style w:type="character" w:customStyle="1" w:styleId="291">
    <w:name w:val="标题 5 Char"/>
    <w:link w:val="7"/>
    <w:autoRedefine/>
    <w:qFormat/>
    <w:uiPriority w:val="9"/>
    <w:rPr>
      <w:b/>
      <w:bCs/>
      <w:kern w:val="2"/>
      <w:sz w:val="28"/>
      <w:szCs w:val="28"/>
    </w:rPr>
  </w:style>
  <w:style w:type="character" w:customStyle="1" w:styleId="292">
    <w:name w:val="标题 6 Char1"/>
    <w:autoRedefine/>
    <w:qFormat/>
    <w:uiPriority w:val="0"/>
    <w:rPr>
      <w:rFonts w:ascii="Arial" w:hAnsi="Arial" w:eastAsia="黑体" w:cs="Times New Roman"/>
      <w:b/>
      <w:sz w:val="24"/>
      <w:szCs w:val="20"/>
      <w:lang w:bidi="ar-SA"/>
    </w:rPr>
  </w:style>
  <w:style w:type="character" w:customStyle="1" w:styleId="293">
    <w:name w:val="带编号样式 Char"/>
    <w:autoRedefine/>
    <w:qFormat/>
    <w:uiPriority w:val="0"/>
    <w:rPr>
      <w:rFonts w:ascii="FangSong_GB2312" w:eastAsia="FangSong_GB2312"/>
      <w:color w:val="000000"/>
      <w:sz w:val="24"/>
      <w:lang w:bidi="ar-SA"/>
    </w:rPr>
  </w:style>
  <w:style w:type="character" w:customStyle="1" w:styleId="294">
    <w:name w:val="unnamed31"/>
    <w:autoRedefine/>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autoRedefine/>
    <w:qFormat/>
    <w:uiPriority w:val="0"/>
    <w:rPr>
      <w:rFonts w:ascii="宋体" w:eastAsia="宋体"/>
      <w:kern w:val="2"/>
      <w:sz w:val="24"/>
      <w:szCs w:val="24"/>
      <w:lang w:val="zh-CN" w:bidi="ar-SA"/>
    </w:rPr>
  </w:style>
  <w:style w:type="character" w:customStyle="1" w:styleId="296">
    <w:name w:val="称呼 Char"/>
    <w:link w:val="23"/>
    <w:autoRedefine/>
    <w:qFormat/>
    <w:uiPriority w:val="0"/>
    <w:rPr>
      <w:rFonts w:ascii="FangSong_GB2312" w:eastAsia="FangSong_GB2312"/>
      <w:kern w:val="2"/>
      <w:sz w:val="28"/>
    </w:rPr>
  </w:style>
  <w:style w:type="character" w:customStyle="1" w:styleId="297">
    <w:name w:val="文本正文 Char Char"/>
    <w:autoRedefine/>
    <w:qFormat/>
    <w:locked/>
    <w:uiPriority w:val="0"/>
    <w:rPr>
      <w:sz w:val="24"/>
      <w:lang w:bidi="ar-SA"/>
    </w:rPr>
  </w:style>
  <w:style w:type="character" w:customStyle="1" w:styleId="298">
    <w:name w:val="正文缩进 字符"/>
    <w:autoRedefine/>
    <w:qFormat/>
    <w:uiPriority w:val="0"/>
    <w:rPr>
      <w:rFonts w:ascii="宋体" w:eastAsia="宋体"/>
      <w:snapToGrid w:val="0"/>
      <w:color w:val="000000"/>
      <w:kern w:val="28"/>
      <w:sz w:val="28"/>
      <w:lang w:val="en-US" w:eastAsia="zh-CN" w:bidi="ar-SA"/>
    </w:rPr>
  </w:style>
  <w:style w:type="character" w:customStyle="1" w:styleId="299">
    <w:name w:val="HTML 预设格式 Char"/>
    <w:link w:val="58"/>
    <w:autoRedefine/>
    <w:qFormat/>
    <w:uiPriority w:val="0"/>
    <w:rPr>
      <w:rFonts w:ascii="黑体" w:hAnsi="Courier New" w:eastAsia="黑体"/>
    </w:rPr>
  </w:style>
  <w:style w:type="character" w:customStyle="1" w:styleId="300">
    <w:name w:val="正文文本 2 Char1"/>
    <w:link w:val="57"/>
    <w:autoRedefine/>
    <w:qFormat/>
    <w:uiPriority w:val="0"/>
    <w:rPr>
      <w:kern w:val="2"/>
      <w:sz w:val="21"/>
      <w:szCs w:val="24"/>
    </w:rPr>
  </w:style>
  <w:style w:type="character" w:customStyle="1" w:styleId="301">
    <w:name w:val="样式 样式 标题 4h4H4Fab-4T5Ref Heading 1rh1Heading sqlsect 1.2.3.... +... Char"/>
    <w:link w:val="302"/>
    <w:autoRedefine/>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autoRedefine/>
    <w:qFormat/>
    <w:uiPriority w:val="0"/>
    <w:pPr>
      <w:tabs>
        <w:tab w:val="left" w:pos="2356"/>
      </w:tabs>
    </w:pPr>
  </w:style>
  <w:style w:type="paragraph" w:customStyle="1" w:styleId="303">
    <w:name w:val="样式 标题 4h4H4Fab-4T5Ref Heading 1rh1Heading sqlsect 1.2.3...."/>
    <w:basedOn w:val="6"/>
    <w:link w:val="411"/>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autoRedefine/>
    <w:qFormat/>
    <w:uiPriority w:val="0"/>
    <w:rPr>
      <w:rFonts w:ascii="宋体" w:eastAsia="宋体"/>
      <w:snapToGrid w:val="0"/>
      <w:color w:val="000000"/>
      <w:kern w:val="28"/>
      <w:sz w:val="28"/>
      <w:lang w:val="en-US" w:eastAsia="zh-CN" w:bidi="ar-SA"/>
    </w:rPr>
  </w:style>
  <w:style w:type="character" w:customStyle="1" w:styleId="305">
    <w:name w:val="标题 7 Char"/>
    <w:link w:val="9"/>
    <w:autoRedefine/>
    <w:qFormat/>
    <w:uiPriority w:val="0"/>
    <w:rPr>
      <w:b/>
      <w:bCs/>
      <w:kern w:val="2"/>
      <w:sz w:val="24"/>
      <w:szCs w:val="24"/>
    </w:rPr>
  </w:style>
  <w:style w:type="character" w:customStyle="1" w:styleId="306">
    <w:name w:val="正文文本缩进 2 Char"/>
    <w:link w:val="39"/>
    <w:autoRedefine/>
    <w:qFormat/>
    <w:uiPriority w:val="0"/>
    <w:rPr>
      <w:rFonts w:ascii="宋体"/>
      <w:sz w:val="28"/>
    </w:rPr>
  </w:style>
  <w:style w:type="character" w:customStyle="1" w:styleId="307">
    <w:name w:val="Char Char5"/>
    <w:autoRedefine/>
    <w:qFormat/>
    <w:uiPriority w:val="0"/>
    <w:rPr>
      <w:rFonts w:ascii="宋体" w:hAnsi="Courier New" w:eastAsia="宋体"/>
      <w:kern w:val="2"/>
      <w:sz w:val="21"/>
      <w:lang w:val="en-US" w:eastAsia="zh-CN"/>
    </w:rPr>
  </w:style>
  <w:style w:type="character" w:customStyle="1" w:styleId="308">
    <w:name w:val="脚注文本 Char"/>
    <w:link w:val="51"/>
    <w:autoRedefine/>
    <w:qFormat/>
    <w:uiPriority w:val="0"/>
    <w:rPr>
      <w:color w:val="0000FF"/>
      <w:sz w:val="21"/>
    </w:rPr>
  </w:style>
  <w:style w:type="character" w:customStyle="1" w:styleId="309">
    <w:name w:val="称呼 Char1"/>
    <w:autoRedefine/>
    <w:qFormat/>
    <w:uiPriority w:val="0"/>
    <w:rPr>
      <w:rFonts w:ascii="Times New Roman" w:hAnsi="Times New Roman" w:eastAsia="宋体" w:cs="Times New Roman"/>
      <w:szCs w:val="24"/>
    </w:rPr>
  </w:style>
  <w:style w:type="character" w:customStyle="1" w:styleId="310">
    <w:name w:val="正文1 Char"/>
    <w:autoRedefine/>
    <w:qFormat/>
    <w:uiPriority w:val="0"/>
    <w:rPr>
      <w:rFonts w:ascii="宋体" w:eastAsia="宋体"/>
      <w:snapToGrid w:val="0"/>
      <w:color w:val="000000"/>
      <w:kern w:val="28"/>
      <w:sz w:val="28"/>
      <w:lang w:val="en-US" w:eastAsia="zh-CN" w:bidi="ar-SA"/>
    </w:rPr>
  </w:style>
  <w:style w:type="character" w:customStyle="1" w:styleId="311">
    <w:name w:val="正文缩进 Char1"/>
    <w:autoRedefine/>
    <w:qFormat/>
    <w:uiPriority w:val="0"/>
    <w:rPr>
      <w:rFonts w:ascii="宋体" w:eastAsia="宋体"/>
      <w:snapToGrid w:val="0"/>
      <w:color w:val="000000"/>
      <w:kern w:val="28"/>
      <w:sz w:val="28"/>
      <w:lang w:val="en-US" w:eastAsia="zh-CN" w:bidi="ar-SA"/>
    </w:rPr>
  </w:style>
  <w:style w:type="character" w:customStyle="1" w:styleId="312">
    <w:name w:val="font21"/>
    <w:autoRedefine/>
    <w:qFormat/>
    <w:uiPriority w:val="0"/>
    <w:rPr>
      <w:rFonts w:hint="eastAsia" w:ascii="宋体" w:hAnsi="宋体" w:eastAsia="宋体"/>
      <w:kern w:val="2"/>
      <w:sz w:val="28"/>
      <w:szCs w:val="28"/>
      <w:lang w:val="en-US" w:eastAsia="zh-CN" w:bidi="ar-SA"/>
    </w:rPr>
  </w:style>
  <w:style w:type="character" w:customStyle="1" w:styleId="313">
    <w:name w:val="Char Char26"/>
    <w:autoRedefine/>
    <w:qFormat/>
    <w:uiPriority w:val="6"/>
    <w:rPr>
      <w:kern w:val="1"/>
      <w:sz w:val="21"/>
      <w:szCs w:val="24"/>
    </w:rPr>
  </w:style>
  <w:style w:type="character" w:customStyle="1" w:styleId="314">
    <w:name w:val="Item List Char"/>
    <w:link w:val="315"/>
    <w:autoRedefine/>
    <w:qFormat/>
    <w:uiPriority w:val="0"/>
    <w:rPr>
      <w:rFonts w:ascii="Arial"/>
      <w:bCs/>
      <w:sz w:val="21"/>
      <w:szCs w:val="21"/>
      <w:lang w:val="en-US" w:eastAsia="zh-CN" w:bidi="ar-SA"/>
    </w:rPr>
  </w:style>
  <w:style w:type="paragraph" w:customStyle="1" w:styleId="315">
    <w:name w:val="Item List"/>
    <w:link w:val="314"/>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autoRedefine/>
    <w:qFormat/>
    <w:uiPriority w:val="0"/>
    <w:rPr>
      <w:rFonts w:ascii="Times New Roman" w:hAnsi="Times New Roman" w:eastAsia="宋体" w:cs="Times New Roman"/>
      <w:sz w:val="18"/>
      <w:szCs w:val="18"/>
    </w:rPr>
  </w:style>
  <w:style w:type="character" w:customStyle="1" w:styleId="317">
    <w:name w:val="纯文本 Char1"/>
    <w:link w:val="318"/>
    <w:autoRedefine/>
    <w:qFormat/>
    <w:uiPriority w:val="0"/>
    <w:rPr>
      <w:rFonts w:ascii="宋体" w:hAnsi="Courier New"/>
    </w:rPr>
  </w:style>
  <w:style w:type="paragraph" w:customStyle="1" w:styleId="318">
    <w:name w:val="纯文本1"/>
    <w:basedOn w:val="1"/>
    <w:link w:val="317"/>
    <w:autoRedefine/>
    <w:qFormat/>
    <w:uiPriority w:val="0"/>
    <w:pPr>
      <w:adjustRightInd/>
    </w:pPr>
    <w:rPr>
      <w:rFonts w:ascii="宋体" w:hAnsi="Courier New"/>
      <w:kern w:val="0"/>
      <w:sz w:val="20"/>
      <w:szCs w:val="20"/>
    </w:rPr>
  </w:style>
  <w:style w:type="character" w:customStyle="1" w:styleId="319">
    <w:name w:val="正文首行缩进 Char"/>
    <w:link w:val="27"/>
    <w:autoRedefine/>
    <w:qFormat/>
    <w:uiPriority w:val="0"/>
    <w:rPr>
      <w:rFonts w:ascii="宋体"/>
      <w:kern w:val="2"/>
      <w:sz w:val="24"/>
      <w:lang w:val="zh-CN"/>
    </w:rPr>
  </w:style>
  <w:style w:type="character" w:customStyle="1" w:styleId="320">
    <w:name w:val="h3 Char"/>
    <w:autoRedefine/>
    <w:qFormat/>
    <w:uiPriority w:val="0"/>
    <w:rPr>
      <w:rFonts w:eastAsia="宋体"/>
      <w:b/>
      <w:kern w:val="2"/>
      <w:sz w:val="32"/>
      <w:lang w:val="en-US" w:eastAsia="zh-CN" w:bidi="ar-SA"/>
    </w:rPr>
  </w:style>
  <w:style w:type="character" w:customStyle="1" w:styleId="321">
    <w:name w:val="dandyren_title1"/>
    <w:autoRedefine/>
    <w:qFormat/>
    <w:uiPriority w:val="0"/>
    <w:rPr>
      <w:b/>
      <w:bCs/>
      <w:color w:val="FF6633"/>
      <w:sz w:val="18"/>
      <w:szCs w:val="18"/>
    </w:rPr>
  </w:style>
  <w:style w:type="character" w:customStyle="1" w:styleId="322">
    <w:name w:val="Char Char31"/>
    <w:autoRedefine/>
    <w:qFormat/>
    <w:uiPriority w:val="6"/>
    <w:rPr>
      <w:rFonts w:ascii="Arial" w:hAnsi="Arial" w:eastAsia="黑体"/>
      <w:kern w:val="1"/>
      <w:sz w:val="24"/>
      <w:szCs w:val="24"/>
    </w:rPr>
  </w:style>
  <w:style w:type="character" w:customStyle="1" w:styleId="323">
    <w:name w:val="h Char1"/>
    <w:autoRedefine/>
    <w:qFormat/>
    <w:uiPriority w:val="0"/>
    <w:rPr>
      <w:sz w:val="18"/>
      <w:szCs w:val="18"/>
    </w:rPr>
  </w:style>
  <w:style w:type="character" w:customStyle="1" w:styleId="324">
    <w:name w:val="solutionfonts"/>
    <w:autoRedefine/>
    <w:qFormat/>
    <w:uiPriority w:val="0"/>
  </w:style>
  <w:style w:type="character" w:customStyle="1" w:styleId="325">
    <w:name w:val="标题 4 Char2"/>
    <w:link w:val="6"/>
    <w:autoRedefine/>
    <w:qFormat/>
    <w:uiPriority w:val="9"/>
    <w:rPr>
      <w:rFonts w:ascii="Arial" w:hAnsi="Arial" w:eastAsia="黑体"/>
      <w:b/>
      <w:bCs/>
      <w:kern w:val="2"/>
      <w:sz w:val="28"/>
      <w:szCs w:val="28"/>
      <w:lang w:val="zh-CN"/>
    </w:rPr>
  </w:style>
  <w:style w:type="character" w:customStyle="1" w:styleId="326">
    <w:name w:val="首行缩进 Char"/>
    <w:autoRedefine/>
    <w:qFormat/>
    <w:uiPriority w:val="0"/>
    <w:rPr>
      <w:rFonts w:ascii="宋体" w:eastAsia="宋体"/>
      <w:kern w:val="2"/>
      <w:sz w:val="24"/>
      <w:lang w:val="en-US" w:eastAsia="zh-CN" w:bidi="ar-SA"/>
    </w:rPr>
  </w:style>
  <w:style w:type="character" w:customStyle="1" w:styleId="327">
    <w:name w:val="Char Char52"/>
    <w:autoRedefine/>
    <w:qFormat/>
    <w:uiPriority w:val="0"/>
    <w:rPr>
      <w:rFonts w:ascii="宋体" w:hAnsi="Courier New" w:eastAsia="宋体"/>
      <w:kern w:val="2"/>
      <w:sz w:val="21"/>
      <w:lang w:val="en-US" w:eastAsia="zh-CN"/>
    </w:rPr>
  </w:style>
  <w:style w:type="character" w:customStyle="1" w:styleId="328">
    <w:name w:val="正文文本 3 Char"/>
    <w:link w:val="24"/>
    <w:autoRedefine/>
    <w:qFormat/>
    <w:uiPriority w:val="0"/>
    <w:rPr>
      <w:kern w:val="2"/>
      <w:sz w:val="21"/>
    </w:rPr>
  </w:style>
  <w:style w:type="character" w:customStyle="1" w:styleId="329">
    <w:name w:val="font31"/>
    <w:autoRedefine/>
    <w:qFormat/>
    <w:uiPriority w:val="0"/>
    <w:rPr>
      <w:rFonts w:hint="eastAsia" w:ascii="仿宋" w:hAnsi="仿宋" w:eastAsia="仿宋" w:cs="仿宋"/>
      <w:color w:val="000000"/>
      <w:sz w:val="20"/>
      <w:szCs w:val="20"/>
      <w:u w:val="none"/>
    </w:rPr>
  </w:style>
  <w:style w:type="character" w:customStyle="1" w:styleId="330">
    <w:name w:val="正文说明 Char"/>
    <w:link w:val="331"/>
    <w:autoRedefine/>
    <w:qFormat/>
    <w:uiPriority w:val="0"/>
    <w:rPr>
      <w:sz w:val="24"/>
      <w:szCs w:val="24"/>
    </w:rPr>
  </w:style>
  <w:style w:type="paragraph" w:customStyle="1" w:styleId="331">
    <w:name w:val="正文说明"/>
    <w:basedOn w:val="1"/>
    <w:link w:val="330"/>
    <w:autoRedefine/>
    <w:qFormat/>
    <w:uiPriority w:val="0"/>
    <w:pPr>
      <w:adjustRightInd/>
      <w:spacing w:line="360" w:lineRule="auto"/>
    </w:pPr>
    <w:rPr>
      <w:kern w:val="0"/>
      <w:sz w:val="24"/>
    </w:rPr>
  </w:style>
  <w:style w:type="character" w:customStyle="1" w:styleId="332">
    <w:name w:val="脚注文本 Char1"/>
    <w:autoRedefine/>
    <w:qFormat/>
    <w:uiPriority w:val="0"/>
    <w:rPr>
      <w:rFonts w:ascii="Times New Roman" w:hAnsi="Times New Roman" w:eastAsia="宋体" w:cs="Times New Roman"/>
      <w:sz w:val="18"/>
      <w:szCs w:val="18"/>
    </w:rPr>
  </w:style>
  <w:style w:type="character" w:customStyle="1" w:styleId="333">
    <w:name w:val="Char Char1211"/>
    <w:autoRedefine/>
    <w:qFormat/>
    <w:uiPriority w:val="0"/>
    <w:rPr>
      <w:rFonts w:ascii="FangSong_GB2312" w:eastAsia="FangSong_GB2312"/>
      <w:b/>
      <w:bCs/>
      <w:kern w:val="2"/>
      <w:sz w:val="24"/>
      <w:szCs w:val="24"/>
      <w:lang w:val="zh-CN" w:eastAsia="zh-CN" w:bidi="ar-SA"/>
    </w:rPr>
  </w:style>
  <w:style w:type="character" w:customStyle="1" w:styleId="334">
    <w:name w:val="标题 Char"/>
    <w:autoRedefine/>
    <w:qFormat/>
    <w:uiPriority w:val="0"/>
    <w:rPr>
      <w:rFonts w:eastAsia="宋体"/>
      <w:b/>
      <w:sz w:val="24"/>
      <w:lang w:val="en-GB" w:eastAsia="zh-CN" w:bidi="ar-SA"/>
    </w:rPr>
  </w:style>
  <w:style w:type="character" w:customStyle="1" w:styleId="335">
    <w:name w:val="Char Char35"/>
    <w:autoRedefine/>
    <w:qFormat/>
    <w:uiPriority w:val="6"/>
    <w:rPr>
      <w:rFonts w:ascii="Arial" w:hAnsi="Arial" w:eastAsia="黑体"/>
      <w:b/>
      <w:kern w:val="1"/>
      <w:sz w:val="28"/>
      <w:szCs w:val="28"/>
      <w:lang w:val="zh-CN"/>
    </w:rPr>
  </w:style>
  <w:style w:type="character" w:customStyle="1" w:styleId="336">
    <w:name w:val="纯文本 Char Char Char"/>
    <w:autoRedefine/>
    <w:qFormat/>
    <w:uiPriority w:val="0"/>
    <w:rPr>
      <w:rFonts w:ascii="宋体" w:hAnsi="Courier New" w:eastAsia="宋体"/>
      <w:kern w:val="2"/>
      <w:sz w:val="21"/>
      <w:lang w:val="en-US" w:eastAsia="zh-CN" w:bidi="ar-SA"/>
    </w:rPr>
  </w:style>
  <w:style w:type="character" w:customStyle="1" w:styleId="337">
    <w:name w:val="Table Text Char"/>
    <w:link w:val="338"/>
    <w:autoRedefine/>
    <w:qFormat/>
    <w:uiPriority w:val="0"/>
    <w:rPr>
      <w:sz w:val="24"/>
      <w:szCs w:val="24"/>
    </w:rPr>
  </w:style>
  <w:style w:type="paragraph" w:customStyle="1" w:styleId="338">
    <w:name w:val="Table Text"/>
    <w:basedOn w:val="1"/>
    <w:link w:val="337"/>
    <w:autoRedefine/>
    <w:qFormat/>
    <w:uiPriority w:val="0"/>
    <w:pPr>
      <w:widowControl/>
      <w:spacing w:before="60" w:after="60"/>
      <w:jc w:val="left"/>
    </w:pPr>
    <w:rPr>
      <w:kern w:val="0"/>
      <w:sz w:val="24"/>
    </w:rPr>
  </w:style>
  <w:style w:type="character" w:customStyle="1" w:styleId="339">
    <w:name w:val="正文1 Char1"/>
    <w:autoRedefine/>
    <w:qFormat/>
    <w:uiPriority w:val="0"/>
    <w:rPr>
      <w:rFonts w:ascii="FangSong_GB2312" w:hAnsi="Courier New" w:eastAsia="FangSong_GB2312"/>
      <w:kern w:val="28"/>
      <w:sz w:val="24"/>
      <w:szCs w:val="24"/>
      <w:lang w:val="en-US" w:eastAsia="zh-CN"/>
    </w:rPr>
  </w:style>
  <w:style w:type="character" w:customStyle="1" w:styleId="340">
    <w:name w:val="页脚 Char1"/>
    <w:autoRedefine/>
    <w:qFormat/>
    <w:uiPriority w:val="0"/>
    <w:rPr>
      <w:rFonts w:eastAsia="宋体"/>
      <w:kern w:val="2"/>
      <w:sz w:val="18"/>
      <w:szCs w:val="18"/>
      <w:lang w:val="en-US" w:eastAsia="zh-CN" w:bidi="ar-SA"/>
    </w:rPr>
  </w:style>
  <w:style w:type="character" w:customStyle="1" w:styleId="341">
    <w:name w:val="Bold"/>
    <w:autoRedefine/>
    <w:qFormat/>
    <w:uiPriority w:val="0"/>
    <w:rPr>
      <w:rFonts w:ascii="Arial" w:hAnsi="Arial" w:eastAsia="黑体" w:cs="Times New Roman"/>
      <w:b/>
      <w:kern w:val="2"/>
      <w:sz w:val="32"/>
      <w:szCs w:val="32"/>
      <w:lang w:val="en-US" w:eastAsia="zh-CN" w:bidi="ar-SA"/>
    </w:rPr>
  </w:style>
  <w:style w:type="character" w:customStyle="1" w:styleId="342">
    <w:name w:val="批注文字 Char1"/>
    <w:link w:val="22"/>
    <w:autoRedefine/>
    <w:qFormat/>
    <w:uiPriority w:val="0"/>
    <w:rPr>
      <w:kern w:val="2"/>
      <w:sz w:val="21"/>
      <w:szCs w:val="24"/>
    </w:rPr>
  </w:style>
  <w:style w:type="character" w:customStyle="1" w:styleId="343">
    <w:name w:val="签名 Char"/>
    <w:link w:val="43"/>
    <w:autoRedefine/>
    <w:qFormat/>
    <w:uiPriority w:val="0"/>
    <w:rPr>
      <w:rFonts w:eastAsia="FangSong_GB2312"/>
      <w:sz w:val="24"/>
    </w:rPr>
  </w:style>
  <w:style w:type="character" w:customStyle="1" w:styleId="344">
    <w:name w:val="hui3"/>
    <w:autoRedefine/>
    <w:qFormat/>
    <w:uiPriority w:val="0"/>
    <w:rPr>
      <w:color w:val="333333"/>
    </w:rPr>
  </w:style>
  <w:style w:type="character" w:customStyle="1" w:styleId="345">
    <w:name w:val="Char Char17"/>
    <w:autoRedefine/>
    <w:qFormat/>
    <w:uiPriority w:val="6"/>
    <w:rPr>
      <w:rFonts w:eastAsia="FangSong_GB2312"/>
      <w:sz w:val="24"/>
    </w:rPr>
  </w:style>
  <w:style w:type="character" w:customStyle="1" w:styleId="346">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7">
    <w:name w:val="Char Char37"/>
    <w:autoRedefine/>
    <w:qFormat/>
    <w:uiPriority w:val="6"/>
    <w:rPr>
      <w:b/>
      <w:kern w:val="1"/>
      <w:sz w:val="44"/>
      <w:szCs w:val="44"/>
    </w:rPr>
  </w:style>
  <w:style w:type="character" w:customStyle="1" w:styleId="348">
    <w:name w:val="列出段落 Char"/>
    <w:autoRedefine/>
    <w:qFormat/>
    <w:uiPriority w:val="0"/>
    <w:rPr>
      <w:rFonts w:eastAsia="楷体_GB2312" w:cs="Lucida Sans"/>
      <w:kern w:val="2"/>
      <w:sz w:val="24"/>
      <w:szCs w:val="24"/>
      <w:lang w:val="en-US" w:eastAsia="zh-CN" w:bidi="ar-SA"/>
    </w:rPr>
  </w:style>
  <w:style w:type="character" w:customStyle="1" w:styleId="349">
    <w:name w:val="正文文本缩进 3 Char1"/>
    <w:autoRedefine/>
    <w:semiHidden/>
    <w:qFormat/>
    <w:uiPriority w:val="99"/>
    <w:rPr>
      <w:rFonts w:ascii="Times New Roman" w:hAnsi="Times New Roman" w:eastAsia="宋体" w:cs="Times New Roman"/>
      <w:sz w:val="16"/>
      <w:szCs w:val="16"/>
    </w:rPr>
  </w:style>
  <w:style w:type="character" w:customStyle="1" w:styleId="350">
    <w:name w:val="公文正文 Char Char"/>
    <w:link w:val="351"/>
    <w:autoRedefine/>
    <w:qFormat/>
    <w:uiPriority w:val="0"/>
    <w:rPr>
      <w:rFonts w:ascii="FangSong_GB2312" w:eastAsia="FangSong_GB2312"/>
      <w:kern w:val="2"/>
      <w:sz w:val="24"/>
      <w:szCs w:val="24"/>
    </w:rPr>
  </w:style>
  <w:style w:type="paragraph" w:customStyle="1" w:styleId="351">
    <w:name w:val="公文正文"/>
    <w:basedOn w:val="1"/>
    <w:link w:val="350"/>
    <w:autoRedefine/>
    <w:qFormat/>
    <w:uiPriority w:val="0"/>
    <w:pPr>
      <w:adjustRightInd/>
      <w:spacing w:before="156" w:line="360" w:lineRule="auto"/>
      <w:ind w:firstLine="360" w:firstLineChars="200"/>
    </w:pPr>
    <w:rPr>
      <w:rFonts w:ascii="FangSong_GB2312" w:eastAsia="FangSong_GB2312"/>
      <w:sz w:val="24"/>
    </w:rPr>
  </w:style>
  <w:style w:type="character" w:customStyle="1" w:styleId="352">
    <w:name w:val="Table Text Char1"/>
    <w:autoRedefine/>
    <w:qFormat/>
    <w:uiPriority w:val="0"/>
    <w:rPr>
      <w:rFonts w:eastAsia="宋体"/>
      <w:sz w:val="24"/>
      <w:szCs w:val="24"/>
      <w:lang w:val="en-US" w:eastAsia="zh-CN" w:bidi="ar-SA"/>
    </w:rPr>
  </w:style>
  <w:style w:type="character" w:customStyle="1" w:styleId="353">
    <w:name w:val="标题 1 Char Char"/>
    <w:autoRedefine/>
    <w:qFormat/>
    <w:uiPriority w:val="0"/>
    <w:rPr>
      <w:rFonts w:hint="eastAsia" w:ascii="宋体" w:hAnsi="宋体" w:eastAsia="宋体"/>
      <w:b/>
      <w:spacing w:val="-2"/>
      <w:sz w:val="24"/>
      <w:lang w:val="en-US" w:eastAsia="zh-CN" w:bidi="ar-SA"/>
    </w:rPr>
  </w:style>
  <w:style w:type="character" w:customStyle="1" w:styleId="354">
    <w:name w:val="正文（缩进2汉字） Char"/>
    <w:link w:val="355"/>
    <w:autoRedefine/>
    <w:qFormat/>
    <w:uiPriority w:val="0"/>
    <w:rPr>
      <w:rFonts w:ascii="宋体"/>
    </w:rPr>
  </w:style>
  <w:style w:type="paragraph" w:customStyle="1" w:styleId="355">
    <w:name w:val="正文（缩进2汉字）"/>
    <w:basedOn w:val="1"/>
    <w:link w:val="354"/>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Char"/>
    <w:link w:val="10"/>
    <w:autoRedefine/>
    <w:qFormat/>
    <w:uiPriority w:val="0"/>
    <w:rPr>
      <w:rFonts w:ascii="Arial" w:hAnsi="Arial" w:eastAsia="黑体"/>
      <w:kern w:val="2"/>
      <w:sz w:val="24"/>
      <w:szCs w:val="24"/>
    </w:rPr>
  </w:style>
  <w:style w:type="character" w:customStyle="1" w:styleId="357">
    <w:name w:val="标书表格字体格式 Char"/>
    <w:autoRedefine/>
    <w:qFormat/>
    <w:uiPriority w:val="0"/>
    <w:rPr>
      <w:kern w:val="2"/>
      <w:sz w:val="21"/>
      <w:szCs w:val="24"/>
      <w:lang w:bidi="ar-SA"/>
    </w:rPr>
  </w:style>
  <w:style w:type="character" w:customStyle="1" w:styleId="358">
    <w:name w:val="tw4winError"/>
    <w:autoRedefine/>
    <w:qFormat/>
    <w:uiPriority w:val="0"/>
    <w:rPr>
      <w:rFonts w:ascii="Courier New" w:hAnsi="Courier New" w:cs="Courier New"/>
      <w:color w:val="00FF00"/>
      <w:sz w:val="40"/>
      <w:szCs w:val="40"/>
    </w:rPr>
  </w:style>
  <w:style w:type="character" w:customStyle="1" w:styleId="359">
    <w:name w:val="Body Text(ch) Char Char"/>
    <w:autoRedefine/>
    <w:qFormat/>
    <w:uiPriority w:val="0"/>
    <w:rPr>
      <w:rFonts w:ascii="宋体"/>
      <w:kern w:val="2"/>
      <w:sz w:val="24"/>
      <w:szCs w:val="21"/>
      <w:lang w:val="zh-CN"/>
    </w:rPr>
  </w:style>
  <w:style w:type="character" w:customStyle="1" w:styleId="360">
    <w:name w:val="正文首行缩进两字 Char"/>
    <w:autoRedefine/>
    <w:qFormat/>
    <w:uiPriority w:val="0"/>
    <w:rPr>
      <w:sz w:val="24"/>
      <w:szCs w:val="24"/>
      <w:lang w:val="en-US" w:eastAsia="zh-CN" w:bidi="ar-SA"/>
    </w:rPr>
  </w:style>
  <w:style w:type="character" w:customStyle="1" w:styleId="361">
    <w:name w:val="正文文本 Char"/>
    <w:autoRedefine/>
    <w:qFormat/>
    <w:uiPriority w:val="0"/>
    <w:rPr>
      <w:rFonts w:eastAsia="宋体"/>
      <w:kern w:val="2"/>
      <w:sz w:val="24"/>
      <w:szCs w:val="24"/>
      <w:lang w:val="en-US" w:eastAsia="zh-CN" w:bidi="ar-SA"/>
    </w:rPr>
  </w:style>
  <w:style w:type="character" w:customStyle="1" w:styleId="362">
    <w:name w:val="文档结构图 字符1"/>
    <w:autoRedefine/>
    <w:qFormat/>
    <w:uiPriority w:val="0"/>
    <w:rPr>
      <w:rFonts w:ascii="宋体" w:hAnsi="Calibri" w:eastAsia="黑体" w:cs="Arial"/>
      <w:snapToGrid w:val="0"/>
      <w:kern w:val="2"/>
      <w:sz w:val="18"/>
      <w:szCs w:val="18"/>
    </w:rPr>
  </w:style>
  <w:style w:type="character" w:customStyle="1" w:styleId="363">
    <w:name w:val="content"/>
    <w:autoRedefine/>
    <w:qFormat/>
    <w:uiPriority w:val="0"/>
  </w:style>
  <w:style w:type="character" w:customStyle="1" w:styleId="364">
    <w:name w:val="tw4winPopup"/>
    <w:autoRedefine/>
    <w:qFormat/>
    <w:uiPriority w:val="0"/>
    <w:rPr>
      <w:rFonts w:ascii="Courier New" w:hAnsi="Courier New" w:cs="Courier New"/>
      <w:color w:val="008000"/>
      <w:lang w:val="en-US" w:eastAsia="zh-CN"/>
    </w:rPr>
  </w:style>
  <w:style w:type="character" w:customStyle="1" w:styleId="365">
    <w:name w:val="param-name"/>
    <w:autoRedefine/>
    <w:qFormat/>
    <w:uiPriority w:val="99"/>
    <w:rPr>
      <w:rFonts w:ascii="Arial" w:hAnsi="Arial" w:eastAsia="黑体" w:cs="Arial"/>
      <w:snapToGrid w:val="0"/>
      <w:kern w:val="0"/>
      <w:szCs w:val="21"/>
    </w:rPr>
  </w:style>
  <w:style w:type="character" w:customStyle="1" w:styleId="366">
    <w:name w:val="标准正文格式 Char"/>
    <w:autoRedefine/>
    <w:qFormat/>
    <w:uiPriority w:val="0"/>
    <w:rPr>
      <w:rFonts w:ascii="宋体" w:eastAsia="FangSong_GB2312" w:cs="宋体"/>
      <w:color w:val="000000"/>
      <w:sz w:val="24"/>
      <w:lang w:val="en-US" w:eastAsia="zh-CN" w:bidi="ar-SA"/>
    </w:rPr>
  </w:style>
  <w:style w:type="character" w:customStyle="1" w:styleId="367">
    <w:name w:val="Char Char212"/>
    <w:autoRedefine/>
    <w:qFormat/>
    <w:uiPriority w:val="0"/>
    <w:rPr>
      <w:rFonts w:eastAsia="宋体"/>
      <w:b/>
      <w:bCs/>
      <w:kern w:val="2"/>
      <w:sz w:val="21"/>
      <w:szCs w:val="24"/>
      <w:lang w:val="en-US" w:eastAsia="zh-CN" w:bidi="ar-SA"/>
    </w:rPr>
  </w:style>
  <w:style w:type="character" w:customStyle="1" w:styleId="368">
    <w:name w:val="文档结构图 Char"/>
    <w:autoRedefine/>
    <w:qFormat/>
    <w:uiPriority w:val="0"/>
    <w:rPr>
      <w:rFonts w:eastAsia="宋体"/>
      <w:kern w:val="2"/>
      <w:sz w:val="21"/>
      <w:szCs w:val="24"/>
      <w:lang w:val="en-US" w:eastAsia="zh-CN" w:bidi="ar-SA"/>
    </w:rPr>
  </w:style>
  <w:style w:type="character" w:customStyle="1" w:styleId="369">
    <w:name w:val="zbggmain style9"/>
    <w:autoRedefine/>
    <w:qFormat/>
    <w:uiPriority w:val="0"/>
  </w:style>
  <w:style w:type="character" w:customStyle="1" w:styleId="370">
    <w:name w:val="Char Char16"/>
    <w:autoRedefine/>
    <w:qFormat/>
    <w:uiPriority w:val="6"/>
    <w:rPr>
      <w:kern w:val="1"/>
      <w:sz w:val="18"/>
      <w:szCs w:val="18"/>
    </w:rPr>
  </w:style>
  <w:style w:type="character" w:customStyle="1" w:styleId="371">
    <w:name w:val="font51"/>
    <w:autoRedefine/>
    <w:qFormat/>
    <w:uiPriority w:val="0"/>
    <w:rPr>
      <w:rFonts w:hint="eastAsia" w:ascii="仿宋" w:hAnsi="仿宋" w:eastAsia="仿宋" w:cs="仿宋"/>
      <w:color w:val="000000"/>
      <w:sz w:val="20"/>
      <w:szCs w:val="20"/>
      <w:u w:val="none"/>
    </w:rPr>
  </w:style>
  <w:style w:type="character" w:customStyle="1" w:styleId="372">
    <w:name w:val="Char Char82"/>
    <w:autoRedefine/>
    <w:qFormat/>
    <w:uiPriority w:val="0"/>
    <w:rPr>
      <w:rFonts w:eastAsia="宋体"/>
      <w:b/>
      <w:sz w:val="24"/>
      <w:lang w:val="en-GB" w:eastAsia="zh-CN"/>
    </w:rPr>
  </w:style>
  <w:style w:type="character" w:customStyle="1" w:styleId="373">
    <w:name w:val="正文文本缩进 3 Char"/>
    <w:link w:val="54"/>
    <w:autoRedefine/>
    <w:qFormat/>
    <w:uiPriority w:val="0"/>
    <w:rPr>
      <w:kern w:val="2"/>
      <w:sz w:val="24"/>
    </w:rPr>
  </w:style>
  <w:style w:type="character" w:customStyle="1" w:styleId="374">
    <w:name w:val="日期 Char1"/>
    <w:autoRedefine/>
    <w:semiHidden/>
    <w:qFormat/>
    <w:uiPriority w:val="99"/>
    <w:rPr>
      <w:rFonts w:ascii="Times New Roman" w:hAnsi="Times New Roman" w:eastAsia="宋体" w:cs="Times New Roman"/>
      <w:szCs w:val="24"/>
    </w:rPr>
  </w:style>
  <w:style w:type="character" w:customStyle="1" w:styleId="375">
    <w:name w:val="页眉 字符"/>
    <w:autoRedefine/>
    <w:qFormat/>
    <w:uiPriority w:val="99"/>
    <w:rPr>
      <w:kern w:val="2"/>
      <w:sz w:val="18"/>
      <w:szCs w:val="18"/>
    </w:rPr>
  </w:style>
  <w:style w:type="character" w:customStyle="1" w:styleId="376">
    <w:name w:val="Char Char33"/>
    <w:autoRedefine/>
    <w:qFormat/>
    <w:uiPriority w:val="6"/>
    <w:rPr>
      <w:rFonts w:ascii="Arial" w:hAnsi="Arial" w:eastAsia="黑体"/>
      <w:b/>
      <w:kern w:val="1"/>
      <w:sz w:val="24"/>
      <w:szCs w:val="24"/>
    </w:rPr>
  </w:style>
  <w:style w:type="character" w:customStyle="1" w:styleId="377">
    <w:name w:val="b11_01b Char"/>
    <w:link w:val="378"/>
    <w:autoRedefine/>
    <w:qFormat/>
    <w:uiPriority w:val="0"/>
    <w:rPr>
      <w:rFonts w:ascii="Verdana" w:hAnsi="Verdana"/>
      <w:b/>
      <w:bCs/>
      <w:color w:val="4A82CA"/>
      <w:sz w:val="17"/>
      <w:szCs w:val="17"/>
    </w:rPr>
  </w:style>
  <w:style w:type="paragraph" w:customStyle="1" w:styleId="378">
    <w:name w:val="b11_01b"/>
    <w:basedOn w:val="1"/>
    <w:next w:val="1"/>
    <w:link w:val="377"/>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autoRedefine/>
    <w:qFormat/>
    <w:uiPriority w:val="6"/>
    <w:rPr>
      <w:rFonts w:ascii="FangSong_GB2312" w:eastAsia="FangSong_GB2312"/>
      <w:b/>
      <w:bCs/>
      <w:kern w:val="2"/>
      <w:sz w:val="24"/>
      <w:szCs w:val="24"/>
      <w:lang w:val="zh-CN" w:eastAsia="zh-CN" w:bidi="ar-SA"/>
    </w:rPr>
  </w:style>
  <w:style w:type="character" w:customStyle="1" w:styleId="380">
    <w:name w:val="Footer-Even Char"/>
    <w:autoRedefine/>
    <w:qFormat/>
    <w:uiPriority w:val="0"/>
    <w:rPr>
      <w:rFonts w:eastAsia="宋体"/>
      <w:kern w:val="2"/>
      <w:sz w:val="18"/>
      <w:lang w:val="en-US" w:eastAsia="zh-CN" w:bidi="ar-SA"/>
    </w:rPr>
  </w:style>
  <w:style w:type="character" w:customStyle="1" w:styleId="381">
    <w:name w:val="页脚 Char2"/>
    <w:link w:val="41"/>
    <w:autoRedefine/>
    <w:qFormat/>
    <w:locked/>
    <w:uiPriority w:val="99"/>
    <w:rPr>
      <w:kern w:val="2"/>
      <w:sz w:val="18"/>
      <w:szCs w:val="18"/>
    </w:rPr>
  </w:style>
  <w:style w:type="character" w:customStyle="1" w:styleId="382">
    <w:name w:val="Char Char36"/>
    <w:autoRedefine/>
    <w:qFormat/>
    <w:uiPriority w:val="6"/>
    <w:rPr>
      <w:rFonts w:ascii="FangSong_GB2312" w:hAnsi="FangSong_GB2312" w:eastAsia="FangSong_GB2312" w:cs="Arial"/>
      <w:b/>
      <w:kern w:val="1"/>
      <w:sz w:val="32"/>
      <w:szCs w:val="32"/>
      <w:lang w:val="zh-CN" w:eastAsia="zh-CN" w:bidi="ar-SA"/>
    </w:rPr>
  </w:style>
  <w:style w:type="character" w:customStyle="1" w:styleId="383">
    <w:name w:val="Char Char61"/>
    <w:autoRedefine/>
    <w:qFormat/>
    <w:uiPriority w:val="6"/>
    <w:rPr>
      <w:rFonts w:eastAsia="宋体"/>
      <w:kern w:val="2"/>
      <w:sz w:val="21"/>
      <w:szCs w:val="24"/>
      <w:lang w:val="en-US" w:eastAsia="zh-CN" w:bidi="ar-SA"/>
    </w:rPr>
  </w:style>
  <w:style w:type="character" w:customStyle="1" w:styleId="384">
    <w:name w:val="正文文字缩进 2 Char Char"/>
    <w:autoRedefine/>
    <w:qFormat/>
    <w:uiPriority w:val="0"/>
    <w:rPr>
      <w:rFonts w:ascii="宋体"/>
      <w:sz w:val="28"/>
    </w:rPr>
  </w:style>
  <w:style w:type="character" w:customStyle="1" w:styleId="385">
    <w:name w:val="f141"/>
    <w:autoRedefine/>
    <w:qFormat/>
    <w:uiPriority w:val="0"/>
    <w:rPr>
      <w:rFonts w:ascii="Tahoma" w:hAnsi="Tahoma" w:eastAsia="宋体"/>
      <w:b/>
      <w:kern w:val="2"/>
      <w:sz w:val="21"/>
      <w:szCs w:val="21"/>
      <w:lang w:val="en-US" w:eastAsia="zh-CN" w:bidi="ar-SA"/>
    </w:rPr>
  </w:style>
  <w:style w:type="character" w:customStyle="1" w:styleId="386">
    <w:name w:val="段落 Char Char"/>
    <w:link w:val="387"/>
    <w:autoRedefine/>
    <w:qFormat/>
    <w:uiPriority w:val="0"/>
    <w:rPr>
      <w:rFonts w:ascii="宋体" w:hAnsi="宋体"/>
      <w:sz w:val="24"/>
    </w:rPr>
  </w:style>
  <w:style w:type="paragraph" w:customStyle="1" w:styleId="387">
    <w:name w:val="段落"/>
    <w:basedOn w:val="1"/>
    <w:link w:val="386"/>
    <w:autoRedefine/>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autoRedefine/>
    <w:qFormat/>
    <w:uiPriority w:val="0"/>
    <w:rPr>
      <w:rFonts w:eastAsia="宋体"/>
      <w:b/>
      <w:bCs/>
      <w:kern w:val="2"/>
      <w:sz w:val="32"/>
      <w:szCs w:val="32"/>
      <w:lang w:val="en-US" w:eastAsia="zh-CN" w:bidi="ar-SA"/>
    </w:rPr>
  </w:style>
  <w:style w:type="character" w:customStyle="1" w:styleId="389">
    <w:name w:val="apple-converted-space"/>
    <w:autoRedefine/>
    <w:qFormat/>
    <w:uiPriority w:val="0"/>
  </w:style>
  <w:style w:type="character" w:customStyle="1" w:styleId="390">
    <w:name w:val="页眉 Char2"/>
    <w:link w:val="42"/>
    <w:autoRedefine/>
    <w:qFormat/>
    <w:uiPriority w:val="99"/>
    <w:rPr>
      <w:kern w:val="2"/>
      <w:sz w:val="18"/>
      <w:szCs w:val="18"/>
    </w:rPr>
  </w:style>
  <w:style w:type="character" w:customStyle="1" w:styleId="391">
    <w:name w:val="Char Char9"/>
    <w:autoRedefine/>
    <w:qFormat/>
    <w:uiPriority w:val="0"/>
    <w:rPr>
      <w:rFonts w:eastAsia="宋体"/>
      <w:kern w:val="2"/>
      <w:sz w:val="18"/>
      <w:szCs w:val="18"/>
      <w:lang w:val="en-US" w:eastAsia="zh-CN" w:bidi="ar-SA"/>
    </w:rPr>
  </w:style>
  <w:style w:type="character" w:customStyle="1" w:styleId="392">
    <w:name w:val="Char Char41"/>
    <w:autoRedefine/>
    <w:qFormat/>
    <w:uiPriority w:val="0"/>
    <w:rPr>
      <w:rFonts w:eastAsia="宋体"/>
      <w:b/>
      <w:sz w:val="24"/>
      <w:lang w:val="en-GB" w:eastAsia="zh-CN" w:bidi="ar-SA"/>
    </w:rPr>
  </w:style>
  <w:style w:type="character" w:customStyle="1" w:styleId="393">
    <w:name w:val="large1"/>
    <w:autoRedefine/>
    <w:qFormat/>
    <w:uiPriority w:val="0"/>
    <w:rPr>
      <w:rFonts w:hint="eastAsia" w:ascii="宋体" w:hAnsi="宋体" w:eastAsia="宋体"/>
      <w:sz w:val="21"/>
      <w:szCs w:val="21"/>
    </w:rPr>
  </w:style>
  <w:style w:type="character" w:customStyle="1" w:styleId="394">
    <w:name w:val="正文段 Char"/>
    <w:link w:val="395"/>
    <w:autoRedefine/>
    <w:qFormat/>
    <w:uiPriority w:val="0"/>
    <w:rPr>
      <w:sz w:val="24"/>
    </w:rPr>
  </w:style>
  <w:style w:type="paragraph" w:customStyle="1" w:styleId="395">
    <w:name w:val="正文段"/>
    <w:basedOn w:val="1"/>
    <w:link w:val="394"/>
    <w:autoRedefine/>
    <w:qFormat/>
    <w:uiPriority w:val="0"/>
    <w:pPr>
      <w:widowControl/>
      <w:snapToGrid w:val="0"/>
      <w:spacing w:afterLines="50"/>
      <w:ind w:firstLine="200" w:firstLineChars="200"/>
    </w:pPr>
    <w:rPr>
      <w:kern w:val="0"/>
      <w:sz w:val="24"/>
      <w:szCs w:val="20"/>
    </w:rPr>
  </w:style>
  <w:style w:type="character" w:customStyle="1" w:styleId="396">
    <w:name w:val="Char Char13"/>
    <w:autoRedefine/>
    <w:qFormat/>
    <w:uiPriority w:val="6"/>
    <w:rPr>
      <w:rFonts w:ascii="宋体" w:hAnsi="宋体"/>
      <w:kern w:val="1"/>
      <w:sz w:val="21"/>
      <w:szCs w:val="24"/>
    </w:rPr>
  </w:style>
  <w:style w:type="character" w:customStyle="1" w:styleId="397">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autoRedefine/>
    <w:qFormat/>
    <w:uiPriority w:val="0"/>
    <w:rPr>
      <w:rFonts w:ascii="宋体" w:hAnsi="宋体"/>
      <w:kern w:val="2"/>
      <w:sz w:val="24"/>
      <w:szCs w:val="22"/>
    </w:rPr>
  </w:style>
  <w:style w:type="paragraph" w:customStyle="1" w:styleId="399">
    <w:name w:val="冯广丽"/>
    <w:basedOn w:val="1"/>
    <w:link w:val="398"/>
    <w:autoRedefine/>
    <w:qFormat/>
    <w:uiPriority w:val="0"/>
    <w:pPr>
      <w:adjustRightInd/>
      <w:spacing w:line="360" w:lineRule="auto"/>
      <w:ind w:firstLine="480" w:firstLineChars="200"/>
    </w:pPr>
    <w:rPr>
      <w:rFonts w:ascii="宋体" w:hAnsi="宋体"/>
      <w:sz w:val="24"/>
      <w:szCs w:val="22"/>
    </w:rPr>
  </w:style>
  <w:style w:type="character" w:customStyle="1" w:styleId="400">
    <w:name w:val="批注文字 字符"/>
    <w:autoRedefine/>
    <w:qFormat/>
    <w:uiPriority w:val="0"/>
    <w:rPr>
      <w:rFonts w:ascii="Arial" w:hAnsi="Arial" w:eastAsia="黑体" w:cs="Arial"/>
      <w:snapToGrid w:val="0"/>
      <w:kern w:val="0"/>
      <w:szCs w:val="21"/>
    </w:rPr>
  </w:style>
  <w:style w:type="character" w:customStyle="1" w:styleId="401">
    <w:name w:val="Char Char161"/>
    <w:autoRedefine/>
    <w:qFormat/>
    <w:uiPriority w:val="0"/>
    <w:rPr>
      <w:rFonts w:eastAsia="宋体"/>
      <w:b/>
      <w:kern w:val="2"/>
      <w:sz w:val="32"/>
      <w:lang w:val="en-US" w:eastAsia="zh-CN"/>
    </w:rPr>
  </w:style>
  <w:style w:type="character" w:customStyle="1" w:styleId="402">
    <w:name w:val="javascript"/>
    <w:autoRedefine/>
    <w:qFormat/>
    <w:uiPriority w:val="0"/>
  </w:style>
  <w:style w:type="character" w:customStyle="1" w:styleId="403">
    <w:name w:val="图名 Char"/>
    <w:autoRedefine/>
    <w:qFormat/>
    <w:uiPriority w:val="0"/>
    <w:rPr>
      <w:rFonts w:ascii="Arial" w:hAnsi="Arial" w:eastAsia="黑体"/>
      <w:kern w:val="2"/>
      <w:sz w:val="24"/>
      <w:szCs w:val="24"/>
      <w:lang w:val="en-US" w:eastAsia="zh-CN" w:bidi="ar-SA"/>
    </w:rPr>
  </w:style>
  <w:style w:type="character" w:customStyle="1" w:styleId="404">
    <w:name w:val="Used by Word for text of Help footnotes Char Char"/>
    <w:autoRedefine/>
    <w:qFormat/>
    <w:uiPriority w:val="0"/>
    <w:rPr>
      <w:rFonts w:ascii="Times New Roman" w:hAnsi="Times New Roman" w:eastAsia="宋体" w:cs="Times New Roman"/>
      <w:sz w:val="20"/>
      <w:szCs w:val="20"/>
    </w:rPr>
  </w:style>
  <w:style w:type="character" w:customStyle="1" w:styleId="405">
    <w:name w:val="编号，小四 Char"/>
    <w:link w:val="406"/>
    <w:autoRedefine/>
    <w:qFormat/>
    <w:uiPriority w:val="0"/>
    <w:rPr>
      <w:rFonts w:ascii="Arial" w:hAnsi="Arial"/>
      <w:sz w:val="24"/>
    </w:rPr>
  </w:style>
  <w:style w:type="paragraph" w:customStyle="1" w:styleId="406">
    <w:name w:val="编号，小四"/>
    <w:basedOn w:val="1"/>
    <w:link w:val="405"/>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autoRedefine/>
    <w:qFormat/>
    <w:uiPriority w:val="99"/>
    <w:rPr>
      <w:rFonts w:ascii="宋体" w:eastAsia="宋体" w:cs="宋体"/>
      <w:color w:val="000000"/>
      <w:sz w:val="14"/>
      <w:szCs w:val="14"/>
    </w:rPr>
  </w:style>
  <w:style w:type="character" w:customStyle="1" w:styleId="408">
    <w:name w:val="标题 2 Char Char"/>
    <w:autoRedefine/>
    <w:qFormat/>
    <w:uiPriority w:val="0"/>
    <w:rPr>
      <w:rFonts w:ascii="楷体_GB2312" w:hAnsi="Arial" w:eastAsia="楷体_GB2312"/>
      <w:b/>
      <w:bCs/>
      <w:kern w:val="2"/>
      <w:sz w:val="24"/>
      <w:szCs w:val="32"/>
      <w:lang w:val="en-US" w:eastAsia="zh-CN" w:bidi="ar-SA"/>
    </w:rPr>
  </w:style>
  <w:style w:type="character" w:customStyle="1" w:styleId="409">
    <w:name w:val="未用 Char"/>
    <w:autoRedefine/>
    <w:qFormat/>
    <w:uiPriority w:val="0"/>
    <w:rPr>
      <w:rFonts w:ascii="Arial" w:hAnsi="Arial" w:eastAsia="黑体"/>
      <w:kern w:val="2"/>
      <w:sz w:val="21"/>
      <w:szCs w:val="21"/>
      <w:lang w:val="en-US" w:eastAsia="zh-CN" w:bidi="ar-SA"/>
    </w:rPr>
  </w:style>
  <w:style w:type="character" w:customStyle="1" w:styleId="410">
    <w:name w:val="myp1111"/>
    <w:autoRedefine/>
    <w:qFormat/>
    <w:uiPriority w:val="0"/>
    <w:rPr>
      <w:rFonts w:hint="default" w:ascii="ˎ̥" w:hAnsi="ˎ̥"/>
      <w:color w:val="000000"/>
      <w:sz w:val="20"/>
      <w:szCs w:val="20"/>
      <w:u w:val="none"/>
    </w:rPr>
  </w:style>
  <w:style w:type="character" w:customStyle="1" w:styleId="411">
    <w:name w:val="样式 标题 4h4H4Fab-4T5Ref Heading 1rh1Heading sqlsect 1.2.3.... Char"/>
    <w:link w:val="303"/>
    <w:autoRedefine/>
    <w:qFormat/>
    <w:uiPriority w:val="0"/>
    <w:rPr>
      <w:rFonts w:ascii="微软雅黑" w:hAnsi="微软雅黑" w:eastAsia="微软雅黑"/>
      <w:b/>
      <w:bCs/>
      <w:kern w:val="2"/>
      <w:sz w:val="24"/>
      <w:szCs w:val="28"/>
    </w:rPr>
  </w:style>
  <w:style w:type="character" w:customStyle="1" w:styleId="412">
    <w:name w:val="h Char Char"/>
    <w:autoRedefine/>
    <w:qFormat/>
    <w:uiPriority w:val="0"/>
    <w:rPr>
      <w:rFonts w:eastAsia="宋体"/>
      <w:kern w:val="2"/>
      <w:sz w:val="18"/>
      <w:lang w:val="en-US" w:eastAsia="zh-CN" w:bidi="ar-SA"/>
    </w:rPr>
  </w:style>
  <w:style w:type="character" w:customStyle="1" w:styleId="413">
    <w:name w:val="仿宋正文 Char"/>
    <w:link w:val="414"/>
    <w:autoRedefine/>
    <w:qFormat/>
    <w:uiPriority w:val="0"/>
    <w:rPr>
      <w:rFonts w:ascii="FangSong_GB2312" w:eastAsia="FangSong_GB2312"/>
      <w:kern w:val="2"/>
      <w:sz w:val="24"/>
      <w:lang w:val="en-US" w:eastAsia="zh-CN" w:bidi="ar-SA"/>
    </w:rPr>
  </w:style>
  <w:style w:type="paragraph" w:customStyle="1" w:styleId="414">
    <w:name w:val="仿宋正文"/>
    <w:basedOn w:val="1"/>
    <w:link w:val="413"/>
    <w:autoRedefine/>
    <w:qFormat/>
    <w:uiPriority w:val="0"/>
    <w:pPr>
      <w:adjustRightInd/>
      <w:spacing w:line="360" w:lineRule="auto"/>
      <w:ind w:firstLine="480" w:firstLineChars="200"/>
    </w:pPr>
    <w:rPr>
      <w:rFonts w:ascii="FangSong_GB2312" w:eastAsia="FangSong_GB2312"/>
      <w:sz w:val="24"/>
      <w:szCs w:val="20"/>
    </w:rPr>
  </w:style>
  <w:style w:type="character" w:customStyle="1" w:styleId="415">
    <w:name w:val="正文首行缩进 Char Char Char Char Char Char"/>
    <w:autoRedefine/>
    <w:qFormat/>
    <w:uiPriority w:val="0"/>
    <w:rPr>
      <w:rFonts w:ascii="宋体" w:eastAsia="宋体"/>
      <w:kern w:val="2"/>
      <w:sz w:val="24"/>
      <w:lang w:val="zh-CN" w:bidi="ar-SA"/>
    </w:rPr>
  </w:style>
  <w:style w:type="character" w:customStyle="1" w:styleId="416">
    <w:name w:val="样式 宋体"/>
    <w:autoRedefine/>
    <w:qFormat/>
    <w:uiPriority w:val="0"/>
    <w:rPr>
      <w:rFonts w:ascii="宋体" w:hAnsi="宋体"/>
      <w:sz w:val="24"/>
    </w:rPr>
  </w:style>
  <w:style w:type="character" w:customStyle="1" w:styleId="417">
    <w:name w:val="tw4winJump"/>
    <w:autoRedefine/>
    <w:qFormat/>
    <w:uiPriority w:val="0"/>
    <w:rPr>
      <w:rFonts w:ascii="Courier New" w:hAnsi="Courier New" w:cs="Courier New"/>
      <w:color w:val="008080"/>
      <w:lang w:val="en-US" w:eastAsia="zh-CN"/>
    </w:rPr>
  </w:style>
  <w:style w:type="character" w:customStyle="1" w:styleId="418">
    <w:name w:val="标题 1 字符"/>
    <w:autoRedefine/>
    <w:qFormat/>
    <w:uiPriority w:val="9"/>
    <w:rPr>
      <w:rFonts w:ascii="Arial" w:hAnsi="Arial" w:eastAsia="黑体" w:cs="Arial"/>
      <w:b/>
      <w:bCs/>
      <w:snapToGrid w:val="0"/>
      <w:kern w:val="44"/>
      <w:sz w:val="44"/>
      <w:szCs w:val="44"/>
    </w:rPr>
  </w:style>
  <w:style w:type="character" w:customStyle="1" w:styleId="419">
    <w:name w:val="style36"/>
    <w:basedOn w:val="70"/>
    <w:autoRedefine/>
    <w:qFormat/>
    <w:uiPriority w:val="0"/>
    <w:rPr>
      <w:rFonts w:ascii="Arial" w:hAnsi="Arial" w:eastAsia="黑体" w:cs="Arial"/>
      <w:snapToGrid w:val="0"/>
      <w:kern w:val="0"/>
      <w:szCs w:val="21"/>
    </w:rPr>
  </w:style>
  <w:style w:type="character" w:customStyle="1" w:styleId="420">
    <w:name w:val="pt9"/>
    <w:autoRedefine/>
    <w:qFormat/>
    <w:uiPriority w:val="0"/>
    <w:rPr>
      <w:rFonts w:ascii="FangSong_GB2312" w:eastAsia="微软雅黑"/>
      <w:b/>
      <w:kern w:val="2"/>
      <w:sz w:val="32"/>
      <w:szCs w:val="32"/>
      <w:lang w:val="en-US" w:eastAsia="zh-CN" w:bidi="ar-SA"/>
    </w:rPr>
  </w:style>
  <w:style w:type="character" w:customStyle="1" w:styleId="421">
    <w:name w:val="DO_NOT_TRANSLATE"/>
    <w:autoRedefine/>
    <w:qFormat/>
    <w:uiPriority w:val="0"/>
    <w:rPr>
      <w:rFonts w:ascii="Courier New" w:hAnsi="Courier New" w:cs="Courier New"/>
      <w:color w:val="800000"/>
      <w:lang w:val="en-US" w:eastAsia="zh-CN"/>
    </w:rPr>
  </w:style>
  <w:style w:type="character" w:customStyle="1" w:styleId="422">
    <w:name w:val="标书1 Char1"/>
    <w:autoRedefine/>
    <w:qFormat/>
    <w:uiPriority w:val="0"/>
    <w:rPr>
      <w:rFonts w:eastAsia="宋体"/>
      <w:b/>
      <w:bCs/>
      <w:kern w:val="44"/>
      <w:sz w:val="44"/>
      <w:szCs w:val="44"/>
      <w:lang w:val="en-US" w:eastAsia="zh-CN" w:bidi="ar-SA"/>
    </w:rPr>
  </w:style>
  <w:style w:type="character" w:customStyle="1" w:styleId="423">
    <w:name w:val="页脚 字符"/>
    <w:autoRedefine/>
    <w:qFormat/>
    <w:uiPriority w:val="99"/>
    <w:rPr>
      <w:kern w:val="2"/>
      <w:sz w:val="18"/>
      <w:szCs w:val="18"/>
    </w:rPr>
  </w:style>
  <w:style w:type="character" w:customStyle="1" w:styleId="424">
    <w:name w:val="正文2 Char"/>
    <w:autoRedefine/>
    <w:qFormat/>
    <w:uiPriority w:val="0"/>
    <w:rPr>
      <w:rFonts w:eastAsia="宋体"/>
      <w:kern w:val="2"/>
      <w:sz w:val="24"/>
      <w:lang w:val="en-US" w:eastAsia="zh-CN" w:bidi="ar-SA"/>
    </w:rPr>
  </w:style>
  <w:style w:type="character" w:customStyle="1" w:styleId="425">
    <w:name w:val="Char Char21"/>
    <w:autoRedefine/>
    <w:qFormat/>
    <w:uiPriority w:val="6"/>
    <w:rPr>
      <w:rFonts w:ascii="宋体" w:hAnsi="宋体"/>
      <w:kern w:val="1"/>
      <w:sz w:val="24"/>
      <w:szCs w:val="21"/>
      <w:lang w:val="zh-CN"/>
    </w:rPr>
  </w:style>
  <w:style w:type="character" w:customStyle="1" w:styleId="426">
    <w:name w:val="样式 正文缩进 + 首行缩进:  2 字符 Char Char"/>
    <w:link w:val="427"/>
    <w:autoRedefine/>
    <w:qFormat/>
    <w:uiPriority w:val="0"/>
    <w:rPr>
      <w:rFonts w:cs="宋体"/>
      <w:kern w:val="2"/>
      <w:sz w:val="24"/>
    </w:rPr>
  </w:style>
  <w:style w:type="paragraph" w:customStyle="1" w:styleId="427">
    <w:name w:val="样式 正文缩进 + 首行缩进:  2 字符"/>
    <w:basedOn w:val="2"/>
    <w:link w:val="426"/>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Char1"/>
    <w:link w:val="26"/>
    <w:autoRedefine/>
    <w:qFormat/>
    <w:uiPriority w:val="0"/>
    <w:rPr>
      <w:rFonts w:ascii="宋体" w:hAnsi="Arial" w:eastAsia="宋体" w:cs="Arial"/>
      <w:snapToGrid w:val="0"/>
      <w:kern w:val="2"/>
      <w:sz w:val="24"/>
      <w:szCs w:val="21"/>
      <w:lang w:val="zh-CN" w:eastAsia="zh-CN" w:bidi="ar-SA"/>
    </w:rPr>
  </w:style>
  <w:style w:type="character" w:customStyle="1" w:styleId="429">
    <w:name w:val="gray6"/>
    <w:basedOn w:val="70"/>
    <w:autoRedefine/>
    <w:qFormat/>
    <w:uiPriority w:val="0"/>
    <w:rPr>
      <w:rFonts w:ascii="Arial" w:hAnsi="Arial" w:eastAsia="黑体" w:cs="Arial"/>
      <w:snapToGrid w:val="0"/>
      <w:kern w:val="0"/>
      <w:szCs w:val="21"/>
    </w:rPr>
  </w:style>
  <w:style w:type="character" w:customStyle="1" w:styleId="430">
    <w:name w:val="hui"/>
    <w:basedOn w:val="70"/>
    <w:autoRedefine/>
    <w:qFormat/>
    <w:uiPriority w:val="0"/>
    <w:rPr>
      <w:rFonts w:ascii="Arial" w:hAnsi="Arial" w:eastAsia="黑体" w:cs="Arial"/>
      <w:snapToGrid w:val="0"/>
      <w:kern w:val="0"/>
      <w:szCs w:val="21"/>
    </w:rPr>
  </w:style>
  <w:style w:type="character" w:customStyle="1" w:styleId="431">
    <w:name w:val="哈哈正文 Char Char"/>
    <w:autoRedefine/>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8"/>
    <w:autoRedefine/>
    <w:qFormat/>
    <w:uiPriority w:val="0"/>
    <w:pPr>
      <w:tabs>
        <w:tab w:val="left" w:pos="360"/>
        <w:tab w:val="left" w:pos="540"/>
      </w:tabs>
      <w:adjustRightInd/>
      <w:spacing w:line="520" w:lineRule="exact"/>
      <w:ind w:left="200" w:firstLine="560"/>
    </w:pPr>
    <w:rPr>
      <w:rFonts w:ascii="FangSong_GB2312" w:hAnsi="Times New Roman" w:eastAsia="FangSong_GB2312"/>
      <w:sz w:val="28"/>
      <w:szCs w:val="20"/>
    </w:rPr>
  </w:style>
  <w:style w:type="paragraph" w:customStyle="1" w:styleId="433">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6"/>
    <w:autoRedefine/>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autoRedefine/>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autoRedefine/>
    <w:qFormat/>
    <w:uiPriority w:val="0"/>
    <w:pPr>
      <w:spacing w:before="120" w:line="360" w:lineRule="auto"/>
      <w:ind w:firstLine="567"/>
    </w:pPr>
    <w:rPr>
      <w:rFonts w:ascii="Arial" w:hAnsi="Arial"/>
      <w:sz w:val="20"/>
      <w:szCs w:val="20"/>
    </w:rPr>
  </w:style>
  <w:style w:type="paragraph" w:customStyle="1" w:styleId="442">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autoRedefine/>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autoRedefine/>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49">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autoRedefine/>
    <w:qFormat/>
    <w:uiPriority w:val="0"/>
    <w:pPr>
      <w:adjustRightInd/>
      <w:ind w:firstLine="200" w:firstLineChars="200"/>
    </w:pPr>
    <w:rPr>
      <w:rFonts w:ascii="Tahoma" w:hAnsi="Tahoma"/>
      <w:sz w:val="24"/>
      <w:szCs w:val="20"/>
    </w:rPr>
  </w:style>
  <w:style w:type="paragraph" w:customStyle="1" w:styleId="451">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autoRedefine/>
    <w:qFormat/>
    <w:uiPriority w:val="0"/>
    <w:pPr>
      <w:widowControl/>
      <w:tabs>
        <w:tab w:val="left" w:pos="840"/>
      </w:tabs>
      <w:spacing w:after="120" w:line="440" w:lineRule="exact"/>
      <w:ind w:left="840" w:hanging="420"/>
      <w:jc w:val="left"/>
    </w:pPr>
    <w:rPr>
      <w:rFonts w:ascii="FangSong_GB2312" w:hAnsi="FangSong_GB2312" w:eastAsia="FangSong_GB2312"/>
      <w:sz w:val="24"/>
      <w:szCs w:val="20"/>
    </w:rPr>
  </w:style>
  <w:style w:type="paragraph" w:customStyle="1" w:styleId="453">
    <w:name w:val="Char Char Char Char Char Char Char Char"/>
    <w:basedOn w:val="1"/>
    <w:autoRedefine/>
    <w:qFormat/>
    <w:uiPriority w:val="0"/>
    <w:pPr>
      <w:tabs>
        <w:tab w:val="left" w:pos="360"/>
      </w:tabs>
    </w:pPr>
    <w:rPr>
      <w:sz w:val="24"/>
      <w:szCs w:val="20"/>
    </w:rPr>
  </w:style>
  <w:style w:type="paragraph" w:customStyle="1" w:styleId="454">
    <w:name w:val="Char Char11 Char Char Char"/>
    <w:basedOn w:val="1"/>
    <w:autoRedefine/>
    <w:qFormat/>
    <w:uiPriority w:val="0"/>
    <w:pPr>
      <w:spacing w:line="360" w:lineRule="auto"/>
    </w:pPr>
    <w:rPr>
      <w:szCs w:val="20"/>
    </w:rPr>
  </w:style>
  <w:style w:type="paragraph" w:customStyle="1" w:styleId="455">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autoRedefine/>
    <w:qFormat/>
    <w:uiPriority w:val="0"/>
    <w:pPr>
      <w:adjustRightInd/>
      <w:spacing w:line="500" w:lineRule="exact"/>
      <w:ind w:firstLine="560" w:firstLineChars="200"/>
    </w:pPr>
    <w:rPr>
      <w:rFonts w:eastAsia="FangSong_GB2312"/>
      <w:sz w:val="28"/>
      <w:szCs w:val="20"/>
    </w:rPr>
  </w:style>
  <w:style w:type="paragraph" w:customStyle="1" w:styleId="457">
    <w:name w:val="样式3"/>
    <w:basedOn w:val="458"/>
    <w:autoRedefine/>
    <w:qFormat/>
    <w:uiPriority w:val="0"/>
    <w:pPr>
      <w:tabs>
        <w:tab w:val="left" w:pos="2790"/>
        <w:tab w:val="left" w:pos="4230"/>
      </w:tabs>
      <w:spacing w:beforeLines="100"/>
      <w:jc w:val="left"/>
    </w:pPr>
  </w:style>
  <w:style w:type="paragraph" w:customStyle="1" w:styleId="458">
    <w:name w:val="样式2"/>
    <w:basedOn w:val="26"/>
    <w:autoRedefine/>
    <w:qFormat/>
    <w:uiPriority w:val="0"/>
    <w:pPr>
      <w:tabs>
        <w:tab w:val="left" w:pos="2790"/>
        <w:tab w:val="left" w:pos="4230"/>
      </w:tabs>
      <w:snapToGrid w:val="0"/>
      <w:jc w:val="center"/>
      <w:outlineLvl w:val="1"/>
    </w:pPr>
    <w:rPr>
      <w:rFonts w:ascii="FangSong_GB2312" w:hAnsi="仿宋" w:eastAsia="FangSong_GB2312"/>
      <w:b/>
      <w:bCs/>
      <w:kern w:val="0"/>
      <w:sz w:val="32"/>
      <w:szCs w:val="30"/>
    </w:rPr>
  </w:style>
  <w:style w:type="paragraph" w:customStyle="1" w:styleId="459">
    <w:name w:val="Char Char1 Char Char1 Char Char1"/>
    <w:basedOn w:val="1"/>
    <w:autoRedefine/>
    <w:qFormat/>
    <w:uiPriority w:val="0"/>
    <w:pPr>
      <w:tabs>
        <w:tab w:val="left" w:pos="840"/>
      </w:tabs>
      <w:ind w:left="840" w:hanging="420"/>
    </w:pPr>
    <w:rPr>
      <w:rFonts w:ascii="Tahoma" w:hAnsi="Tahoma"/>
      <w:sz w:val="24"/>
    </w:rPr>
  </w:style>
  <w:style w:type="paragraph" w:customStyle="1" w:styleId="460">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4"/>
    <w:autoRedefine/>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autoRedefine/>
    <w:qFormat/>
    <w:uiPriority w:val="0"/>
    <w:pPr>
      <w:spacing w:line="360" w:lineRule="auto"/>
      <w:jc w:val="center"/>
    </w:pPr>
    <w:rPr>
      <w:rFonts w:ascii="FangSong_GB2312" w:eastAsia="FangSong_GB2312" w:cs="宋体"/>
      <w:b/>
      <w:bCs/>
      <w:color w:val="000000"/>
      <w:sz w:val="28"/>
      <w:szCs w:val="20"/>
    </w:rPr>
  </w:style>
  <w:style w:type="paragraph" w:customStyle="1" w:styleId="463">
    <w:name w:val="正文21"/>
    <w:basedOn w:val="1"/>
    <w:autoRedefine/>
    <w:qFormat/>
    <w:uiPriority w:val="0"/>
    <w:pPr>
      <w:adjustRightInd/>
      <w:spacing w:before="156" w:line="360" w:lineRule="auto"/>
      <w:ind w:firstLine="510" w:firstLineChars="200"/>
    </w:pPr>
    <w:rPr>
      <w:sz w:val="24"/>
      <w:szCs w:val="20"/>
    </w:rPr>
  </w:style>
  <w:style w:type="paragraph" w:customStyle="1" w:styleId="464">
    <w:name w:val="Test2"/>
    <w:basedOn w:val="4"/>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autoRedefine/>
    <w:qFormat/>
    <w:uiPriority w:val="0"/>
    <w:rPr>
      <w:rFonts w:ascii="FangSong_GB2312" w:eastAsia="FangSong_GB2312"/>
      <w:b/>
      <w:sz w:val="32"/>
      <w:szCs w:val="32"/>
    </w:rPr>
  </w:style>
  <w:style w:type="paragraph" w:customStyle="1" w:styleId="467">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69">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0">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autoRedefine/>
    <w:qFormat/>
    <w:uiPriority w:val="0"/>
    <w:pPr>
      <w:keepNext/>
      <w:tabs>
        <w:tab w:val="left" w:pos="360"/>
      </w:tabs>
      <w:outlineLvl w:val="5"/>
    </w:pPr>
  </w:style>
  <w:style w:type="paragraph" w:customStyle="1" w:styleId="472">
    <w:name w:val="5级标题"/>
    <w:basedOn w:val="473"/>
    <w:autoRedefine/>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3">
    <w:name w:val="4级标题"/>
    <w:basedOn w:val="256"/>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5">
    <w:name w:val="Char2 Char Char"/>
    <w:basedOn w:val="1"/>
    <w:autoRedefine/>
    <w:qFormat/>
    <w:uiPriority w:val="0"/>
    <w:pPr>
      <w:adjustRightInd/>
    </w:pPr>
    <w:rPr>
      <w:rFonts w:ascii="Tahoma" w:hAnsi="Tahoma"/>
      <w:sz w:val="24"/>
      <w:szCs w:val="20"/>
    </w:rPr>
  </w:style>
  <w:style w:type="paragraph" w:customStyle="1" w:styleId="476">
    <w:name w:val="_Style 11"/>
    <w:basedOn w:val="1"/>
    <w:autoRedefine/>
    <w:qFormat/>
    <w:uiPriority w:val="34"/>
    <w:pPr>
      <w:adjustRightInd/>
      <w:ind w:firstLine="420" w:firstLineChars="200"/>
    </w:pPr>
    <w:rPr>
      <w:rFonts w:eastAsia="FangSong_GB2312"/>
      <w:sz w:val="28"/>
    </w:rPr>
  </w:style>
  <w:style w:type="paragraph" w:customStyle="1" w:styleId="477">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autoRedefine/>
    <w:qFormat/>
    <w:uiPriority w:val="0"/>
    <w:rPr>
      <w:rFonts w:ascii="Tahoma" w:hAnsi="Tahoma"/>
      <w:sz w:val="24"/>
      <w:szCs w:val="20"/>
    </w:rPr>
  </w:style>
  <w:style w:type="paragraph" w:customStyle="1" w:styleId="479">
    <w:name w:val="数字标题6"/>
    <w:basedOn w:val="8"/>
    <w:next w:val="1"/>
    <w:autoRedefine/>
    <w:qFormat/>
    <w:uiPriority w:val="0"/>
    <w:pPr>
      <w:tabs>
        <w:tab w:val="left" w:pos="1080"/>
      </w:tabs>
      <w:ind w:left="1080" w:hanging="1080"/>
    </w:pPr>
    <w:rPr>
      <w:rFonts w:ascii="Times New Roman" w:hAnsi="Times New Roman" w:eastAsia="宋体"/>
      <w:i/>
    </w:rPr>
  </w:style>
  <w:style w:type="paragraph" w:customStyle="1" w:styleId="480">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1"/>
    <w:autoRedefine/>
    <w:qFormat/>
    <w:uiPriority w:val="99"/>
    <w:rPr>
      <w:szCs w:val="22"/>
    </w:rPr>
  </w:style>
  <w:style w:type="paragraph" w:customStyle="1" w:styleId="482">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autoRedefine/>
    <w:qFormat/>
    <w:uiPriority w:val="6"/>
    <w:rPr>
      <w:rFonts w:ascii="Tahoma" w:hAnsi="Tahoma" w:cs="FangSong_GB2312"/>
      <w:sz w:val="24"/>
      <w:szCs w:val="20"/>
    </w:rPr>
  </w:style>
  <w:style w:type="paragraph" w:customStyle="1" w:styleId="484">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4"/>
    <w:autoRedefine/>
    <w:qFormat/>
    <w:uiPriority w:val="0"/>
    <w:pPr>
      <w:tabs>
        <w:tab w:val="left" w:pos="1260"/>
      </w:tabs>
      <w:ind w:left="1260" w:hanging="420"/>
    </w:pPr>
    <w:rPr>
      <w:rFonts w:ascii="Arial" w:hAnsi="Arial" w:eastAsia="黑体"/>
      <w:lang w:val="en-US"/>
    </w:rPr>
  </w:style>
  <w:style w:type="paragraph" w:customStyle="1" w:styleId="488">
    <w:name w:val="五级无标题条"/>
    <w:basedOn w:val="1"/>
    <w:autoRedefine/>
    <w:qFormat/>
    <w:uiPriority w:val="0"/>
    <w:pPr>
      <w:adjustRightInd/>
    </w:pPr>
  </w:style>
  <w:style w:type="paragraph" w:customStyle="1" w:styleId="489">
    <w:name w:val="Char5"/>
    <w:basedOn w:val="1"/>
    <w:autoRedefine/>
    <w:qFormat/>
    <w:uiPriority w:val="0"/>
    <w:rPr>
      <w:rFonts w:ascii="FangSong_GB2312" w:eastAsia="FangSong_GB2312"/>
      <w:b/>
      <w:sz w:val="32"/>
      <w:szCs w:val="32"/>
    </w:rPr>
  </w:style>
  <w:style w:type="paragraph" w:customStyle="1" w:styleId="490">
    <w:name w:val="TOC 标题1"/>
    <w:basedOn w:val="3"/>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autoRedefine/>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autoRedefine/>
    <w:qFormat/>
    <w:uiPriority w:val="0"/>
    <w:rPr>
      <w:rFonts w:ascii="FangSong_GB2312" w:eastAsia="FangSong_GB2312"/>
      <w:b/>
      <w:sz w:val="32"/>
      <w:szCs w:val="32"/>
    </w:rPr>
  </w:style>
  <w:style w:type="paragraph" w:customStyle="1" w:styleId="494">
    <w:name w:val="数字标题3"/>
    <w:basedOn w:val="5"/>
    <w:next w:val="1"/>
    <w:autoRedefine/>
    <w:qFormat/>
    <w:uiPriority w:val="0"/>
    <w:pPr>
      <w:spacing w:line="240" w:lineRule="auto"/>
    </w:pPr>
    <w:rPr>
      <w:sz w:val="28"/>
      <w:szCs w:val="28"/>
    </w:rPr>
  </w:style>
  <w:style w:type="paragraph" w:customStyle="1" w:styleId="495">
    <w:name w:val="FA正文"/>
    <w:basedOn w:val="1"/>
    <w:autoRedefine/>
    <w:qFormat/>
    <w:uiPriority w:val="0"/>
    <w:pPr>
      <w:spacing w:line="360" w:lineRule="auto"/>
      <w:ind w:firstLine="480" w:firstLineChars="200"/>
    </w:pPr>
    <w:rPr>
      <w:rFonts w:hAnsi="宋体"/>
      <w:sz w:val="24"/>
      <w:szCs w:val="20"/>
    </w:rPr>
  </w:style>
  <w:style w:type="paragraph" w:customStyle="1" w:styleId="496">
    <w:name w:val="MM Topic 5"/>
    <w:basedOn w:val="7"/>
    <w:autoRedefine/>
    <w:qFormat/>
    <w:uiPriority w:val="0"/>
    <w:pPr>
      <w:tabs>
        <w:tab w:val="left" w:pos="2520"/>
      </w:tabs>
      <w:adjustRightInd/>
      <w:ind w:left="2520" w:hanging="420"/>
    </w:pPr>
  </w:style>
  <w:style w:type="paragraph" w:customStyle="1" w:styleId="497">
    <w:name w:val="Char Char Char Char Char Char Char Char Char Char1"/>
    <w:basedOn w:val="1"/>
    <w:autoRedefine/>
    <w:qFormat/>
    <w:uiPriority w:val="0"/>
    <w:rPr>
      <w:rFonts w:ascii="FangSong_GB2312" w:eastAsia="FangSong_GB2312"/>
      <w:b/>
      <w:sz w:val="32"/>
      <w:szCs w:val="32"/>
    </w:rPr>
  </w:style>
  <w:style w:type="paragraph" w:customStyle="1" w:styleId="498">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autoRedefine/>
    <w:qFormat/>
    <w:uiPriority w:val="0"/>
    <w:rPr>
      <w:rFonts w:ascii="FangSong_GB2312" w:eastAsia="FangSong_GB2312"/>
      <w:b/>
      <w:sz w:val="32"/>
      <w:szCs w:val="32"/>
    </w:rPr>
  </w:style>
  <w:style w:type="paragraph" w:customStyle="1" w:styleId="501">
    <w:name w:val="Char2 Char Char Char1"/>
    <w:basedOn w:val="1"/>
    <w:autoRedefine/>
    <w:qFormat/>
    <w:uiPriority w:val="6"/>
    <w:rPr>
      <w:rFonts w:ascii="FangSong_GB2312" w:eastAsia="FangSong_GB2312"/>
      <w:b/>
      <w:sz w:val="32"/>
      <w:szCs w:val="32"/>
    </w:rPr>
  </w:style>
  <w:style w:type="paragraph" w:customStyle="1" w:styleId="502">
    <w:name w:val="默认段落样式"/>
    <w:basedOn w:val="129"/>
    <w:autoRedefine/>
    <w:qFormat/>
    <w:uiPriority w:val="0"/>
    <w:pPr>
      <w:spacing w:before="0"/>
      <w:ind w:firstLine="480"/>
      <w:outlineLvl w:val="2"/>
    </w:pPr>
    <w:rPr>
      <w:rFonts w:ascii="FangSong_GB2312" w:hAnsi="宋体" w:eastAsia="FangSong_GB2312"/>
      <w:color w:val="000000"/>
      <w:szCs w:val="24"/>
    </w:rPr>
  </w:style>
  <w:style w:type="paragraph" w:customStyle="1" w:styleId="503">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4">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5"/>
    <w:autoRedefine/>
    <w:qFormat/>
    <w:uiPriority w:val="0"/>
    <w:pPr>
      <w:tabs>
        <w:tab w:val="left" w:pos="1680"/>
      </w:tabs>
      <w:adjustRightInd/>
      <w:ind w:left="1680" w:hanging="420"/>
    </w:pPr>
  </w:style>
  <w:style w:type="paragraph" w:customStyle="1" w:styleId="506">
    <w:name w:val="标准小四"/>
    <w:basedOn w:val="1"/>
    <w:autoRedefine/>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4"/>
    <w:autoRedefine/>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autoRedefine/>
    <w:qFormat/>
    <w:uiPriority w:val="0"/>
    <w:pPr>
      <w:adjustRightInd/>
      <w:snapToGrid w:val="0"/>
      <w:spacing w:line="300" w:lineRule="auto"/>
    </w:pPr>
    <w:rPr>
      <w:rFonts w:eastAsia="仿宋"/>
      <w:szCs w:val="21"/>
    </w:rPr>
  </w:style>
  <w:style w:type="paragraph" w:customStyle="1" w:styleId="509">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autoRedefine/>
    <w:qFormat/>
    <w:uiPriority w:val="6"/>
    <w:pPr>
      <w:adjustRightInd/>
    </w:pPr>
    <w:rPr>
      <w:rFonts w:ascii="Tahoma" w:hAnsi="Tahoma"/>
      <w:sz w:val="24"/>
      <w:szCs w:val="20"/>
    </w:rPr>
  </w:style>
  <w:style w:type="paragraph" w:customStyle="1" w:styleId="511">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2">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2"/>
    <w:autoRedefine/>
    <w:qFormat/>
    <w:uiPriority w:val="0"/>
    <w:pPr>
      <w:adjustRightInd/>
      <w:ind w:firstLine="200" w:firstLineChars="200"/>
    </w:pPr>
    <w:rPr>
      <w:rFonts w:ascii="Arial" w:hAnsi="Arial"/>
      <w:spacing w:val="-5"/>
      <w:kern w:val="0"/>
      <w:sz w:val="24"/>
      <w:szCs w:val="20"/>
    </w:rPr>
  </w:style>
  <w:style w:type="paragraph" w:customStyle="1" w:styleId="514">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3"/>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18">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autoRedefine/>
    <w:qFormat/>
    <w:uiPriority w:val="1"/>
    <w:pPr>
      <w:adjustRightInd/>
      <w:ind w:firstLine="420" w:firstLineChars="200"/>
    </w:pPr>
    <w:rPr>
      <w:rFonts w:eastAsia="FangSong_GB2312"/>
      <w:sz w:val="28"/>
    </w:rPr>
  </w:style>
  <w:style w:type="paragraph" w:customStyle="1" w:styleId="520">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27"/>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autoRedefine/>
    <w:qFormat/>
    <w:uiPriority w:val="0"/>
    <w:pPr>
      <w:adjustRightInd/>
      <w:ind w:firstLine="200" w:firstLineChars="200"/>
      <w:jc w:val="right"/>
    </w:pPr>
  </w:style>
  <w:style w:type="paragraph" w:customStyle="1" w:styleId="523">
    <w:name w:val="Char Char11 Char Char Char Char Char Char Char Char Char"/>
    <w:basedOn w:val="1"/>
    <w:autoRedefine/>
    <w:qFormat/>
    <w:uiPriority w:val="0"/>
    <w:pPr>
      <w:spacing w:line="360" w:lineRule="auto"/>
    </w:pPr>
    <w:rPr>
      <w:szCs w:val="20"/>
    </w:rPr>
  </w:style>
  <w:style w:type="paragraph" w:customStyle="1" w:styleId="524">
    <w:name w:val="正文1.25"/>
    <w:basedOn w:val="1"/>
    <w:autoRedefine/>
    <w:qFormat/>
    <w:uiPriority w:val="0"/>
    <w:pPr>
      <w:adjustRightInd/>
      <w:spacing w:line="300" w:lineRule="auto"/>
      <w:ind w:firstLine="480" w:firstLineChars="200"/>
    </w:pPr>
    <w:rPr>
      <w:sz w:val="24"/>
      <w:szCs w:val="20"/>
    </w:rPr>
  </w:style>
  <w:style w:type="paragraph" w:customStyle="1" w:styleId="525">
    <w:name w:val="1正文"/>
    <w:basedOn w:val="1"/>
    <w:autoRedefine/>
    <w:qFormat/>
    <w:uiPriority w:val="0"/>
    <w:pPr>
      <w:adjustRightInd/>
      <w:spacing w:line="360" w:lineRule="auto"/>
      <w:ind w:firstLine="200" w:firstLineChars="200"/>
    </w:pPr>
    <w:rPr>
      <w:rFonts w:ascii="FangSong_GB2312" w:hAnsi="Arial" w:eastAsia="仿宋"/>
      <w:sz w:val="28"/>
      <w:szCs w:val="28"/>
    </w:rPr>
  </w:style>
  <w:style w:type="paragraph" w:customStyle="1" w:styleId="526">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autoRedefine/>
    <w:qFormat/>
    <w:uiPriority w:val="6"/>
    <w:rPr>
      <w:rFonts w:ascii="FangSong_GB2312" w:eastAsia="FangSong_GB2312"/>
      <w:b/>
      <w:sz w:val="32"/>
      <w:szCs w:val="20"/>
    </w:rPr>
  </w:style>
  <w:style w:type="paragraph" w:customStyle="1" w:styleId="529">
    <w:name w:val="列出段落2"/>
    <w:basedOn w:val="1"/>
    <w:autoRedefine/>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autoRedefine/>
    <w:qFormat/>
    <w:uiPriority w:val="0"/>
    <w:rPr>
      <w:rFonts w:eastAsia="FangSong_GB2312"/>
      <w:sz w:val="28"/>
      <w:szCs w:val="20"/>
    </w:rPr>
  </w:style>
  <w:style w:type="paragraph" w:customStyle="1" w:styleId="531">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6"/>
    <w:autoRedefine/>
    <w:qFormat/>
    <w:uiPriority w:val="0"/>
    <w:pPr>
      <w:widowControl/>
      <w:jc w:val="left"/>
    </w:pPr>
    <w:rPr>
      <w:rFonts w:cs="宋体"/>
      <w:sz w:val="24"/>
      <w:szCs w:val="20"/>
    </w:rPr>
  </w:style>
  <w:style w:type="paragraph" w:customStyle="1" w:styleId="533">
    <w:name w:val="彩色列表 - 强调文字颜色 11"/>
    <w:basedOn w:val="1"/>
    <w:autoRedefine/>
    <w:qFormat/>
    <w:uiPriority w:val="0"/>
    <w:pPr>
      <w:adjustRightInd/>
      <w:ind w:firstLine="420" w:firstLineChars="200"/>
    </w:pPr>
    <w:rPr>
      <w:rFonts w:ascii="Calibri" w:hAnsi="Calibri"/>
      <w:szCs w:val="22"/>
    </w:rPr>
  </w:style>
  <w:style w:type="paragraph" w:customStyle="1" w:styleId="534">
    <w:name w:val="加粗正文"/>
    <w:basedOn w:val="1"/>
    <w:autoRedefine/>
    <w:qFormat/>
    <w:uiPriority w:val="0"/>
    <w:pPr>
      <w:adjustRightInd/>
      <w:spacing w:beforeLines="50" w:afterLines="50" w:line="360" w:lineRule="auto"/>
      <w:ind w:firstLine="422" w:firstLineChars="200"/>
    </w:pPr>
    <w:rPr>
      <w:b/>
      <w:bCs/>
      <w:szCs w:val="21"/>
    </w:rPr>
  </w:style>
  <w:style w:type="paragraph" w:customStyle="1" w:styleId="535">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autoRedefine/>
    <w:qFormat/>
    <w:uiPriority w:val="6"/>
    <w:rPr>
      <w:szCs w:val="20"/>
    </w:rPr>
  </w:style>
  <w:style w:type="paragraph" w:customStyle="1" w:styleId="538">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4"/>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3"/>
    <w:next w:val="233"/>
    <w:autoRedefine/>
    <w:qFormat/>
    <w:uiPriority w:val="0"/>
    <w:pPr>
      <w:spacing w:after="68"/>
    </w:pPr>
    <w:rPr>
      <w:rFonts w:ascii="FHLHE E+ Futura Bk" w:eastAsia="FHLHE E+ Futura Bk" w:cs="Times New Roman"/>
      <w:color w:val="auto"/>
    </w:rPr>
  </w:style>
  <w:style w:type="paragraph" w:customStyle="1" w:styleId="544">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autoRedefine/>
    <w:qFormat/>
    <w:uiPriority w:val="0"/>
    <w:pPr>
      <w:tabs>
        <w:tab w:val="left" w:pos="0"/>
      </w:tabs>
      <w:adjustRightInd/>
      <w:ind w:firstLine="200" w:firstLineChars="200"/>
    </w:pPr>
    <w:rPr>
      <w:rFonts w:ascii="宋体" w:hAnsi="宋体" w:eastAsia="FangSong_GB2312"/>
      <w:sz w:val="28"/>
    </w:rPr>
  </w:style>
  <w:style w:type="paragraph" w:customStyle="1" w:styleId="547">
    <w:name w:val="正文文字 2"/>
    <w:basedOn w:val="233"/>
    <w:next w:val="233"/>
    <w:autoRedefine/>
    <w:qFormat/>
    <w:uiPriority w:val="0"/>
    <w:rPr>
      <w:rFonts w:ascii="宋体" w:eastAsia="宋体" w:cs="Times New Roman"/>
      <w:color w:val="auto"/>
    </w:rPr>
  </w:style>
  <w:style w:type="paragraph" w:customStyle="1" w:styleId="548">
    <w:name w:val="正文首行缩进两字"/>
    <w:autoRedefine/>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autoRedefine/>
    <w:qFormat/>
    <w:uiPriority w:val="0"/>
    <w:rPr>
      <w:rFonts w:ascii="FangSong_GB2312" w:eastAsia="FangSong_GB2312"/>
      <w:b/>
      <w:sz w:val="32"/>
      <w:szCs w:val="32"/>
    </w:rPr>
  </w:style>
  <w:style w:type="paragraph" w:customStyle="1" w:styleId="550">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autoRedefine/>
    <w:qFormat/>
    <w:uiPriority w:val="0"/>
    <w:pPr>
      <w:spacing w:line="360" w:lineRule="auto"/>
    </w:pPr>
    <w:rPr>
      <w:szCs w:val="20"/>
    </w:rPr>
  </w:style>
  <w:style w:type="paragraph" w:customStyle="1" w:styleId="553">
    <w:name w:val="Char"/>
    <w:basedOn w:val="1"/>
    <w:autoRedefine/>
    <w:qFormat/>
    <w:uiPriority w:val="0"/>
    <w:rPr>
      <w:rFonts w:ascii="FangSong_GB2312" w:eastAsia="FangSong_GB2312"/>
      <w:b/>
      <w:sz w:val="32"/>
      <w:szCs w:val="32"/>
    </w:rPr>
  </w:style>
  <w:style w:type="paragraph" w:customStyle="1" w:styleId="554">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autoRedefine/>
    <w:qFormat/>
    <w:uiPriority w:val="0"/>
    <w:rPr>
      <w:szCs w:val="20"/>
    </w:rPr>
  </w:style>
  <w:style w:type="paragraph" w:customStyle="1" w:styleId="557">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58">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0">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autoRedefine/>
    <w:qFormat/>
    <w:uiPriority w:val="0"/>
    <w:pPr>
      <w:tabs>
        <w:tab w:val="left" w:pos="840"/>
      </w:tabs>
      <w:spacing w:beforeLines="50" w:line="360" w:lineRule="auto"/>
      <w:ind w:left="840" w:hanging="420"/>
      <w:textAlignment w:val="baseline"/>
    </w:pPr>
    <w:rPr>
      <w:szCs w:val="20"/>
    </w:rPr>
  </w:style>
  <w:style w:type="paragraph" w:customStyle="1" w:styleId="562">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2"/>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autoRedefine/>
    <w:qFormat/>
    <w:uiPriority w:val="0"/>
    <w:rPr>
      <w:rFonts w:ascii="FangSong_GB2312" w:eastAsia="FangSong_GB2312"/>
      <w:b/>
      <w:sz w:val="32"/>
      <w:szCs w:val="32"/>
    </w:rPr>
  </w:style>
  <w:style w:type="paragraph" w:customStyle="1" w:styleId="571">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2">
    <w:name w:val="_正文段落"/>
    <w:basedOn w:val="1"/>
    <w:autoRedefine/>
    <w:qFormat/>
    <w:uiPriority w:val="0"/>
    <w:pPr>
      <w:adjustRightInd/>
      <w:ind w:firstLine="560"/>
    </w:pPr>
    <w:rPr>
      <w:rFonts w:ascii="FangSong_GB2312" w:hAnsi="仿宋" w:eastAsia="FangSong_GB2312"/>
      <w:kern w:val="0"/>
      <w:sz w:val="28"/>
      <w:szCs w:val="28"/>
    </w:rPr>
  </w:style>
  <w:style w:type="paragraph" w:customStyle="1" w:styleId="573">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8"/>
    <w:autoRedefine/>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autoRedefine/>
    <w:qFormat/>
    <w:uiPriority w:val="0"/>
    <w:rPr>
      <w:szCs w:val="20"/>
    </w:rPr>
  </w:style>
  <w:style w:type="paragraph" w:customStyle="1" w:styleId="580">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autoRedefine/>
    <w:qFormat/>
    <w:uiPriority w:val="0"/>
    <w:rPr>
      <w:rFonts w:ascii="Tahoma" w:hAnsi="Tahoma"/>
      <w:sz w:val="24"/>
      <w:szCs w:val="20"/>
    </w:rPr>
  </w:style>
  <w:style w:type="paragraph" w:customStyle="1" w:styleId="582">
    <w:name w:val="标题五"/>
    <w:basedOn w:val="1"/>
    <w:autoRedefine/>
    <w:qFormat/>
    <w:uiPriority w:val="0"/>
    <w:pPr>
      <w:adjustRightInd/>
      <w:spacing w:beforeLines="50" w:line="360" w:lineRule="auto"/>
    </w:pPr>
    <w:rPr>
      <w:b/>
      <w:sz w:val="24"/>
    </w:rPr>
  </w:style>
  <w:style w:type="paragraph" w:customStyle="1" w:styleId="583">
    <w:name w:val="Char Char1101"/>
    <w:basedOn w:val="1"/>
    <w:autoRedefine/>
    <w:qFormat/>
    <w:uiPriority w:val="0"/>
    <w:pPr>
      <w:spacing w:line="360" w:lineRule="auto"/>
    </w:pPr>
    <w:rPr>
      <w:rFonts w:ascii="Tahoma" w:hAnsi="Tahoma"/>
      <w:sz w:val="24"/>
      <w:szCs w:val="20"/>
    </w:rPr>
  </w:style>
  <w:style w:type="paragraph" w:customStyle="1" w:styleId="584">
    <w:name w:val="Char Char Char Char Char Char Char Char1"/>
    <w:basedOn w:val="1"/>
    <w:autoRedefine/>
    <w:qFormat/>
    <w:uiPriority w:val="0"/>
    <w:pPr>
      <w:tabs>
        <w:tab w:val="left" w:pos="360"/>
      </w:tabs>
    </w:pPr>
    <w:rPr>
      <w:sz w:val="24"/>
      <w:szCs w:val="20"/>
    </w:rPr>
  </w:style>
  <w:style w:type="paragraph" w:customStyle="1" w:styleId="585">
    <w:name w:val="Char Char Char 字元 字元"/>
    <w:basedOn w:val="1"/>
    <w:autoRedefine/>
    <w:qFormat/>
    <w:uiPriority w:val="0"/>
    <w:pPr>
      <w:adjustRightInd/>
      <w:spacing w:line="360" w:lineRule="auto"/>
      <w:ind w:firstLine="200" w:firstLineChars="200"/>
    </w:pPr>
    <w:rPr>
      <w:szCs w:val="20"/>
    </w:rPr>
  </w:style>
  <w:style w:type="paragraph" w:customStyle="1" w:styleId="586">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autoRedefine/>
    <w:qFormat/>
    <w:uiPriority w:val="0"/>
    <w:rPr>
      <w:rFonts w:ascii="FangSong_GB2312" w:eastAsia="FangSong_GB2312"/>
      <w:b/>
      <w:sz w:val="32"/>
      <w:szCs w:val="32"/>
    </w:rPr>
  </w:style>
  <w:style w:type="paragraph" w:customStyle="1" w:styleId="588">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4"/>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6"/>
    <w:autoRedefine/>
    <w:qFormat/>
    <w:uiPriority w:val="0"/>
    <w:pPr>
      <w:spacing w:line="460" w:lineRule="exact"/>
      <w:outlineLvl w:val="2"/>
    </w:pPr>
    <w:rPr>
      <w:rFonts w:ascii="FangSong_GB2312" w:hAnsi="宋体" w:eastAsia="FangSong_GB2312"/>
      <w:b/>
      <w:bCs/>
      <w:sz w:val="24"/>
      <w:szCs w:val="24"/>
    </w:rPr>
  </w:style>
  <w:style w:type="paragraph" w:customStyle="1" w:styleId="592">
    <w:name w:val="批注框文本 Char Char"/>
    <w:basedOn w:val="1"/>
    <w:autoRedefine/>
    <w:qFormat/>
    <w:uiPriority w:val="0"/>
    <w:pPr>
      <w:adjustRightInd/>
    </w:pPr>
    <w:rPr>
      <w:sz w:val="18"/>
      <w:szCs w:val="20"/>
    </w:rPr>
  </w:style>
  <w:style w:type="paragraph" w:customStyle="1" w:styleId="593">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autoRedefine/>
    <w:qFormat/>
    <w:uiPriority w:val="99"/>
    <w:pPr>
      <w:adjustRightInd/>
      <w:spacing w:line="360" w:lineRule="auto"/>
    </w:pPr>
    <w:rPr>
      <w:rFonts w:ascii="FangSong_GB2312" w:eastAsia="FangSong_GB2312"/>
      <w:sz w:val="24"/>
      <w:szCs w:val="20"/>
    </w:rPr>
  </w:style>
  <w:style w:type="paragraph" w:customStyle="1" w:styleId="598">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28"/>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autoRedefine/>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7"/>
    <w:autoRedefine/>
    <w:qFormat/>
    <w:uiPriority w:val="0"/>
    <w:pPr>
      <w:snapToGrid w:val="0"/>
      <w:spacing w:line="360" w:lineRule="auto"/>
    </w:pPr>
    <w:rPr>
      <w:rFonts w:ascii="宋体"/>
      <w:b/>
      <w:sz w:val="24"/>
      <w:szCs w:val="20"/>
    </w:rPr>
  </w:style>
  <w:style w:type="paragraph" w:customStyle="1" w:styleId="603">
    <w:name w:val="规划正文"/>
    <w:basedOn w:val="1"/>
    <w:autoRedefine/>
    <w:qFormat/>
    <w:uiPriority w:val="0"/>
    <w:pPr>
      <w:adjustRightInd/>
      <w:spacing w:beforeLines="100" w:line="360" w:lineRule="auto"/>
      <w:jc w:val="left"/>
    </w:pPr>
    <w:rPr>
      <w:rFonts w:ascii="Arial" w:hAnsi="Arial" w:eastAsia="FangSong_GB2312"/>
      <w:bCs/>
      <w:sz w:val="28"/>
    </w:rPr>
  </w:style>
  <w:style w:type="paragraph" w:customStyle="1" w:styleId="604">
    <w:name w:val="小节"/>
    <w:basedOn w:val="5"/>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autoRedefine/>
    <w:qFormat/>
    <w:uiPriority w:val="7"/>
    <w:pPr>
      <w:adjustRightInd/>
    </w:pPr>
    <w:rPr>
      <w:rFonts w:ascii="宋体" w:hAnsi="Courier New"/>
    </w:rPr>
  </w:style>
  <w:style w:type="paragraph" w:customStyle="1" w:styleId="606">
    <w:name w:val="Char3"/>
    <w:basedOn w:val="1"/>
    <w:autoRedefine/>
    <w:qFormat/>
    <w:uiPriority w:val="0"/>
    <w:pPr>
      <w:adjustRightInd/>
    </w:pPr>
    <w:rPr>
      <w:rFonts w:ascii="FangSong_GB2312" w:eastAsia="FangSong_GB2312"/>
      <w:b/>
      <w:sz w:val="32"/>
      <w:szCs w:val="32"/>
    </w:rPr>
  </w:style>
  <w:style w:type="paragraph" w:customStyle="1" w:styleId="607">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4"/>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5"/>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autoRedefine/>
    <w:qFormat/>
    <w:uiPriority w:val="0"/>
    <w:pPr>
      <w:widowControl/>
      <w:adjustRightInd/>
      <w:spacing w:after="160" w:line="240" w:lineRule="exact"/>
      <w:jc w:val="left"/>
    </w:pPr>
    <w:rPr>
      <w:szCs w:val="20"/>
    </w:rPr>
  </w:style>
  <w:style w:type="paragraph" w:customStyle="1" w:styleId="615">
    <w:name w:val="表格标题2"/>
    <w:basedOn w:val="616"/>
    <w:autoRedefine/>
    <w:qFormat/>
    <w:uiPriority w:val="0"/>
    <w:rPr>
      <w:b/>
    </w:rPr>
  </w:style>
  <w:style w:type="paragraph" w:customStyle="1" w:styleId="616">
    <w:name w:val="表格内文"/>
    <w:basedOn w:val="1"/>
    <w:autoRedefine/>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autoRedefine/>
    <w:qFormat/>
    <w:uiPriority w:val="0"/>
    <w:rPr>
      <w:rFonts w:ascii="FangSong_GB2312" w:eastAsia="FangSong_GB2312"/>
      <w:b/>
      <w:sz w:val="32"/>
      <w:szCs w:val="32"/>
    </w:rPr>
  </w:style>
  <w:style w:type="paragraph" w:customStyle="1" w:styleId="618">
    <w:name w:val="正文，首行缩进:  2 字符"/>
    <w:autoRedefine/>
    <w:qFormat/>
    <w:uiPriority w:val="0"/>
    <w:pPr>
      <w:spacing w:line="360" w:lineRule="auto"/>
      <w:ind w:firstLine="480" w:firstLineChars="200"/>
    </w:pPr>
    <w:rPr>
      <w:rFonts w:ascii="Arial" w:hAnsi="Arial" w:eastAsia="FangSong_GB2312" w:cs="Times New Roman"/>
      <w:kern w:val="2"/>
      <w:sz w:val="24"/>
      <w:szCs w:val="24"/>
      <w:lang w:val="en-US" w:eastAsia="zh-CN" w:bidi="ar-SA"/>
    </w:rPr>
  </w:style>
  <w:style w:type="paragraph" w:customStyle="1" w:styleId="619">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autoRedefine/>
    <w:qFormat/>
    <w:uiPriority w:val="0"/>
    <w:pPr>
      <w:spacing w:line="360" w:lineRule="auto"/>
    </w:pPr>
    <w:rPr>
      <w:szCs w:val="20"/>
    </w:rPr>
  </w:style>
  <w:style w:type="paragraph" w:customStyle="1" w:styleId="621">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3">
    <w:name w:val="MM Topic 1"/>
    <w:basedOn w:val="3"/>
    <w:autoRedefine/>
    <w:qFormat/>
    <w:uiPriority w:val="0"/>
    <w:pPr>
      <w:tabs>
        <w:tab w:val="left" w:pos="840"/>
      </w:tabs>
      <w:adjustRightInd/>
      <w:ind w:left="840" w:hanging="420"/>
    </w:pPr>
  </w:style>
  <w:style w:type="paragraph" w:customStyle="1" w:styleId="624">
    <w:name w:val="样式 标题 2标题2H2Heading 2 HiddenHeading 2 CCBSheading 22nd lev..."/>
    <w:basedOn w:val="4"/>
    <w:autoRedefine/>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autoRedefine/>
    <w:qFormat/>
    <w:uiPriority w:val="0"/>
    <w:pPr>
      <w:spacing w:line="360" w:lineRule="auto"/>
      <w:ind w:firstLine="200" w:firstLineChars="200"/>
    </w:pPr>
    <w:rPr>
      <w:kern w:val="0"/>
      <w:sz w:val="24"/>
      <w:szCs w:val="20"/>
    </w:rPr>
  </w:style>
  <w:style w:type="paragraph" w:customStyle="1" w:styleId="626">
    <w:name w:val="表格"/>
    <w:basedOn w:val="1"/>
    <w:autoRedefine/>
    <w:qFormat/>
    <w:uiPriority w:val="0"/>
    <w:pPr>
      <w:snapToGrid w:val="0"/>
      <w:ind w:firstLine="42" w:firstLineChars="21"/>
    </w:pPr>
    <w:rPr>
      <w:rFonts w:ascii="宋体" w:hAnsi="宋体"/>
      <w:kern w:val="0"/>
      <w:sz w:val="20"/>
      <w:szCs w:val="20"/>
    </w:rPr>
  </w:style>
  <w:style w:type="paragraph" w:customStyle="1" w:styleId="627">
    <w:name w:val="标书标题4"/>
    <w:basedOn w:val="6"/>
    <w:autoRedefine/>
    <w:qFormat/>
    <w:uiPriority w:val="0"/>
    <w:pPr>
      <w:keepLines w:val="0"/>
      <w:snapToGrid w:val="0"/>
      <w:spacing w:before="0" w:after="0" w:line="300" w:lineRule="auto"/>
    </w:pPr>
    <w:rPr>
      <w:rFonts w:ascii="Arial Narrow" w:hAnsi="Arial Narrow" w:eastAsia="FangSong_GB2312"/>
      <w:bCs w:val="0"/>
      <w:color w:val="000000"/>
      <w:kern w:val="0"/>
      <w:szCs w:val="32"/>
      <w:lang w:val="en-US"/>
    </w:rPr>
  </w:style>
  <w:style w:type="paragraph" w:customStyle="1" w:styleId="628">
    <w:name w:val="插图题注"/>
    <w:next w:val="1"/>
    <w:autoRedefine/>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32"/>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autoRedefine/>
    <w:qFormat/>
    <w:uiPriority w:val="0"/>
    <w:pPr>
      <w:adjustRightInd/>
      <w:spacing w:line="300" w:lineRule="auto"/>
      <w:jc w:val="center"/>
    </w:pPr>
  </w:style>
  <w:style w:type="paragraph" w:customStyle="1" w:styleId="632">
    <w:name w:val="_Style 6"/>
    <w:basedOn w:val="1"/>
    <w:autoRedefine/>
    <w:qFormat/>
    <w:uiPriority w:val="34"/>
    <w:pPr>
      <w:adjustRightInd/>
      <w:ind w:firstLine="420" w:firstLineChars="200"/>
    </w:pPr>
    <w:rPr>
      <w:rFonts w:eastAsia="FangSong_GB2312"/>
      <w:sz w:val="28"/>
    </w:rPr>
  </w:style>
  <w:style w:type="paragraph" w:customStyle="1" w:styleId="633">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4"/>
    <w:autoRedefine/>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0">
    <w:name w:val="trademark"/>
    <w:autoRedefine/>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autoRedefine/>
    <w:qFormat/>
    <w:uiPriority w:val="0"/>
    <w:rPr>
      <w:rFonts w:ascii="FangSong_GB2312" w:eastAsia="FangSong_GB2312"/>
      <w:b/>
      <w:sz w:val="32"/>
      <w:szCs w:val="20"/>
    </w:rPr>
  </w:style>
  <w:style w:type="paragraph" w:customStyle="1" w:styleId="643">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autoRedefine/>
    <w:qFormat/>
    <w:uiPriority w:val="0"/>
    <w:pPr>
      <w:adjustRightInd/>
      <w:ind w:firstLine="200" w:firstLineChars="200"/>
    </w:pPr>
    <w:rPr>
      <w:rFonts w:ascii="Tahoma" w:hAnsi="Tahoma"/>
      <w:sz w:val="24"/>
      <w:szCs w:val="20"/>
    </w:rPr>
  </w:style>
  <w:style w:type="paragraph" w:customStyle="1" w:styleId="645">
    <w:name w:val="a1"/>
    <w:basedOn w:val="1"/>
    <w:autoRedefine/>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autoRedefine/>
    <w:qFormat/>
    <w:uiPriority w:val="0"/>
    <w:pPr>
      <w:spacing w:afterLines="50"/>
      <w:jc w:val="left"/>
      <w:outlineLvl w:val="3"/>
    </w:pPr>
    <w:rPr>
      <w:sz w:val="24"/>
      <w:szCs w:val="24"/>
    </w:rPr>
  </w:style>
  <w:style w:type="paragraph" w:customStyle="1" w:styleId="647">
    <w:name w:val="样式4"/>
    <w:basedOn w:val="1"/>
    <w:autoRedefine/>
    <w:qFormat/>
    <w:uiPriority w:val="0"/>
    <w:pPr>
      <w:spacing w:line="360" w:lineRule="auto"/>
      <w:ind w:firstLine="420"/>
      <w:jc w:val="center"/>
      <w:outlineLvl w:val="2"/>
    </w:pPr>
    <w:rPr>
      <w:rFonts w:ascii="FangSong_GB2312" w:hAnsi="仿宋" w:eastAsia="FangSong_GB2312"/>
      <w:b/>
      <w:sz w:val="32"/>
      <w:szCs w:val="32"/>
    </w:rPr>
  </w:style>
  <w:style w:type="paragraph" w:customStyle="1" w:styleId="648">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8"/>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autoRedefine/>
    <w:qFormat/>
    <w:uiPriority w:val="0"/>
    <w:pPr>
      <w:adjustRightInd/>
    </w:pPr>
    <w:rPr>
      <w:rFonts w:ascii="Tahoma" w:hAnsi="Tahoma"/>
      <w:sz w:val="24"/>
      <w:szCs w:val="20"/>
    </w:rPr>
  </w:style>
  <w:style w:type="paragraph" w:customStyle="1" w:styleId="652">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autoRedefine/>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autoRedefine/>
    <w:qFormat/>
    <w:uiPriority w:val="0"/>
    <w:pPr>
      <w:tabs>
        <w:tab w:val="left" w:pos="1260"/>
        <w:tab w:val="left" w:pos="1680"/>
        <w:tab w:val="left" w:pos="2100"/>
      </w:tabs>
      <w:ind w:left="0"/>
      <w:outlineLvl w:val="3"/>
    </w:pPr>
  </w:style>
  <w:style w:type="paragraph" w:customStyle="1" w:styleId="655">
    <w:name w:val="一级条标题"/>
    <w:basedOn w:val="656"/>
    <w:next w:val="638"/>
    <w:autoRedefine/>
    <w:qFormat/>
    <w:uiPriority w:val="0"/>
    <w:pPr>
      <w:tabs>
        <w:tab w:val="left" w:pos="1260"/>
        <w:tab w:val="left" w:pos="1680"/>
      </w:tabs>
      <w:spacing w:beforeLines="0" w:afterLines="0"/>
      <w:ind w:left="1680"/>
      <w:outlineLvl w:val="2"/>
    </w:pPr>
  </w:style>
  <w:style w:type="paragraph" w:customStyle="1" w:styleId="656">
    <w:name w:val="章标题"/>
    <w:next w:val="638"/>
    <w:autoRedefine/>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4"/>
    <w:next w:val="1"/>
    <w:autoRedefine/>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3"/>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3"/>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autoRedefine/>
    <w:qFormat/>
    <w:uiPriority w:val="0"/>
    <w:pPr>
      <w:tabs>
        <w:tab w:val="left" w:pos="840"/>
      </w:tabs>
      <w:spacing w:after="0"/>
      <w:ind w:left="900"/>
    </w:pPr>
  </w:style>
  <w:style w:type="paragraph" w:customStyle="1" w:styleId="664">
    <w:name w:val="正文 项目"/>
    <w:basedOn w:val="1"/>
    <w:autoRedefine/>
    <w:qFormat/>
    <w:uiPriority w:val="0"/>
    <w:pPr>
      <w:widowControl/>
      <w:tabs>
        <w:tab w:val="left" w:pos="840"/>
      </w:tabs>
      <w:spacing w:after="120" w:line="440" w:lineRule="exact"/>
      <w:ind w:left="840" w:hanging="420"/>
      <w:jc w:val="left"/>
    </w:pPr>
    <w:rPr>
      <w:rFonts w:ascii="FangSong_GB2312" w:hAnsi="FangSong_GB2312" w:eastAsia="FangSong_GB2312"/>
      <w:sz w:val="24"/>
      <w:szCs w:val="20"/>
    </w:rPr>
  </w:style>
  <w:style w:type="paragraph" w:customStyle="1" w:styleId="665">
    <w:name w:val="Body Text 2*"/>
    <w:basedOn w:val="1"/>
    <w:autoRedefine/>
    <w:qFormat/>
    <w:uiPriority w:val="6"/>
    <w:pPr>
      <w:widowControl/>
      <w:adjustRightInd/>
      <w:ind w:left="720" w:hanging="720"/>
    </w:pPr>
    <w:rPr>
      <w:color w:val="000000"/>
      <w:kern w:val="0"/>
      <w:sz w:val="24"/>
      <w:szCs w:val="20"/>
      <w:lang w:val="en-GB"/>
    </w:rPr>
  </w:style>
  <w:style w:type="paragraph" w:customStyle="1" w:styleId="666">
    <w:name w:val="表1"/>
    <w:basedOn w:val="1"/>
    <w:autoRedefine/>
    <w:qFormat/>
    <w:uiPriority w:val="0"/>
    <w:pPr>
      <w:tabs>
        <w:tab w:val="left" w:pos="703"/>
      </w:tabs>
      <w:adjustRightInd/>
      <w:spacing w:line="360" w:lineRule="auto"/>
      <w:ind w:left="703"/>
      <w:jc w:val="center"/>
    </w:pPr>
  </w:style>
  <w:style w:type="paragraph" w:customStyle="1" w:styleId="667">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autoRedefine/>
    <w:qFormat/>
    <w:uiPriority w:val="0"/>
    <w:pPr>
      <w:adjustRightInd/>
      <w:spacing w:beforeLines="50" w:after="120" w:line="300" w:lineRule="auto"/>
      <w:ind w:firstLine="480" w:firstLineChars="200"/>
    </w:pPr>
    <w:rPr>
      <w:rFonts w:ascii="Helvetica" w:hAnsi="Helvetica"/>
      <w:kern w:val="0"/>
      <w:sz w:val="24"/>
    </w:rPr>
  </w:style>
  <w:style w:type="paragraph" w:customStyle="1" w:styleId="670">
    <w:name w:val="2级标题"/>
    <w:basedOn w:val="671"/>
    <w:autoRedefine/>
    <w:qFormat/>
    <w:uiPriority w:val="0"/>
    <w:pPr>
      <w:jc w:val="left"/>
      <w:outlineLvl w:val="1"/>
    </w:pPr>
    <w:rPr>
      <w:rFonts w:ascii="Times New Roman" w:hAnsi="Times New Roman" w:eastAsia="仿宋"/>
      <w:sz w:val="30"/>
    </w:rPr>
  </w:style>
  <w:style w:type="paragraph" w:customStyle="1" w:styleId="671">
    <w:name w:val="1级标题"/>
    <w:basedOn w:val="1"/>
    <w:autoRedefine/>
    <w:qFormat/>
    <w:uiPriority w:val="0"/>
    <w:pPr>
      <w:adjustRightInd/>
      <w:spacing w:beforeLines="10" w:afterLines="10" w:line="360" w:lineRule="auto"/>
      <w:jc w:val="center"/>
      <w:outlineLvl w:val="0"/>
    </w:pPr>
    <w:rPr>
      <w:rFonts w:ascii="Calibri" w:hAnsi="Calibri"/>
      <w:b/>
      <w:sz w:val="44"/>
      <w:szCs w:val="22"/>
    </w:rPr>
  </w:style>
  <w:style w:type="paragraph" w:customStyle="1" w:styleId="672">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autoRedefine/>
    <w:qFormat/>
    <w:uiPriority w:val="0"/>
    <w:pPr>
      <w:tabs>
        <w:tab w:val="left" w:pos="840"/>
      </w:tabs>
      <w:adjustRightInd/>
      <w:ind w:left="840" w:hanging="420"/>
    </w:pPr>
  </w:style>
  <w:style w:type="paragraph" w:customStyle="1" w:styleId="677">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6"/>
    <w:autoRedefine/>
    <w:qFormat/>
    <w:uiPriority w:val="0"/>
    <w:pPr>
      <w:tabs>
        <w:tab w:val="left" w:pos="2100"/>
      </w:tabs>
      <w:adjustRightInd/>
      <w:ind w:left="2100" w:hanging="420"/>
    </w:pPr>
    <w:rPr>
      <w:lang w:val="en-US"/>
    </w:rPr>
  </w:style>
  <w:style w:type="paragraph" w:customStyle="1" w:styleId="685">
    <w:name w:val="Char11"/>
    <w:basedOn w:val="1"/>
    <w:autoRedefine/>
    <w:qFormat/>
    <w:uiPriority w:val="0"/>
    <w:pPr>
      <w:tabs>
        <w:tab w:val="left" w:pos="432"/>
      </w:tabs>
      <w:adjustRightInd/>
      <w:spacing w:beforeLines="50" w:afterLines="50"/>
      <w:ind w:left="432" w:hanging="432" w:firstLineChars="200"/>
    </w:pPr>
    <w:rPr>
      <w:sz w:val="24"/>
    </w:rPr>
  </w:style>
  <w:style w:type="paragraph" w:customStyle="1" w:styleId="686">
    <w:name w:val="gjt_正文"/>
    <w:autoRedefine/>
    <w:qFormat/>
    <w:uiPriority w:val="0"/>
    <w:pPr>
      <w:widowControl w:val="0"/>
      <w:spacing w:line="360" w:lineRule="auto"/>
      <w:ind w:firstLine="420"/>
      <w:jc w:val="both"/>
    </w:pPr>
    <w:rPr>
      <w:rFonts w:ascii="Calibri" w:hAnsi="Calibri" w:eastAsia="FangSong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autoRedefine/>
    <w:qFormat/>
    <w:uiPriority w:val="6"/>
    <w:pPr>
      <w:spacing w:line="360" w:lineRule="auto"/>
    </w:pPr>
    <w:rPr>
      <w:szCs w:val="20"/>
    </w:rPr>
  </w:style>
  <w:style w:type="paragraph" w:customStyle="1" w:styleId="688">
    <w:name w:val="金宏发行正文 Char"/>
    <w:basedOn w:val="1"/>
    <w:autoRedefine/>
    <w:qFormat/>
    <w:uiPriority w:val="0"/>
    <w:pPr>
      <w:adjustRightInd/>
      <w:spacing w:line="500" w:lineRule="exact"/>
      <w:ind w:firstLine="560" w:firstLineChars="200"/>
    </w:pPr>
    <w:rPr>
      <w:rFonts w:eastAsia="FangSong_GB2312"/>
      <w:sz w:val="28"/>
      <w:szCs w:val="20"/>
    </w:rPr>
  </w:style>
  <w:style w:type="paragraph" w:customStyle="1" w:styleId="689">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6"/>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4">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autoRedefine/>
    <w:qFormat/>
    <w:uiPriority w:val="0"/>
    <w:pPr>
      <w:adjustRightInd/>
      <w:spacing w:line="360" w:lineRule="auto"/>
      <w:jc w:val="center"/>
    </w:pPr>
    <w:rPr>
      <w:sz w:val="24"/>
    </w:rPr>
  </w:style>
  <w:style w:type="paragraph" w:customStyle="1" w:styleId="698">
    <w:name w:val="正文3"/>
    <w:basedOn w:val="1"/>
    <w:autoRedefine/>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autoRedefine/>
    <w:qFormat/>
    <w:uiPriority w:val="6"/>
    <w:rPr>
      <w:rFonts w:ascii="FangSong_GB2312" w:eastAsia="FangSong_GB2312"/>
      <w:b/>
      <w:sz w:val="32"/>
      <w:szCs w:val="32"/>
    </w:rPr>
  </w:style>
  <w:style w:type="paragraph" w:customStyle="1" w:styleId="700">
    <w:name w:val="正文缩进1"/>
    <w:basedOn w:val="1"/>
    <w:next w:val="28"/>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autoRedefine/>
    <w:qFormat/>
    <w:uiPriority w:val="0"/>
    <w:pPr>
      <w:widowControl/>
      <w:adjustRightInd/>
      <w:spacing w:after="160" w:line="240" w:lineRule="exact"/>
      <w:jc w:val="left"/>
    </w:pPr>
    <w:rPr>
      <w:szCs w:val="20"/>
    </w:rPr>
  </w:style>
  <w:style w:type="paragraph" w:customStyle="1" w:styleId="703">
    <w:name w:val="Char Char1121"/>
    <w:basedOn w:val="1"/>
    <w:autoRedefine/>
    <w:qFormat/>
    <w:uiPriority w:val="0"/>
    <w:pPr>
      <w:spacing w:line="360" w:lineRule="auto"/>
    </w:pPr>
    <w:rPr>
      <w:szCs w:val="20"/>
    </w:rPr>
  </w:style>
  <w:style w:type="paragraph" w:customStyle="1" w:styleId="704">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autoRedefine/>
    <w:qFormat/>
    <w:uiPriority w:val="0"/>
    <w:rPr>
      <w:rFonts w:ascii="Times New Roman" w:hAnsi="Times New Roman" w:eastAsia="宋体" w:cs="Times New Roman"/>
      <w:lang w:val="en-US" w:eastAsia="en-US" w:bidi="ar-SA"/>
    </w:rPr>
  </w:style>
  <w:style w:type="paragraph" w:customStyle="1" w:styleId="707">
    <w:name w:val="带编号样式"/>
    <w:basedOn w:val="625"/>
    <w:autoRedefine/>
    <w:qFormat/>
    <w:uiPriority w:val="0"/>
    <w:pPr>
      <w:tabs>
        <w:tab w:val="left" w:pos="840"/>
      </w:tabs>
      <w:snapToGrid w:val="0"/>
      <w:ind w:left="840" w:hanging="420" w:firstLineChars="0"/>
    </w:pPr>
    <w:rPr>
      <w:rFonts w:ascii="FangSong_GB2312" w:eastAsia="FangSong_GB2312"/>
      <w:color w:val="000000"/>
    </w:rPr>
  </w:style>
  <w:style w:type="paragraph" w:customStyle="1" w:styleId="708">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1">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autoRedefine/>
    <w:qFormat/>
    <w:uiPriority w:val="0"/>
    <w:pPr>
      <w:spacing w:line="240" w:lineRule="atLeast"/>
      <w:ind w:left="420" w:firstLine="420"/>
    </w:pPr>
    <w:rPr>
      <w:sz w:val="24"/>
    </w:rPr>
  </w:style>
  <w:style w:type="paragraph" w:customStyle="1" w:styleId="714">
    <w:name w:val="WW-正文文字缩进 2"/>
    <w:basedOn w:val="1"/>
    <w:autoRedefine/>
    <w:qFormat/>
    <w:uiPriority w:val="0"/>
    <w:pPr>
      <w:suppressAutoHyphens/>
      <w:adjustRightInd/>
      <w:ind w:firstLine="420"/>
    </w:pPr>
    <w:rPr>
      <w:kern w:val="1"/>
      <w:szCs w:val="20"/>
    </w:rPr>
  </w:style>
  <w:style w:type="paragraph" w:customStyle="1" w:styleId="715">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4"/>
    <w:autoRedefine/>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autoRedefine/>
    <w:qFormat/>
    <w:uiPriority w:val="0"/>
    <w:pPr>
      <w:adjustRightInd/>
      <w:spacing w:line="400" w:lineRule="exact"/>
      <w:ind w:firstLine="200" w:firstLineChars="200"/>
    </w:pPr>
    <w:rPr>
      <w:rFonts w:ascii="Arial" w:hAnsi="Arial"/>
    </w:rPr>
  </w:style>
  <w:style w:type="paragraph" w:customStyle="1" w:styleId="718">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FangSong_GB2312" w:eastAsia="新宋体"/>
      <w:sz w:val="24"/>
      <w:szCs w:val="20"/>
    </w:rPr>
  </w:style>
  <w:style w:type="paragraph" w:customStyle="1" w:styleId="720">
    <w:name w:val="4"/>
    <w:basedOn w:val="1"/>
    <w:next w:val="39"/>
    <w:autoRedefine/>
    <w:qFormat/>
    <w:uiPriority w:val="0"/>
    <w:pPr>
      <w:spacing w:after="120" w:line="480" w:lineRule="auto"/>
      <w:ind w:left="420" w:leftChars="200"/>
    </w:pPr>
    <w:rPr>
      <w:sz w:val="24"/>
      <w:szCs w:val="20"/>
    </w:rPr>
  </w:style>
  <w:style w:type="paragraph" w:customStyle="1" w:styleId="721">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5"/>
    <w:autoRedefine/>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autoRedefine/>
    <w:qFormat/>
    <w:uiPriority w:val="0"/>
    <w:pPr>
      <w:spacing w:line="360" w:lineRule="auto"/>
      <w:ind w:left="601"/>
    </w:pPr>
    <w:rPr>
      <w:rFonts w:ascii="FangSong_GB2312" w:eastAsia="FangSong_GB2312"/>
      <w:sz w:val="24"/>
      <w:szCs w:val="20"/>
    </w:rPr>
  </w:style>
  <w:style w:type="paragraph" w:customStyle="1" w:styleId="725">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autoRedefine/>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8">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autoRedefine/>
    <w:qFormat/>
    <w:uiPriority w:val="0"/>
    <w:rPr>
      <w:rFonts w:ascii="FangSong_GB2312" w:eastAsia="FangSong_GB2312"/>
      <w:b/>
      <w:sz w:val="32"/>
      <w:szCs w:val="20"/>
    </w:rPr>
  </w:style>
  <w:style w:type="paragraph" w:customStyle="1" w:styleId="730">
    <w:name w:val="表格题注"/>
    <w:next w:val="1"/>
    <w:autoRedefine/>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9"/>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autoRedefine/>
    <w:qFormat/>
    <w:uiPriority w:val="0"/>
    <w:rPr>
      <w:rFonts w:ascii="FangSong_GB2312" w:eastAsia="FangSong_GB2312"/>
      <w:b/>
      <w:sz w:val="32"/>
      <w:szCs w:val="32"/>
    </w:rPr>
  </w:style>
  <w:style w:type="paragraph" w:customStyle="1" w:styleId="734">
    <w:name w:val="Char3 Char Char Char1"/>
    <w:basedOn w:val="1"/>
    <w:autoRedefine/>
    <w:qFormat/>
    <w:uiPriority w:val="6"/>
    <w:pPr>
      <w:widowControl/>
      <w:adjustRightInd/>
      <w:spacing w:after="160" w:line="240" w:lineRule="exact"/>
      <w:jc w:val="left"/>
    </w:pPr>
    <w:rPr>
      <w:szCs w:val="20"/>
    </w:rPr>
  </w:style>
  <w:style w:type="paragraph" w:customStyle="1" w:styleId="735">
    <w:name w:val="Char1 Char Char Char21"/>
    <w:basedOn w:val="1"/>
    <w:autoRedefine/>
    <w:qFormat/>
    <w:uiPriority w:val="0"/>
    <w:rPr>
      <w:rFonts w:ascii="Tahoma" w:hAnsi="Tahoma"/>
      <w:sz w:val="24"/>
      <w:szCs w:val="20"/>
    </w:rPr>
  </w:style>
  <w:style w:type="paragraph" w:customStyle="1" w:styleId="736">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autoRedefine/>
    <w:qFormat/>
    <w:uiPriority w:val="0"/>
    <w:pPr>
      <w:spacing w:line="360" w:lineRule="auto"/>
      <w:ind w:firstLine="200" w:firstLineChars="200"/>
    </w:pPr>
    <w:rPr>
      <w:sz w:val="24"/>
    </w:rPr>
  </w:style>
  <w:style w:type="paragraph" w:customStyle="1" w:styleId="738">
    <w:name w:val="样式 正1 + 首行缩进:  2 字符"/>
    <w:basedOn w:val="1"/>
    <w:autoRedefine/>
    <w:qFormat/>
    <w:uiPriority w:val="0"/>
    <w:pPr>
      <w:adjustRightInd/>
      <w:spacing w:line="360" w:lineRule="auto"/>
      <w:ind w:firstLine="480" w:firstLineChars="200"/>
    </w:pPr>
    <w:rPr>
      <w:rFonts w:ascii="FangSong_GB2312" w:eastAsia="FangSong_GB2312"/>
      <w:sz w:val="24"/>
    </w:rPr>
  </w:style>
  <w:style w:type="paragraph" w:customStyle="1" w:styleId="739">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autoRedefine/>
    <w:qFormat/>
    <w:uiPriority w:val="0"/>
    <w:pPr>
      <w:adjustRightInd/>
      <w:ind w:firstLine="200" w:firstLineChars="200"/>
    </w:pPr>
    <w:rPr>
      <w:rFonts w:ascii="Tahoma" w:hAnsi="Tahoma"/>
      <w:sz w:val="24"/>
      <w:szCs w:val="20"/>
    </w:rPr>
  </w:style>
  <w:style w:type="paragraph" w:customStyle="1" w:styleId="744">
    <w:name w:val="_标题2"/>
    <w:basedOn w:val="711"/>
    <w:next w:val="711"/>
    <w:autoRedefine/>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5">
    <w:name w:val="样式1 + (中宋体"/>
    <w:basedOn w:val="722"/>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autoRedefine/>
    <w:qFormat/>
    <w:uiPriority w:val="0"/>
    <w:pPr>
      <w:adjustRightInd/>
      <w:spacing w:line="360" w:lineRule="auto"/>
    </w:pPr>
    <w:rPr>
      <w:rFonts w:ascii="宋体" w:hAnsi="宋体"/>
      <w:szCs w:val="20"/>
    </w:rPr>
  </w:style>
  <w:style w:type="paragraph" w:customStyle="1" w:styleId="750">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autoRedefine/>
    <w:qFormat/>
    <w:uiPriority w:val="0"/>
    <w:pPr>
      <w:adjustRightInd/>
    </w:pPr>
    <w:rPr>
      <w:rFonts w:ascii="Tahoma" w:hAnsi="Tahoma"/>
      <w:sz w:val="24"/>
    </w:rPr>
  </w:style>
  <w:style w:type="paragraph" w:customStyle="1" w:styleId="752">
    <w:name w:val="Char Char Char Char11"/>
    <w:basedOn w:val="1"/>
    <w:autoRedefine/>
    <w:qFormat/>
    <w:uiPriority w:val="0"/>
    <w:rPr>
      <w:rFonts w:ascii="Tahoma" w:hAnsi="Tahoma"/>
      <w:sz w:val="24"/>
      <w:szCs w:val="20"/>
    </w:rPr>
  </w:style>
  <w:style w:type="paragraph" w:customStyle="1" w:styleId="753">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autoRedefine/>
    <w:qFormat/>
    <w:uiPriority w:val="0"/>
    <w:rPr>
      <w:rFonts w:ascii="Tahoma" w:hAnsi="Tahoma"/>
      <w:sz w:val="24"/>
      <w:szCs w:val="20"/>
    </w:rPr>
  </w:style>
  <w:style w:type="paragraph" w:customStyle="1" w:styleId="755">
    <w:name w:val="标1"/>
    <w:basedOn w:val="1"/>
    <w:autoRedefine/>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FangSong_GB2312"/>
      <w:b/>
      <w:spacing w:val="20"/>
      <w:kern w:val="0"/>
      <w:sz w:val="24"/>
    </w:rPr>
  </w:style>
  <w:style w:type="paragraph" w:customStyle="1" w:styleId="756">
    <w:name w:val="Char19"/>
    <w:basedOn w:val="1"/>
    <w:autoRedefine/>
    <w:qFormat/>
    <w:uiPriority w:val="0"/>
    <w:pPr>
      <w:adjustRightInd/>
    </w:pPr>
    <w:rPr>
      <w:szCs w:val="20"/>
    </w:rPr>
  </w:style>
  <w:style w:type="paragraph" w:customStyle="1" w:styleId="757">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autoRedefine/>
    <w:qFormat/>
    <w:uiPriority w:val="0"/>
    <w:pPr>
      <w:spacing w:beforeLines="50" w:afterLines="50"/>
      <w:ind w:firstLine="200" w:firstLineChars="200"/>
      <w:outlineLvl w:val="4"/>
    </w:pPr>
    <w:rPr>
      <w:rFonts w:ascii="FangSong_GB2312" w:hAnsi="宋体" w:eastAsia="FangSong_GB2312"/>
      <w:b/>
      <w:bCs/>
      <w:sz w:val="24"/>
    </w:rPr>
  </w:style>
  <w:style w:type="paragraph" w:customStyle="1" w:styleId="759">
    <w:name w:val="_Style 5"/>
    <w:basedOn w:val="1"/>
    <w:autoRedefine/>
    <w:qFormat/>
    <w:uiPriority w:val="34"/>
    <w:pPr>
      <w:adjustRightInd/>
      <w:ind w:firstLine="420" w:firstLineChars="200"/>
    </w:pPr>
    <w:rPr>
      <w:rFonts w:eastAsia="FangSong_GB2312"/>
      <w:sz w:val="28"/>
    </w:rPr>
  </w:style>
  <w:style w:type="paragraph" w:customStyle="1" w:styleId="760">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autoRedefine/>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autoRedefine/>
    <w:qFormat/>
    <w:uiPriority w:val="0"/>
    <w:pPr>
      <w:adjustRightInd/>
      <w:spacing w:line="360" w:lineRule="auto"/>
      <w:ind w:firstLine="480" w:firstLineChars="200"/>
    </w:pPr>
    <w:rPr>
      <w:rFonts w:ascii="FangSong_GB2312" w:eastAsia="FangSong_GB2312"/>
      <w:b/>
      <w:sz w:val="32"/>
      <w:szCs w:val="32"/>
    </w:rPr>
  </w:style>
  <w:style w:type="paragraph" w:customStyle="1" w:styleId="765">
    <w:name w:val="Char12"/>
    <w:basedOn w:val="1"/>
    <w:autoRedefine/>
    <w:qFormat/>
    <w:uiPriority w:val="0"/>
    <w:pPr>
      <w:widowControl/>
      <w:spacing w:after="160" w:line="240" w:lineRule="exact"/>
      <w:jc w:val="left"/>
    </w:pPr>
    <w:rPr>
      <w:rFonts w:ascii="Verdana" w:hAnsi="Verdana" w:eastAsia="FangSong_GB2312"/>
      <w:kern w:val="0"/>
      <w:sz w:val="24"/>
      <w:szCs w:val="20"/>
      <w:lang w:eastAsia="en-US"/>
    </w:rPr>
  </w:style>
  <w:style w:type="paragraph" w:customStyle="1" w:styleId="766">
    <w:name w:val="修订3"/>
    <w:autoRedefine/>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6"/>
    <w:autoRedefine/>
    <w:qFormat/>
    <w:uiPriority w:val="0"/>
    <w:pPr>
      <w:autoSpaceDE/>
      <w:autoSpaceDN/>
      <w:snapToGrid w:val="0"/>
      <w:ind w:firstLine="480" w:firstLineChars="200"/>
    </w:pPr>
    <w:rPr>
      <w:rFonts w:ascii="Times New Roman"/>
      <w:szCs w:val="24"/>
      <w:lang w:val="en-US"/>
    </w:rPr>
  </w:style>
  <w:style w:type="paragraph" w:customStyle="1" w:styleId="768">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autoRedefine/>
    <w:qFormat/>
    <w:uiPriority w:val="0"/>
    <w:rPr>
      <w:rFonts w:ascii="宋体" w:hAnsi="Times New Roman" w:eastAsia="宋体" w:cs="Times New Roman"/>
      <w:kern w:val="2"/>
      <w:lang w:val="en-US" w:eastAsia="zh-CN" w:bidi="ar-SA"/>
    </w:rPr>
  </w:style>
  <w:style w:type="paragraph" w:customStyle="1" w:styleId="770">
    <w:name w:val="MM Title"/>
    <w:basedOn w:val="60"/>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FangSong_GB2312"/>
      <w:kern w:val="0"/>
      <w:sz w:val="28"/>
      <w:szCs w:val="20"/>
    </w:rPr>
  </w:style>
  <w:style w:type="paragraph" w:customStyle="1" w:styleId="772">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autoRedefine/>
    <w:qFormat/>
    <w:uiPriority w:val="0"/>
    <w:pPr>
      <w:tabs>
        <w:tab w:val="left" w:pos="360"/>
      </w:tabs>
    </w:pPr>
    <w:rPr>
      <w:sz w:val="24"/>
      <w:szCs w:val="20"/>
    </w:rPr>
  </w:style>
  <w:style w:type="paragraph" w:customStyle="1" w:styleId="774">
    <w:name w:val="表内文字"/>
    <w:basedOn w:val="1"/>
    <w:autoRedefine/>
    <w:qFormat/>
    <w:uiPriority w:val="0"/>
    <w:pPr>
      <w:tabs>
        <w:tab w:val="left" w:pos="1418"/>
      </w:tabs>
      <w:adjustRightInd/>
      <w:spacing w:line="360" w:lineRule="auto"/>
      <w:ind w:firstLine="420" w:firstLineChars="200"/>
      <w:jc w:val="center"/>
    </w:pPr>
    <w:rPr>
      <w:rFonts w:ascii="FangSong_GB2312" w:eastAsia="FangSong_GB2312"/>
      <w:spacing w:val="-20"/>
      <w:kern w:val="0"/>
      <w:sz w:val="24"/>
    </w:rPr>
  </w:style>
  <w:style w:type="paragraph" w:customStyle="1" w:styleId="775">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8"/>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2"/>
    <w:autoRedefine/>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autoRedefine/>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2">
    <w:name w:val="p0"/>
    <w:basedOn w:val="1"/>
    <w:autoRedefine/>
    <w:qFormat/>
    <w:uiPriority w:val="0"/>
    <w:pPr>
      <w:widowControl/>
      <w:adjustRightInd/>
    </w:pPr>
    <w:rPr>
      <w:kern w:val="0"/>
      <w:szCs w:val="21"/>
    </w:rPr>
  </w:style>
  <w:style w:type="paragraph" w:customStyle="1" w:styleId="783">
    <w:name w:val="Char6"/>
    <w:basedOn w:val="1"/>
    <w:autoRedefine/>
    <w:qFormat/>
    <w:uiPriority w:val="0"/>
    <w:rPr>
      <w:rFonts w:ascii="FangSong_GB2312" w:eastAsia="FangSong_GB2312"/>
      <w:b/>
      <w:sz w:val="32"/>
      <w:szCs w:val="32"/>
    </w:rPr>
  </w:style>
  <w:style w:type="paragraph" w:customStyle="1" w:styleId="784">
    <w:name w:val="Char111"/>
    <w:basedOn w:val="1"/>
    <w:autoRedefine/>
    <w:qFormat/>
    <w:uiPriority w:val="0"/>
    <w:rPr>
      <w:rFonts w:ascii="FangSong_GB2312" w:eastAsia="FangSong_GB2312"/>
      <w:b/>
      <w:sz w:val="32"/>
      <w:szCs w:val="32"/>
    </w:rPr>
  </w:style>
  <w:style w:type="paragraph" w:customStyle="1" w:styleId="785">
    <w:name w:val="标题3"/>
    <w:basedOn w:val="5"/>
    <w:next w:val="54"/>
    <w:autoRedefine/>
    <w:qFormat/>
    <w:uiPriority w:val="0"/>
    <w:pPr>
      <w:tabs>
        <w:tab w:val="clear" w:pos="900"/>
      </w:tabs>
      <w:spacing w:after="0" w:line="360" w:lineRule="auto"/>
    </w:pPr>
    <w:rPr>
      <w:rFonts w:ascii="仿宋" w:hAnsi="仿宋" w:eastAsia="仿宋" w:cs="仿宋"/>
    </w:rPr>
  </w:style>
  <w:style w:type="paragraph" w:customStyle="1" w:styleId="786">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autoRedefine/>
    <w:qFormat/>
    <w:uiPriority w:val="0"/>
    <w:pPr>
      <w:adjustRightInd/>
      <w:ind w:firstLine="200" w:firstLineChars="200"/>
    </w:pPr>
    <w:rPr>
      <w:rFonts w:ascii="Tahoma" w:hAnsi="Tahoma"/>
      <w:sz w:val="24"/>
      <w:szCs w:val="20"/>
    </w:rPr>
  </w:style>
  <w:style w:type="paragraph" w:customStyle="1" w:styleId="789">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3"/>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autoRedefine/>
    <w:qFormat/>
    <w:uiPriority w:val="0"/>
    <w:rPr>
      <w:rFonts w:ascii="FangSong_GB2312" w:eastAsia="FangSong_GB2312"/>
      <w:b/>
      <w:sz w:val="32"/>
      <w:szCs w:val="32"/>
    </w:rPr>
  </w:style>
  <w:style w:type="paragraph" w:customStyle="1" w:styleId="792">
    <w:name w:val="五级条标题"/>
    <w:basedOn w:val="793"/>
    <w:next w:val="638"/>
    <w:autoRedefine/>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autoRedefine/>
    <w:qFormat/>
    <w:uiPriority w:val="0"/>
    <w:pPr>
      <w:tabs>
        <w:tab w:val="left" w:pos="2940"/>
        <w:tab w:val="clear" w:pos="2520"/>
      </w:tabs>
      <w:ind w:left="2940"/>
      <w:outlineLvl w:val="5"/>
    </w:pPr>
  </w:style>
  <w:style w:type="paragraph" w:customStyle="1" w:styleId="794">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autoRedefine/>
    <w:qFormat/>
    <w:uiPriority w:val="0"/>
    <w:rPr>
      <w:rFonts w:ascii="FangSong_GB2312" w:eastAsia="FangSong_GB2312"/>
      <w:b/>
      <w:sz w:val="32"/>
      <w:szCs w:val="32"/>
    </w:rPr>
  </w:style>
  <w:style w:type="paragraph" w:customStyle="1" w:styleId="796">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autoRedefine/>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0">
    <w:name w:val="单元格左对齐"/>
    <w:basedOn w:val="1"/>
    <w:autoRedefine/>
    <w:qFormat/>
    <w:uiPriority w:val="0"/>
    <w:pPr>
      <w:adjustRightInd/>
      <w:spacing w:line="360" w:lineRule="auto"/>
    </w:pPr>
    <w:rPr>
      <w:sz w:val="24"/>
    </w:rPr>
  </w:style>
  <w:style w:type="paragraph" w:customStyle="1" w:styleId="801">
    <w:name w:val="正文主体"/>
    <w:basedOn w:val="622"/>
    <w:autoRedefine/>
    <w:qFormat/>
    <w:uiPriority w:val="0"/>
  </w:style>
  <w:style w:type="paragraph" w:customStyle="1" w:styleId="802">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autoRedefine/>
    <w:qFormat/>
    <w:uiPriority w:val="0"/>
    <w:pPr>
      <w:snapToGrid w:val="0"/>
      <w:spacing w:line="360" w:lineRule="auto"/>
    </w:pPr>
    <w:rPr>
      <w:rFonts w:ascii="FangSong_GB2312" w:hAnsi="宋体" w:eastAsia="FangSong_GB2312" w:cs="宋体"/>
      <w:color w:val="000000"/>
      <w:kern w:val="0"/>
      <w:sz w:val="28"/>
      <w:szCs w:val="21"/>
    </w:rPr>
  </w:style>
  <w:style w:type="paragraph" w:customStyle="1" w:styleId="805">
    <w:name w:val="正文（首行缩进2字符）"/>
    <w:basedOn w:val="1"/>
    <w:autoRedefine/>
    <w:qFormat/>
    <w:uiPriority w:val="0"/>
    <w:pPr>
      <w:adjustRightInd/>
      <w:spacing w:line="360" w:lineRule="auto"/>
      <w:ind w:firstLine="480" w:firstLineChars="200"/>
    </w:pPr>
    <w:rPr>
      <w:sz w:val="24"/>
      <w:szCs w:val="20"/>
    </w:rPr>
  </w:style>
  <w:style w:type="paragraph" w:customStyle="1" w:styleId="806">
    <w:name w:val="P1"/>
    <w:basedOn w:val="1"/>
    <w:autoRedefine/>
    <w:qFormat/>
    <w:uiPriority w:val="0"/>
    <w:pPr>
      <w:adjustRightInd/>
      <w:spacing w:line="288" w:lineRule="auto"/>
      <w:ind w:firstLine="425" w:firstLineChars="200"/>
    </w:pPr>
  </w:style>
  <w:style w:type="paragraph" w:customStyle="1" w:styleId="807">
    <w:name w:val="列表内容"/>
    <w:basedOn w:val="1"/>
    <w:next w:val="1"/>
    <w:autoRedefine/>
    <w:qFormat/>
    <w:uiPriority w:val="0"/>
    <w:pPr>
      <w:widowControl/>
      <w:tabs>
        <w:tab w:val="left" w:pos="840"/>
      </w:tabs>
      <w:ind w:left="840" w:hanging="420"/>
      <w:jc w:val="left"/>
    </w:pPr>
    <w:rPr>
      <w:kern w:val="0"/>
      <w:sz w:val="18"/>
    </w:rPr>
  </w:style>
  <w:style w:type="paragraph" w:customStyle="1" w:styleId="808">
    <w:name w:val="Char Char11 Char Char Char1"/>
    <w:basedOn w:val="1"/>
    <w:autoRedefine/>
    <w:qFormat/>
    <w:uiPriority w:val="6"/>
    <w:pPr>
      <w:spacing w:line="360" w:lineRule="auto"/>
    </w:pPr>
    <w:rPr>
      <w:szCs w:val="20"/>
    </w:rPr>
  </w:style>
  <w:style w:type="paragraph" w:customStyle="1" w:styleId="809">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0">
    <w:name w:val="Char Char Char Char Char Char11"/>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1">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6"/>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autoRedefine/>
    <w:qFormat/>
    <w:uiPriority w:val="0"/>
    <w:pPr>
      <w:spacing w:line="360" w:lineRule="auto"/>
    </w:pPr>
    <w:rPr>
      <w:szCs w:val="20"/>
    </w:rPr>
  </w:style>
  <w:style w:type="paragraph" w:customStyle="1" w:styleId="815">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autoRedefine/>
    <w:qFormat/>
    <w:uiPriority w:val="0"/>
    <w:rPr>
      <w:rFonts w:ascii="FangSong_GB2312" w:eastAsia="FangSong_GB2312"/>
      <w:b/>
      <w:sz w:val="32"/>
      <w:szCs w:val="32"/>
    </w:rPr>
  </w:style>
  <w:style w:type="paragraph" w:customStyle="1" w:styleId="818">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1">
    <w:name w:val="Char Char4 Char Char"/>
    <w:basedOn w:val="1"/>
    <w:autoRedefine/>
    <w:qFormat/>
    <w:uiPriority w:val="0"/>
    <w:pPr>
      <w:widowControl/>
      <w:adjustRightInd/>
      <w:spacing w:after="160" w:line="240" w:lineRule="exact"/>
      <w:jc w:val="left"/>
    </w:pPr>
  </w:style>
  <w:style w:type="paragraph" w:customStyle="1" w:styleId="822">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autoRedefine/>
    <w:qFormat/>
    <w:uiPriority w:val="0"/>
    <w:pPr>
      <w:spacing w:line="360" w:lineRule="auto"/>
    </w:pPr>
    <w:rPr>
      <w:szCs w:val="20"/>
    </w:rPr>
  </w:style>
  <w:style w:type="paragraph" w:customStyle="1" w:styleId="824">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6"/>
    <w:autoRedefine/>
    <w:qFormat/>
    <w:uiPriority w:val="0"/>
    <w:pPr>
      <w:tabs>
        <w:tab w:val="left" w:pos="0"/>
        <w:tab w:val="clear" w:pos="864"/>
      </w:tabs>
      <w:spacing w:before="0" w:after="0" w:line="360" w:lineRule="auto"/>
      <w:ind w:left="1"/>
    </w:pPr>
    <w:rPr>
      <w:rFonts w:eastAsia="FangSong_GB2312" w:cs="Arial"/>
      <w:b w:val="0"/>
      <w:bCs w:val="0"/>
      <w:color w:val="000000"/>
      <w:kern w:val="0"/>
      <w:sz w:val="24"/>
      <w:szCs w:val="24"/>
      <w:lang w:val="en-US"/>
    </w:rPr>
  </w:style>
  <w:style w:type="paragraph" w:customStyle="1" w:styleId="827">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autoRedefine/>
    <w:qFormat/>
    <w:uiPriority w:val="0"/>
    <w:pPr>
      <w:adjustRightInd/>
      <w:ind w:firstLine="200" w:firstLineChars="200"/>
    </w:pPr>
    <w:rPr>
      <w:rFonts w:ascii="Tahoma" w:hAnsi="Tahoma"/>
      <w:sz w:val="24"/>
      <w:szCs w:val="20"/>
    </w:rPr>
  </w:style>
  <w:style w:type="paragraph" w:customStyle="1" w:styleId="831">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autoRedefine/>
    <w:qFormat/>
    <w:uiPriority w:val="0"/>
    <w:pPr>
      <w:tabs>
        <w:tab w:val="left" w:pos="0"/>
      </w:tabs>
      <w:ind w:left="900" w:firstLine="0" w:firstLineChars="0"/>
    </w:pPr>
  </w:style>
  <w:style w:type="paragraph" w:customStyle="1" w:styleId="834">
    <w:name w:val="Bulleted List"/>
    <w:basedOn w:val="1"/>
    <w:autoRedefine/>
    <w:qFormat/>
    <w:uiPriority w:val="0"/>
    <w:pPr>
      <w:tabs>
        <w:tab w:val="left" w:pos="1260"/>
      </w:tabs>
      <w:adjustRightInd/>
      <w:ind w:left="1260" w:hanging="420"/>
    </w:pPr>
  </w:style>
  <w:style w:type="paragraph" w:customStyle="1" w:styleId="835">
    <w:name w:val="样式 正文文本缩进 2 + 仿宋_GB2312 黑色 行距: 1.5 倍行距"/>
    <w:basedOn w:val="39"/>
    <w:autoRedefine/>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autoRedefine/>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autoRedefine/>
    <w:qFormat/>
    <w:uiPriority w:val="0"/>
    <w:rPr>
      <w:rFonts w:ascii="Tahoma" w:hAnsi="Tahoma" w:cs="FangSong_GB2312"/>
      <w:sz w:val="24"/>
      <w:szCs w:val="20"/>
    </w:rPr>
  </w:style>
  <w:style w:type="paragraph" w:customStyle="1" w:styleId="838">
    <w:name w:val="正文1"/>
    <w:basedOn w:val="35"/>
    <w:autoRedefine/>
    <w:qFormat/>
    <w:uiPriority w:val="0"/>
    <w:pPr>
      <w:ind w:left="0" w:leftChars="0" w:firstLine="480" w:firstLineChars="200"/>
    </w:pPr>
    <w:rPr>
      <w:rFonts w:ascii="FangSong_GB2312" w:hAnsi="Courier New" w:eastAsia="FangSong_GB2312"/>
      <w:kern w:val="28"/>
      <w:sz w:val="24"/>
    </w:rPr>
  </w:style>
  <w:style w:type="paragraph" w:customStyle="1" w:styleId="839">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8"/>
    <w:autoRedefine/>
    <w:qFormat/>
    <w:uiPriority w:val="0"/>
    <w:pPr>
      <w:adjustRightInd/>
      <w:spacing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autoRedefine/>
    <w:qFormat/>
    <w:uiPriority w:val="0"/>
    <w:rPr>
      <w:rFonts w:ascii="FangSong_GB2312" w:eastAsia="FangSong_GB2312"/>
      <w:b/>
      <w:sz w:val="32"/>
      <w:szCs w:val="20"/>
    </w:rPr>
  </w:style>
  <w:style w:type="paragraph" w:customStyle="1" w:styleId="843">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autoRedefine/>
    <w:qFormat/>
    <w:uiPriority w:val="0"/>
    <w:rPr>
      <w:rFonts w:ascii="FangSong_GB2312" w:eastAsia="FangSong_GB2312"/>
      <w:b/>
      <w:sz w:val="32"/>
      <w:szCs w:val="20"/>
    </w:rPr>
  </w:style>
  <w:style w:type="paragraph" w:customStyle="1" w:styleId="845">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7">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autoRedefine/>
    <w:qFormat/>
    <w:uiPriority w:val="0"/>
    <w:pPr>
      <w:adjustRightInd/>
      <w:spacing w:before="120" w:line="360" w:lineRule="auto"/>
      <w:ind w:firstLine="480" w:firstLineChars="200"/>
    </w:pPr>
    <w:rPr>
      <w:rFonts w:eastAsia="FangSong_GB2312" w:cs="宋体"/>
      <w:sz w:val="28"/>
      <w:szCs w:val="20"/>
    </w:rPr>
  </w:style>
  <w:style w:type="paragraph" w:customStyle="1" w:styleId="851">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2">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autoRedefine/>
    <w:qFormat/>
    <w:uiPriority w:val="0"/>
    <w:pPr>
      <w:adjustRightInd/>
    </w:pPr>
    <w:rPr>
      <w:rFonts w:ascii="FangSong_GB2312" w:eastAsia="FangSong_GB2312"/>
      <w:b/>
      <w:sz w:val="32"/>
      <w:szCs w:val="32"/>
    </w:rPr>
  </w:style>
  <w:style w:type="paragraph" w:customStyle="1" w:styleId="855">
    <w:name w:val="样式 标题 3h33rd level3Heading 3 - oldH3l3CTheading 3Headin..."/>
    <w:basedOn w:val="5"/>
    <w:autoRedefine/>
    <w:qFormat/>
    <w:uiPriority w:val="0"/>
    <w:pPr>
      <w:snapToGrid w:val="0"/>
      <w:ind w:left="0" w:firstLine="0"/>
      <w:jc w:val="left"/>
    </w:pPr>
    <w:rPr>
      <w:rFonts w:eastAsia="黑体" w:cs="宋体"/>
      <w:sz w:val="28"/>
      <w:szCs w:val="20"/>
    </w:rPr>
  </w:style>
  <w:style w:type="paragraph" w:customStyle="1" w:styleId="856">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autoRedefine/>
    <w:qFormat/>
    <w:uiPriority w:val="0"/>
    <w:pPr>
      <w:widowControl/>
      <w:spacing w:after="160" w:line="240" w:lineRule="exact"/>
      <w:jc w:val="left"/>
    </w:pPr>
    <w:rPr>
      <w:rFonts w:eastAsia="FangSong_GB2312"/>
      <w:sz w:val="28"/>
    </w:rPr>
  </w:style>
  <w:style w:type="paragraph" w:customStyle="1" w:styleId="859">
    <w:name w:val="Char21"/>
    <w:basedOn w:val="1"/>
    <w:autoRedefine/>
    <w:qFormat/>
    <w:uiPriority w:val="0"/>
    <w:pPr>
      <w:adjustRightInd/>
      <w:ind w:firstLine="200" w:firstLineChars="200"/>
    </w:pPr>
    <w:rPr>
      <w:rFonts w:ascii="FangSong_GB2312" w:eastAsia="FangSong_GB2312"/>
      <w:b/>
      <w:sz w:val="32"/>
      <w:szCs w:val="32"/>
    </w:rPr>
  </w:style>
  <w:style w:type="paragraph" w:customStyle="1" w:styleId="860">
    <w:name w:val="列表段落1"/>
    <w:basedOn w:val="1"/>
    <w:autoRedefine/>
    <w:qFormat/>
    <w:uiPriority w:val="34"/>
    <w:pPr>
      <w:adjustRightInd/>
      <w:ind w:right="238" w:firstLine="420"/>
    </w:pPr>
    <w:rPr>
      <w:rFonts w:ascii="Calibri" w:hAnsi="Calibri"/>
      <w:sz w:val="24"/>
    </w:rPr>
  </w:style>
  <w:style w:type="paragraph" w:customStyle="1" w:styleId="861">
    <w:name w:val="Char Char110"/>
    <w:basedOn w:val="1"/>
    <w:autoRedefine/>
    <w:qFormat/>
    <w:uiPriority w:val="6"/>
    <w:pPr>
      <w:spacing w:line="360" w:lineRule="auto"/>
    </w:pPr>
    <w:rPr>
      <w:rFonts w:ascii="Tahoma" w:hAnsi="Tahoma"/>
      <w:sz w:val="24"/>
      <w:szCs w:val="20"/>
    </w:rPr>
  </w:style>
  <w:style w:type="paragraph" w:customStyle="1" w:styleId="862">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4">
    <w:name w:val="表正文"/>
    <w:autoRedefine/>
    <w:qFormat/>
    <w:uiPriority w:val="0"/>
    <w:pPr>
      <w:snapToGrid w:val="0"/>
      <w:spacing w:line="600" w:lineRule="atLeast"/>
      <w:ind w:firstLine="641"/>
      <w:jc w:val="both"/>
    </w:pPr>
    <w:rPr>
      <w:rFonts w:ascii="Times New Roman" w:hAnsi="Times New Roman" w:eastAsia="FangSong_GB2312" w:cs="Times New Roman"/>
      <w:sz w:val="32"/>
      <w:lang w:val="en-US" w:eastAsia="zh-CN" w:bidi="ar-SA"/>
    </w:rPr>
  </w:style>
  <w:style w:type="paragraph" w:customStyle="1" w:styleId="865">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autoRedefine/>
    <w:qFormat/>
    <w:uiPriority w:val="0"/>
    <w:rPr>
      <w:rFonts w:ascii="Tahoma" w:hAnsi="Tahoma" w:cs="FangSong_GB2312"/>
      <w:sz w:val="24"/>
      <w:szCs w:val="20"/>
    </w:rPr>
  </w:style>
  <w:style w:type="paragraph" w:customStyle="1" w:styleId="867">
    <w:name w:val="样式9"/>
    <w:basedOn w:val="1"/>
    <w:autoRedefine/>
    <w:qFormat/>
    <w:uiPriority w:val="0"/>
    <w:pPr>
      <w:adjustRightInd/>
      <w:spacing w:before="240" w:after="60" w:line="319" w:lineRule="auto"/>
      <w:ind w:firstLine="200" w:firstLineChars="200"/>
      <w:jc w:val="left"/>
      <w:outlineLvl w:val="0"/>
    </w:pPr>
    <w:rPr>
      <w:rFonts w:ascii="FangSong_GB2312" w:hAnsi="Arial" w:eastAsia="FangSong_GB2312" w:cs="Arial"/>
      <w:b/>
      <w:bCs/>
      <w:sz w:val="24"/>
      <w:szCs w:val="32"/>
    </w:rPr>
  </w:style>
  <w:style w:type="paragraph" w:customStyle="1" w:styleId="868">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6"/>
    <w:autoRedefine/>
    <w:qFormat/>
    <w:uiPriority w:val="2"/>
    <w:pPr>
      <w:tabs>
        <w:tab w:val="clear" w:pos="390"/>
        <w:tab w:val="clear" w:pos="454"/>
      </w:tabs>
      <w:ind w:left="840" w:hanging="420"/>
      <w:contextualSpacing/>
    </w:pPr>
    <w:rPr>
      <w:rFonts w:cs="宋体"/>
    </w:rPr>
  </w:style>
  <w:style w:type="paragraph" w:customStyle="1" w:styleId="870">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1">
    <w:name w:val="_Style 12"/>
    <w:basedOn w:val="21"/>
    <w:autoRedefine/>
    <w:qFormat/>
    <w:uiPriority w:val="0"/>
    <w:pPr>
      <w:snapToGrid w:val="0"/>
      <w:spacing w:line="360" w:lineRule="auto"/>
    </w:pPr>
  </w:style>
  <w:style w:type="paragraph" w:customStyle="1" w:styleId="872">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6"/>
    <w:autoRedefine/>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autoRedefine/>
    <w:qFormat/>
    <w:uiPriority w:val="0"/>
    <w:pPr>
      <w:snapToGrid w:val="0"/>
      <w:spacing w:line="324" w:lineRule="auto"/>
      <w:ind w:firstLine="482" w:firstLineChars="200"/>
    </w:pPr>
    <w:rPr>
      <w:rFonts w:ascii="FangSong_GB2312" w:eastAsia="FangSong_GB2312"/>
      <w:b/>
      <w:color w:val="000000"/>
      <w:sz w:val="24"/>
      <w:szCs w:val="20"/>
    </w:rPr>
  </w:style>
  <w:style w:type="paragraph" w:customStyle="1" w:styleId="876">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autoRedefine/>
    <w:qFormat/>
    <w:uiPriority w:val="0"/>
    <w:pPr>
      <w:outlineLvl w:val="2"/>
    </w:pPr>
  </w:style>
  <w:style w:type="paragraph" w:customStyle="1" w:styleId="879">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autoRedefine/>
    <w:qFormat/>
    <w:uiPriority w:val="0"/>
    <w:pPr>
      <w:adjustRightInd/>
      <w:ind w:firstLine="200" w:firstLineChars="200"/>
    </w:pPr>
    <w:rPr>
      <w:rFonts w:ascii="Tahoma" w:hAnsi="Tahoma"/>
      <w:sz w:val="24"/>
      <w:szCs w:val="20"/>
    </w:rPr>
  </w:style>
  <w:style w:type="paragraph" w:customStyle="1" w:styleId="881">
    <w:name w:val="GP正文(首行缩进)"/>
    <w:basedOn w:val="1"/>
    <w:autoRedefine/>
    <w:qFormat/>
    <w:uiPriority w:val="0"/>
    <w:pPr>
      <w:adjustRightInd/>
      <w:spacing w:line="360" w:lineRule="auto"/>
      <w:ind w:firstLine="200" w:firstLineChars="200"/>
    </w:pPr>
    <w:rPr>
      <w:rFonts w:eastAsia="FangSong_GB2312"/>
      <w:sz w:val="28"/>
      <w:szCs w:val="21"/>
    </w:rPr>
  </w:style>
  <w:style w:type="paragraph" w:customStyle="1" w:styleId="882">
    <w:name w:val="MM Empty"/>
    <w:basedOn w:val="1"/>
    <w:autoRedefine/>
    <w:qFormat/>
    <w:uiPriority w:val="0"/>
    <w:pPr>
      <w:adjustRightInd/>
    </w:pPr>
  </w:style>
  <w:style w:type="paragraph" w:customStyle="1" w:styleId="883">
    <w:name w:val="Char24"/>
    <w:basedOn w:val="1"/>
    <w:autoRedefine/>
    <w:qFormat/>
    <w:uiPriority w:val="0"/>
    <w:rPr>
      <w:rFonts w:ascii="FangSong_GB2312" w:eastAsia="FangSong_GB2312"/>
      <w:b/>
      <w:sz w:val="32"/>
      <w:szCs w:val="32"/>
    </w:rPr>
  </w:style>
  <w:style w:type="paragraph" w:customStyle="1" w:styleId="884">
    <w:name w:val="正文箭头"/>
    <w:basedOn w:val="536"/>
    <w:autoRedefine/>
    <w:qFormat/>
    <w:uiPriority w:val="0"/>
  </w:style>
  <w:style w:type="paragraph" w:customStyle="1" w:styleId="885">
    <w:name w:val="U_编号2"/>
    <w:basedOn w:val="1"/>
    <w:autoRedefine/>
    <w:qFormat/>
    <w:uiPriority w:val="0"/>
    <w:pPr>
      <w:tabs>
        <w:tab w:val="left" w:pos="785"/>
      </w:tabs>
      <w:adjustRightInd/>
      <w:spacing w:beforeLines="10" w:afterLines="10" w:line="300" w:lineRule="auto"/>
    </w:pPr>
    <w:rPr>
      <w:sz w:val="24"/>
    </w:rPr>
  </w:style>
  <w:style w:type="paragraph" w:customStyle="1" w:styleId="886">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5"/>
    <w:autoRedefine/>
    <w:qFormat/>
    <w:uiPriority w:val="0"/>
    <w:pPr>
      <w:keepLines w:val="0"/>
      <w:widowControl/>
      <w:snapToGrid w:val="0"/>
      <w:spacing w:before="120" w:after="60" w:line="300" w:lineRule="auto"/>
      <w:jc w:val="left"/>
    </w:pPr>
    <w:rPr>
      <w:rFonts w:ascii="Arial Narrow" w:hAnsi="Arial Narrow" w:eastAsia="FangSong_GB2312"/>
      <w:b w:val="0"/>
      <w:bCs w:val="0"/>
      <w:color w:val="000000"/>
      <w:kern w:val="0"/>
      <w:sz w:val="28"/>
    </w:rPr>
  </w:style>
  <w:style w:type="paragraph" w:customStyle="1" w:styleId="889">
    <w:name w:val="TOC 标题11"/>
    <w:basedOn w:val="3"/>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autoRedefine/>
    <w:qFormat/>
    <w:uiPriority w:val="34"/>
    <w:pPr>
      <w:adjustRightInd/>
      <w:ind w:firstLine="420" w:firstLineChars="200"/>
    </w:pPr>
    <w:rPr>
      <w:rFonts w:eastAsia="FangSong_GB2312"/>
      <w:sz w:val="28"/>
    </w:rPr>
  </w:style>
  <w:style w:type="paragraph" w:customStyle="1" w:styleId="891">
    <w:name w:val="表格 内容"/>
    <w:basedOn w:val="727"/>
    <w:autoRedefine/>
    <w:qFormat/>
    <w:uiPriority w:val="0"/>
    <w:rPr>
      <w:b w:val="0"/>
      <w:sz w:val="20"/>
    </w:rPr>
  </w:style>
  <w:style w:type="paragraph" w:customStyle="1" w:styleId="892">
    <w:name w:val="正文首行缩进1"/>
    <w:basedOn w:val="26"/>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7"/>
    <w:next w:val="1"/>
    <w:autoRedefine/>
    <w:qFormat/>
    <w:uiPriority w:val="0"/>
    <w:pPr>
      <w:tabs>
        <w:tab w:val="left" w:pos="1080"/>
      </w:tabs>
      <w:ind w:left="1080" w:hanging="1080"/>
    </w:pPr>
  </w:style>
  <w:style w:type="paragraph" w:customStyle="1" w:styleId="895">
    <w:name w:val="数字标题1"/>
    <w:basedOn w:val="3"/>
    <w:next w:val="1"/>
    <w:autoRedefine/>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7">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autoRedefine/>
    <w:qFormat/>
    <w:uiPriority w:val="0"/>
    <w:pPr>
      <w:widowControl/>
      <w:spacing w:before="60" w:after="120" w:line="360" w:lineRule="auto"/>
      <w:ind w:firstLine="200" w:firstLineChars="200"/>
      <w:textAlignment w:val="baseline"/>
    </w:pPr>
    <w:rPr>
      <w:rFonts w:ascii="宋体" w:eastAsia="FangSong_GB2312" w:cs="宋体"/>
      <w:color w:val="000000"/>
      <w:kern w:val="0"/>
      <w:sz w:val="24"/>
      <w:szCs w:val="20"/>
    </w:rPr>
  </w:style>
  <w:style w:type="paragraph" w:customStyle="1" w:styleId="901">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autoRedefine/>
    <w:qFormat/>
    <w:uiPriority w:val="0"/>
    <w:pPr>
      <w:widowControl/>
    </w:pPr>
    <w:rPr>
      <w:kern w:val="0"/>
      <w:sz w:val="24"/>
      <w:szCs w:val="20"/>
    </w:rPr>
  </w:style>
  <w:style w:type="paragraph" w:customStyle="1" w:styleId="903">
    <w:name w:val="Char Char113"/>
    <w:basedOn w:val="1"/>
    <w:autoRedefine/>
    <w:qFormat/>
    <w:uiPriority w:val="0"/>
    <w:pPr>
      <w:widowControl/>
      <w:spacing w:after="160" w:line="240" w:lineRule="exact"/>
      <w:jc w:val="left"/>
    </w:pPr>
    <w:rPr>
      <w:rFonts w:eastAsia="FangSong_GB2312"/>
      <w:sz w:val="28"/>
    </w:rPr>
  </w:style>
  <w:style w:type="paragraph" w:customStyle="1" w:styleId="904">
    <w:name w:val="样式5"/>
    <w:basedOn w:val="1"/>
    <w:autoRedefine/>
    <w:qFormat/>
    <w:uiPriority w:val="0"/>
    <w:pPr>
      <w:spacing w:line="440" w:lineRule="exact"/>
      <w:ind w:left="2" w:firstLine="480" w:firstLineChars="200"/>
    </w:pPr>
    <w:rPr>
      <w:rFonts w:ascii="FangSong_GB2312" w:hAnsi="仿宋" w:eastAsia="FangSong_GB2312"/>
      <w:sz w:val="24"/>
    </w:rPr>
  </w:style>
  <w:style w:type="paragraph" w:customStyle="1" w:styleId="905">
    <w:name w:val="_Style 8"/>
    <w:basedOn w:val="1"/>
    <w:autoRedefine/>
    <w:qFormat/>
    <w:uiPriority w:val="34"/>
    <w:pPr>
      <w:adjustRightInd/>
      <w:ind w:firstLine="420" w:firstLineChars="200"/>
    </w:pPr>
    <w:rPr>
      <w:rFonts w:eastAsia="FangSong_GB2312"/>
      <w:sz w:val="28"/>
    </w:rPr>
  </w:style>
  <w:style w:type="paragraph" w:customStyle="1" w:styleId="906">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autoRedefine/>
    <w:qFormat/>
    <w:uiPriority w:val="0"/>
    <w:pPr>
      <w:adjustRightInd/>
      <w:spacing w:beforeLines="50" w:line="360" w:lineRule="auto"/>
      <w:ind w:firstLine="420"/>
    </w:pPr>
    <w:rPr>
      <w:rFonts w:cs="宋体"/>
      <w:sz w:val="24"/>
      <w:szCs w:val="20"/>
    </w:rPr>
  </w:style>
  <w:style w:type="paragraph" w:customStyle="1" w:styleId="908">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autoRedefine/>
    <w:qFormat/>
    <w:uiPriority w:val="6"/>
    <w:pPr>
      <w:widowControl/>
      <w:spacing w:after="160" w:line="240" w:lineRule="exact"/>
      <w:jc w:val="left"/>
    </w:pPr>
    <w:rPr>
      <w:rFonts w:eastAsia="FangSong_GB2312"/>
      <w:sz w:val="28"/>
    </w:rPr>
  </w:style>
  <w:style w:type="paragraph" w:customStyle="1" w:styleId="912">
    <w:name w:val="正文 图"/>
    <w:basedOn w:val="441"/>
    <w:autoRedefine/>
    <w:qFormat/>
    <w:uiPriority w:val="0"/>
    <w:pPr>
      <w:adjustRightInd/>
      <w:spacing w:before="0"/>
      <w:ind w:firstLine="0"/>
      <w:jc w:val="center"/>
    </w:pPr>
    <w:rPr>
      <w:rFonts w:ascii="微软雅黑" w:hAnsi="微软雅黑"/>
    </w:rPr>
  </w:style>
  <w:style w:type="paragraph" w:customStyle="1" w:styleId="913">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0"/>
    <w:autoRedefine/>
    <w:qFormat/>
    <w:uiPriority w:val="0"/>
    <w:pPr>
      <w:ind w:left="0"/>
    </w:pPr>
  </w:style>
  <w:style w:type="paragraph" w:customStyle="1" w:styleId="916">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autoRedefine/>
    <w:qFormat/>
    <w:uiPriority w:val="0"/>
    <w:pPr>
      <w:adjustRightInd/>
      <w:spacing w:line="360" w:lineRule="auto"/>
      <w:ind w:firstLine="480"/>
    </w:pPr>
    <w:rPr>
      <w:sz w:val="24"/>
    </w:rPr>
  </w:style>
  <w:style w:type="table" w:customStyle="1" w:styleId="919">
    <w:name w:val="网格型2"/>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autoRedefine/>
    <w:qFormat/>
    <w:uiPriority w:val="34"/>
    <w:pPr>
      <w:ind w:firstLine="420" w:firstLineChars="200"/>
    </w:pPr>
  </w:style>
  <w:style w:type="character" w:customStyle="1" w:styleId="926">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autoRedefine/>
    <w:qFormat/>
    <w:uiPriority w:val="0"/>
    <w:rPr>
      <w:rFonts w:ascii="宋体" w:eastAsia="宋体"/>
      <w:snapToGrid w:val="0"/>
      <w:color w:val="000000"/>
      <w:kern w:val="28"/>
      <w:sz w:val="28"/>
      <w:lang w:val="en-US" w:eastAsia="zh-CN" w:bidi="ar-SA"/>
    </w:rPr>
  </w:style>
  <w:style w:type="character" w:customStyle="1" w:styleId="928">
    <w:name w:val="页脚 字符1"/>
    <w:autoRedefine/>
    <w:qFormat/>
    <w:locked/>
    <w:uiPriority w:val="99"/>
    <w:rPr>
      <w:kern w:val="2"/>
      <w:sz w:val="18"/>
      <w:szCs w:val="18"/>
    </w:rPr>
  </w:style>
  <w:style w:type="character" w:customStyle="1" w:styleId="929">
    <w:name w:val="页眉 字符1"/>
    <w:autoRedefine/>
    <w:qFormat/>
    <w:uiPriority w:val="99"/>
    <w:rPr>
      <w:kern w:val="2"/>
      <w:sz w:val="18"/>
      <w:szCs w:val="18"/>
    </w:rPr>
  </w:style>
  <w:style w:type="character" w:customStyle="1" w:styleId="930">
    <w:name w:val="尾注文本 Char"/>
    <w:link w:val="40"/>
    <w:autoRedefine/>
    <w:qFormat/>
    <w:uiPriority w:val="0"/>
    <w:rPr>
      <w:kern w:val="2"/>
      <w:sz w:val="21"/>
      <w:szCs w:val="24"/>
      <w:lang w:val="zh-CN"/>
    </w:rPr>
  </w:style>
  <w:style w:type="character" w:customStyle="1" w:styleId="931">
    <w:name w:val="无间隔 Char"/>
    <w:link w:val="481"/>
    <w:autoRedefine/>
    <w:qFormat/>
    <w:uiPriority w:val="99"/>
    <w:rPr>
      <w:kern w:val="2"/>
      <w:sz w:val="21"/>
      <w:szCs w:val="22"/>
    </w:rPr>
  </w:style>
  <w:style w:type="character" w:customStyle="1" w:styleId="932">
    <w:name w:val="标准文本 Char Char"/>
    <w:link w:val="933"/>
    <w:autoRedefine/>
    <w:qFormat/>
    <w:uiPriority w:val="0"/>
    <w:rPr>
      <w:rFonts w:cs="宋体"/>
      <w:kern w:val="2"/>
      <w:sz w:val="24"/>
    </w:rPr>
  </w:style>
  <w:style w:type="paragraph" w:customStyle="1" w:styleId="933">
    <w:name w:val="标准文本"/>
    <w:basedOn w:val="1"/>
    <w:link w:val="932"/>
    <w:autoRedefine/>
    <w:qFormat/>
    <w:uiPriority w:val="0"/>
    <w:pPr>
      <w:adjustRightInd/>
      <w:spacing w:line="360" w:lineRule="auto"/>
      <w:ind w:firstLine="480" w:firstLineChars="200"/>
    </w:pPr>
    <w:rPr>
      <w:rFonts w:cs="宋体"/>
      <w:sz w:val="24"/>
      <w:szCs w:val="20"/>
    </w:rPr>
  </w:style>
  <w:style w:type="character" w:customStyle="1" w:styleId="934">
    <w:name w:val="Char Char213"/>
    <w:autoRedefine/>
    <w:qFormat/>
    <w:uiPriority w:val="0"/>
    <w:rPr>
      <w:rFonts w:eastAsia="Century Gothic"/>
      <w:b/>
      <w:bCs/>
      <w:kern w:val="44"/>
      <w:sz w:val="32"/>
      <w:szCs w:val="44"/>
      <w:lang w:val="en-US" w:eastAsia="zh-CN" w:bidi="ar-SA"/>
    </w:rPr>
  </w:style>
  <w:style w:type="character" w:customStyle="1" w:styleId="935">
    <w:name w:val="apple-style-span"/>
    <w:autoRedefine/>
    <w:qFormat/>
    <w:uiPriority w:val="0"/>
    <w:rPr>
      <w:rFonts w:ascii="Arial" w:hAnsi="Arial" w:eastAsia="黑体" w:cs="Arial"/>
      <w:snapToGrid w:val="0"/>
      <w:kern w:val="0"/>
      <w:szCs w:val="21"/>
    </w:rPr>
  </w:style>
  <w:style w:type="character" w:customStyle="1" w:styleId="936">
    <w:name w:val="15"/>
    <w:autoRedefine/>
    <w:qFormat/>
    <w:uiPriority w:val="0"/>
    <w:rPr>
      <w:rFonts w:hint="default" w:ascii="Calibri" w:hAnsi="Calibri"/>
      <w:color w:val="0000FF"/>
      <w:u w:val="single"/>
    </w:rPr>
  </w:style>
  <w:style w:type="character" w:customStyle="1" w:styleId="937">
    <w:name w:val="16"/>
    <w:autoRedefine/>
    <w:qFormat/>
    <w:uiPriority w:val="0"/>
    <w:rPr>
      <w:rFonts w:hint="eastAsia" w:ascii="宋体" w:hAnsi="宋体" w:eastAsia="宋体"/>
      <w:color w:val="000000"/>
      <w:sz w:val="20"/>
      <w:szCs w:val="20"/>
    </w:rPr>
  </w:style>
  <w:style w:type="character" w:customStyle="1" w:styleId="938">
    <w:name w:val="edui-unclickable"/>
    <w:autoRedefine/>
    <w:qFormat/>
    <w:uiPriority w:val="0"/>
    <w:rPr>
      <w:color w:val="808080"/>
    </w:rPr>
  </w:style>
  <w:style w:type="character" w:customStyle="1" w:styleId="939">
    <w:name w:val="tpc_content1"/>
    <w:autoRedefine/>
    <w:qFormat/>
    <w:uiPriority w:val="0"/>
    <w:rPr>
      <w:sz w:val="20"/>
      <w:szCs w:val="20"/>
    </w:rPr>
  </w:style>
  <w:style w:type="character" w:customStyle="1" w:styleId="940">
    <w:name w:val="正文文本缩进 字符"/>
    <w:autoRedefine/>
    <w:qFormat/>
    <w:uiPriority w:val="0"/>
    <w:rPr>
      <w:rFonts w:ascii="Century Gothic" w:hAnsi="Century Gothic" w:eastAsia="Century Gothic"/>
      <w:kern w:val="2"/>
      <w:sz w:val="24"/>
      <w:lang w:val="en-US" w:eastAsia="zh-CN" w:bidi="ar-SA"/>
    </w:rPr>
  </w:style>
  <w:style w:type="character" w:customStyle="1" w:styleId="941">
    <w:name w:val="正文文本 2 字符"/>
    <w:autoRedefine/>
    <w:qFormat/>
    <w:uiPriority w:val="0"/>
    <w:rPr>
      <w:rFonts w:ascii="Arial" w:hAnsi="Arial" w:eastAsia="宋体"/>
      <w:kern w:val="2"/>
      <w:sz w:val="24"/>
      <w:szCs w:val="24"/>
      <w:lang w:val="en-US" w:eastAsia="zh-CN" w:bidi="ar-SA"/>
    </w:rPr>
  </w:style>
  <w:style w:type="character" w:customStyle="1" w:styleId="942">
    <w:name w:val="edui-clickable2"/>
    <w:autoRedefine/>
    <w:qFormat/>
    <w:uiPriority w:val="0"/>
    <w:rPr>
      <w:color w:val="0000FF"/>
      <w:u w:val="single"/>
    </w:rPr>
  </w:style>
  <w:style w:type="character" w:customStyle="1" w:styleId="943">
    <w:name w:val="style1"/>
    <w:autoRedefine/>
    <w:qFormat/>
    <w:uiPriority w:val="0"/>
    <w:rPr>
      <w:rFonts w:ascii="Arial" w:hAnsi="Arial" w:eastAsia="黑体" w:cs="Arial"/>
      <w:snapToGrid w:val="0"/>
      <w:kern w:val="0"/>
      <w:szCs w:val="21"/>
    </w:rPr>
  </w:style>
  <w:style w:type="character" w:customStyle="1" w:styleId="944">
    <w:name w:val="zbggtop11 style5"/>
    <w:autoRedefine/>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6">
    <w:name w:val="bulletintext1"/>
    <w:autoRedefine/>
    <w:qFormat/>
    <w:uiPriority w:val="0"/>
    <w:rPr>
      <w:color w:val="000000"/>
      <w:sz w:val="18"/>
    </w:rPr>
  </w:style>
  <w:style w:type="paragraph" w:customStyle="1" w:styleId="947">
    <w:name w:val="_Style 947"/>
    <w:basedOn w:val="1"/>
    <w:next w:val="256"/>
    <w:autoRedefine/>
    <w:qFormat/>
    <w:uiPriority w:val="34"/>
    <w:pPr>
      <w:adjustRightInd/>
      <w:ind w:firstLine="420" w:firstLineChars="200"/>
    </w:pPr>
  </w:style>
  <w:style w:type="paragraph" w:customStyle="1" w:styleId="948">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0">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4"/>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4">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autoRedefine/>
    <w:qFormat/>
    <w:uiPriority w:val="0"/>
    <w:pPr>
      <w:adjustRightInd/>
      <w:jc w:val="left"/>
    </w:pPr>
    <w:rPr>
      <w:rFonts w:ascii="Calibri" w:hAnsi="Calibri"/>
      <w:kern w:val="0"/>
      <w:sz w:val="22"/>
      <w:szCs w:val="22"/>
      <w:lang w:eastAsia="en-US"/>
    </w:rPr>
  </w:style>
  <w:style w:type="paragraph" w:customStyle="1" w:styleId="956">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70"/>
    <w:autoRedefine/>
    <w:qFormat/>
    <w:uiPriority w:val="0"/>
    <w:rPr>
      <w:color w:val="000000"/>
      <w:shd w:val="clear" w:color="auto" w:fill="EFD200"/>
    </w:rPr>
  </w:style>
  <w:style w:type="character" w:customStyle="1" w:styleId="960">
    <w:name w:val="font71"/>
    <w:autoRedefine/>
    <w:qFormat/>
    <w:uiPriority w:val="0"/>
    <w:rPr>
      <w:rFonts w:hint="eastAsia" w:ascii="宋体" w:hAnsi="宋体" w:eastAsia="宋体" w:cs="宋体"/>
      <w:color w:val="000000"/>
      <w:sz w:val="22"/>
      <w:szCs w:val="22"/>
      <w:u w:val="none"/>
    </w:rPr>
  </w:style>
  <w:style w:type="character" w:customStyle="1" w:styleId="961">
    <w:name w:val="font91"/>
    <w:autoRedefine/>
    <w:qFormat/>
    <w:uiPriority w:val="0"/>
    <w:rPr>
      <w:rFonts w:hint="eastAsia" w:ascii="仿宋" w:hAnsi="仿宋" w:eastAsia="仿宋" w:cs="仿宋"/>
      <w:color w:val="000000"/>
      <w:sz w:val="22"/>
      <w:szCs w:val="22"/>
      <w:u w:val="none"/>
    </w:rPr>
  </w:style>
  <w:style w:type="character" w:customStyle="1" w:styleId="962">
    <w:name w:val="NormalCharacter"/>
    <w:link w:val="963"/>
    <w:autoRedefine/>
    <w:qFormat/>
    <w:uiPriority w:val="0"/>
    <w:rPr>
      <w:rFonts w:ascii="Tahoma" w:hAnsi="Tahoma"/>
      <w:kern w:val="2"/>
      <w:sz w:val="24"/>
      <w:szCs w:val="24"/>
    </w:rPr>
  </w:style>
  <w:style w:type="paragraph" w:customStyle="1" w:styleId="963">
    <w:name w:val="UserStyle_13"/>
    <w:basedOn w:val="1"/>
    <w:link w:val="962"/>
    <w:autoRedefine/>
    <w:qFormat/>
    <w:uiPriority w:val="0"/>
    <w:pPr>
      <w:widowControl/>
      <w:adjustRightInd/>
      <w:spacing w:line="360" w:lineRule="auto"/>
      <w:ind w:firstLine="200" w:firstLineChars="200"/>
    </w:pPr>
    <w:rPr>
      <w:rFonts w:ascii="Tahoma" w:hAnsi="Tahoma"/>
      <w:sz w:val="24"/>
    </w:rPr>
  </w:style>
  <w:style w:type="character" w:customStyle="1" w:styleId="964">
    <w:name w:val="招标-主标题 字符"/>
    <w:link w:val="965"/>
    <w:autoRedefine/>
    <w:qFormat/>
    <w:uiPriority w:val="0"/>
    <w:rPr>
      <w:rFonts w:ascii="宋体" w:hAnsi="宋体"/>
      <w:b/>
      <w:sz w:val="32"/>
    </w:rPr>
  </w:style>
  <w:style w:type="paragraph" w:customStyle="1" w:styleId="965">
    <w:name w:val="招标-主标题"/>
    <w:basedOn w:val="1"/>
    <w:link w:val="964"/>
    <w:autoRedefine/>
    <w:qFormat/>
    <w:uiPriority w:val="0"/>
    <w:pPr>
      <w:tabs>
        <w:tab w:val="left" w:pos="1620"/>
        <w:tab w:val="left" w:pos="1800"/>
        <w:tab w:val="left" w:pos="1980"/>
      </w:tabs>
      <w:adjustRightInd/>
      <w:spacing w:line="768" w:lineRule="auto"/>
      <w:jc w:val="center"/>
    </w:pPr>
    <w:rPr>
      <w:rFonts w:ascii="宋体" w:hAnsi="宋体"/>
      <w:b/>
      <w:kern w:val="0"/>
      <w:sz w:val="32"/>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31" textRotate="1"/>
    <customShpInfo spid="_x0000_s1032" textRotate="1"/>
    <customShpInfo spid="_x0000_s1033" textRotate="1"/>
    <customShpInfo spid="_x0000_s1034" textRotate="1"/>
    <customShpInfo spid="_x0000_s1035" textRotate="1"/>
    <customShpInfo spid="_x0000_s1036" textRotate="1"/>
    <customShpInfo spid="_x0000_s1037" textRotate="1"/>
    <customShpInfo spid="_x0000_s1038" textRotate="1"/>
    <customShpInfo spid="_x0000_s2050"/>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4E9738-D021-4537-9AF9-EA5CD6F105EC}">
  <ds:schemaRefs/>
</ds:datastoreItem>
</file>

<file path=docProps/app.xml><?xml version="1.0" encoding="utf-8"?>
<Properties xmlns="http://schemas.openxmlformats.org/officeDocument/2006/extended-properties" xmlns:vt="http://schemas.openxmlformats.org/officeDocument/2006/docPropsVTypes">
  <Template>Normal.dotm</Template>
  <Pages>60</Pages>
  <Words>27157</Words>
  <Characters>28638</Characters>
  <Lines>43</Lines>
  <Paragraphs>68</Paragraphs>
  <TotalTime>0</TotalTime>
  <ScaleCrop>false</ScaleCrop>
  <LinksUpToDate>false</LinksUpToDate>
  <CharactersWithSpaces>30010</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Administrator.20180320-173244</dc:creator>
  <cp:lastModifiedBy>。</cp:lastModifiedBy>
  <cp:lastPrinted>2023-02-17T00:02:00Z</cp:lastPrinted>
  <dcterms:modified xsi:type="dcterms:W3CDTF">2024-06-06T02:56:30Z</dcterms:modified>
  <cp:revision>772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D2FBBBB26310438195EB2744B6A7D56F</vt:lpwstr>
  </property>
</Properties>
</file>